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261F9" w14:textId="77777777" w:rsidR="00234DCC" w:rsidRDefault="00234DCC" w:rsidP="00234DCC">
      <w:pPr>
        <w:jc w:val="center"/>
        <w:rPr>
          <w:rFonts w:ascii="Arial" w:hAnsi="Arial" w:cs="Arial"/>
          <w:b/>
          <w:bCs/>
          <w:sz w:val="28"/>
          <w:szCs w:val="28"/>
        </w:rPr>
      </w:pPr>
    </w:p>
    <w:p w14:paraId="19480F1A" w14:textId="1118BBEF" w:rsidR="00234DCC" w:rsidRDefault="00234DCC" w:rsidP="00234DCC">
      <w:pPr>
        <w:jc w:val="center"/>
        <w:rPr>
          <w:rFonts w:ascii="Arial" w:hAnsi="Arial" w:cs="Arial"/>
          <w:b/>
          <w:bCs/>
          <w:sz w:val="28"/>
          <w:szCs w:val="28"/>
        </w:rPr>
      </w:pPr>
      <w:r w:rsidRPr="00F4799C">
        <w:rPr>
          <w:rFonts w:asciiTheme="minorBidi" w:hAnsiTheme="minorBidi"/>
          <w:noProof/>
        </w:rPr>
        <w:drawing>
          <wp:inline distT="0" distB="0" distL="0" distR="0" wp14:anchorId="7CEE72EC" wp14:editId="62BBC34A">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A584680" w14:textId="77777777" w:rsidR="00234DCC" w:rsidRDefault="00234DCC" w:rsidP="00234DCC">
      <w:pPr>
        <w:rPr>
          <w:rFonts w:ascii="Arial" w:hAnsi="Arial" w:cs="Arial"/>
          <w:b/>
          <w:bCs/>
          <w:sz w:val="28"/>
          <w:szCs w:val="28"/>
        </w:rPr>
      </w:pPr>
    </w:p>
    <w:p w14:paraId="5B208254" w14:textId="77777777" w:rsidR="00234DCC" w:rsidRDefault="00234DCC" w:rsidP="00234DCC">
      <w:pPr>
        <w:jc w:val="center"/>
        <w:rPr>
          <w:rFonts w:ascii="Arial" w:hAnsi="Arial" w:cs="Arial"/>
          <w:b/>
          <w:bCs/>
          <w:sz w:val="28"/>
          <w:szCs w:val="28"/>
        </w:rPr>
      </w:pPr>
    </w:p>
    <w:p w14:paraId="1135704A" w14:textId="17957119" w:rsidR="00234DCC" w:rsidRPr="005D42F5" w:rsidRDefault="00234DCC" w:rsidP="00234DCC">
      <w:pPr>
        <w:jc w:val="center"/>
        <w:rPr>
          <w:rFonts w:ascii="Arial" w:hAnsi="Arial" w:cs="Arial"/>
          <w:b/>
          <w:bCs/>
          <w:sz w:val="28"/>
          <w:szCs w:val="28"/>
        </w:rPr>
      </w:pPr>
      <w:r w:rsidRPr="005D42F5">
        <w:rPr>
          <w:rFonts w:ascii="Arial" w:hAnsi="Arial" w:cs="Arial"/>
          <w:b/>
          <w:bCs/>
          <w:sz w:val="28"/>
          <w:szCs w:val="28"/>
        </w:rPr>
        <w:t xml:space="preserve">Student </w:t>
      </w:r>
      <w:proofErr w:type="gramStart"/>
      <w:r w:rsidRPr="005D42F5">
        <w:rPr>
          <w:rFonts w:ascii="Arial" w:hAnsi="Arial" w:cs="Arial"/>
          <w:b/>
          <w:bCs/>
          <w:sz w:val="28"/>
          <w:szCs w:val="28"/>
        </w:rPr>
        <w:t>Name</w:t>
      </w:r>
      <w:r>
        <w:rPr>
          <w:rFonts w:ascii="Arial" w:hAnsi="Arial" w:cs="Arial"/>
          <w:b/>
          <w:bCs/>
          <w:sz w:val="28"/>
          <w:szCs w:val="28"/>
        </w:rPr>
        <w:t xml:space="preserve"> </w:t>
      </w:r>
      <w:r w:rsidRPr="005D42F5">
        <w:rPr>
          <w:rFonts w:ascii="Arial" w:hAnsi="Arial" w:cs="Arial"/>
          <w:b/>
          <w:bCs/>
          <w:sz w:val="28"/>
          <w:szCs w:val="28"/>
        </w:rPr>
        <w:t>:</w:t>
      </w:r>
      <w:proofErr w:type="gramEnd"/>
      <w:r>
        <w:rPr>
          <w:rFonts w:ascii="Arial" w:hAnsi="Arial" w:cs="Arial"/>
          <w:b/>
          <w:bCs/>
          <w:sz w:val="28"/>
          <w:szCs w:val="28"/>
        </w:rPr>
        <w:t xml:space="preserve"> Yaxesh Nimeshbhai Ghoghari</w:t>
      </w:r>
    </w:p>
    <w:p w14:paraId="4A219389" w14:textId="77777777" w:rsidR="00234DCC" w:rsidRPr="005D42F5" w:rsidRDefault="00234DCC" w:rsidP="00234DCC">
      <w:pPr>
        <w:jc w:val="center"/>
        <w:rPr>
          <w:rFonts w:ascii="Arial" w:hAnsi="Arial" w:cs="Arial"/>
          <w:b/>
          <w:bCs/>
          <w:sz w:val="28"/>
          <w:szCs w:val="28"/>
        </w:rPr>
      </w:pPr>
    </w:p>
    <w:p w14:paraId="14828660" w14:textId="36776236" w:rsidR="00234DCC" w:rsidRPr="00234DCC" w:rsidRDefault="00234DCC" w:rsidP="00234DCC">
      <w:pPr>
        <w:jc w:val="center"/>
        <w:rPr>
          <w:rFonts w:ascii="Arial" w:hAnsi="Arial" w:cs="Arial"/>
          <w:b/>
          <w:bCs/>
          <w:sz w:val="28"/>
          <w:szCs w:val="28"/>
        </w:rPr>
      </w:pPr>
      <w:r w:rsidRPr="005D42F5">
        <w:rPr>
          <w:rFonts w:ascii="Arial" w:hAnsi="Arial" w:cs="Arial"/>
          <w:b/>
          <w:bCs/>
          <w:sz w:val="28"/>
          <w:szCs w:val="28"/>
        </w:rPr>
        <w:t xml:space="preserve">Student </w:t>
      </w:r>
      <w:proofErr w:type="gramStart"/>
      <w:r w:rsidRPr="005D42F5">
        <w:rPr>
          <w:rFonts w:ascii="Arial" w:hAnsi="Arial" w:cs="Arial"/>
          <w:b/>
          <w:bCs/>
          <w:sz w:val="28"/>
          <w:szCs w:val="28"/>
        </w:rPr>
        <w:t>ID</w:t>
      </w:r>
      <w:r>
        <w:rPr>
          <w:rFonts w:ascii="Arial" w:hAnsi="Arial" w:cs="Arial"/>
          <w:b/>
          <w:bCs/>
          <w:sz w:val="28"/>
          <w:szCs w:val="28"/>
        </w:rPr>
        <w:t xml:space="preserve"> </w:t>
      </w:r>
      <w:r w:rsidRPr="005D42F5">
        <w:rPr>
          <w:rFonts w:ascii="Arial" w:hAnsi="Arial" w:cs="Arial"/>
          <w:b/>
          <w:bCs/>
          <w:sz w:val="28"/>
          <w:szCs w:val="28"/>
        </w:rPr>
        <w:t>:</w:t>
      </w:r>
      <w:proofErr w:type="gramEnd"/>
      <w:r>
        <w:rPr>
          <w:rFonts w:ascii="Arial" w:hAnsi="Arial" w:cs="Arial"/>
          <w:b/>
          <w:bCs/>
          <w:sz w:val="28"/>
          <w:szCs w:val="28"/>
        </w:rPr>
        <w:t xml:space="preserve"> 2532567</w:t>
      </w:r>
    </w:p>
    <w:p w14:paraId="6E69C386" w14:textId="77777777" w:rsidR="00234DCC" w:rsidRPr="005D42F5" w:rsidRDefault="00234DCC" w:rsidP="00234DCC">
      <w:pPr>
        <w:jc w:val="center"/>
        <w:rPr>
          <w:rFonts w:ascii="Arial" w:hAnsi="Arial" w:cs="Arial"/>
          <w:sz w:val="28"/>
          <w:szCs w:val="28"/>
        </w:rPr>
      </w:pPr>
    </w:p>
    <w:p w14:paraId="6A7EE3CA" w14:textId="77777777" w:rsidR="00234DCC" w:rsidRPr="005D42F5" w:rsidRDefault="00234DCC" w:rsidP="00234DCC">
      <w:pPr>
        <w:jc w:val="center"/>
        <w:rPr>
          <w:rFonts w:ascii="Arial" w:hAnsi="Arial" w:cs="Arial"/>
          <w:b/>
          <w:bCs/>
          <w:sz w:val="28"/>
          <w:szCs w:val="28"/>
        </w:rPr>
      </w:pPr>
      <w:r w:rsidRPr="005D42F5">
        <w:rPr>
          <w:rFonts w:ascii="Arial" w:hAnsi="Arial" w:cs="Arial"/>
          <w:b/>
          <w:bCs/>
          <w:sz w:val="28"/>
          <w:szCs w:val="28"/>
        </w:rPr>
        <w:t xml:space="preserve">Module </w:t>
      </w:r>
      <w:proofErr w:type="gramStart"/>
      <w:r w:rsidRPr="005D42F5">
        <w:rPr>
          <w:rFonts w:ascii="Arial" w:hAnsi="Arial" w:cs="Arial"/>
          <w:b/>
          <w:bCs/>
          <w:sz w:val="28"/>
          <w:szCs w:val="28"/>
        </w:rPr>
        <w:t>Name</w:t>
      </w:r>
      <w:r>
        <w:rPr>
          <w:rFonts w:ascii="Arial" w:hAnsi="Arial" w:cs="Arial"/>
          <w:b/>
          <w:bCs/>
          <w:sz w:val="28"/>
          <w:szCs w:val="28"/>
        </w:rPr>
        <w:t xml:space="preserve"> </w:t>
      </w:r>
      <w:r w:rsidRPr="005D42F5">
        <w:rPr>
          <w:rFonts w:ascii="Arial" w:hAnsi="Arial" w:cs="Arial"/>
          <w:b/>
          <w:bCs/>
          <w:sz w:val="28"/>
          <w:szCs w:val="28"/>
        </w:rPr>
        <w:t>:</w:t>
      </w:r>
      <w:proofErr w:type="gramEnd"/>
      <w:r w:rsidRPr="005D42F5">
        <w:rPr>
          <w:rFonts w:ascii="Arial" w:hAnsi="Arial" w:cs="Arial"/>
          <w:b/>
          <w:bCs/>
          <w:sz w:val="28"/>
          <w:szCs w:val="28"/>
        </w:rPr>
        <w:t xml:space="preserve"> </w:t>
      </w:r>
      <w:r>
        <w:rPr>
          <w:rFonts w:ascii="Arial" w:hAnsi="Arial" w:cs="Arial"/>
          <w:b/>
          <w:bCs/>
          <w:sz w:val="28"/>
          <w:szCs w:val="28"/>
        </w:rPr>
        <w:t>Human Capital</w:t>
      </w:r>
      <w:r w:rsidRPr="005D42F5">
        <w:rPr>
          <w:rFonts w:ascii="Arial" w:hAnsi="Arial" w:cs="Arial"/>
          <w:b/>
          <w:bCs/>
          <w:sz w:val="28"/>
          <w:szCs w:val="28"/>
        </w:rPr>
        <w:t xml:space="preserve"> Management</w:t>
      </w:r>
    </w:p>
    <w:p w14:paraId="20F59CD1" w14:textId="77777777" w:rsidR="00234DCC" w:rsidRPr="005D42F5" w:rsidRDefault="00234DCC" w:rsidP="00234DCC">
      <w:pPr>
        <w:jc w:val="center"/>
        <w:rPr>
          <w:rFonts w:ascii="Arial" w:hAnsi="Arial" w:cs="Arial"/>
          <w:b/>
          <w:bCs/>
          <w:sz w:val="28"/>
          <w:szCs w:val="28"/>
        </w:rPr>
      </w:pPr>
    </w:p>
    <w:p w14:paraId="098DCF00" w14:textId="77777777" w:rsidR="00234DCC" w:rsidRPr="005D42F5" w:rsidRDefault="00234DCC" w:rsidP="00234DCC">
      <w:pPr>
        <w:jc w:val="center"/>
        <w:rPr>
          <w:rFonts w:ascii="Arial" w:hAnsi="Arial" w:cs="Arial"/>
          <w:b/>
          <w:bCs/>
          <w:sz w:val="28"/>
          <w:szCs w:val="28"/>
        </w:rPr>
      </w:pPr>
      <w:r w:rsidRPr="005D42F5">
        <w:rPr>
          <w:rFonts w:ascii="Arial" w:hAnsi="Arial" w:cs="Arial"/>
          <w:b/>
          <w:bCs/>
          <w:sz w:val="28"/>
          <w:szCs w:val="28"/>
        </w:rPr>
        <w:t xml:space="preserve">Module </w:t>
      </w:r>
      <w:proofErr w:type="gramStart"/>
      <w:r w:rsidRPr="005D42F5">
        <w:rPr>
          <w:rFonts w:ascii="Arial" w:hAnsi="Arial" w:cs="Arial"/>
          <w:b/>
          <w:bCs/>
          <w:sz w:val="28"/>
          <w:szCs w:val="28"/>
        </w:rPr>
        <w:t>Code</w:t>
      </w:r>
      <w:r>
        <w:rPr>
          <w:rFonts w:ascii="Arial" w:hAnsi="Arial" w:cs="Arial"/>
          <w:b/>
          <w:bCs/>
          <w:sz w:val="28"/>
          <w:szCs w:val="28"/>
        </w:rPr>
        <w:t xml:space="preserve"> </w:t>
      </w:r>
      <w:r w:rsidRPr="005D42F5">
        <w:rPr>
          <w:rFonts w:ascii="Arial" w:hAnsi="Arial" w:cs="Arial"/>
          <w:b/>
          <w:bCs/>
          <w:sz w:val="28"/>
          <w:szCs w:val="28"/>
        </w:rPr>
        <w:t>:</w:t>
      </w:r>
      <w:proofErr w:type="gramEnd"/>
      <w:r w:rsidRPr="005D42F5">
        <w:rPr>
          <w:rFonts w:ascii="Arial" w:hAnsi="Arial" w:cs="Arial"/>
          <w:b/>
          <w:bCs/>
          <w:sz w:val="28"/>
          <w:szCs w:val="28"/>
        </w:rPr>
        <w:t xml:space="preserve"> LCMB7023</w:t>
      </w:r>
    </w:p>
    <w:p w14:paraId="31EEE39E" w14:textId="77777777" w:rsidR="00234DCC" w:rsidRPr="005D42F5" w:rsidRDefault="00234DCC" w:rsidP="00234DCC">
      <w:pPr>
        <w:rPr>
          <w:rFonts w:ascii="Arial" w:hAnsi="Arial" w:cs="Arial"/>
          <w:b/>
          <w:bCs/>
          <w:sz w:val="28"/>
          <w:szCs w:val="28"/>
        </w:rPr>
      </w:pPr>
    </w:p>
    <w:p w14:paraId="419CA7B7" w14:textId="14B2CB21" w:rsidR="00234DCC" w:rsidRDefault="00234DCC" w:rsidP="00234DCC">
      <w:pPr>
        <w:jc w:val="center"/>
        <w:rPr>
          <w:rFonts w:ascii="Arial" w:hAnsi="Arial" w:cs="Arial"/>
          <w:b/>
          <w:bCs/>
          <w:sz w:val="28"/>
          <w:szCs w:val="28"/>
        </w:rPr>
      </w:pPr>
      <w:r w:rsidRPr="005D42F5">
        <w:rPr>
          <w:rFonts w:ascii="Arial" w:hAnsi="Arial" w:cs="Arial"/>
          <w:b/>
          <w:bCs/>
          <w:sz w:val="28"/>
          <w:szCs w:val="28"/>
        </w:rPr>
        <w:t xml:space="preserve">Lecturer’s </w:t>
      </w:r>
      <w:proofErr w:type="gramStart"/>
      <w:r w:rsidRPr="005D42F5">
        <w:rPr>
          <w:rFonts w:ascii="Arial" w:hAnsi="Arial" w:cs="Arial"/>
          <w:b/>
          <w:bCs/>
          <w:sz w:val="28"/>
          <w:szCs w:val="28"/>
        </w:rPr>
        <w:t>Name</w:t>
      </w:r>
      <w:r>
        <w:rPr>
          <w:rFonts w:ascii="Arial" w:hAnsi="Arial" w:cs="Arial"/>
          <w:b/>
          <w:bCs/>
          <w:sz w:val="28"/>
          <w:szCs w:val="28"/>
        </w:rPr>
        <w:t xml:space="preserve"> </w:t>
      </w:r>
      <w:r w:rsidRPr="005D42F5">
        <w:rPr>
          <w:rFonts w:ascii="Arial" w:hAnsi="Arial" w:cs="Arial"/>
          <w:b/>
          <w:bCs/>
          <w:sz w:val="28"/>
          <w:szCs w:val="28"/>
        </w:rPr>
        <w:t>:</w:t>
      </w:r>
      <w:proofErr w:type="gramEnd"/>
      <w:r>
        <w:rPr>
          <w:rFonts w:ascii="Arial" w:hAnsi="Arial" w:cs="Arial"/>
          <w:b/>
          <w:bCs/>
          <w:sz w:val="28"/>
          <w:szCs w:val="28"/>
        </w:rPr>
        <w:t xml:space="preserve"> </w:t>
      </w:r>
      <w:r w:rsidRPr="005D42F5">
        <w:rPr>
          <w:rFonts w:ascii="Arial" w:hAnsi="Arial" w:cs="Arial"/>
          <w:b/>
          <w:bCs/>
          <w:sz w:val="28"/>
          <w:szCs w:val="28"/>
        </w:rPr>
        <w:t>Gladius Kulothungan</w:t>
      </w:r>
    </w:p>
    <w:p w14:paraId="462BC50C" w14:textId="77777777" w:rsidR="00234DCC" w:rsidRPr="005D42F5" w:rsidRDefault="00234DCC" w:rsidP="00234DCC">
      <w:pPr>
        <w:jc w:val="center"/>
        <w:rPr>
          <w:rFonts w:ascii="Arial" w:hAnsi="Arial" w:cs="Arial"/>
          <w:b/>
          <w:bCs/>
          <w:sz w:val="28"/>
          <w:szCs w:val="28"/>
        </w:rPr>
      </w:pPr>
    </w:p>
    <w:p w14:paraId="18D09362" w14:textId="7EE51C30" w:rsidR="00234DCC" w:rsidRDefault="00234DCC" w:rsidP="00234DCC">
      <w:pPr>
        <w:jc w:val="center"/>
        <w:rPr>
          <w:rFonts w:ascii="Arial" w:hAnsi="Arial" w:cs="Arial"/>
          <w:b/>
          <w:bCs/>
          <w:sz w:val="28"/>
          <w:szCs w:val="28"/>
        </w:rPr>
      </w:pPr>
      <w:r w:rsidRPr="005D42F5">
        <w:rPr>
          <w:rFonts w:ascii="Arial" w:hAnsi="Arial" w:cs="Arial"/>
          <w:b/>
          <w:bCs/>
          <w:sz w:val="28"/>
          <w:szCs w:val="28"/>
        </w:rPr>
        <w:t>Wor</w:t>
      </w:r>
      <w:r>
        <w:rPr>
          <w:rFonts w:ascii="Arial" w:hAnsi="Arial" w:cs="Arial"/>
          <w:b/>
          <w:bCs/>
          <w:sz w:val="28"/>
          <w:szCs w:val="28"/>
        </w:rPr>
        <w:t>d</w:t>
      </w:r>
      <w:r w:rsidRPr="005D42F5">
        <w:rPr>
          <w:rFonts w:ascii="Arial" w:hAnsi="Arial" w:cs="Arial"/>
          <w:b/>
          <w:bCs/>
          <w:sz w:val="28"/>
          <w:szCs w:val="28"/>
        </w:rPr>
        <w:t xml:space="preserve"> </w:t>
      </w:r>
      <w:proofErr w:type="gramStart"/>
      <w:r w:rsidRPr="005D42F5">
        <w:rPr>
          <w:rFonts w:ascii="Arial" w:hAnsi="Arial" w:cs="Arial"/>
          <w:b/>
          <w:bCs/>
          <w:sz w:val="28"/>
          <w:szCs w:val="28"/>
        </w:rPr>
        <w:t>Count</w:t>
      </w:r>
      <w:r>
        <w:rPr>
          <w:rFonts w:ascii="Arial" w:hAnsi="Arial" w:cs="Arial"/>
          <w:b/>
          <w:bCs/>
          <w:sz w:val="28"/>
          <w:szCs w:val="28"/>
        </w:rPr>
        <w:t xml:space="preserve"> </w:t>
      </w:r>
      <w:r w:rsidRPr="005D42F5">
        <w:rPr>
          <w:rFonts w:ascii="Arial" w:hAnsi="Arial" w:cs="Arial"/>
          <w:b/>
          <w:bCs/>
          <w:sz w:val="28"/>
          <w:szCs w:val="28"/>
        </w:rPr>
        <w:t>:</w:t>
      </w:r>
      <w:proofErr w:type="gramEnd"/>
      <w:r>
        <w:rPr>
          <w:rFonts w:ascii="Arial" w:hAnsi="Arial" w:cs="Arial"/>
          <w:b/>
          <w:bCs/>
          <w:sz w:val="28"/>
          <w:szCs w:val="28"/>
        </w:rPr>
        <w:t xml:space="preserve"> Around 2500 Words</w:t>
      </w:r>
    </w:p>
    <w:p w14:paraId="4AFB481F" w14:textId="77777777" w:rsidR="00A13C60" w:rsidRDefault="00A13C60" w:rsidP="00234DCC">
      <w:pPr>
        <w:jc w:val="center"/>
        <w:rPr>
          <w:rFonts w:ascii="Arial" w:hAnsi="Arial" w:cs="Arial"/>
          <w:b/>
          <w:bCs/>
          <w:sz w:val="28"/>
          <w:szCs w:val="28"/>
        </w:rPr>
      </w:pPr>
    </w:p>
    <w:p w14:paraId="4F0CAB65" w14:textId="08ED75E5" w:rsidR="006F1C17" w:rsidRPr="00234DCC" w:rsidRDefault="00234DCC" w:rsidP="00234DCC">
      <w:pPr>
        <w:jc w:val="center"/>
        <w:rPr>
          <w:rFonts w:ascii="Arial" w:hAnsi="Arial" w:cs="Arial"/>
          <w:b/>
          <w:bCs/>
          <w:sz w:val="28"/>
          <w:szCs w:val="28"/>
        </w:rPr>
      </w:pPr>
      <w:r w:rsidRPr="005D42F5">
        <w:rPr>
          <w:rFonts w:ascii="Arial" w:hAnsi="Arial" w:cs="Arial"/>
          <w:b/>
          <w:bCs/>
          <w:sz w:val="28"/>
          <w:szCs w:val="28"/>
        </w:rPr>
        <w:t>Term 1</w:t>
      </w:r>
      <w:r w:rsidR="00904970" w:rsidRPr="008F2CBA">
        <w:rPr>
          <w:rFonts w:ascii="Arial" w:hAnsi="Arial" w:cs="Arial"/>
        </w:rPr>
        <w:br w:type="page"/>
      </w:r>
    </w:p>
    <w:p w14:paraId="5DFCD897" w14:textId="398D35BB" w:rsidR="008F2CBA" w:rsidRPr="008F2CBA" w:rsidRDefault="00904970" w:rsidP="008F2CBA">
      <w:pPr>
        <w:spacing w:before="280"/>
        <w:jc w:val="center"/>
        <w:rPr>
          <w:rFonts w:ascii="Arial" w:hAnsi="Arial" w:cs="Arial"/>
          <w:b/>
          <w:bCs/>
          <w:sz w:val="28"/>
          <w:szCs w:val="28"/>
        </w:rPr>
      </w:pPr>
      <w:r w:rsidRPr="008F2CBA">
        <w:rPr>
          <w:rFonts w:ascii="Arial" w:hAnsi="Arial" w:cs="Arial"/>
          <w:b/>
          <w:bCs/>
          <w:sz w:val="28"/>
          <w:szCs w:val="28"/>
        </w:rPr>
        <w:lastRenderedPageBreak/>
        <w:t>TABLE OF CONTENT</w:t>
      </w:r>
    </w:p>
    <w:sdt>
      <w:sdtPr>
        <w:rPr>
          <w:rFonts w:ascii="Arial" w:hAnsi="Arial" w:cs="Arial"/>
        </w:rPr>
        <w:id w:val="798814957"/>
        <w:docPartObj>
          <w:docPartGallery w:val="Table of Contents"/>
          <w:docPartUnique/>
        </w:docPartObj>
      </w:sdtPr>
      <w:sdtContent>
        <w:p w14:paraId="43796430" w14:textId="60508DE1" w:rsidR="009A0E4F" w:rsidRPr="008F2CBA" w:rsidRDefault="00904970">
          <w:pPr>
            <w:pStyle w:val="TOC1"/>
            <w:tabs>
              <w:tab w:val="right" w:leader="dot" w:pos="9019"/>
            </w:tabs>
            <w:rPr>
              <w:rFonts w:ascii="Arial" w:eastAsiaTheme="minorEastAsia" w:hAnsi="Arial" w:cs="Arial"/>
              <w:noProof/>
              <w:kern w:val="2"/>
              <w:lang w:val="en-IN"/>
              <w14:ligatures w14:val="standardContextual"/>
            </w:rPr>
          </w:pPr>
          <w:r w:rsidRPr="008F2CBA">
            <w:rPr>
              <w:rFonts w:ascii="Arial" w:hAnsi="Arial" w:cs="Arial"/>
            </w:rPr>
            <w:fldChar w:fldCharType="begin"/>
          </w:r>
          <w:r w:rsidRPr="008F2CBA">
            <w:rPr>
              <w:rFonts w:ascii="Arial" w:hAnsi="Arial" w:cs="Arial"/>
            </w:rPr>
            <w:instrText xml:space="preserve"> TOC \h \u \z \t "Heading 1,1,Heading 2,2,Heading 3,3,Heading 4,4,Heading 5,5,Heading 6,6,"</w:instrText>
          </w:r>
          <w:r w:rsidRPr="008F2CBA">
            <w:rPr>
              <w:rFonts w:ascii="Arial" w:hAnsi="Arial" w:cs="Arial"/>
            </w:rPr>
            <w:fldChar w:fldCharType="separate"/>
          </w:r>
          <w:hyperlink w:anchor="_Toc224660446" w:history="1">
            <w:r w:rsidR="009A0E4F" w:rsidRPr="008F2CBA">
              <w:rPr>
                <w:rStyle w:val="Hyperlink"/>
                <w:rFonts w:ascii="Arial" w:hAnsi="Arial" w:cs="Arial"/>
                <w:noProof/>
              </w:rPr>
              <w:t>Part 1 – Re-Engineering Performance &amp; Job Design</w:t>
            </w:r>
            <w:r w:rsidR="009A0E4F" w:rsidRPr="008F2CBA">
              <w:rPr>
                <w:rFonts w:ascii="Arial" w:hAnsi="Arial" w:cs="Arial"/>
                <w:noProof/>
                <w:webHidden/>
              </w:rPr>
              <w:tab/>
            </w:r>
            <w:r w:rsidR="009A0E4F" w:rsidRPr="008F2CBA">
              <w:rPr>
                <w:rFonts w:ascii="Arial" w:hAnsi="Arial" w:cs="Arial"/>
                <w:noProof/>
                <w:webHidden/>
              </w:rPr>
              <w:fldChar w:fldCharType="begin"/>
            </w:r>
            <w:r w:rsidR="009A0E4F" w:rsidRPr="008F2CBA">
              <w:rPr>
                <w:rFonts w:ascii="Arial" w:hAnsi="Arial" w:cs="Arial"/>
                <w:noProof/>
                <w:webHidden/>
              </w:rPr>
              <w:instrText xml:space="preserve"> PAGEREF _Toc224660446 \h </w:instrText>
            </w:r>
            <w:r w:rsidR="009A0E4F" w:rsidRPr="008F2CBA">
              <w:rPr>
                <w:rFonts w:ascii="Arial" w:hAnsi="Arial" w:cs="Arial"/>
                <w:noProof/>
                <w:webHidden/>
              </w:rPr>
            </w:r>
            <w:r w:rsidR="009A0E4F" w:rsidRPr="008F2CBA">
              <w:rPr>
                <w:rFonts w:ascii="Arial" w:hAnsi="Arial" w:cs="Arial"/>
                <w:noProof/>
                <w:webHidden/>
              </w:rPr>
              <w:fldChar w:fldCharType="separate"/>
            </w:r>
            <w:r w:rsidR="008F2CBA">
              <w:rPr>
                <w:rFonts w:ascii="Arial" w:hAnsi="Arial" w:cs="Arial"/>
                <w:noProof/>
                <w:webHidden/>
              </w:rPr>
              <w:t>4</w:t>
            </w:r>
            <w:r w:rsidR="009A0E4F" w:rsidRPr="008F2CBA">
              <w:rPr>
                <w:rFonts w:ascii="Arial" w:hAnsi="Arial" w:cs="Arial"/>
                <w:noProof/>
                <w:webHidden/>
              </w:rPr>
              <w:fldChar w:fldCharType="end"/>
            </w:r>
          </w:hyperlink>
        </w:p>
        <w:p w14:paraId="23056F63" w14:textId="090E4A1E"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47" w:history="1">
            <w:r w:rsidRPr="008F2CBA">
              <w:rPr>
                <w:rStyle w:val="Hyperlink"/>
                <w:rFonts w:ascii="Arial" w:hAnsi="Arial" w:cs="Arial"/>
                <w:noProof/>
              </w:rPr>
              <w:t>1. Introduction</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_Toc224660447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4</w:t>
            </w:r>
            <w:r w:rsidRPr="008F2CBA">
              <w:rPr>
                <w:rFonts w:ascii="Arial" w:hAnsi="Arial" w:cs="Arial"/>
                <w:noProof/>
                <w:webHidden/>
              </w:rPr>
              <w:fldChar w:fldCharType="end"/>
            </w:r>
          </w:hyperlink>
        </w:p>
        <w:p w14:paraId="228EFCA9" w14:textId="1FF8A7F7"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48" w:history="1">
            <w:r w:rsidRPr="008F2CBA">
              <w:rPr>
                <w:rStyle w:val="Hyperlink"/>
                <w:rFonts w:ascii="Arial" w:hAnsi="Arial" w:cs="Arial"/>
                <w:noProof/>
              </w:rPr>
              <w:t>2. HR Challenges at Aether Innovations</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_Toc224660448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4</w:t>
            </w:r>
            <w:r w:rsidRPr="008F2CBA">
              <w:rPr>
                <w:rFonts w:ascii="Arial" w:hAnsi="Arial" w:cs="Arial"/>
                <w:noProof/>
                <w:webHidden/>
              </w:rPr>
              <w:fldChar w:fldCharType="end"/>
            </w:r>
          </w:hyperlink>
        </w:p>
        <w:p w14:paraId="627FB51C" w14:textId="4D4716D2"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49" w:history="1">
            <w:r w:rsidRPr="008F2CBA">
              <w:rPr>
                <w:rStyle w:val="Hyperlink"/>
                <w:rFonts w:ascii="Arial" w:hAnsi="Arial" w:cs="Arial"/>
                <w:noProof/>
              </w:rPr>
              <w:t>3. Current Performance Management Practices in Tech Firms</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_Toc224660449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4</w:t>
            </w:r>
            <w:r w:rsidRPr="008F2CBA">
              <w:rPr>
                <w:rFonts w:ascii="Arial" w:hAnsi="Arial" w:cs="Arial"/>
                <w:noProof/>
                <w:webHidden/>
              </w:rPr>
              <w:fldChar w:fldCharType="end"/>
            </w:r>
          </w:hyperlink>
        </w:p>
        <w:p w14:paraId="5853EB95" w14:textId="5D230F60" w:rsidR="009A0E4F" w:rsidRPr="008F2CBA" w:rsidRDefault="009A0E4F">
          <w:pPr>
            <w:pStyle w:val="TOC3"/>
            <w:tabs>
              <w:tab w:val="right" w:leader="dot" w:pos="9019"/>
            </w:tabs>
            <w:rPr>
              <w:rFonts w:ascii="Arial" w:eastAsiaTheme="minorEastAsia" w:hAnsi="Arial" w:cs="Arial"/>
              <w:noProof/>
              <w:kern w:val="2"/>
              <w:lang w:val="en-IN"/>
              <w14:ligatures w14:val="standardContextual"/>
            </w:rPr>
          </w:pPr>
          <w:hyperlink w:anchor="_Toc224660450" w:history="1">
            <w:r w:rsidRPr="008F2CBA">
              <w:rPr>
                <w:rStyle w:val="Hyperlink"/>
                <w:rFonts w:ascii="Arial" w:hAnsi="Arial" w:cs="Arial"/>
                <w:noProof/>
              </w:rPr>
              <w:t>Continuous Performance Management</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_Toc224660450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5</w:t>
            </w:r>
            <w:r w:rsidRPr="008F2CBA">
              <w:rPr>
                <w:rFonts w:ascii="Arial" w:hAnsi="Arial" w:cs="Arial"/>
                <w:noProof/>
                <w:webHidden/>
              </w:rPr>
              <w:fldChar w:fldCharType="end"/>
            </w:r>
          </w:hyperlink>
        </w:p>
        <w:p w14:paraId="26818900" w14:textId="4C37B8F5" w:rsidR="009A0E4F" w:rsidRPr="008F2CBA" w:rsidRDefault="009A0E4F">
          <w:pPr>
            <w:pStyle w:val="TOC3"/>
            <w:tabs>
              <w:tab w:val="right" w:leader="dot" w:pos="9019"/>
            </w:tabs>
            <w:rPr>
              <w:rFonts w:ascii="Arial" w:eastAsiaTheme="minorEastAsia" w:hAnsi="Arial" w:cs="Arial"/>
              <w:noProof/>
              <w:kern w:val="2"/>
              <w:lang w:val="en-IN"/>
              <w14:ligatures w14:val="standardContextual"/>
            </w:rPr>
          </w:pPr>
          <w:hyperlink w:anchor="_Toc224660451" w:history="1">
            <w:r w:rsidRPr="008F2CBA">
              <w:rPr>
                <w:rStyle w:val="Hyperlink"/>
                <w:rFonts w:ascii="Arial" w:hAnsi="Arial" w:cs="Arial"/>
                <w:noProof/>
              </w:rPr>
              <w:t>OKR Performance Systems</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_Toc224660451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5</w:t>
            </w:r>
            <w:r w:rsidRPr="008F2CBA">
              <w:rPr>
                <w:rFonts w:ascii="Arial" w:hAnsi="Arial" w:cs="Arial"/>
                <w:noProof/>
                <w:webHidden/>
              </w:rPr>
              <w:fldChar w:fldCharType="end"/>
            </w:r>
          </w:hyperlink>
        </w:p>
        <w:p w14:paraId="52717E9E" w14:textId="02522B83" w:rsidR="009A0E4F" w:rsidRPr="008F2CBA" w:rsidRDefault="009A0E4F">
          <w:pPr>
            <w:pStyle w:val="TOC3"/>
            <w:tabs>
              <w:tab w:val="right" w:leader="dot" w:pos="9019"/>
            </w:tabs>
            <w:rPr>
              <w:rFonts w:ascii="Arial" w:eastAsiaTheme="minorEastAsia" w:hAnsi="Arial" w:cs="Arial"/>
              <w:noProof/>
              <w:kern w:val="2"/>
              <w:lang w:val="en-IN"/>
              <w14:ligatures w14:val="standardContextual"/>
            </w:rPr>
          </w:pPr>
          <w:hyperlink w:anchor="_Toc224660452" w:history="1">
            <w:r w:rsidRPr="008F2CBA">
              <w:rPr>
                <w:rStyle w:val="Hyperlink"/>
                <w:rFonts w:ascii="Arial" w:hAnsi="Arial" w:cs="Arial"/>
                <w:noProof/>
              </w:rPr>
              <w:t>360-Degree Feedback</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_Toc224660452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5</w:t>
            </w:r>
            <w:r w:rsidRPr="008F2CBA">
              <w:rPr>
                <w:rFonts w:ascii="Arial" w:hAnsi="Arial" w:cs="Arial"/>
                <w:noProof/>
                <w:webHidden/>
              </w:rPr>
              <w:fldChar w:fldCharType="end"/>
            </w:r>
          </w:hyperlink>
        </w:p>
        <w:p w14:paraId="67136763" w14:textId="6D37C9E3"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53" w:history="1">
            <w:r w:rsidRPr="008F2CBA">
              <w:rPr>
                <w:rStyle w:val="Hyperlink"/>
                <w:rFonts w:ascii="Arial" w:hAnsi="Arial" w:cs="Arial"/>
                <w:noProof/>
              </w:rPr>
              <w:t>4. Proposed Performance Management System for Aether</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_Toc224660453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6</w:t>
            </w:r>
            <w:r w:rsidRPr="008F2CBA">
              <w:rPr>
                <w:rFonts w:ascii="Arial" w:hAnsi="Arial" w:cs="Arial"/>
                <w:noProof/>
                <w:webHidden/>
              </w:rPr>
              <w:fldChar w:fldCharType="end"/>
            </w:r>
          </w:hyperlink>
        </w:p>
        <w:p w14:paraId="6E7221B2" w14:textId="27127A78"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54" w:history="1">
            <w:r w:rsidRPr="008F2CBA">
              <w:rPr>
                <w:rStyle w:val="Hyperlink"/>
                <w:rFonts w:ascii="Arial" w:hAnsi="Arial" w:cs="Arial"/>
                <w:noProof/>
              </w:rPr>
              <w:t>5. Job Analysis and Leadership Role Design</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_Toc224660454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6</w:t>
            </w:r>
            <w:r w:rsidRPr="008F2CBA">
              <w:rPr>
                <w:rFonts w:ascii="Arial" w:hAnsi="Arial" w:cs="Arial"/>
                <w:noProof/>
                <w:webHidden/>
              </w:rPr>
              <w:fldChar w:fldCharType="end"/>
            </w:r>
          </w:hyperlink>
        </w:p>
        <w:p w14:paraId="2B83969D" w14:textId="358B323E"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55" w:history="1">
            <w:r w:rsidRPr="008F2CBA">
              <w:rPr>
                <w:rStyle w:val="Hyperlink"/>
                <w:rFonts w:ascii="Arial" w:hAnsi="Arial" w:cs="Arial"/>
                <w:noProof/>
              </w:rPr>
              <w:t>6. Job Design Using the Job Characteristics Model</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_Toc224660455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8</w:t>
            </w:r>
            <w:r w:rsidRPr="008F2CBA">
              <w:rPr>
                <w:rFonts w:ascii="Arial" w:hAnsi="Arial" w:cs="Arial"/>
                <w:noProof/>
                <w:webHidden/>
              </w:rPr>
              <w:fldChar w:fldCharType="end"/>
            </w:r>
          </w:hyperlink>
        </w:p>
        <w:p w14:paraId="7235BCB4" w14:textId="581F528B"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56" w:history="1">
            <w:r w:rsidRPr="008F2CBA">
              <w:rPr>
                <w:rStyle w:val="Hyperlink"/>
                <w:rFonts w:ascii="Arial" w:hAnsi="Arial" w:cs="Arial"/>
                <w:noProof/>
              </w:rPr>
              <w:t>7. Integration of Performance Management and Job Design</w:t>
            </w:r>
            <w:r w:rsidRPr="008F2CBA">
              <w:rPr>
                <w:rFonts w:ascii="Arial" w:hAnsi="Arial" w:cs="Arial"/>
                <w:noProof/>
                <w:webHidden/>
              </w:rPr>
              <w:tab/>
            </w:r>
            <w:r w:rsidR="008F2CBA">
              <w:rPr>
                <w:rFonts w:ascii="Arial" w:hAnsi="Arial" w:cs="Arial"/>
                <w:noProof/>
                <w:webHidden/>
              </w:rPr>
              <w:t>9</w:t>
            </w:r>
          </w:hyperlink>
        </w:p>
        <w:p w14:paraId="12954406" w14:textId="142BBBA0"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57" w:history="1">
            <w:r w:rsidRPr="008F2CBA">
              <w:rPr>
                <w:rStyle w:val="Hyperlink"/>
                <w:rFonts w:ascii="Arial" w:hAnsi="Arial" w:cs="Arial"/>
                <w:noProof/>
              </w:rPr>
              <w:t>8. Conclusion</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_Toc224660457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9</w:t>
            </w:r>
            <w:r w:rsidRPr="008F2CBA">
              <w:rPr>
                <w:rFonts w:ascii="Arial" w:hAnsi="Arial" w:cs="Arial"/>
                <w:noProof/>
                <w:webHidden/>
              </w:rPr>
              <w:fldChar w:fldCharType="end"/>
            </w:r>
          </w:hyperlink>
        </w:p>
        <w:p w14:paraId="035F4CC3" w14:textId="3815E164" w:rsidR="009A0E4F" w:rsidRPr="008F2CBA" w:rsidRDefault="009A0E4F">
          <w:pPr>
            <w:pStyle w:val="TOC1"/>
            <w:tabs>
              <w:tab w:val="right" w:leader="dot" w:pos="9019"/>
            </w:tabs>
            <w:rPr>
              <w:rFonts w:ascii="Arial" w:eastAsiaTheme="minorEastAsia" w:hAnsi="Arial" w:cs="Arial"/>
              <w:noProof/>
              <w:kern w:val="2"/>
              <w:lang w:val="en-IN"/>
              <w14:ligatures w14:val="standardContextual"/>
            </w:rPr>
          </w:pPr>
          <w:hyperlink w:anchor="_Toc224660458" w:history="1">
            <w:r w:rsidRPr="008F2CBA">
              <w:rPr>
                <w:rStyle w:val="Hyperlink"/>
                <w:rFonts w:ascii="Arial" w:hAnsi="Arial" w:cs="Arial"/>
                <w:noProof/>
              </w:rPr>
              <w:t>Part 2 – Reflection Using Gibbs Reflective Cycle</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_Toc224660458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10</w:t>
            </w:r>
            <w:r w:rsidRPr="008F2CBA">
              <w:rPr>
                <w:rFonts w:ascii="Arial" w:hAnsi="Arial" w:cs="Arial"/>
                <w:noProof/>
                <w:webHidden/>
              </w:rPr>
              <w:fldChar w:fldCharType="end"/>
            </w:r>
          </w:hyperlink>
        </w:p>
        <w:p w14:paraId="7A107940" w14:textId="5F1F2341"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59" w:history="1">
            <w:r w:rsidRPr="008F2CBA">
              <w:rPr>
                <w:rStyle w:val="Hyperlink"/>
                <w:rFonts w:ascii="Arial" w:hAnsi="Arial" w:cs="Arial"/>
                <w:noProof/>
              </w:rPr>
              <w:t>Description</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_Toc224660459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10</w:t>
            </w:r>
            <w:r w:rsidRPr="008F2CBA">
              <w:rPr>
                <w:rFonts w:ascii="Arial" w:hAnsi="Arial" w:cs="Arial"/>
                <w:noProof/>
                <w:webHidden/>
              </w:rPr>
              <w:fldChar w:fldCharType="end"/>
            </w:r>
          </w:hyperlink>
        </w:p>
        <w:p w14:paraId="65089717" w14:textId="2FF258FF"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60" w:history="1">
            <w:r w:rsidRPr="008F2CBA">
              <w:rPr>
                <w:rStyle w:val="Hyperlink"/>
                <w:rFonts w:ascii="Arial" w:hAnsi="Arial" w:cs="Arial"/>
                <w:noProof/>
              </w:rPr>
              <w:t>Feelings</w:t>
            </w:r>
            <w:r w:rsidRPr="008F2CBA">
              <w:rPr>
                <w:rFonts w:ascii="Arial" w:hAnsi="Arial" w:cs="Arial"/>
                <w:noProof/>
                <w:webHidden/>
              </w:rPr>
              <w:tab/>
            </w:r>
            <w:r w:rsidR="00432F31">
              <w:rPr>
                <w:rFonts w:ascii="Arial" w:hAnsi="Arial" w:cs="Arial"/>
                <w:noProof/>
                <w:webHidden/>
              </w:rPr>
              <w:t>11</w:t>
            </w:r>
          </w:hyperlink>
        </w:p>
        <w:p w14:paraId="15993D87" w14:textId="7FBC4A33"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61" w:history="1">
            <w:r w:rsidRPr="008F2CBA">
              <w:rPr>
                <w:rStyle w:val="Hyperlink"/>
                <w:rFonts w:ascii="Arial" w:hAnsi="Arial" w:cs="Arial"/>
                <w:noProof/>
              </w:rPr>
              <w:t>Evaluation</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_Toc224660461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11</w:t>
            </w:r>
            <w:r w:rsidRPr="008F2CBA">
              <w:rPr>
                <w:rFonts w:ascii="Arial" w:hAnsi="Arial" w:cs="Arial"/>
                <w:noProof/>
                <w:webHidden/>
              </w:rPr>
              <w:fldChar w:fldCharType="end"/>
            </w:r>
          </w:hyperlink>
        </w:p>
        <w:p w14:paraId="32DA144C" w14:textId="396D813E"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62" w:history="1">
            <w:r w:rsidRPr="008F2CBA">
              <w:rPr>
                <w:rStyle w:val="Hyperlink"/>
                <w:rFonts w:ascii="Arial" w:hAnsi="Arial" w:cs="Arial"/>
                <w:noProof/>
              </w:rPr>
              <w:t>Analysis</w:t>
            </w:r>
            <w:r w:rsidRPr="008F2CBA">
              <w:rPr>
                <w:rFonts w:ascii="Arial" w:hAnsi="Arial" w:cs="Arial"/>
                <w:noProof/>
                <w:webHidden/>
              </w:rPr>
              <w:tab/>
            </w:r>
            <w:r w:rsidR="00432F31">
              <w:rPr>
                <w:rFonts w:ascii="Arial" w:hAnsi="Arial" w:cs="Arial"/>
                <w:noProof/>
                <w:webHidden/>
              </w:rPr>
              <w:t>12</w:t>
            </w:r>
          </w:hyperlink>
        </w:p>
        <w:p w14:paraId="7349808C" w14:textId="706331CF"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63" w:history="1">
            <w:r w:rsidRPr="008F2CBA">
              <w:rPr>
                <w:rStyle w:val="Hyperlink"/>
                <w:rFonts w:ascii="Arial" w:hAnsi="Arial" w:cs="Arial"/>
                <w:noProof/>
              </w:rPr>
              <w:t>Conclusion</w:t>
            </w:r>
            <w:r w:rsidRPr="008F2CBA">
              <w:rPr>
                <w:rFonts w:ascii="Arial" w:hAnsi="Arial" w:cs="Arial"/>
                <w:noProof/>
                <w:webHidden/>
              </w:rPr>
              <w:tab/>
            </w:r>
            <w:r w:rsidR="00432F31">
              <w:rPr>
                <w:rFonts w:ascii="Arial" w:hAnsi="Arial" w:cs="Arial"/>
                <w:noProof/>
                <w:webHidden/>
              </w:rPr>
              <w:t>12</w:t>
            </w:r>
          </w:hyperlink>
        </w:p>
        <w:p w14:paraId="65D56C00" w14:textId="25C06A8D" w:rsidR="009A0E4F" w:rsidRPr="008F2CBA" w:rsidRDefault="009A0E4F">
          <w:pPr>
            <w:pStyle w:val="TOC2"/>
            <w:tabs>
              <w:tab w:val="right" w:leader="dot" w:pos="9019"/>
            </w:tabs>
            <w:rPr>
              <w:rFonts w:ascii="Arial" w:eastAsiaTheme="minorEastAsia" w:hAnsi="Arial" w:cs="Arial"/>
              <w:noProof/>
              <w:kern w:val="2"/>
              <w:lang w:val="en-IN"/>
              <w14:ligatures w14:val="standardContextual"/>
            </w:rPr>
          </w:pPr>
          <w:hyperlink w:anchor="_Toc224660464" w:history="1">
            <w:r w:rsidRPr="008F2CBA">
              <w:rPr>
                <w:rStyle w:val="Hyperlink"/>
                <w:rFonts w:ascii="Arial" w:hAnsi="Arial" w:cs="Arial"/>
                <w:noProof/>
              </w:rPr>
              <w:t>Action Plan</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_Toc224660464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12</w:t>
            </w:r>
            <w:r w:rsidRPr="008F2CBA">
              <w:rPr>
                <w:rFonts w:ascii="Arial" w:hAnsi="Arial" w:cs="Arial"/>
                <w:noProof/>
                <w:webHidden/>
              </w:rPr>
              <w:fldChar w:fldCharType="end"/>
            </w:r>
          </w:hyperlink>
        </w:p>
        <w:p w14:paraId="479D20A1" w14:textId="4DBFE72C" w:rsidR="009A0E4F" w:rsidRPr="008F2CBA" w:rsidRDefault="009A0E4F">
          <w:pPr>
            <w:pStyle w:val="TOC1"/>
            <w:tabs>
              <w:tab w:val="right" w:leader="dot" w:pos="9019"/>
            </w:tabs>
            <w:rPr>
              <w:rFonts w:ascii="Arial" w:eastAsiaTheme="minorEastAsia" w:hAnsi="Arial" w:cs="Arial"/>
              <w:noProof/>
              <w:kern w:val="2"/>
              <w:lang w:val="en-IN"/>
              <w14:ligatures w14:val="standardContextual"/>
            </w:rPr>
          </w:pPr>
          <w:hyperlink w:anchor="_Toc224660465" w:history="1">
            <w:r w:rsidRPr="008F2CBA">
              <w:rPr>
                <w:rStyle w:val="Hyperlink"/>
                <w:rFonts w:ascii="Arial" w:hAnsi="Arial" w:cs="Arial"/>
                <w:noProof/>
              </w:rPr>
              <w:t>AI and Future Work</w:t>
            </w:r>
            <w:r w:rsidRPr="008F2CBA">
              <w:rPr>
                <w:rFonts w:ascii="Arial" w:hAnsi="Arial" w:cs="Arial"/>
                <w:noProof/>
                <w:webHidden/>
              </w:rPr>
              <w:tab/>
            </w:r>
            <w:r w:rsidR="00432F31">
              <w:rPr>
                <w:rFonts w:ascii="Arial" w:hAnsi="Arial" w:cs="Arial"/>
                <w:noProof/>
                <w:webHidden/>
              </w:rPr>
              <w:t>13</w:t>
            </w:r>
          </w:hyperlink>
        </w:p>
        <w:p w14:paraId="71F99827" w14:textId="67824DA7" w:rsidR="009A0E4F" w:rsidRPr="008F2CBA" w:rsidRDefault="009A0E4F">
          <w:pPr>
            <w:pStyle w:val="TOC1"/>
            <w:tabs>
              <w:tab w:val="right" w:leader="dot" w:pos="9019"/>
            </w:tabs>
            <w:rPr>
              <w:rFonts w:ascii="Arial" w:eastAsiaTheme="minorEastAsia" w:hAnsi="Arial" w:cs="Arial"/>
              <w:noProof/>
              <w:kern w:val="2"/>
              <w:lang w:val="en-IN"/>
              <w14:ligatures w14:val="standardContextual"/>
            </w:rPr>
          </w:pPr>
          <w:hyperlink w:anchor="_Toc224660466" w:history="1">
            <w:r w:rsidRPr="008F2CBA">
              <w:rPr>
                <w:rStyle w:val="Hyperlink"/>
                <w:rFonts w:ascii="Arial" w:hAnsi="Arial" w:cs="Arial"/>
                <w:noProof/>
              </w:rPr>
              <w:t>References</w:t>
            </w:r>
            <w:r w:rsidRPr="008F2CBA">
              <w:rPr>
                <w:rFonts w:ascii="Arial" w:hAnsi="Arial" w:cs="Arial"/>
                <w:noProof/>
                <w:webHidden/>
              </w:rPr>
              <w:tab/>
            </w:r>
            <w:r w:rsidRPr="008F2CBA">
              <w:rPr>
                <w:rFonts w:ascii="Arial" w:hAnsi="Arial" w:cs="Arial"/>
                <w:noProof/>
                <w:webHidden/>
              </w:rPr>
              <w:fldChar w:fldCharType="begin"/>
            </w:r>
            <w:r w:rsidRPr="008F2CBA">
              <w:rPr>
                <w:rFonts w:ascii="Arial" w:hAnsi="Arial" w:cs="Arial"/>
                <w:noProof/>
                <w:webHidden/>
              </w:rPr>
              <w:instrText xml:space="preserve"> PAGEREF _Toc224660466 \h </w:instrText>
            </w:r>
            <w:r w:rsidRPr="008F2CBA">
              <w:rPr>
                <w:rFonts w:ascii="Arial" w:hAnsi="Arial" w:cs="Arial"/>
                <w:noProof/>
                <w:webHidden/>
              </w:rPr>
            </w:r>
            <w:r w:rsidRPr="008F2CBA">
              <w:rPr>
                <w:rFonts w:ascii="Arial" w:hAnsi="Arial" w:cs="Arial"/>
                <w:noProof/>
                <w:webHidden/>
              </w:rPr>
              <w:fldChar w:fldCharType="separate"/>
            </w:r>
            <w:r w:rsidR="008F2CBA">
              <w:rPr>
                <w:rFonts w:ascii="Arial" w:hAnsi="Arial" w:cs="Arial"/>
                <w:noProof/>
                <w:webHidden/>
              </w:rPr>
              <w:t>14</w:t>
            </w:r>
            <w:r w:rsidRPr="008F2CBA">
              <w:rPr>
                <w:rFonts w:ascii="Arial" w:hAnsi="Arial" w:cs="Arial"/>
                <w:noProof/>
                <w:webHidden/>
              </w:rPr>
              <w:fldChar w:fldCharType="end"/>
            </w:r>
          </w:hyperlink>
        </w:p>
        <w:p w14:paraId="32BE9569" w14:textId="0F4EFDF1" w:rsidR="006F1C17" w:rsidRPr="008F2CBA" w:rsidRDefault="00904970">
          <w:pPr>
            <w:widowControl w:val="0"/>
            <w:tabs>
              <w:tab w:val="right" w:leader="dot" w:pos="12000"/>
            </w:tabs>
            <w:spacing w:before="60" w:after="0" w:line="240" w:lineRule="auto"/>
            <w:jc w:val="left"/>
            <w:rPr>
              <w:rFonts w:ascii="Arial" w:hAnsi="Arial" w:cs="Arial"/>
              <w:b/>
              <w:bCs/>
              <w:color w:val="000000"/>
            </w:rPr>
          </w:pPr>
          <w:r w:rsidRPr="008F2CBA">
            <w:rPr>
              <w:rFonts w:ascii="Arial" w:hAnsi="Arial" w:cs="Arial"/>
            </w:rPr>
            <w:fldChar w:fldCharType="end"/>
          </w:r>
        </w:p>
      </w:sdtContent>
    </w:sdt>
    <w:p w14:paraId="09E5677D" w14:textId="092373F1" w:rsidR="006F1DF4" w:rsidRPr="006F1DF4" w:rsidRDefault="006F1DF4" w:rsidP="00432F31">
      <w:pPr>
        <w:spacing w:before="480" w:after="120"/>
        <w:jc w:val="center"/>
        <w:rPr>
          <w:rFonts w:ascii="Arial" w:hAnsi="Arial" w:cs="Arial"/>
          <w:b/>
          <w:bCs/>
          <w:sz w:val="28"/>
          <w:szCs w:val="28"/>
        </w:rPr>
      </w:pPr>
      <w:r w:rsidRPr="006F1DF4">
        <w:rPr>
          <w:rFonts w:ascii="Arial" w:hAnsi="Arial" w:cs="Arial"/>
          <w:b/>
          <w:bCs/>
          <w:sz w:val="28"/>
          <w:szCs w:val="28"/>
        </w:rPr>
        <w:lastRenderedPageBreak/>
        <w:t>TOPIC</w:t>
      </w:r>
    </w:p>
    <w:p w14:paraId="04F48485" w14:textId="19013A1A" w:rsidR="008F2CBA" w:rsidRDefault="008F2CBA" w:rsidP="006F1DF4">
      <w:pPr>
        <w:spacing w:before="480" w:after="120"/>
        <w:jc w:val="center"/>
        <w:rPr>
          <w:rFonts w:ascii="Arial" w:hAnsi="Arial" w:cs="Arial"/>
          <w:b/>
          <w:bCs/>
        </w:rPr>
      </w:pPr>
      <w:r w:rsidRPr="008F2CBA">
        <w:rPr>
          <w:rFonts w:ascii="Arial" w:hAnsi="Arial" w:cs="Arial"/>
          <w:b/>
          <w:bCs/>
        </w:rPr>
        <w:t>Integrated Human Capital Blueprint</w:t>
      </w:r>
    </w:p>
    <w:p w14:paraId="004365A1" w14:textId="77777777" w:rsidR="006F1DF4" w:rsidRDefault="006F1DF4" w:rsidP="006F1DF4">
      <w:pPr>
        <w:spacing w:before="480" w:after="120"/>
        <w:jc w:val="center"/>
        <w:rPr>
          <w:rFonts w:ascii="Arial" w:hAnsi="Arial" w:cs="Arial"/>
          <w:b/>
          <w:bCs/>
          <w:sz w:val="28"/>
          <w:szCs w:val="28"/>
        </w:rPr>
      </w:pPr>
      <w:r w:rsidRPr="006F1DF4">
        <w:rPr>
          <w:rFonts w:ascii="Arial" w:hAnsi="Arial" w:cs="Arial"/>
          <w:b/>
          <w:bCs/>
          <w:sz w:val="28"/>
          <w:szCs w:val="28"/>
        </w:rPr>
        <w:t>SCENARIO</w:t>
      </w:r>
    </w:p>
    <w:p w14:paraId="358EC512" w14:textId="624EB35A" w:rsidR="008F2CBA" w:rsidRDefault="006F1DF4" w:rsidP="006F1DF4">
      <w:pPr>
        <w:spacing w:before="480" w:after="120"/>
        <w:jc w:val="center"/>
        <w:rPr>
          <w:rFonts w:ascii="Arial" w:hAnsi="Arial" w:cs="Arial"/>
          <w:b/>
          <w:bCs/>
        </w:rPr>
      </w:pPr>
      <w:r w:rsidRPr="006F1DF4">
        <w:rPr>
          <w:rFonts w:ascii="Arial" w:hAnsi="Arial" w:cs="Arial"/>
          <w:b/>
          <w:bCs/>
        </w:rPr>
        <w:t>Aligning People and Performance at Aether Innovations</w:t>
      </w:r>
    </w:p>
    <w:p w14:paraId="0BA6DADC" w14:textId="77777777" w:rsidR="00223336" w:rsidRDefault="006F1DF4" w:rsidP="00223336">
      <w:pPr>
        <w:spacing w:before="480" w:after="120"/>
        <w:jc w:val="center"/>
        <w:rPr>
          <w:rFonts w:ascii="Arial" w:hAnsi="Arial" w:cs="Arial"/>
          <w:b/>
          <w:bCs/>
          <w:sz w:val="28"/>
          <w:szCs w:val="28"/>
        </w:rPr>
      </w:pPr>
      <w:r w:rsidRPr="006F1DF4">
        <w:rPr>
          <w:rFonts w:ascii="Arial" w:hAnsi="Arial" w:cs="Arial"/>
          <w:b/>
          <w:bCs/>
          <w:sz w:val="28"/>
          <w:szCs w:val="28"/>
        </w:rPr>
        <w:t>REPORT COVER WITH</w:t>
      </w:r>
    </w:p>
    <w:p w14:paraId="3BA064FE" w14:textId="3485EDD9" w:rsidR="008F2CBA" w:rsidRPr="00223336" w:rsidRDefault="00223336" w:rsidP="00223336">
      <w:pPr>
        <w:spacing w:before="480" w:after="120"/>
        <w:jc w:val="center"/>
        <w:rPr>
          <w:rFonts w:ascii="Arial" w:hAnsi="Arial" w:cs="Arial"/>
          <w:b/>
          <w:bCs/>
          <w:sz w:val="28"/>
          <w:szCs w:val="28"/>
        </w:rPr>
      </w:pPr>
      <w:r w:rsidRPr="00223336">
        <w:rPr>
          <w:rFonts w:ascii="Arial" w:hAnsi="Arial" w:cs="Arial"/>
          <w:b/>
          <w:bCs/>
        </w:rPr>
        <w:t>Re-Engineering Performance &amp; Job Design</w:t>
      </w:r>
      <w:r w:rsidR="00A17EE6">
        <w:rPr>
          <w:rFonts w:ascii="Arial" w:hAnsi="Arial" w:cs="Arial"/>
          <w:b/>
          <w:bCs/>
        </w:rPr>
        <w:t xml:space="preserve"> and R</w:t>
      </w:r>
      <w:r w:rsidR="00A17EE6" w:rsidRPr="00A17EE6">
        <w:rPr>
          <w:rFonts w:ascii="Arial" w:hAnsi="Arial" w:cs="Arial"/>
          <w:b/>
          <w:bCs/>
        </w:rPr>
        <w:t>eflection</w:t>
      </w:r>
    </w:p>
    <w:p w14:paraId="699D51E7" w14:textId="77777777" w:rsidR="00432F31" w:rsidRDefault="00432F31" w:rsidP="00432F31">
      <w:pPr>
        <w:spacing w:before="480" w:after="120"/>
        <w:rPr>
          <w:rFonts w:ascii="Arial" w:hAnsi="Arial" w:cs="Arial"/>
          <w:b/>
          <w:bCs/>
        </w:rPr>
      </w:pPr>
    </w:p>
    <w:p w14:paraId="0B93E7EA" w14:textId="77777777" w:rsidR="00432F31" w:rsidRDefault="00432F31" w:rsidP="00432F31">
      <w:pPr>
        <w:spacing w:before="480" w:after="120"/>
        <w:rPr>
          <w:rFonts w:ascii="Arial" w:hAnsi="Arial" w:cs="Arial"/>
          <w:b/>
          <w:bCs/>
        </w:rPr>
      </w:pPr>
    </w:p>
    <w:p w14:paraId="53D8B156" w14:textId="4434AC69" w:rsidR="00432F31" w:rsidRPr="00432F31" w:rsidRDefault="00432F31" w:rsidP="00432F31">
      <w:pPr>
        <w:spacing w:before="480" w:after="120"/>
        <w:rPr>
          <w:rFonts w:ascii="Arial" w:hAnsi="Arial" w:cs="Arial"/>
          <w:b/>
          <w:bCs/>
        </w:rPr>
      </w:pPr>
      <w:r w:rsidRPr="00432F31">
        <w:rPr>
          <w:rFonts w:ascii="Arial" w:hAnsi="Arial" w:cs="Arial"/>
          <w:b/>
          <w:bCs/>
        </w:rPr>
        <w:t>Executive Summary</w:t>
      </w:r>
    </w:p>
    <w:p w14:paraId="64B0A665" w14:textId="3B181C84" w:rsidR="008F2CBA" w:rsidRDefault="00432F31" w:rsidP="00432F31">
      <w:pPr>
        <w:spacing w:before="480" w:after="120"/>
        <w:rPr>
          <w:rFonts w:ascii="Arial" w:hAnsi="Arial" w:cs="Arial"/>
        </w:rPr>
      </w:pPr>
      <w:r w:rsidRPr="00432F31">
        <w:rPr>
          <w:rFonts w:ascii="Arial" w:hAnsi="Arial" w:cs="Arial"/>
        </w:rPr>
        <w:t>This report develops an integrated human capital strategy for Aether Innovations to address high employee turnover, declining growth, and reduced customer satisfaction. It proposes a modern performance management system combining OKRs, continuous feedback, and 360-degree appraisal to enhance alignment, engagement, and leadership development. Additionally, it emphasises strategic job design using the Job Characteristics Model to improve motivation, autonomy, and innovation. The integration of performance management and job design creates a high-performance work environment that supports knowledge sharing and organisational learning. Overall, the report highlights the importance of data-driven, innovation-focused HR practices in achieving sustainable organisational performance and competitive advantage in a digital economy.</w:t>
      </w:r>
    </w:p>
    <w:p w14:paraId="3091582C" w14:textId="77777777" w:rsidR="00432F31" w:rsidRDefault="00432F31">
      <w:pPr>
        <w:pStyle w:val="Heading1"/>
        <w:keepNext w:val="0"/>
        <w:keepLines w:val="0"/>
        <w:spacing w:before="280"/>
        <w:rPr>
          <w:rFonts w:ascii="Arial" w:hAnsi="Arial" w:cs="Arial"/>
        </w:rPr>
      </w:pPr>
      <w:bookmarkStart w:id="0" w:name="_Toc224660446"/>
    </w:p>
    <w:p w14:paraId="653D826C" w14:textId="2E37DFCC" w:rsidR="006F1C17" w:rsidRPr="008F2CBA" w:rsidRDefault="00904970">
      <w:pPr>
        <w:pStyle w:val="Heading1"/>
        <w:keepNext w:val="0"/>
        <w:keepLines w:val="0"/>
        <w:spacing w:before="280"/>
        <w:rPr>
          <w:rFonts w:ascii="Arial" w:hAnsi="Arial" w:cs="Arial"/>
        </w:rPr>
      </w:pPr>
      <w:r w:rsidRPr="008F2CBA">
        <w:rPr>
          <w:rFonts w:ascii="Arial" w:hAnsi="Arial" w:cs="Arial"/>
        </w:rPr>
        <w:lastRenderedPageBreak/>
        <w:t xml:space="preserve">Part 1 – </w:t>
      </w:r>
      <w:r w:rsidR="009A0E4F" w:rsidRPr="008F2CBA">
        <w:rPr>
          <w:rFonts w:ascii="Arial" w:hAnsi="Arial" w:cs="Arial"/>
        </w:rPr>
        <w:t>Re-Engineering Performance &amp; Job Design</w:t>
      </w:r>
      <w:bookmarkEnd w:id="0"/>
    </w:p>
    <w:p w14:paraId="03C14AA5" w14:textId="77777777" w:rsidR="006F1C17" w:rsidRPr="008F2CBA" w:rsidRDefault="00904970">
      <w:pPr>
        <w:pStyle w:val="Heading2"/>
        <w:keepNext w:val="0"/>
        <w:keepLines w:val="0"/>
        <w:spacing w:before="280"/>
        <w:rPr>
          <w:rFonts w:ascii="Arial" w:hAnsi="Arial" w:cs="Arial"/>
        </w:rPr>
      </w:pPr>
      <w:bookmarkStart w:id="1" w:name="_Toc224660447"/>
      <w:r w:rsidRPr="008F2CBA">
        <w:rPr>
          <w:rFonts w:ascii="Arial" w:hAnsi="Arial" w:cs="Arial"/>
        </w:rPr>
        <w:t>1. Introduction</w:t>
      </w:r>
      <w:bookmarkEnd w:id="1"/>
    </w:p>
    <w:p w14:paraId="29595484" w14:textId="77777777" w:rsidR="006F1C17" w:rsidRPr="008F2CBA" w:rsidRDefault="00904970">
      <w:pPr>
        <w:spacing w:before="240" w:after="240"/>
        <w:rPr>
          <w:rFonts w:ascii="Arial" w:hAnsi="Arial" w:cs="Arial"/>
        </w:rPr>
      </w:pPr>
      <w:r w:rsidRPr="008F2CBA">
        <w:rPr>
          <w:rFonts w:ascii="Arial" w:hAnsi="Arial" w:cs="Arial"/>
        </w:rPr>
        <w:t xml:space="preserve">The digital, </w:t>
      </w:r>
      <w:proofErr w:type="gramStart"/>
      <w:r w:rsidRPr="008F2CBA">
        <w:rPr>
          <w:rFonts w:ascii="Arial" w:hAnsi="Arial" w:cs="Arial"/>
        </w:rPr>
        <w:t>knowledge based</w:t>
      </w:r>
      <w:proofErr w:type="gramEnd"/>
      <w:r w:rsidRPr="008F2CBA">
        <w:rPr>
          <w:rFonts w:ascii="Arial" w:hAnsi="Arial" w:cs="Arial"/>
        </w:rPr>
        <w:t xml:space="preserve"> economy relies on the efficient HRM system in order to be innovative and sustainable in their performance. Strategic HR can also match the skills, motivation and behaviours of employees against the goals of the organisation and enhance competitiveness in the rapidly evolving environments. HR practices that will ensure collaboration and learning in digital transformation are necessary (Zhang and Chen, 2024), and data-driven HR can improve the agility of organisations (Pillai and Srivastava, 2024). Aether Innovations experiences turnover, stagnation growth and decreasing satisfaction, hence the present report suggests integrated performance management and job design of leadership to enhance performance in innovation and engagement.</w:t>
      </w:r>
    </w:p>
    <w:p w14:paraId="630C04BF" w14:textId="77777777" w:rsidR="006F1C17" w:rsidRPr="008F2CBA" w:rsidRDefault="00904970">
      <w:pPr>
        <w:pStyle w:val="Heading2"/>
        <w:keepNext w:val="0"/>
        <w:keepLines w:val="0"/>
        <w:spacing w:before="280"/>
        <w:rPr>
          <w:rFonts w:ascii="Arial" w:hAnsi="Arial" w:cs="Arial"/>
        </w:rPr>
      </w:pPr>
      <w:bookmarkStart w:id="2" w:name="_Toc224660448"/>
      <w:r w:rsidRPr="008F2CBA">
        <w:rPr>
          <w:rFonts w:ascii="Arial" w:hAnsi="Arial" w:cs="Arial"/>
        </w:rPr>
        <w:t>2. HR Challenges at Aether Innovations</w:t>
      </w:r>
      <w:bookmarkEnd w:id="2"/>
    </w:p>
    <w:p w14:paraId="5F1F0773" w14:textId="77777777" w:rsidR="006F1C17" w:rsidRPr="008F2CBA" w:rsidRDefault="00904970">
      <w:pPr>
        <w:spacing w:before="240" w:after="240"/>
        <w:rPr>
          <w:rFonts w:ascii="Arial" w:hAnsi="Arial" w:cs="Arial"/>
        </w:rPr>
      </w:pPr>
      <w:r w:rsidRPr="008F2CBA">
        <w:rPr>
          <w:rFonts w:ascii="Arial" w:hAnsi="Arial" w:cs="Arial"/>
        </w:rPr>
        <w:t xml:space="preserve">The weaknesses in HR systems of Aether Innovations are the high staff turnover, decreasing customer satisfaction and the lack of growth. Employees in a </w:t>
      </w:r>
      <w:proofErr w:type="gramStart"/>
      <w:r w:rsidRPr="008F2CBA">
        <w:rPr>
          <w:rFonts w:ascii="Arial" w:hAnsi="Arial" w:cs="Arial"/>
        </w:rPr>
        <w:t>tech based</w:t>
      </w:r>
      <w:proofErr w:type="gramEnd"/>
      <w:r w:rsidRPr="008F2CBA">
        <w:rPr>
          <w:rFonts w:ascii="Arial" w:hAnsi="Arial" w:cs="Arial"/>
        </w:rPr>
        <w:t xml:space="preserve"> firm are the major contributors to innovation and productivity in the firm hence improper HR practices minimise the organisational performance. Poor performance management such as the absence of clarity of goals and feedback can decrease motivation and engagement. Innovative behaviours and positive working conditions have strong motivational forces on employee innovation and organisational performance (Wu, Gong and Liu, 2022). Besides this, low knowledge sharing and teamwork can hamper innovation. The digital transformation dictates the need to develop HR systems that encourage learning and adaptability (Zhang and Chen, 2024). HRM based on innovation also focuses on empowerment, participation, and continuous learning as the sources of an increase in innovation capabilities (Lenart-Gansiniec et al., 2023).</w:t>
      </w:r>
    </w:p>
    <w:p w14:paraId="446DAE7A" w14:textId="77777777" w:rsidR="006F1C17" w:rsidRPr="008F2CBA" w:rsidRDefault="00904970">
      <w:pPr>
        <w:pStyle w:val="Heading2"/>
        <w:keepNext w:val="0"/>
        <w:keepLines w:val="0"/>
        <w:spacing w:before="280"/>
        <w:rPr>
          <w:rFonts w:ascii="Arial" w:hAnsi="Arial" w:cs="Arial"/>
        </w:rPr>
      </w:pPr>
      <w:bookmarkStart w:id="3" w:name="_Toc224660449"/>
      <w:r w:rsidRPr="008F2CBA">
        <w:rPr>
          <w:rFonts w:ascii="Arial" w:hAnsi="Arial" w:cs="Arial"/>
        </w:rPr>
        <w:t>3. Current Performance Management Practices in Tech Firms</w:t>
      </w:r>
      <w:bookmarkEnd w:id="3"/>
    </w:p>
    <w:p w14:paraId="3ECB6725" w14:textId="77777777" w:rsidR="006F1C17" w:rsidRPr="008F2CBA" w:rsidRDefault="00904970">
      <w:pPr>
        <w:spacing w:before="240" w:after="240"/>
        <w:rPr>
          <w:rFonts w:ascii="Arial" w:hAnsi="Arial" w:cs="Arial"/>
        </w:rPr>
      </w:pPr>
      <w:r w:rsidRPr="008F2CBA">
        <w:rPr>
          <w:rFonts w:ascii="Arial" w:hAnsi="Arial" w:cs="Arial"/>
        </w:rPr>
        <w:t xml:space="preserve">Traditional annual appraisals have been replaced by more dynamic performance management in modern technology organisations. Newer companies are slowly </w:t>
      </w:r>
      <w:r w:rsidRPr="008F2CBA">
        <w:rPr>
          <w:rFonts w:ascii="Arial" w:hAnsi="Arial" w:cs="Arial"/>
        </w:rPr>
        <w:lastRenderedPageBreak/>
        <w:t>moving towards new systems that promote learning, collaboration and adaptability. These systems do not only assess performance of employees, but enhance development, innovation as well as organisational agility.</w:t>
      </w:r>
    </w:p>
    <w:p w14:paraId="1C40D4B4" w14:textId="77777777" w:rsidR="006F1C17" w:rsidRPr="008F2CBA" w:rsidRDefault="00904970">
      <w:pPr>
        <w:pStyle w:val="Heading3"/>
        <w:keepNext w:val="0"/>
        <w:keepLines w:val="0"/>
        <w:rPr>
          <w:rFonts w:ascii="Arial" w:hAnsi="Arial" w:cs="Arial"/>
        </w:rPr>
      </w:pPr>
      <w:bookmarkStart w:id="4" w:name="_Toc224660450"/>
      <w:r w:rsidRPr="008F2CBA">
        <w:rPr>
          <w:rFonts w:ascii="Arial" w:hAnsi="Arial" w:cs="Arial"/>
        </w:rPr>
        <w:t>Continuous Performance Management</w:t>
      </w:r>
      <w:bookmarkEnd w:id="4"/>
    </w:p>
    <w:p w14:paraId="7E2CC432" w14:textId="77777777" w:rsidR="006F1C17" w:rsidRPr="008F2CBA" w:rsidRDefault="00904970">
      <w:pPr>
        <w:spacing w:before="240" w:after="240"/>
        <w:rPr>
          <w:rFonts w:ascii="Arial" w:hAnsi="Arial" w:cs="Arial"/>
        </w:rPr>
      </w:pPr>
      <w:r w:rsidRPr="008F2CBA">
        <w:rPr>
          <w:rFonts w:ascii="Arial" w:hAnsi="Arial" w:cs="Arial"/>
        </w:rPr>
        <w:t>One of the major shifts that has occurred in modern HR is the shift towards an annual review to the continuous performance management. Conventional appraisals usually give restricted feedback and do not help in nurturing employees. As opposed to this, a lot of technology businesses currently focus on frequent performance talks, feedback, and continuous coaching. Constant performance management allows managers and employees to monitor progress, resolve problems promptly and bring personal performance into line with organisational objectives. It has been shown that performance measurement system innovations enhance organisational learning and flexibility (Sardi et al., 2021). Therefore, on-going feedback improves employee involvement and output in the knowledge-based organisations.</w:t>
      </w:r>
    </w:p>
    <w:p w14:paraId="166FA4F5" w14:textId="77777777" w:rsidR="006F1C17" w:rsidRPr="008F2CBA" w:rsidRDefault="00904970">
      <w:pPr>
        <w:pStyle w:val="Heading3"/>
        <w:keepNext w:val="0"/>
        <w:keepLines w:val="0"/>
        <w:rPr>
          <w:rFonts w:ascii="Arial" w:hAnsi="Arial" w:cs="Arial"/>
        </w:rPr>
      </w:pPr>
      <w:bookmarkStart w:id="5" w:name="_Toc224660451"/>
      <w:r w:rsidRPr="008F2CBA">
        <w:rPr>
          <w:rFonts w:ascii="Arial" w:hAnsi="Arial" w:cs="Arial"/>
        </w:rPr>
        <w:t>OKR Performance Systems</w:t>
      </w:r>
      <w:bookmarkEnd w:id="5"/>
    </w:p>
    <w:p w14:paraId="541808F8" w14:textId="77777777" w:rsidR="006F1C17" w:rsidRPr="008F2CBA" w:rsidRDefault="00904970">
      <w:pPr>
        <w:spacing w:before="240" w:after="240"/>
        <w:rPr>
          <w:rFonts w:ascii="Arial" w:hAnsi="Arial" w:cs="Arial"/>
        </w:rPr>
      </w:pPr>
      <w:r w:rsidRPr="008F2CBA">
        <w:rPr>
          <w:rFonts w:ascii="Arial" w:hAnsi="Arial" w:cs="Arial"/>
        </w:rPr>
        <w:t>The extensive adoption of Objectives and Key Results (OKRs) is popular in the technology firms of Google and Intel. This system is goal oriented and is backed by the fact that it has specific objectives which are supported by quantifiable results that can be used to measure the progress of the strategy. OKRs enhance organisational and individual focus as well as transparency and accountability (Al-Saadi et al., 2023). Nonetheless, the implementation can be challenging in the organisations, where employees need time to become accustomed to it and the goals should be realistic and explicit (Al-Saadi et al., 2023).</w:t>
      </w:r>
    </w:p>
    <w:p w14:paraId="391CF440" w14:textId="77777777" w:rsidR="006F1C17" w:rsidRPr="008F2CBA" w:rsidRDefault="00904970">
      <w:pPr>
        <w:pStyle w:val="Heading3"/>
        <w:keepNext w:val="0"/>
        <w:keepLines w:val="0"/>
        <w:rPr>
          <w:rFonts w:ascii="Arial" w:hAnsi="Arial" w:cs="Arial"/>
        </w:rPr>
      </w:pPr>
      <w:bookmarkStart w:id="6" w:name="_Toc224660452"/>
      <w:r w:rsidRPr="008F2CBA">
        <w:rPr>
          <w:rFonts w:ascii="Arial" w:hAnsi="Arial" w:cs="Arial"/>
        </w:rPr>
        <w:t>360-Degree Feedback</w:t>
      </w:r>
      <w:bookmarkEnd w:id="6"/>
    </w:p>
    <w:p w14:paraId="26D31325" w14:textId="77777777" w:rsidR="006F1C17" w:rsidRPr="008F2CBA" w:rsidRDefault="00904970">
      <w:pPr>
        <w:spacing w:before="240" w:after="240"/>
        <w:rPr>
          <w:rFonts w:ascii="Arial" w:hAnsi="Arial" w:cs="Arial"/>
        </w:rPr>
      </w:pPr>
      <w:r w:rsidRPr="008F2CBA">
        <w:rPr>
          <w:rFonts w:ascii="Arial" w:hAnsi="Arial" w:cs="Arial"/>
        </w:rPr>
        <w:t xml:space="preserve">One more essential practice is the 360-degree feedback system that is composed of the evaluations of the supervisors, colleagues, and followers. The given strategy gives the better idea of the performance of the employees regarding leadership effectiveness and performance. The studies have found that 360-degree feedback reinforces the organisational justice perception and promotes innovative behaviour (Souki, Aad and Karkoulian, 2025). It also enhances the level of employee </w:t>
      </w:r>
      <w:r w:rsidRPr="008F2CBA">
        <w:rPr>
          <w:rFonts w:ascii="Arial" w:hAnsi="Arial" w:cs="Arial"/>
        </w:rPr>
        <w:lastRenderedPageBreak/>
        <w:t>engagement and creativity (Karkoulian, Srour and Messarra, 2020) as well as improves the sentiments of equity and organisational continuity (El Haddad, Karkoulian and Nehme, 2019).</w:t>
      </w:r>
    </w:p>
    <w:p w14:paraId="0A922865" w14:textId="77777777" w:rsidR="006F1C17" w:rsidRPr="008F2CBA" w:rsidRDefault="00904970">
      <w:pPr>
        <w:pStyle w:val="Heading2"/>
        <w:rPr>
          <w:rFonts w:ascii="Arial" w:hAnsi="Arial" w:cs="Arial"/>
        </w:rPr>
      </w:pPr>
      <w:bookmarkStart w:id="7" w:name="_Toc224660453"/>
      <w:r w:rsidRPr="008F2CBA">
        <w:rPr>
          <w:rFonts w:ascii="Arial" w:hAnsi="Arial" w:cs="Arial"/>
        </w:rPr>
        <w:t>4. Proposed Performance Management System for Aether</w:t>
      </w:r>
      <w:bookmarkEnd w:id="7"/>
    </w:p>
    <w:p w14:paraId="242455C7" w14:textId="77777777" w:rsidR="006F1C17" w:rsidRPr="008F2CBA" w:rsidRDefault="00904970">
      <w:pPr>
        <w:spacing w:before="240" w:after="240"/>
        <w:rPr>
          <w:rFonts w:ascii="Arial" w:hAnsi="Arial" w:cs="Arial"/>
        </w:rPr>
      </w:pPr>
      <w:r w:rsidRPr="008F2CBA">
        <w:rPr>
          <w:rFonts w:ascii="Arial" w:hAnsi="Arial" w:cs="Arial"/>
        </w:rPr>
        <w:t xml:space="preserve">As the solution to the issues Aether Innovations is experiencing, one can suggest a more comprehensive performance management system that would combine OKRs, continuous feedback, 360-degree assessment, and development-oriented reviews. OKRs offer strategic clarity as individual and team goals are aligned to organisational goals so that the staff accurately has an understanding of what they are expected to perform. Constant feedback enables the managers to track the progress and to coach the employees in time, which facilitates learning and development of the employees. Moreover, 360-degree feedback provides </w:t>
      </w:r>
      <w:proofErr w:type="gramStart"/>
      <w:r w:rsidRPr="008F2CBA">
        <w:rPr>
          <w:rFonts w:ascii="Arial" w:hAnsi="Arial" w:cs="Arial"/>
        </w:rPr>
        <w:t>a holistic feedback</w:t>
      </w:r>
      <w:proofErr w:type="gramEnd"/>
      <w:r w:rsidRPr="008F2CBA">
        <w:rPr>
          <w:rFonts w:ascii="Arial" w:hAnsi="Arial" w:cs="Arial"/>
        </w:rPr>
        <w:t xml:space="preserve"> of various points of view that assists in building a leadership capacity as well as enhancing impartiality in judging performance. It is proposed that smart HRM practices improve the performance of an organisation by increasing its strategic fit and dynamic capabilities (Pillai and Srivastava, 2024). Moreover, the HR practices that promote innovativeness make employees more creative and share knowledge, which enhance organisational innovation and engagement (Lenart-Gansiniec et al., 2023).</w:t>
      </w:r>
    </w:p>
    <w:p w14:paraId="20FB77C8" w14:textId="77777777" w:rsidR="006F1C17" w:rsidRPr="008F2CBA" w:rsidRDefault="00904970">
      <w:pPr>
        <w:pStyle w:val="Heading2"/>
        <w:keepNext w:val="0"/>
        <w:keepLines w:val="0"/>
        <w:spacing w:before="280"/>
        <w:rPr>
          <w:rFonts w:ascii="Arial" w:hAnsi="Arial" w:cs="Arial"/>
        </w:rPr>
      </w:pPr>
      <w:bookmarkStart w:id="8" w:name="_Toc224660454"/>
      <w:r w:rsidRPr="008F2CBA">
        <w:rPr>
          <w:rFonts w:ascii="Arial" w:hAnsi="Arial" w:cs="Arial"/>
        </w:rPr>
        <w:t>5. Job Analysis and Leadership Role Design</w:t>
      </w:r>
      <w:bookmarkEnd w:id="8"/>
    </w:p>
    <w:p w14:paraId="6A2EE7E1" w14:textId="77777777" w:rsidR="006F1C17" w:rsidRPr="008F2CBA" w:rsidRDefault="00904970">
      <w:pPr>
        <w:spacing w:before="240" w:after="240"/>
        <w:rPr>
          <w:rFonts w:ascii="Arial" w:hAnsi="Arial" w:cs="Arial"/>
        </w:rPr>
      </w:pPr>
      <w:r w:rsidRPr="008F2CBA">
        <w:rPr>
          <w:rFonts w:ascii="Arial" w:hAnsi="Arial" w:cs="Arial"/>
        </w:rPr>
        <w:t xml:space="preserve">Job analysis is another human resource management practice that is carried out to determine job roles, duties, skills and competencies that are needed in the respective jobs. It also assists organisations in knowing the job requirements, and employees have capabilities to deliver effective performance. The other areas of HR that the job analysis supports are recruitment, training, performance management and career development (Souki, Aad and Karkoulian, 2025). Organisations are in a better position to match the roles of employees to strategic goals by ensuring that job expectations are clearly identified. In the case of Aether Innovations, strategic direction is enhanced by carrying out a job analysis in key leadership roles to enhance performance in the organisation. Leadership structure in the organisation consists of six key positions, </w:t>
      </w:r>
      <w:r w:rsidRPr="008F2CBA">
        <w:rPr>
          <w:rFonts w:ascii="Arial" w:hAnsi="Arial" w:cs="Arial"/>
        </w:rPr>
        <w:lastRenderedPageBreak/>
        <w:t>including CEO, CFO, CTO, CIO, HR Director and Head of R&amp;D. The roles play various roles to the success of an organisation.</w:t>
      </w:r>
    </w:p>
    <w:p w14:paraId="248293BB" w14:textId="77777777" w:rsidR="006F1C17" w:rsidRPr="008F2CBA" w:rsidRDefault="00904970">
      <w:pPr>
        <w:spacing w:before="240" w:after="240"/>
        <w:jc w:val="center"/>
        <w:rPr>
          <w:rFonts w:ascii="Arial" w:hAnsi="Arial" w:cs="Arial"/>
          <w:b/>
          <w:bCs/>
        </w:rPr>
      </w:pPr>
      <w:r w:rsidRPr="008F2CBA">
        <w:rPr>
          <w:rFonts w:ascii="Arial" w:hAnsi="Arial" w:cs="Arial"/>
          <w:b/>
          <w:bCs/>
        </w:rPr>
        <w:t>Table 1: Leadership Roles and Responsibilities</w:t>
      </w:r>
    </w:p>
    <w:tbl>
      <w:tblPr>
        <w:tblStyle w:val="a"/>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0"/>
        <w:gridCol w:w="7575"/>
      </w:tblGrid>
      <w:tr w:rsidR="006F1C17" w:rsidRPr="008F2CBA" w14:paraId="17261926" w14:textId="77777777">
        <w:trPr>
          <w:trHeight w:val="500"/>
        </w:trPr>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A437A" w14:textId="77777777" w:rsidR="006F1C17" w:rsidRPr="008F2CBA" w:rsidRDefault="00904970">
            <w:pPr>
              <w:spacing w:before="240" w:after="240"/>
              <w:jc w:val="center"/>
              <w:rPr>
                <w:rFonts w:ascii="Arial" w:hAnsi="Arial" w:cs="Arial"/>
              </w:rPr>
            </w:pPr>
            <w:r w:rsidRPr="008F2CBA">
              <w:rPr>
                <w:rFonts w:ascii="Arial" w:hAnsi="Arial" w:cs="Arial"/>
                <w:b/>
                <w:bCs/>
              </w:rPr>
              <w:t>Role</w:t>
            </w:r>
          </w:p>
        </w:tc>
        <w:tc>
          <w:tcPr>
            <w:tcW w:w="7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B714B" w14:textId="77777777" w:rsidR="006F1C17" w:rsidRPr="008F2CBA" w:rsidRDefault="00904970">
            <w:pPr>
              <w:spacing w:before="240" w:after="240"/>
              <w:jc w:val="center"/>
              <w:rPr>
                <w:rFonts w:ascii="Arial" w:hAnsi="Arial" w:cs="Arial"/>
              </w:rPr>
            </w:pPr>
            <w:r w:rsidRPr="008F2CBA">
              <w:rPr>
                <w:rFonts w:ascii="Arial" w:hAnsi="Arial" w:cs="Arial"/>
                <w:b/>
                <w:bCs/>
              </w:rPr>
              <w:t>Key Responsibilities</w:t>
            </w:r>
          </w:p>
        </w:tc>
      </w:tr>
      <w:tr w:rsidR="006F1C17" w:rsidRPr="008F2CBA" w14:paraId="7AB9626C" w14:textId="77777777">
        <w:trPr>
          <w:trHeight w:val="770"/>
        </w:trPr>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9F848C" w14:textId="77777777" w:rsidR="006F1C17" w:rsidRPr="008F2CBA" w:rsidRDefault="00904970">
            <w:pPr>
              <w:spacing w:before="240" w:after="240"/>
              <w:rPr>
                <w:rFonts w:ascii="Arial" w:hAnsi="Arial" w:cs="Arial"/>
              </w:rPr>
            </w:pPr>
            <w:r w:rsidRPr="008F2CBA">
              <w:rPr>
                <w:rFonts w:ascii="Arial" w:hAnsi="Arial" w:cs="Arial"/>
              </w:rPr>
              <w:t>CEO</w:t>
            </w:r>
          </w:p>
        </w:tc>
        <w:tc>
          <w:tcPr>
            <w:tcW w:w="7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ACBC1D" w14:textId="77777777" w:rsidR="006F1C17" w:rsidRPr="008F2CBA" w:rsidRDefault="00904970">
            <w:pPr>
              <w:spacing w:before="240" w:after="240"/>
              <w:rPr>
                <w:rFonts w:ascii="Arial" w:hAnsi="Arial" w:cs="Arial"/>
              </w:rPr>
            </w:pPr>
            <w:r w:rsidRPr="008F2CBA">
              <w:rPr>
                <w:rFonts w:ascii="Arial" w:hAnsi="Arial" w:cs="Arial"/>
              </w:rPr>
              <w:t>Provides strategic leadership and aligns business strategy with human capital management.</w:t>
            </w:r>
          </w:p>
        </w:tc>
      </w:tr>
      <w:tr w:rsidR="006F1C17" w:rsidRPr="008F2CBA" w14:paraId="0179B7B8" w14:textId="77777777">
        <w:trPr>
          <w:trHeight w:val="770"/>
        </w:trPr>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1CAC9" w14:textId="77777777" w:rsidR="006F1C17" w:rsidRPr="008F2CBA" w:rsidRDefault="00904970">
            <w:pPr>
              <w:spacing w:before="240" w:after="240"/>
              <w:rPr>
                <w:rFonts w:ascii="Arial" w:hAnsi="Arial" w:cs="Arial"/>
              </w:rPr>
            </w:pPr>
            <w:r w:rsidRPr="008F2CBA">
              <w:rPr>
                <w:rFonts w:ascii="Arial" w:hAnsi="Arial" w:cs="Arial"/>
              </w:rPr>
              <w:t>CFO</w:t>
            </w:r>
          </w:p>
        </w:tc>
        <w:tc>
          <w:tcPr>
            <w:tcW w:w="7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D5D1C" w14:textId="77777777" w:rsidR="006F1C17" w:rsidRPr="008F2CBA" w:rsidRDefault="00904970">
            <w:pPr>
              <w:spacing w:before="240" w:after="240"/>
              <w:rPr>
                <w:rFonts w:ascii="Arial" w:hAnsi="Arial" w:cs="Arial"/>
              </w:rPr>
            </w:pPr>
            <w:r w:rsidRPr="008F2CBA">
              <w:rPr>
                <w:rFonts w:ascii="Arial" w:hAnsi="Arial" w:cs="Arial"/>
              </w:rPr>
              <w:t>Oversees financial planning, budgeting and risk management to support growth.</w:t>
            </w:r>
          </w:p>
        </w:tc>
      </w:tr>
      <w:tr w:rsidR="006F1C17" w:rsidRPr="008F2CBA" w14:paraId="37E348D8" w14:textId="77777777">
        <w:trPr>
          <w:trHeight w:val="500"/>
        </w:trPr>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9B854" w14:textId="77777777" w:rsidR="006F1C17" w:rsidRPr="008F2CBA" w:rsidRDefault="00904970">
            <w:pPr>
              <w:spacing w:before="240" w:after="240"/>
              <w:rPr>
                <w:rFonts w:ascii="Arial" w:hAnsi="Arial" w:cs="Arial"/>
              </w:rPr>
            </w:pPr>
            <w:r w:rsidRPr="008F2CBA">
              <w:rPr>
                <w:rFonts w:ascii="Arial" w:hAnsi="Arial" w:cs="Arial"/>
              </w:rPr>
              <w:t>CTO</w:t>
            </w:r>
          </w:p>
        </w:tc>
        <w:tc>
          <w:tcPr>
            <w:tcW w:w="7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147FA" w14:textId="77777777" w:rsidR="006F1C17" w:rsidRPr="008F2CBA" w:rsidRDefault="00904970">
            <w:pPr>
              <w:spacing w:before="240" w:after="240"/>
              <w:rPr>
                <w:rFonts w:ascii="Arial" w:hAnsi="Arial" w:cs="Arial"/>
              </w:rPr>
            </w:pPr>
            <w:r w:rsidRPr="008F2CBA">
              <w:rPr>
                <w:rFonts w:ascii="Arial" w:hAnsi="Arial" w:cs="Arial"/>
              </w:rPr>
              <w:t>Leads technological strategy and digital transformation initiatives.</w:t>
            </w:r>
          </w:p>
        </w:tc>
      </w:tr>
      <w:tr w:rsidR="006F1C17" w:rsidRPr="008F2CBA" w14:paraId="34D18BF4" w14:textId="77777777">
        <w:trPr>
          <w:trHeight w:val="500"/>
        </w:trPr>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E463C" w14:textId="77777777" w:rsidR="006F1C17" w:rsidRPr="008F2CBA" w:rsidRDefault="00904970">
            <w:pPr>
              <w:spacing w:before="240" w:after="240"/>
              <w:rPr>
                <w:rFonts w:ascii="Arial" w:hAnsi="Arial" w:cs="Arial"/>
              </w:rPr>
            </w:pPr>
            <w:r w:rsidRPr="008F2CBA">
              <w:rPr>
                <w:rFonts w:ascii="Arial" w:hAnsi="Arial" w:cs="Arial"/>
              </w:rPr>
              <w:t>CIO</w:t>
            </w:r>
          </w:p>
        </w:tc>
        <w:tc>
          <w:tcPr>
            <w:tcW w:w="7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893561" w14:textId="77777777" w:rsidR="006F1C17" w:rsidRPr="008F2CBA" w:rsidRDefault="00904970">
            <w:pPr>
              <w:spacing w:before="240" w:after="240"/>
              <w:rPr>
                <w:rFonts w:ascii="Arial" w:hAnsi="Arial" w:cs="Arial"/>
              </w:rPr>
            </w:pPr>
            <w:r w:rsidRPr="008F2CBA">
              <w:rPr>
                <w:rFonts w:ascii="Arial" w:hAnsi="Arial" w:cs="Arial"/>
              </w:rPr>
              <w:t>Promotes innovation, experimentation and cross-department collaboration.</w:t>
            </w:r>
          </w:p>
        </w:tc>
      </w:tr>
      <w:tr w:rsidR="006F1C17" w:rsidRPr="008F2CBA" w14:paraId="2CF42EB4" w14:textId="77777777">
        <w:trPr>
          <w:trHeight w:val="500"/>
        </w:trPr>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F2CE94" w14:textId="77777777" w:rsidR="006F1C17" w:rsidRPr="008F2CBA" w:rsidRDefault="00904970">
            <w:pPr>
              <w:spacing w:before="240" w:after="240"/>
              <w:rPr>
                <w:rFonts w:ascii="Arial" w:hAnsi="Arial" w:cs="Arial"/>
              </w:rPr>
            </w:pPr>
            <w:r w:rsidRPr="008F2CBA">
              <w:rPr>
                <w:rFonts w:ascii="Arial" w:hAnsi="Arial" w:cs="Arial"/>
              </w:rPr>
              <w:t>HR Director</w:t>
            </w:r>
          </w:p>
        </w:tc>
        <w:tc>
          <w:tcPr>
            <w:tcW w:w="7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BF3C9" w14:textId="77777777" w:rsidR="006F1C17" w:rsidRPr="008F2CBA" w:rsidRDefault="00904970">
            <w:pPr>
              <w:spacing w:before="240" w:after="240"/>
              <w:rPr>
                <w:rFonts w:ascii="Arial" w:hAnsi="Arial" w:cs="Arial"/>
              </w:rPr>
            </w:pPr>
            <w:r w:rsidRPr="008F2CBA">
              <w:rPr>
                <w:rFonts w:ascii="Arial" w:hAnsi="Arial" w:cs="Arial"/>
              </w:rPr>
              <w:t>Develops HR strategies for talent development and employee engagement.</w:t>
            </w:r>
          </w:p>
        </w:tc>
      </w:tr>
      <w:tr w:rsidR="006F1C17" w:rsidRPr="008F2CBA" w14:paraId="07E69C78" w14:textId="77777777">
        <w:trPr>
          <w:trHeight w:val="770"/>
        </w:trPr>
        <w:tc>
          <w:tcPr>
            <w:tcW w:w="1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06A36" w14:textId="77777777" w:rsidR="006F1C17" w:rsidRPr="008F2CBA" w:rsidRDefault="00904970">
            <w:pPr>
              <w:spacing w:before="240" w:after="240"/>
              <w:rPr>
                <w:rFonts w:ascii="Arial" w:hAnsi="Arial" w:cs="Arial"/>
              </w:rPr>
            </w:pPr>
            <w:r w:rsidRPr="008F2CBA">
              <w:rPr>
                <w:rFonts w:ascii="Arial" w:hAnsi="Arial" w:cs="Arial"/>
              </w:rPr>
              <w:t>Head of R&amp;D</w:t>
            </w:r>
          </w:p>
        </w:tc>
        <w:tc>
          <w:tcPr>
            <w:tcW w:w="75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763A6" w14:textId="77777777" w:rsidR="006F1C17" w:rsidRPr="008F2CBA" w:rsidRDefault="00904970">
            <w:pPr>
              <w:spacing w:before="240" w:after="240"/>
              <w:rPr>
                <w:rFonts w:ascii="Arial" w:hAnsi="Arial" w:cs="Arial"/>
              </w:rPr>
            </w:pPr>
            <w:r w:rsidRPr="008F2CBA">
              <w:rPr>
                <w:rFonts w:ascii="Arial" w:hAnsi="Arial" w:cs="Arial"/>
              </w:rPr>
              <w:t>Drives research initiatives and new product development.</w:t>
            </w:r>
          </w:p>
        </w:tc>
      </w:tr>
    </w:tbl>
    <w:p w14:paraId="4C0C40B0" w14:textId="77777777" w:rsidR="008F2CBA" w:rsidRDefault="008F2CBA">
      <w:pPr>
        <w:spacing w:before="240" w:after="240"/>
        <w:jc w:val="center"/>
        <w:rPr>
          <w:rFonts w:ascii="Arial" w:hAnsi="Arial" w:cs="Arial"/>
          <w:b/>
          <w:bCs/>
        </w:rPr>
      </w:pPr>
    </w:p>
    <w:p w14:paraId="4A6E4818" w14:textId="77777777" w:rsidR="008F2CBA" w:rsidRDefault="008F2CBA">
      <w:pPr>
        <w:spacing w:before="240" w:after="240"/>
        <w:jc w:val="center"/>
        <w:rPr>
          <w:rFonts w:ascii="Arial" w:hAnsi="Arial" w:cs="Arial"/>
          <w:b/>
          <w:bCs/>
        </w:rPr>
      </w:pPr>
    </w:p>
    <w:p w14:paraId="77F96CC3" w14:textId="77777777" w:rsidR="008F2CBA" w:rsidRDefault="008F2CBA">
      <w:pPr>
        <w:spacing w:before="240" w:after="240"/>
        <w:jc w:val="center"/>
        <w:rPr>
          <w:rFonts w:ascii="Arial" w:hAnsi="Arial" w:cs="Arial"/>
          <w:b/>
          <w:bCs/>
        </w:rPr>
      </w:pPr>
    </w:p>
    <w:p w14:paraId="350D4DCF" w14:textId="03D0AFEB" w:rsidR="006F1C17" w:rsidRPr="008F2CBA" w:rsidRDefault="00904970">
      <w:pPr>
        <w:spacing w:before="240" w:after="240"/>
        <w:jc w:val="center"/>
        <w:rPr>
          <w:rFonts w:ascii="Arial" w:hAnsi="Arial" w:cs="Arial"/>
          <w:b/>
          <w:bCs/>
        </w:rPr>
      </w:pPr>
      <w:r w:rsidRPr="008F2CBA">
        <w:rPr>
          <w:rFonts w:ascii="Arial" w:hAnsi="Arial" w:cs="Arial"/>
          <w:b/>
          <w:bCs/>
        </w:rPr>
        <w:lastRenderedPageBreak/>
        <w:t>Table 2: Key Competencies for Leadership Roles</w:t>
      </w:r>
    </w:p>
    <w:tbl>
      <w:tblPr>
        <w:tblStyle w:val="a0"/>
        <w:tblW w:w="87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6210"/>
      </w:tblGrid>
      <w:tr w:rsidR="006F1C17" w:rsidRPr="008F2CBA" w14:paraId="6EA89F0F" w14:textId="77777777">
        <w:trPr>
          <w:trHeight w:val="50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6ECA1A" w14:textId="77777777" w:rsidR="006F1C17" w:rsidRPr="008F2CBA" w:rsidRDefault="00904970">
            <w:pPr>
              <w:spacing w:before="240" w:after="240"/>
              <w:jc w:val="center"/>
              <w:rPr>
                <w:rFonts w:ascii="Arial" w:hAnsi="Arial" w:cs="Arial"/>
              </w:rPr>
            </w:pPr>
            <w:r w:rsidRPr="008F2CBA">
              <w:rPr>
                <w:rFonts w:ascii="Arial" w:hAnsi="Arial" w:cs="Arial"/>
                <w:b/>
                <w:bCs/>
              </w:rPr>
              <w:t>Competency</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C215B" w14:textId="77777777" w:rsidR="006F1C17" w:rsidRPr="008F2CBA" w:rsidRDefault="00904970">
            <w:pPr>
              <w:spacing w:before="240" w:after="240"/>
              <w:jc w:val="center"/>
              <w:rPr>
                <w:rFonts w:ascii="Arial" w:hAnsi="Arial" w:cs="Arial"/>
              </w:rPr>
            </w:pPr>
            <w:r w:rsidRPr="008F2CBA">
              <w:rPr>
                <w:rFonts w:ascii="Arial" w:hAnsi="Arial" w:cs="Arial"/>
                <w:b/>
                <w:bCs/>
              </w:rPr>
              <w:t>Importance</w:t>
            </w:r>
          </w:p>
        </w:tc>
      </w:tr>
      <w:tr w:rsidR="006F1C17" w:rsidRPr="008F2CBA" w14:paraId="43267168" w14:textId="77777777">
        <w:trPr>
          <w:trHeight w:val="50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AFE14" w14:textId="77777777" w:rsidR="006F1C17" w:rsidRPr="008F2CBA" w:rsidRDefault="00904970">
            <w:pPr>
              <w:spacing w:before="240" w:after="240"/>
              <w:rPr>
                <w:rFonts w:ascii="Arial" w:hAnsi="Arial" w:cs="Arial"/>
              </w:rPr>
            </w:pPr>
            <w:r w:rsidRPr="008F2CBA">
              <w:rPr>
                <w:rFonts w:ascii="Arial" w:hAnsi="Arial" w:cs="Arial"/>
              </w:rPr>
              <w:t>Strategic leadership</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223A61" w14:textId="77777777" w:rsidR="006F1C17" w:rsidRPr="008F2CBA" w:rsidRDefault="00904970">
            <w:pPr>
              <w:spacing w:before="240" w:after="240"/>
              <w:rPr>
                <w:rFonts w:ascii="Arial" w:hAnsi="Arial" w:cs="Arial"/>
              </w:rPr>
            </w:pPr>
            <w:r w:rsidRPr="008F2CBA">
              <w:rPr>
                <w:rFonts w:ascii="Arial" w:hAnsi="Arial" w:cs="Arial"/>
              </w:rPr>
              <w:t>Guides long-term organisational direction</w:t>
            </w:r>
          </w:p>
        </w:tc>
      </w:tr>
      <w:tr w:rsidR="006F1C17" w:rsidRPr="008F2CBA" w14:paraId="7F45CB0D" w14:textId="77777777">
        <w:trPr>
          <w:trHeight w:val="50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97847" w14:textId="77777777" w:rsidR="006F1C17" w:rsidRPr="008F2CBA" w:rsidRDefault="00904970">
            <w:pPr>
              <w:spacing w:before="240" w:after="240"/>
              <w:rPr>
                <w:rFonts w:ascii="Arial" w:hAnsi="Arial" w:cs="Arial"/>
              </w:rPr>
            </w:pPr>
            <w:r w:rsidRPr="008F2CBA">
              <w:rPr>
                <w:rFonts w:ascii="Arial" w:hAnsi="Arial" w:cs="Arial"/>
              </w:rPr>
              <w:t>Innovation management</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E7F8F0" w14:textId="77777777" w:rsidR="006F1C17" w:rsidRPr="008F2CBA" w:rsidRDefault="00904970">
            <w:pPr>
              <w:spacing w:before="240" w:after="240"/>
              <w:rPr>
                <w:rFonts w:ascii="Arial" w:hAnsi="Arial" w:cs="Arial"/>
              </w:rPr>
            </w:pPr>
            <w:r w:rsidRPr="008F2CBA">
              <w:rPr>
                <w:rFonts w:ascii="Arial" w:hAnsi="Arial" w:cs="Arial"/>
              </w:rPr>
              <w:t>Encourages creativity and experimentation</w:t>
            </w:r>
          </w:p>
        </w:tc>
      </w:tr>
      <w:tr w:rsidR="006F1C17" w:rsidRPr="008F2CBA" w14:paraId="2E25AF60" w14:textId="77777777">
        <w:trPr>
          <w:trHeight w:val="50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8BB6F2" w14:textId="77777777" w:rsidR="006F1C17" w:rsidRPr="008F2CBA" w:rsidRDefault="00904970">
            <w:pPr>
              <w:spacing w:before="240" w:after="240"/>
              <w:rPr>
                <w:rFonts w:ascii="Arial" w:hAnsi="Arial" w:cs="Arial"/>
              </w:rPr>
            </w:pPr>
            <w:r w:rsidRPr="008F2CBA">
              <w:rPr>
                <w:rFonts w:ascii="Arial" w:hAnsi="Arial" w:cs="Arial"/>
              </w:rPr>
              <w:t>Digital capability</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63A42" w14:textId="77777777" w:rsidR="006F1C17" w:rsidRPr="008F2CBA" w:rsidRDefault="00904970">
            <w:pPr>
              <w:spacing w:before="240" w:after="240"/>
              <w:rPr>
                <w:rFonts w:ascii="Arial" w:hAnsi="Arial" w:cs="Arial"/>
              </w:rPr>
            </w:pPr>
            <w:r w:rsidRPr="008F2CBA">
              <w:rPr>
                <w:rFonts w:ascii="Arial" w:hAnsi="Arial" w:cs="Arial"/>
              </w:rPr>
              <w:t>Supports technological advancement</w:t>
            </w:r>
          </w:p>
        </w:tc>
      </w:tr>
      <w:tr w:rsidR="006F1C17" w:rsidRPr="008F2CBA" w14:paraId="4874EAE2" w14:textId="77777777">
        <w:trPr>
          <w:trHeight w:val="500"/>
        </w:trPr>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5AE98" w14:textId="77777777" w:rsidR="006F1C17" w:rsidRPr="008F2CBA" w:rsidRDefault="00904970">
            <w:pPr>
              <w:spacing w:before="240" w:after="240"/>
              <w:rPr>
                <w:rFonts w:ascii="Arial" w:hAnsi="Arial" w:cs="Arial"/>
              </w:rPr>
            </w:pPr>
            <w:r w:rsidRPr="008F2CBA">
              <w:rPr>
                <w:rFonts w:ascii="Arial" w:hAnsi="Arial" w:cs="Arial"/>
              </w:rPr>
              <w:t>Knowledge sharing</w:t>
            </w:r>
          </w:p>
        </w:tc>
        <w:tc>
          <w:tcPr>
            <w:tcW w:w="62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7EA51" w14:textId="77777777" w:rsidR="006F1C17" w:rsidRPr="008F2CBA" w:rsidRDefault="00904970">
            <w:pPr>
              <w:spacing w:before="240" w:after="240"/>
              <w:rPr>
                <w:rFonts w:ascii="Arial" w:hAnsi="Arial" w:cs="Arial"/>
              </w:rPr>
            </w:pPr>
            <w:r w:rsidRPr="008F2CBA">
              <w:rPr>
                <w:rFonts w:ascii="Arial" w:hAnsi="Arial" w:cs="Arial"/>
              </w:rPr>
              <w:t>Enhances collaboration and organisational learning</w:t>
            </w:r>
          </w:p>
        </w:tc>
      </w:tr>
    </w:tbl>
    <w:p w14:paraId="4863C88D" w14:textId="77777777" w:rsidR="006F1C17" w:rsidRPr="008F2CBA" w:rsidRDefault="00904970">
      <w:pPr>
        <w:spacing w:before="240" w:after="240"/>
        <w:rPr>
          <w:rFonts w:ascii="Arial" w:hAnsi="Arial" w:cs="Arial"/>
        </w:rPr>
      </w:pPr>
      <w:r w:rsidRPr="008F2CBA">
        <w:rPr>
          <w:rFonts w:ascii="Arial" w:hAnsi="Arial" w:cs="Arial"/>
        </w:rPr>
        <w:t>Due to effective knowledge management and organisational learning, employees perform more efficiently and deliver more results through innovation (Cui, 2025). Thus, the leadership roles and competencies should be outlined to enable the ability to reinforce the organisational performance of Aether Innovations.</w:t>
      </w:r>
    </w:p>
    <w:p w14:paraId="3711AB01" w14:textId="77777777" w:rsidR="006F1C17" w:rsidRPr="008F2CBA" w:rsidRDefault="00904970">
      <w:pPr>
        <w:pStyle w:val="Heading2"/>
        <w:keepNext w:val="0"/>
        <w:keepLines w:val="0"/>
        <w:spacing w:before="280"/>
        <w:rPr>
          <w:rFonts w:ascii="Arial" w:hAnsi="Arial" w:cs="Arial"/>
        </w:rPr>
      </w:pPr>
      <w:bookmarkStart w:id="9" w:name="_Toc224660455"/>
      <w:r w:rsidRPr="008F2CBA">
        <w:rPr>
          <w:rFonts w:ascii="Arial" w:hAnsi="Arial" w:cs="Arial"/>
        </w:rPr>
        <w:t>6. Job Design Using the Job Characteristics Model</w:t>
      </w:r>
      <w:bookmarkEnd w:id="9"/>
    </w:p>
    <w:p w14:paraId="3BDA20C7" w14:textId="77777777" w:rsidR="006F1C17" w:rsidRPr="008F2CBA" w:rsidRDefault="00904970">
      <w:pPr>
        <w:spacing w:before="240" w:after="240"/>
        <w:rPr>
          <w:rFonts w:ascii="Arial" w:hAnsi="Arial" w:cs="Arial"/>
        </w:rPr>
      </w:pPr>
      <w:r w:rsidRPr="008F2CBA">
        <w:rPr>
          <w:rFonts w:ascii="Arial" w:hAnsi="Arial" w:cs="Arial"/>
        </w:rPr>
        <w:t xml:space="preserve">Job design is one of the important aspects of strategic human resource management since it determines employee motivation, satisfaction and performance. Job Characteristics Model (JCM) by Hackman and Oldham is also an effective model that can be used to design rewarding jobs. This model emphasizes five main job characteristics, which are the skill variety, task identity, task significance, autonomy and feedback. Occupations with various skillsets and in which employees can accomplish meaningful work enhance responsibility and involvement. The importance of tasks in motivating the employees is also a crucial element as it makes an employee feel the value of his work in the </w:t>
      </w:r>
      <w:proofErr w:type="gramStart"/>
      <w:r w:rsidRPr="008F2CBA">
        <w:rPr>
          <w:rFonts w:ascii="Arial" w:hAnsi="Arial" w:cs="Arial"/>
        </w:rPr>
        <w:t>organisations</w:t>
      </w:r>
      <w:proofErr w:type="gramEnd"/>
      <w:r w:rsidRPr="008F2CBA">
        <w:rPr>
          <w:rFonts w:ascii="Arial" w:hAnsi="Arial" w:cs="Arial"/>
        </w:rPr>
        <w:t xml:space="preserve"> success. Autonomy gives the employees the chance to be able to make decisions on the manner of performing the tasks as a </w:t>
      </w:r>
      <w:r w:rsidRPr="008F2CBA">
        <w:rPr>
          <w:rFonts w:ascii="Arial" w:hAnsi="Arial" w:cs="Arial"/>
        </w:rPr>
        <w:lastRenderedPageBreak/>
        <w:t>way of promoting creativity and resoluteness in handling problems independently. The feedback helps the employees to evaluate their performance and constantly improve. According to research, innovative behaviour grows in case the workers get their autonomy and the help of the conducive learning conditions (Wu, Gong and Liu, 2022). The HR practices that involve innovation, thus, emphasize on collaborating, sharing knowledge, and empowering (Lenart-Gansiniec et al., 2023). As an example, the Head of R&amp;D at Aether Innovations must be highly autonomous, work cross-functionally, and be able to experiment in order to make the innovation more active.</w:t>
      </w:r>
    </w:p>
    <w:p w14:paraId="3A283CD9" w14:textId="77777777" w:rsidR="006F1C17" w:rsidRPr="008F2CBA" w:rsidRDefault="00904970">
      <w:pPr>
        <w:pStyle w:val="Heading2"/>
        <w:keepNext w:val="0"/>
        <w:keepLines w:val="0"/>
        <w:spacing w:before="280"/>
        <w:rPr>
          <w:rFonts w:ascii="Arial" w:hAnsi="Arial" w:cs="Arial"/>
        </w:rPr>
      </w:pPr>
      <w:bookmarkStart w:id="10" w:name="_Toc224660456"/>
      <w:r w:rsidRPr="008F2CBA">
        <w:rPr>
          <w:rFonts w:ascii="Arial" w:hAnsi="Arial" w:cs="Arial"/>
        </w:rPr>
        <w:t>7. Integration of Performance Management and Job Design</w:t>
      </w:r>
      <w:bookmarkEnd w:id="10"/>
    </w:p>
    <w:p w14:paraId="34B32068" w14:textId="77777777" w:rsidR="006F1C17" w:rsidRPr="008F2CBA" w:rsidRDefault="00904970">
      <w:pPr>
        <w:spacing w:before="240" w:after="240"/>
        <w:rPr>
          <w:rFonts w:ascii="Arial" w:hAnsi="Arial" w:cs="Arial"/>
        </w:rPr>
      </w:pPr>
      <w:r w:rsidRPr="008F2CBA">
        <w:rPr>
          <w:rFonts w:ascii="Arial" w:hAnsi="Arial" w:cs="Arial"/>
        </w:rPr>
        <w:t>A sustainable organisational performance requires integration of HR practices. In the case of Aether Innovations, the high-performance work environment may be achieved through integration of effective performance management and strategic job design. OKRs, Continuous Feedback as well as the 360-degree evaluation are performance systems that give clarity of goals, support development, and accountability. In the meantime, a well-designed job is autonomous and meaningful and promotes creativity and interest (Grobler and Grobler, 2024). Fair HR practices and ethical leadership also enhance employee trust and organisational justice which enhances motivation and organisational long-term performance.</w:t>
      </w:r>
    </w:p>
    <w:p w14:paraId="56EF0BDF" w14:textId="77777777" w:rsidR="006F1C17" w:rsidRPr="008F2CBA" w:rsidRDefault="00904970">
      <w:pPr>
        <w:pStyle w:val="Heading2"/>
        <w:keepNext w:val="0"/>
        <w:keepLines w:val="0"/>
        <w:spacing w:before="280"/>
        <w:rPr>
          <w:rFonts w:ascii="Arial" w:hAnsi="Arial" w:cs="Arial"/>
        </w:rPr>
      </w:pPr>
      <w:bookmarkStart w:id="11" w:name="_Toc224660457"/>
      <w:r w:rsidRPr="008F2CBA">
        <w:rPr>
          <w:rFonts w:ascii="Arial" w:hAnsi="Arial" w:cs="Arial"/>
        </w:rPr>
        <w:t>8. Conclusion</w:t>
      </w:r>
      <w:bookmarkEnd w:id="11"/>
    </w:p>
    <w:p w14:paraId="2BA75EE7" w14:textId="77777777" w:rsidR="006F1C17" w:rsidRPr="008F2CBA" w:rsidRDefault="00904970">
      <w:pPr>
        <w:spacing w:before="240" w:after="240"/>
        <w:rPr>
          <w:rFonts w:ascii="Arial" w:hAnsi="Arial" w:cs="Arial"/>
        </w:rPr>
      </w:pPr>
      <w:r w:rsidRPr="008F2CBA">
        <w:rPr>
          <w:rFonts w:ascii="Arial" w:hAnsi="Arial" w:cs="Arial"/>
        </w:rPr>
        <w:t>This report has examined the HR issues faced by Aether Innovations and offered an integrated HR strategy to help solve the dilemma of high turnover of employees, low organisational growth and customers dropping satisfaction. The article has mentioned the significance of the modern performance management practice such as OKRs, continuous feedback and 360-degree appraisal as the way to enhance the degree of goal alignment, leadership development and employee engagement. It also showed how job design according to the Job Characteristics Model can be effective in motivating and increasing innovation. The combination of performance management with well-constructed leadership roles can result in a high-performance work system that enhances knowledge sharing, the ability to innovate and performance of an organisation in general.</w:t>
      </w:r>
    </w:p>
    <w:p w14:paraId="54005BB9" w14:textId="6ABEBC81" w:rsidR="00D305E1" w:rsidRPr="00D305E1" w:rsidRDefault="00904970" w:rsidP="008F2CBA">
      <w:pPr>
        <w:spacing w:before="240" w:after="240"/>
        <w:rPr>
          <w:rFonts w:ascii="Arial" w:hAnsi="Arial" w:cs="Arial"/>
          <w:b/>
          <w:bCs/>
          <w:sz w:val="28"/>
          <w:szCs w:val="28"/>
        </w:rPr>
      </w:pPr>
      <w:r w:rsidRPr="00D305E1">
        <w:rPr>
          <w:rFonts w:ascii="Arial" w:hAnsi="Arial" w:cs="Arial"/>
          <w:b/>
          <w:bCs/>
          <w:sz w:val="28"/>
          <w:szCs w:val="28"/>
        </w:rPr>
        <w:br w:type="page"/>
      </w:r>
      <w:bookmarkStart w:id="12" w:name="_Toc224660458"/>
      <w:r w:rsidRPr="00D305E1">
        <w:rPr>
          <w:rFonts w:ascii="Arial" w:hAnsi="Arial" w:cs="Arial"/>
          <w:b/>
          <w:bCs/>
          <w:sz w:val="28"/>
          <w:szCs w:val="28"/>
        </w:rPr>
        <w:lastRenderedPageBreak/>
        <w:t xml:space="preserve">Part 2 – </w:t>
      </w:r>
      <w:r w:rsidR="00D305E1" w:rsidRPr="00D305E1">
        <w:rPr>
          <w:rFonts w:ascii="Arial" w:hAnsi="Arial" w:cs="Arial"/>
          <w:b/>
          <w:bCs/>
          <w:sz w:val="28"/>
          <w:szCs w:val="28"/>
        </w:rPr>
        <w:t>Reflecti</w:t>
      </w:r>
      <w:r w:rsidR="00D305E1">
        <w:rPr>
          <w:rFonts w:ascii="Arial" w:hAnsi="Arial" w:cs="Arial"/>
          <w:b/>
          <w:bCs/>
          <w:sz w:val="28"/>
          <w:szCs w:val="28"/>
        </w:rPr>
        <w:t>on</w:t>
      </w:r>
    </w:p>
    <w:p w14:paraId="535FF0A4" w14:textId="29DBBE9A" w:rsidR="00432F31" w:rsidRPr="00D305E1" w:rsidRDefault="00D305E1" w:rsidP="00D305E1">
      <w:pPr>
        <w:spacing w:before="240" w:after="240"/>
        <w:rPr>
          <w:rFonts w:ascii="Arial" w:hAnsi="Arial" w:cs="Arial"/>
          <w:b/>
          <w:bCs/>
          <w:sz w:val="26"/>
          <w:szCs w:val="26"/>
        </w:rPr>
      </w:pPr>
      <w:r>
        <w:rPr>
          <w:rFonts w:ascii="Arial" w:hAnsi="Arial" w:cs="Arial"/>
          <w:b/>
          <w:bCs/>
          <w:sz w:val="26"/>
          <w:szCs w:val="26"/>
        </w:rPr>
        <w:t xml:space="preserve">1. </w:t>
      </w:r>
      <w:r w:rsidR="00904970" w:rsidRPr="00D305E1">
        <w:rPr>
          <w:rFonts w:ascii="Arial" w:hAnsi="Arial" w:cs="Arial"/>
          <w:b/>
          <w:bCs/>
          <w:sz w:val="26"/>
          <w:szCs w:val="26"/>
        </w:rPr>
        <w:t>Reflection Using Gibbs Reflective Cycle</w:t>
      </w:r>
      <w:bookmarkEnd w:id="12"/>
    </w:p>
    <w:p w14:paraId="4048B0B5" w14:textId="1562CF27" w:rsidR="00432F31" w:rsidRDefault="00432F31" w:rsidP="008F2CBA">
      <w:pPr>
        <w:spacing w:before="240" w:after="240"/>
        <w:rPr>
          <w:rFonts w:ascii="Arial" w:hAnsi="Arial" w:cs="Arial"/>
          <w:b/>
          <w:bCs/>
        </w:rPr>
      </w:pPr>
      <w:r>
        <w:rPr>
          <w:noProof/>
        </w:rPr>
        <w:drawing>
          <wp:inline distT="0" distB="0" distL="0" distR="0" wp14:anchorId="0AB1D38D" wp14:editId="630D8D88">
            <wp:extent cx="5486400" cy="3200400"/>
            <wp:effectExtent l="0" t="0" r="0" b="19050"/>
            <wp:docPr id="56574523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BBCA504" w14:textId="77777777" w:rsidR="00432F31" w:rsidRPr="00432F31" w:rsidRDefault="00432F31" w:rsidP="00432F31">
      <w:pPr>
        <w:spacing w:before="240" w:after="240"/>
        <w:jc w:val="center"/>
        <w:rPr>
          <w:rFonts w:ascii="Arial" w:hAnsi="Arial" w:cs="Arial"/>
          <w:b/>
          <w:bCs/>
        </w:rPr>
      </w:pPr>
      <w:r w:rsidRPr="00432F31">
        <w:rPr>
          <w:rFonts w:ascii="Arial" w:hAnsi="Arial" w:cs="Arial"/>
          <w:b/>
          <w:bCs/>
        </w:rPr>
        <w:t>Figure 1: Gibbs Reflective Cycle</w:t>
      </w:r>
    </w:p>
    <w:p w14:paraId="5F133A8E" w14:textId="77777777" w:rsidR="00432F31" w:rsidRPr="00432F31" w:rsidRDefault="00432F31" w:rsidP="00432F31">
      <w:pPr>
        <w:spacing w:before="240" w:after="240"/>
        <w:jc w:val="center"/>
        <w:rPr>
          <w:rFonts w:ascii="Arial" w:hAnsi="Arial" w:cs="Arial"/>
          <w:b/>
          <w:bCs/>
        </w:rPr>
      </w:pPr>
      <w:r w:rsidRPr="00432F31">
        <w:rPr>
          <w:rFonts w:ascii="Arial" w:hAnsi="Arial" w:cs="Arial"/>
          <w:b/>
          <w:bCs/>
        </w:rPr>
        <w:t>(Source: Self-created on MS Word)</w:t>
      </w:r>
    </w:p>
    <w:p w14:paraId="28BEF80F" w14:textId="77777777" w:rsidR="006F1C17" w:rsidRPr="008F2CBA" w:rsidRDefault="00904970">
      <w:pPr>
        <w:pStyle w:val="Heading2"/>
        <w:rPr>
          <w:rFonts w:ascii="Arial" w:hAnsi="Arial" w:cs="Arial"/>
        </w:rPr>
      </w:pPr>
      <w:bookmarkStart w:id="13" w:name="_Toc224660459"/>
      <w:r w:rsidRPr="008F2CBA">
        <w:rPr>
          <w:rFonts w:ascii="Arial" w:hAnsi="Arial" w:cs="Arial"/>
        </w:rPr>
        <w:t>Description</w:t>
      </w:r>
      <w:bookmarkEnd w:id="13"/>
    </w:p>
    <w:p w14:paraId="413F1DF5" w14:textId="09C0A2C2" w:rsidR="006F1C17" w:rsidRPr="008F2CBA" w:rsidRDefault="00904970">
      <w:pPr>
        <w:spacing w:before="240" w:after="240"/>
        <w:rPr>
          <w:rFonts w:ascii="Arial" w:hAnsi="Arial" w:cs="Arial"/>
        </w:rPr>
      </w:pPr>
      <w:r w:rsidRPr="008F2CBA">
        <w:rPr>
          <w:rFonts w:ascii="Arial" w:hAnsi="Arial" w:cs="Arial"/>
        </w:rPr>
        <w:t xml:space="preserve">The Human Capabilities Management module taught me a wider perspective on the role of human resource management in organisational success and innovation. To begin with, I perceived HR to be an administrative role whose primary task was to recruit employees, to maintain payroll and employee relations. The module, nevertheless, presented a strategic outlook of HRM, and the focus of how human capital has the potential of enhancing organisational productivity, innovation and long-term organisational performance. The course also brought to the fore the role of employee capabilities, collaboration and learning in organisations in the </w:t>
      </w:r>
      <w:r w:rsidR="00835BB7" w:rsidRPr="008F2CBA">
        <w:rPr>
          <w:rFonts w:ascii="Arial" w:hAnsi="Arial" w:cs="Arial"/>
        </w:rPr>
        <w:t>knowledge-based</w:t>
      </w:r>
      <w:r w:rsidRPr="008F2CBA">
        <w:rPr>
          <w:rFonts w:ascii="Arial" w:hAnsi="Arial" w:cs="Arial"/>
        </w:rPr>
        <w:t xml:space="preserve"> industries to sustain competitive advantage. It also discussed some of the current HR practices like digital HR transformation, innovation-driven HRM systems and data-driven performance management systems. As an illustration, the digital </w:t>
      </w:r>
      <w:r w:rsidRPr="008F2CBA">
        <w:rPr>
          <w:rFonts w:ascii="Arial" w:hAnsi="Arial" w:cs="Arial"/>
        </w:rPr>
        <w:lastRenderedPageBreak/>
        <w:t>transformation is transforming the HR and enhancing knowledge sharing and organisational learning (Zhang and Chen, 2024). Generally, the module taught me that integrated HR systems are important in enhancing innovation and organisational effectiveness.</w:t>
      </w:r>
    </w:p>
    <w:p w14:paraId="2D6D16EC" w14:textId="77777777" w:rsidR="006F1C17" w:rsidRPr="008F2CBA" w:rsidRDefault="00904970">
      <w:pPr>
        <w:pStyle w:val="Heading2"/>
        <w:rPr>
          <w:rFonts w:ascii="Arial" w:hAnsi="Arial" w:cs="Arial"/>
        </w:rPr>
      </w:pPr>
      <w:bookmarkStart w:id="14" w:name="_Toc224660460"/>
      <w:r w:rsidRPr="008F2CBA">
        <w:rPr>
          <w:rFonts w:ascii="Arial" w:hAnsi="Arial" w:cs="Arial"/>
        </w:rPr>
        <w:t>Feelings</w:t>
      </w:r>
      <w:bookmarkEnd w:id="14"/>
    </w:p>
    <w:p w14:paraId="4D152A2F" w14:textId="77777777" w:rsidR="006F1C17" w:rsidRPr="008F2CBA" w:rsidRDefault="00904970">
      <w:pPr>
        <w:spacing w:before="240" w:after="240"/>
        <w:rPr>
          <w:rFonts w:ascii="Arial" w:hAnsi="Arial" w:cs="Arial"/>
        </w:rPr>
      </w:pPr>
      <w:r w:rsidRPr="008F2CBA">
        <w:rPr>
          <w:rFonts w:ascii="Arial" w:hAnsi="Arial" w:cs="Arial"/>
        </w:rPr>
        <w:t>Early on in the module, I was uncertain about several HR theories and frameworks, like strategic HRM and dynamic capabilities. These theories at first appeared complicated and not applicable to practice in real life organisations. But my confidence grew slowly, especially as I was able to work on both case studies and academic literature. I started knowing how the HR practices affect employee behaviour, motivation and creativity. With work environments that promote learning, autonomy and knowledge sharing, research has shown that innovative employee behaviour can be influenced (Wu, Gong and Liu, 2022). This made me understand how the HR policies are significant in influencing organisational culture. I also learned that the role of HR professionals is that of strategic partners that facilitate change in an organisation and not merely administrative duties.</w:t>
      </w:r>
    </w:p>
    <w:p w14:paraId="40002DBB" w14:textId="77777777" w:rsidR="006F1C17" w:rsidRPr="008F2CBA" w:rsidRDefault="00904970">
      <w:pPr>
        <w:pStyle w:val="Heading2"/>
        <w:rPr>
          <w:rFonts w:ascii="Arial" w:hAnsi="Arial" w:cs="Arial"/>
        </w:rPr>
      </w:pPr>
      <w:bookmarkStart w:id="15" w:name="_Toc224660461"/>
      <w:r w:rsidRPr="008F2CBA">
        <w:rPr>
          <w:rFonts w:ascii="Arial" w:hAnsi="Arial" w:cs="Arial"/>
        </w:rPr>
        <w:t>Evaluation</w:t>
      </w:r>
      <w:bookmarkEnd w:id="15"/>
    </w:p>
    <w:p w14:paraId="61E744E9" w14:textId="77777777" w:rsidR="006F1C17" w:rsidRPr="008F2CBA" w:rsidRDefault="00904970">
      <w:pPr>
        <w:spacing w:before="240" w:after="240"/>
        <w:rPr>
          <w:rFonts w:ascii="Arial" w:hAnsi="Arial" w:cs="Arial"/>
        </w:rPr>
      </w:pPr>
      <w:r w:rsidRPr="008F2CBA">
        <w:rPr>
          <w:rFonts w:ascii="Arial" w:hAnsi="Arial" w:cs="Arial"/>
        </w:rPr>
        <w:t>There were a number of things about the module which were useful. Combinations of theory and practical examples helped me gain insight into how the HR approach can enhance organisational performance. As an example, innovation-based HRM chooses to focus on employee empowerment, participation and ongoing learning as the parameters behind the innovation (Lenart-Gansiniec et al., 2023). This view revealed that the HR strategies should help develop conducive environments that promote creativity and cooperations. The other important lesson learned was how HR practices should be based on fairness and organisational justice. Clear and equitable employee management systems enhance employee confidence, inspiration and involvement (Grobler &amp; Grobler, 2024). Nevertheless, other aspects of the module were not easy, especially in the analysis of vast amount of academic literature and the application of theoretical models to real organisational situations.</w:t>
      </w:r>
    </w:p>
    <w:p w14:paraId="004B80A8" w14:textId="77777777" w:rsidR="006F1C17" w:rsidRPr="008F2CBA" w:rsidRDefault="00904970">
      <w:pPr>
        <w:pStyle w:val="Heading2"/>
        <w:rPr>
          <w:rFonts w:ascii="Arial" w:hAnsi="Arial" w:cs="Arial"/>
        </w:rPr>
      </w:pPr>
      <w:bookmarkStart w:id="16" w:name="_Toc224660462"/>
      <w:r w:rsidRPr="008F2CBA">
        <w:rPr>
          <w:rFonts w:ascii="Arial" w:hAnsi="Arial" w:cs="Arial"/>
        </w:rPr>
        <w:lastRenderedPageBreak/>
        <w:t>Analysis</w:t>
      </w:r>
      <w:bookmarkEnd w:id="16"/>
    </w:p>
    <w:p w14:paraId="6B93509F" w14:textId="77777777" w:rsidR="006F1C17" w:rsidRPr="008F2CBA" w:rsidRDefault="00904970">
      <w:pPr>
        <w:spacing w:before="240" w:after="240"/>
        <w:rPr>
          <w:rFonts w:ascii="Arial" w:hAnsi="Arial" w:cs="Arial"/>
        </w:rPr>
      </w:pPr>
      <w:r w:rsidRPr="008F2CBA">
        <w:rPr>
          <w:rFonts w:ascii="Arial" w:hAnsi="Arial" w:cs="Arial"/>
        </w:rPr>
        <w:t>This module helped me have a better understanding of the role played by HR systems in the innovation and competitiveness of an organisation. Learning opportunities, and collaboration and performance feedback are the HR practices that assist in forming employee behaviour and thinking innovatively. Similarly, the digital transformation is transforming the functioning of the HR functions by bringing in data-driven decision making and high level of analytics (Zhang and Chen, 2024). The tools enable organisations to detect skill shortages, track the performance of employees and develop powerful development programmes. Moreover, leadership that is ethically responsible and good HR practices are important in establishing the trust and dedication of employees in organisations (Grobler and Grobler, 2024).</w:t>
      </w:r>
    </w:p>
    <w:p w14:paraId="0D88C852" w14:textId="77777777" w:rsidR="006F1C17" w:rsidRPr="008F2CBA" w:rsidRDefault="00904970">
      <w:pPr>
        <w:pStyle w:val="Heading2"/>
        <w:rPr>
          <w:rFonts w:ascii="Arial" w:hAnsi="Arial" w:cs="Arial"/>
        </w:rPr>
      </w:pPr>
      <w:bookmarkStart w:id="17" w:name="_Toc224660463"/>
      <w:r w:rsidRPr="008F2CBA">
        <w:rPr>
          <w:rFonts w:ascii="Arial" w:hAnsi="Arial" w:cs="Arial"/>
        </w:rPr>
        <w:t>Conclusion</w:t>
      </w:r>
      <w:bookmarkEnd w:id="17"/>
    </w:p>
    <w:p w14:paraId="5379AA82" w14:textId="77777777" w:rsidR="006F1C17" w:rsidRPr="008F2CBA" w:rsidRDefault="00904970">
      <w:pPr>
        <w:spacing w:before="240" w:after="240"/>
        <w:rPr>
          <w:rFonts w:ascii="Arial" w:hAnsi="Arial" w:cs="Arial"/>
        </w:rPr>
      </w:pPr>
      <w:r w:rsidRPr="008F2CBA">
        <w:rPr>
          <w:rFonts w:ascii="Arial" w:hAnsi="Arial" w:cs="Arial"/>
        </w:rPr>
        <w:t>In general, the module made a great contribution to my knowledge of strategic human capital management. I have realised that HR systems determine motivation, innovation and organisational performance of employees. I am also going to keep on enhancing my expertise in HR analytics, digital HR systems and innovation management. My other objectives include enhancing my leadership and communication skills to be able to promote organisational change and employee development. It is through these competencies that I will be able to contribute towards organisations that value innovation, ethical leadership and sustainable performance.</w:t>
      </w:r>
    </w:p>
    <w:p w14:paraId="7D8F2A52" w14:textId="77777777" w:rsidR="006F1C17" w:rsidRPr="008F2CBA" w:rsidRDefault="00904970">
      <w:pPr>
        <w:pStyle w:val="Heading2"/>
        <w:rPr>
          <w:rFonts w:ascii="Arial" w:hAnsi="Arial" w:cs="Arial"/>
        </w:rPr>
      </w:pPr>
      <w:bookmarkStart w:id="18" w:name="_Toc224660464"/>
      <w:r w:rsidRPr="008F2CBA">
        <w:rPr>
          <w:rFonts w:ascii="Arial" w:hAnsi="Arial" w:cs="Arial"/>
        </w:rPr>
        <w:t>Action Plan</w:t>
      </w:r>
      <w:bookmarkEnd w:id="18"/>
    </w:p>
    <w:p w14:paraId="7857779C" w14:textId="77777777" w:rsidR="006F1C17" w:rsidRPr="008F2CBA" w:rsidRDefault="00904970">
      <w:pPr>
        <w:spacing w:before="240" w:after="240"/>
        <w:rPr>
          <w:rFonts w:ascii="Arial" w:hAnsi="Arial" w:cs="Arial"/>
        </w:rPr>
      </w:pPr>
      <w:r w:rsidRPr="008F2CBA">
        <w:rPr>
          <w:rFonts w:ascii="Arial" w:hAnsi="Arial" w:cs="Arial"/>
        </w:rPr>
        <w:t>According to what I have learned, I intend to enhance my knowledge in the field of human resource management, especially in digital HR management, HR analytics and innovation management. I will keep using academic research and develop skills of making data-oriented decisions and enhance my leadership and communication skills to influence change in the organisation and personal employee growth.</w:t>
      </w:r>
    </w:p>
    <w:p w14:paraId="4E948432" w14:textId="5498E407" w:rsidR="006F1C17" w:rsidRPr="008F2CBA" w:rsidRDefault="00D305E1">
      <w:pPr>
        <w:pStyle w:val="Heading1"/>
        <w:rPr>
          <w:rFonts w:ascii="Arial" w:hAnsi="Arial" w:cs="Arial"/>
        </w:rPr>
      </w:pPr>
      <w:bookmarkStart w:id="19" w:name="_Toc224660465"/>
      <w:r>
        <w:rPr>
          <w:rFonts w:ascii="Arial" w:hAnsi="Arial" w:cs="Arial"/>
        </w:rPr>
        <w:lastRenderedPageBreak/>
        <w:t xml:space="preserve">2. </w:t>
      </w:r>
      <w:r w:rsidR="00904970" w:rsidRPr="008F2CBA">
        <w:rPr>
          <w:rFonts w:ascii="Arial" w:hAnsi="Arial" w:cs="Arial"/>
        </w:rPr>
        <w:t>AI and Future Work</w:t>
      </w:r>
      <w:bookmarkEnd w:id="19"/>
    </w:p>
    <w:p w14:paraId="32A05AFD" w14:textId="4F92C375" w:rsidR="006F1C17" w:rsidRPr="008F2CBA" w:rsidRDefault="00904970">
      <w:pPr>
        <w:spacing w:before="240" w:after="240"/>
        <w:rPr>
          <w:rFonts w:ascii="Arial" w:hAnsi="Arial" w:cs="Arial"/>
        </w:rPr>
      </w:pPr>
      <w:r w:rsidRPr="008F2CBA">
        <w:rPr>
          <w:rFonts w:ascii="Arial" w:hAnsi="Arial" w:cs="Arial"/>
        </w:rPr>
        <w:t xml:space="preserve">AI is rapidly changing the </w:t>
      </w:r>
      <w:r w:rsidR="00835BB7" w:rsidRPr="008F2CBA">
        <w:rPr>
          <w:rFonts w:ascii="Arial" w:hAnsi="Arial" w:cs="Arial"/>
        </w:rPr>
        <w:t>way</w:t>
      </w:r>
      <w:r w:rsidRPr="008F2CBA">
        <w:rPr>
          <w:rFonts w:ascii="Arial" w:hAnsi="Arial" w:cs="Arial"/>
        </w:rPr>
        <w:t xml:space="preserve"> organisations deal with knowledge, learning as well as decision-making. AI is applied in many organisations to analyse large volumes of data, automate habitual activities as well as assist in making strategic decisions. Knowledge management systems can be enhanced using AI to help organisations increase their knowledge sharing, learning and development among workers (Cui, 2025). All these technologies allow managers to follow performance indicators and detect the development requirements. Nonetheless, the use of AI has ignited the issue of job security and the wellbeing of employees. The introduction of AI systems can also lead to uncertainty among staff members, as it is possible without any direct communication or assistance (Sadeghi, 2024). Thus, organisations should take care of AI implementation to ensure that employees do not lose trust. Some of the areas that AI can assist managers include HR analytics, workforce planning and recruitment because it can recognise the skill gaps and forecast workforce trends. Although this is so, human judgement and ethical leadership continue to play a critical role in decision making. Managers should be responsible in the utilization of </w:t>
      </w:r>
      <w:r w:rsidR="00835BB7" w:rsidRPr="008F2CBA">
        <w:rPr>
          <w:rFonts w:ascii="Arial" w:hAnsi="Arial" w:cs="Arial"/>
        </w:rPr>
        <w:t>AI and</w:t>
      </w:r>
      <w:r w:rsidRPr="008F2CBA">
        <w:rPr>
          <w:rFonts w:ascii="Arial" w:hAnsi="Arial" w:cs="Arial"/>
        </w:rPr>
        <w:t xml:space="preserve"> make sure that it is transparent when it comes to HR-related decisions. Moreover, the organisations ought to train and mentor their employees to enable them to collaborate with new technologies. With the use of AI and effective human leadership, along with ethical HR measures, organisations become more focused on performance, as well as safeguard the wellbeing of employees in the changing workplace.</w:t>
      </w:r>
    </w:p>
    <w:p w14:paraId="50549059" w14:textId="58E7E21F" w:rsidR="001753D9" w:rsidRPr="008F2CBA" w:rsidRDefault="001753D9">
      <w:pPr>
        <w:spacing w:before="240" w:after="240"/>
        <w:rPr>
          <w:rFonts w:ascii="Arial" w:hAnsi="Arial" w:cs="Arial"/>
        </w:rPr>
      </w:pPr>
      <w:r w:rsidRPr="008F2CBA">
        <w:rPr>
          <w:rFonts w:ascii="Arial" w:hAnsi="Arial" w:cs="Arial"/>
        </w:rPr>
        <w:t>AI is transforming knowledge, learning and decision-making by analysing data, automating tasks and enhancing knowledge systems. It supports HR analytics, workforce planning and performance monitoring, but raises concerns about job security and trust. Ethical leadership, transparency and employee training are essential to balance AI benefits with human judgement and wellbeing.</w:t>
      </w:r>
    </w:p>
    <w:p w14:paraId="4CCF7A2B" w14:textId="77777777" w:rsidR="006F1C17" w:rsidRPr="008F2CBA" w:rsidRDefault="00904970">
      <w:pPr>
        <w:spacing w:before="240" w:after="240"/>
        <w:rPr>
          <w:rFonts w:ascii="Arial" w:hAnsi="Arial" w:cs="Arial"/>
        </w:rPr>
      </w:pPr>
      <w:r w:rsidRPr="008F2CBA">
        <w:rPr>
          <w:rFonts w:ascii="Arial" w:hAnsi="Arial" w:cs="Arial"/>
        </w:rPr>
        <w:br w:type="page"/>
      </w:r>
    </w:p>
    <w:p w14:paraId="4E8EB0CB" w14:textId="77777777" w:rsidR="006F1C17" w:rsidRPr="008F2CBA" w:rsidRDefault="00904970">
      <w:pPr>
        <w:pStyle w:val="Heading1"/>
        <w:spacing w:before="240" w:after="240"/>
        <w:rPr>
          <w:rFonts w:ascii="Arial" w:hAnsi="Arial" w:cs="Arial"/>
        </w:rPr>
      </w:pPr>
      <w:bookmarkStart w:id="20" w:name="_Toc224660466"/>
      <w:r w:rsidRPr="008F2CBA">
        <w:rPr>
          <w:rFonts w:ascii="Arial" w:hAnsi="Arial" w:cs="Arial"/>
        </w:rPr>
        <w:lastRenderedPageBreak/>
        <w:t>References</w:t>
      </w:r>
      <w:bookmarkEnd w:id="20"/>
    </w:p>
    <w:p w14:paraId="222F90E4"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Al-Saadi, Z., Al-Maawali, W., Ali, H.I.H. and Al Rushaidi, I., 2023. The perceived affordances and challenges in the newly introduced OKR-based performance appraisal system in an Omani HEI. </w:t>
      </w:r>
      <w:r w:rsidRPr="008F2CBA">
        <w:rPr>
          <w:rFonts w:ascii="Arial" w:hAnsi="Arial" w:cs="Arial"/>
          <w:i/>
          <w:iCs/>
          <w:color w:val="222222"/>
          <w:highlight w:val="white"/>
        </w:rPr>
        <w:t>Sage Open</w:t>
      </w:r>
      <w:r w:rsidRPr="008F2CBA">
        <w:rPr>
          <w:rFonts w:ascii="Arial" w:hAnsi="Arial" w:cs="Arial"/>
          <w:color w:val="222222"/>
          <w:highlight w:val="white"/>
        </w:rPr>
        <w:t xml:space="preserve">, </w:t>
      </w:r>
      <w:r w:rsidRPr="008F2CBA">
        <w:rPr>
          <w:rFonts w:ascii="Arial" w:hAnsi="Arial" w:cs="Arial"/>
          <w:i/>
          <w:iCs/>
          <w:color w:val="222222"/>
          <w:highlight w:val="white"/>
        </w:rPr>
        <w:t>13</w:t>
      </w:r>
      <w:r w:rsidRPr="008F2CBA">
        <w:rPr>
          <w:rFonts w:ascii="Arial" w:hAnsi="Arial" w:cs="Arial"/>
          <w:color w:val="222222"/>
          <w:highlight w:val="white"/>
        </w:rPr>
        <w:t>(2), p.21582440231179632.</w:t>
      </w:r>
      <w:hyperlink r:id="rId13">
        <w:r w:rsidRPr="008F2CBA">
          <w:rPr>
            <w:rFonts w:ascii="Arial" w:hAnsi="Arial" w:cs="Arial"/>
            <w:color w:val="1155CC"/>
            <w:highlight w:val="white"/>
            <w:u w:val="single"/>
          </w:rPr>
          <w:t>https://journals.sagepub.com/doi/pdf/10.1177/21582440231179632</w:t>
        </w:r>
      </w:hyperlink>
      <w:r w:rsidRPr="008F2CBA">
        <w:rPr>
          <w:rFonts w:ascii="Arial" w:hAnsi="Arial" w:cs="Arial"/>
          <w:color w:val="222222"/>
          <w:highlight w:val="white"/>
        </w:rPr>
        <w:t xml:space="preserve"> </w:t>
      </w:r>
    </w:p>
    <w:p w14:paraId="15D6308E"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Cui, J., 2025. The explore of knowledge management dynamic capabilities, AI-driven knowledge sharing, knowledge-based organizational support, and organizational learning on job performance: Evidence from Chinese technological companies. </w:t>
      </w:r>
      <w:r w:rsidRPr="008F2CBA">
        <w:rPr>
          <w:rFonts w:ascii="Arial" w:hAnsi="Arial" w:cs="Arial"/>
          <w:i/>
          <w:iCs/>
          <w:color w:val="222222"/>
          <w:highlight w:val="white"/>
        </w:rPr>
        <w:t>arXiv preprint arXiv:2501.02468</w:t>
      </w:r>
      <w:r w:rsidRPr="008F2CBA">
        <w:rPr>
          <w:rFonts w:ascii="Arial" w:hAnsi="Arial" w:cs="Arial"/>
          <w:color w:val="222222"/>
          <w:highlight w:val="white"/>
        </w:rPr>
        <w:t>.</w:t>
      </w:r>
      <w:hyperlink r:id="rId14">
        <w:r w:rsidRPr="008F2CBA">
          <w:rPr>
            <w:rFonts w:ascii="Arial" w:hAnsi="Arial" w:cs="Arial"/>
            <w:color w:val="1155CC"/>
            <w:highlight w:val="white"/>
            <w:u w:val="single"/>
          </w:rPr>
          <w:t>https://arxiv.org/pdf/2501.02468</w:t>
        </w:r>
      </w:hyperlink>
      <w:r w:rsidRPr="008F2CBA">
        <w:rPr>
          <w:rFonts w:ascii="Arial" w:hAnsi="Arial" w:cs="Arial"/>
          <w:color w:val="222222"/>
          <w:highlight w:val="white"/>
        </w:rPr>
        <w:t xml:space="preserve"> </w:t>
      </w:r>
    </w:p>
    <w:p w14:paraId="55117421"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El Haddad, R., Karkoulian, S. and Nehme, R., 2019. The impact of 360 feedback appraisal system on organizational justice and sustainability: The mediating roles of gender and managerial levels. </w:t>
      </w:r>
      <w:r w:rsidRPr="008F2CBA">
        <w:rPr>
          <w:rFonts w:ascii="Arial" w:hAnsi="Arial" w:cs="Arial"/>
          <w:i/>
          <w:iCs/>
          <w:color w:val="222222"/>
          <w:highlight w:val="white"/>
        </w:rPr>
        <w:t>International Journal of Organizational Analysis</w:t>
      </w:r>
      <w:r w:rsidRPr="008F2CBA">
        <w:rPr>
          <w:rFonts w:ascii="Arial" w:hAnsi="Arial" w:cs="Arial"/>
          <w:color w:val="222222"/>
          <w:highlight w:val="white"/>
        </w:rPr>
        <w:t xml:space="preserve">, </w:t>
      </w:r>
      <w:r w:rsidRPr="008F2CBA">
        <w:rPr>
          <w:rFonts w:ascii="Arial" w:hAnsi="Arial" w:cs="Arial"/>
          <w:i/>
          <w:iCs/>
          <w:color w:val="222222"/>
          <w:highlight w:val="white"/>
        </w:rPr>
        <w:t>27</w:t>
      </w:r>
      <w:r w:rsidRPr="008F2CBA">
        <w:rPr>
          <w:rFonts w:ascii="Arial" w:hAnsi="Arial" w:cs="Arial"/>
          <w:color w:val="222222"/>
          <w:highlight w:val="white"/>
        </w:rPr>
        <w:t>(3), pp.712-728.</w:t>
      </w:r>
      <w:hyperlink r:id="rId15">
        <w:r w:rsidRPr="008F2CBA">
          <w:rPr>
            <w:rFonts w:ascii="Arial" w:hAnsi="Arial" w:cs="Arial"/>
            <w:color w:val="1155CC"/>
            <w:highlight w:val="white"/>
            <w:u w:val="single"/>
          </w:rPr>
          <w:t>https://www.emerald.com/ijoa/article-pdf/27/3/712/949453/ijoa-08-2018-1499.pdf</w:t>
        </w:r>
      </w:hyperlink>
      <w:r w:rsidRPr="008F2CBA">
        <w:rPr>
          <w:rFonts w:ascii="Arial" w:hAnsi="Arial" w:cs="Arial"/>
          <w:color w:val="222222"/>
          <w:highlight w:val="white"/>
        </w:rPr>
        <w:t xml:space="preserve"> </w:t>
      </w:r>
    </w:p>
    <w:p w14:paraId="19A0E6D7"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Grobler, A. and Grobler, S., 2024. Bridging the gap: Ethical leadership, human resource practices and organisational justice. </w:t>
      </w:r>
      <w:r w:rsidRPr="008F2CBA">
        <w:rPr>
          <w:rFonts w:ascii="Arial" w:hAnsi="Arial" w:cs="Arial"/>
          <w:i/>
          <w:iCs/>
          <w:color w:val="222222"/>
          <w:highlight w:val="white"/>
        </w:rPr>
        <w:t>SA Journal of Human Resource Management</w:t>
      </w:r>
      <w:r w:rsidRPr="008F2CBA">
        <w:rPr>
          <w:rFonts w:ascii="Arial" w:hAnsi="Arial" w:cs="Arial"/>
          <w:color w:val="222222"/>
          <w:highlight w:val="white"/>
        </w:rPr>
        <w:t xml:space="preserve">, </w:t>
      </w:r>
      <w:r w:rsidRPr="008F2CBA">
        <w:rPr>
          <w:rFonts w:ascii="Arial" w:hAnsi="Arial" w:cs="Arial"/>
          <w:i/>
          <w:iCs/>
          <w:color w:val="222222"/>
          <w:highlight w:val="white"/>
        </w:rPr>
        <w:t>22</w:t>
      </w:r>
      <w:r w:rsidRPr="008F2CBA">
        <w:rPr>
          <w:rFonts w:ascii="Arial" w:hAnsi="Arial" w:cs="Arial"/>
          <w:color w:val="222222"/>
          <w:highlight w:val="white"/>
        </w:rPr>
        <w:t>, p.2697.</w:t>
      </w:r>
      <w:hyperlink r:id="rId16">
        <w:r w:rsidRPr="008F2CBA">
          <w:rPr>
            <w:rFonts w:ascii="Arial" w:hAnsi="Arial" w:cs="Arial"/>
            <w:color w:val="1155CC"/>
            <w:highlight w:val="white"/>
            <w:u w:val="single"/>
          </w:rPr>
          <w:t>https://www.scielo.org.za/pdf/sajhrm/v22/68.pdf</w:t>
        </w:r>
      </w:hyperlink>
      <w:r w:rsidRPr="008F2CBA">
        <w:rPr>
          <w:rFonts w:ascii="Arial" w:hAnsi="Arial" w:cs="Arial"/>
          <w:color w:val="222222"/>
          <w:highlight w:val="white"/>
        </w:rPr>
        <w:t xml:space="preserve"> </w:t>
      </w:r>
    </w:p>
    <w:p w14:paraId="4CC47935"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Karkoulian, S., Srour, J. and Canaan Messarra, L., 2020. The moderating role of 360-degree appraisal between engagement and innovative behaviors. </w:t>
      </w:r>
      <w:r w:rsidRPr="008F2CBA">
        <w:rPr>
          <w:rFonts w:ascii="Arial" w:hAnsi="Arial" w:cs="Arial"/>
          <w:i/>
          <w:iCs/>
          <w:color w:val="222222"/>
          <w:highlight w:val="white"/>
        </w:rPr>
        <w:t>International Journal of Productivity and Performance Management</w:t>
      </w:r>
      <w:r w:rsidRPr="008F2CBA">
        <w:rPr>
          <w:rFonts w:ascii="Arial" w:hAnsi="Arial" w:cs="Arial"/>
          <w:color w:val="222222"/>
          <w:highlight w:val="white"/>
        </w:rPr>
        <w:t xml:space="preserve">, </w:t>
      </w:r>
      <w:r w:rsidRPr="008F2CBA">
        <w:rPr>
          <w:rFonts w:ascii="Arial" w:hAnsi="Arial" w:cs="Arial"/>
          <w:i/>
          <w:iCs/>
          <w:color w:val="222222"/>
          <w:highlight w:val="white"/>
        </w:rPr>
        <w:t>69</w:t>
      </w:r>
      <w:r w:rsidRPr="008F2CBA">
        <w:rPr>
          <w:rFonts w:ascii="Arial" w:hAnsi="Arial" w:cs="Arial"/>
          <w:color w:val="222222"/>
          <w:highlight w:val="white"/>
        </w:rPr>
        <w:t>(2), pp.361-381.</w:t>
      </w:r>
      <w:hyperlink r:id="rId17">
        <w:r w:rsidRPr="008F2CBA">
          <w:rPr>
            <w:rFonts w:ascii="Arial" w:hAnsi="Arial" w:cs="Arial"/>
            <w:color w:val="1155CC"/>
            <w:highlight w:val="white"/>
            <w:u w:val="single"/>
          </w:rPr>
          <w:t>https://www.emerald.com/ijppm/article-pdf/69/2/361/1122510/ijppm-09-2018-0321.pdf</w:t>
        </w:r>
      </w:hyperlink>
      <w:r w:rsidRPr="008F2CBA">
        <w:rPr>
          <w:rFonts w:ascii="Arial" w:hAnsi="Arial" w:cs="Arial"/>
          <w:color w:val="222222"/>
          <w:highlight w:val="white"/>
        </w:rPr>
        <w:t xml:space="preserve"> </w:t>
      </w:r>
    </w:p>
    <w:p w14:paraId="286ABB73" w14:textId="77777777" w:rsidR="00CF3B45" w:rsidRPr="008F2CBA" w:rsidRDefault="00CF3B45">
      <w:pPr>
        <w:spacing w:before="240" w:after="240"/>
        <w:rPr>
          <w:rFonts w:ascii="Arial" w:hAnsi="Arial" w:cs="Arial"/>
        </w:rPr>
      </w:pPr>
      <w:r w:rsidRPr="008F2CBA">
        <w:rPr>
          <w:rFonts w:ascii="Arial" w:hAnsi="Arial" w:cs="Arial"/>
          <w:color w:val="222222"/>
          <w:highlight w:val="white"/>
        </w:rPr>
        <w:t>Lenart-Gansiniec, R., Sypniewska, B.A. and Chen, J., 2023. Innovation-driven human resource management practices: A systematic review, integrative framework, and future research directions.</w:t>
      </w:r>
      <w:hyperlink r:id="rId18">
        <w:r w:rsidRPr="008F2CBA">
          <w:rPr>
            <w:rFonts w:ascii="Arial" w:hAnsi="Arial" w:cs="Arial"/>
            <w:color w:val="1155CC"/>
            <w:highlight w:val="white"/>
            <w:u w:val="single"/>
          </w:rPr>
          <w:t>https://ruj.uj.edu.pl/bitstreams/dbadcfed-0bed-4a37-9f45-19e55be14a37/download</w:t>
        </w:r>
      </w:hyperlink>
      <w:r w:rsidRPr="008F2CBA">
        <w:rPr>
          <w:rFonts w:ascii="Arial" w:hAnsi="Arial" w:cs="Arial"/>
          <w:color w:val="222222"/>
          <w:highlight w:val="white"/>
        </w:rPr>
        <w:t xml:space="preserve"> </w:t>
      </w:r>
    </w:p>
    <w:p w14:paraId="21A5F269"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Pillai, R. and Srivastava, K.B., 2024. Smart HRM 4.0 practices for organizational performance: the role of dynamic capabilities. </w:t>
      </w:r>
      <w:r w:rsidRPr="008F2CBA">
        <w:rPr>
          <w:rFonts w:ascii="Arial" w:hAnsi="Arial" w:cs="Arial"/>
          <w:i/>
          <w:iCs/>
          <w:color w:val="222222"/>
          <w:highlight w:val="white"/>
        </w:rPr>
        <w:t>Benchmarking: An International Journal</w:t>
      </w:r>
      <w:r w:rsidRPr="008F2CBA">
        <w:rPr>
          <w:rFonts w:ascii="Arial" w:hAnsi="Arial" w:cs="Arial"/>
          <w:color w:val="222222"/>
          <w:highlight w:val="white"/>
        </w:rPr>
        <w:t xml:space="preserve">, </w:t>
      </w:r>
      <w:r w:rsidRPr="008F2CBA">
        <w:rPr>
          <w:rFonts w:ascii="Arial" w:hAnsi="Arial" w:cs="Arial"/>
          <w:i/>
          <w:iCs/>
          <w:color w:val="222222"/>
          <w:highlight w:val="white"/>
        </w:rPr>
        <w:lastRenderedPageBreak/>
        <w:t>31</w:t>
      </w:r>
      <w:r w:rsidRPr="008F2CBA">
        <w:rPr>
          <w:rFonts w:ascii="Arial" w:hAnsi="Arial" w:cs="Arial"/>
          <w:color w:val="222222"/>
          <w:highlight w:val="white"/>
        </w:rPr>
        <w:t>(10), pp.3884-3908.</w:t>
      </w:r>
      <w:hyperlink r:id="rId19">
        <w:r w:rsidRPr="008F2CBA">
          <w:rPr>
            <w:rFonts w:ascii="Arial" w:hAnsi="Arial" w:cs="Arial"/>
            <w:color w:val="1155CC"/>
            <w:highlight w:val="white"/>
            <w:u w:val="single"/>
          </w:rPr>
          <w:t>https://www.emerald.com/bij/article-pdf/31/10/3884/9468248/bij-05-2023-0288.pdf</w:t>
        </w:r>
      </w:hyperlink>
      <w:r w:rsidRPr="008F2CBA">
        <w:rPr>
          <w:rFonts w:ascii="Arial" w:hAnsi="Arial" w:cs="Arial"/>
          <w:color w:val="222222"/>
          <w:highlight w:val="white"/>
        </w:rPr>
        <w:t xml:space="preserve"> </w:t>
      </w:r>
    </w:p>
    <w:p w14:paraId="7651727E"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Sadeghi, S., 2024. Employee well-being in the age of AI: Perceptions, concerns, behaviors, and outcomes. </w:t>
      </w:r>
      <w:r w:rsidRPr="008F2CBA">
        <w:rPr>
          <w:rFonts w:ascii="Arial" w:hAnsi="Arial" w:cs="Arial"/>
          <w:i/>
          <w:iCs/>
          <w:color w:val="222222"/>
          <w:highlight w:val="white"/>
        </w:rPr>
        <w:t>arXiv preprint arXiv:2412.04796</w:t>
      </w:r>
      <w:r w:rsidRPr="008F2CBA">
        <w:rPr>
          <w:rFonts w:ascii="Arial" w:hAnsi="Arial" w:cs="Arial"/>
          <w:color w:val="222222"/>
          <w:highlight w:val="white"/>
        </w:rPr>
        <w:t>.</w:t>
      </w:r>
      <w:hyperlink r:id="rId20">
        <w:r w:rsidRPr="008F2CBA">
          <w:rPr>
            <w:rFonts w:ascii="Arial" w:hAnsi="Arial" w:cs="Arial"/>
            <w:color w:val="1155CC"/>
            <w:highlight w:val="white"/>
            <w:u w:val="single"/>
          </w:rPr>
          <w:t>https://arxiv.org/pdf/2412.04796</w:t>
        </w:r>
      </w:hyperlink>
      <w:r w:rsidRPr="008F2CBA">
        <w:rPr>
          <w:rFonts w:ascii="Arial" w:hAnsi="Arial" w:cs="Arial"/>
          <w:color w:val="222222"/>
          <w:highlight w:val="white"/>
        </w:rPr>
        <w:t xml:space="preserve"> </w:t>
      </w:r>
    </w:p>
    <w:p w14:paraId="2DA24F80"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Sardi, A., Sorano, E., Garengo, P. and Ferraris, A., 2021. The role of HRM in the innovation of performance measurement and management systems: a multiple case study in SMEs. </w:t>
      </w:r>
      <w:r w:rsidRPr="008F2CBA">
        <w:rPr>
          <w:rFonts w:ascii="Arial" w:hAnsi="Arial" w:cs="Arial"/>
          <w:i/>
          <w:iCs/>
          <w:color w:val="222222"/>
          <w:highlight w:val="white"/>
        </w:rPr>
        <w:t>Employee Relations: The International Journal</w:t>
      </w:r>
      <w:r w:rsidRPr="008F2CBA">
        <w:rPr>
          <w:rFonts w:ascii="Arial" w:hAnsi="Arial" w:cs="Arial"/>
          <w:color w:val="222222"/>
          <w:highlight w:val="white"/>
        </w:rPr>
        <w:t xml:space="preserve">, </w:t>
      </w:r>
      <w:r w:rsidRPr="008F2CBA">
        <w:rPr>
          <w:rFonts w:ascii="Arial" w:hAnsi="Arial" w:cs="Arial"/>
          <w:i/>
          <w:iCs/>
          <w:color w:val="222222"/>
          <w:highlight w:val="white"/>
        </w:rPr>
        <w:t>43</w:t>
      </w:r>
      <w:r w:rsidRPr="008F2CBA">
        <w:rPr>
          <w:rFonts w:ascii="Arial" w:hAnsi="Arial" w:cs="Arial"/>
          <w:color w:val="222222"/>
          <w:highlight w:val="white"/>
        </w:rPr>
        <w:t>(2), pp.589-606.</w:t>
      </w:r>
      <w:hyperlink r:id="rId21">
        <w:r w:rsidRPr="008F2CBA">
          <w:rPr>
            <w:rFonts w:ascii="Arial" w:hAnsi="Arial" w:cs="Arial"/>
            <w:color w:val="1155CC"/>
            <w:highlight w:val="white"/>
            <w:u w:val="single"/>
          </w:rPr>
          <w:t>https://www.emerald.com/er/article-pdf/43/2/589/1583755/er-03-2020-0101.pdf</w:t>
        </w:r>
      </w:hyperlink>
      <w:r w:rsidRPr="008F2CBA">
        <w:rPr>
          <w:rFonts w:ascii="Arial" w:hAnsi="Arial" w:cs="Arial"/>
          <w:color w:val="222222"/>
          <w:highlight w:val="white"/>
        </w:rPr>
        <w:t xml:space="preserve"> </w:t>
      </w:r>
    </w:p>
    <w:p w14:paraId="46D0A190"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Souki, K., Aad, S.S. and Karkoulian, S., 2025. The impact of 360-degree feedback on innovative behavior within the organization: the mediating role of organizational justice. </w:t>
      </w:r>
      <w:r w:rsidRPr="008F2CBA">
        <w:rPr>
          <w:rFonts w:ascii="Arial" w:hAnsi="Arial" w:cs="Arial"/>
          <w:i/>
          <w:iCs/>
          <w:color w:val="222222"/>
          <w:highlight w:val="white"/>
        </w:rPr>
        <w:t>International Journal of Organizational Analysis</w:t>
      </w:r>
      <w:r w:rsidRPr="008F2CBA">
        <w:rPr>
          <w:rFonts w:ascii="Arial" w:hAnsi="Arial" w:cs="Arial"/>
          <w:color w:val="222222"/>
          <w:highlight w:val="white"/>
        </w:rPr>
        <w:t xml:space="preserve">, </w:t>
      </w:r>
      <w:r w:rsidRPr="008F2CBA">
        <w:rPr>
          <w:rFonts w:ascii="Arial" w:hAnsi="Arial" w:cs="Arial"/>
          <w:i/>
          <w:iCs/>
          <w:color w:val="222222"/>
          <w:highlight w:val="white"/>
        </w:rPr>
        <w:t>33</w:t>
      </w:r>
      <w:r w:rsidRPr="008F2CBA">
        <w:rPr>
          <w:rFonts w:ascii="Arial" w:hAnsi="Arial" w:cs="Arial"/>
          <w:color w:val="222222"/>
          <w:highlight w:val="white"/>
        </w:rPr>
        <w:t>(3), pp.584-602.</w:t>
      </w:r>
      <w:hyperlink r:id="rId22">
        <w:r w:rsidRPr="008F2CBA">
          <w:rPr>
            <w:rFonts w:ascii="Arial" w:hAnsi="Arial" w:cs="Arial"/>
            <w:color w:val="1155CC"/>
            <w:highlight w:val="white"/>
            <w:u w:val="single"/>
          </w:rPr>
          <w:t>https://www.emerald.com/ijoa/article-pdf/33/3/584/9673305/ijoa-12-2023-4146.pdf</w:t>
        </w:r>
      </w:hyperlink>
      <w:r w:rsidRPr="008F2CBA">
        <w:rPr>
          <w:rFonts w:ascii="Arial" w:hAnsi="Arial" w:cs="Arial"/>
          <w:color w:val="222222"/>
          <w:highlight w:val="white"/>
        </w:rPr>
        <w:t xml:space="preserve"> </w:t>
      </w:r>
    </w:p>
    <w:p w14:paraId="4CD2F6C4"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Wu, J., Gong, X. and Liu, Y., 2022. Research on the influence mechanism of employees’ innovation behavior in the context of digital transformation. </w:t>
      </w:r>
      <w:r w:rsidRPr="008F2CBA">
        <w:rPr>
          <w:rFonts w:ascii="Arial" w:hAnsi="Arial" w:cs="Arial"/>
          <w:i/>
          <w:iCs/>
          <w:color w:val="222222"/>
          <w:highlight w:val="white"/>
        </w:rPr>
        <w:t>Frontiers in Psychology</w:t>
      </w:r>
      <w:r w:rsidRPr="008F2CBA">
        <w:rPr>
          <w:rFonts w:ascii="Arial" w:hAnsi="Arial" w:cs="Arial"/>
          <w:color w:val="222222"/>
          <w:highlight w:val="white"/>
        </w:rPr>
        <w:t xml:space="preserve">, </w:t>
      </w:r>
      <w:r w:rsidRPr="008F2CBA">
        <w:rPr>
          <w:rFonts w:ascii="Arial" w:hAnsi="Arial" w:cs="Arial"/>
          <w:i/>
          <w:iCs/>
          <w:color w:val="222222"/>
          <w:highlight w:val="white"/>
        </w:rPr>
        <w:t>13</w:t>
      </w:r>
      <w:r w:rsidRPr="008F2CBA">
        <w:rPr>
          <w:rFonts w:ascii="Arial" w:hAnsi="Arial" w:cs="Arial"/>
          <w:color w:val="222222"/>
          <w:highlight w:val="white"/>
        </w:rPr>
        <w:t>, p.1090961.</w:t>
      </w:r>
      <w:hyperlink r:id="rId23">
        <w:r w:rsidRPr="008F2CBA">
          <w:rPr>
            <w:rFonts w:ascii="Arial" w:hAnsi="Arial" w:cs="Arial"/>
            <w:color w:val="1155CC"/>
            <w:highlight w:val="white"/>
            <w:u w:val="single"/>
          </w:rPr>
          <w:t>https://www.frontiersin.org/journals/psychology/articles/10.3389/fpsyg.2022.1090961/pdf</w:t>
        </w:r>
      </w:hyperlink>
      <w:r w:rsidRPr="008F2CBA">
        <w:rPr>
          <w:rFonts w:ascii="Arial" w:hAnsi="Arial" w:cs="Arial"/>
          <w:color w:val="222222"/>
          <w:highlight w:val="white"/>
        </w:rPr>
        <w:t xml:space="preserve"> </w:t>
      </w:r>
    </w:p>
    <w:p w14:paraId="545194CB" w14:textId="77777777" w:rsidR="00CF3B45" w:rsidRPr="008F2CBA" w:rsidRDefault="00CF3B45">
      <w:pPr>
        <w:spacing w:before="240" w:after="240"/>
        <w:rPr>
          <w:rFonts w:ascii="Arial" w:hAnsi="Arial" w:cs="Arial"/>
        </w:rPr>
      </w:pPr>
      <w:r w:rsidRPr="008F2CBA">
        <w:rPr>
          <w:rFonts w:ascii="Arial" w:hAnsi="Arial" w:cs="Arial"/>
          <w:color w:val="222222"/>
          <w:highlight w:val="white"/>
        </w:rPr>
        <w:t xml:space="preserve">Zhang, J. and Chen, Z., 2024. Exploring human resource management digital transformation in the digital age. </w:t>
      </w:r>
      <w:r w:rsidRPr="008F2CBA">
        <w:rPr>
          <w:rFonts w:ascii="Arial" w:hAnsi="Arial" w:cs="Arial"/>
          <w:i/>
          <w:iCs/>
          <w:color w:val="222222"/>
          <w:highlight w:val="white"/>
        </w:rPr>
        <w:t>Journal of the knowledge economy</w:t>
      </w:r>
      <w:r w:rsidRPr="008F2CBA">
        <w:rPr>
          <w:rFonts w:ascii="Arial" w:hAnsi="Arial" w:cs="Arial"/>
          <w:color w:val="222222"/>
          <w:highlight w:val="white"/>
        </w:rPr>
        <w:t xml:space="preserve">, </w:t>
      </w:r>
      <w:r w:rsidRPr="008F2CBA">
        <w:rPr>
          <w:rFonts w:ascii="Arial" w:hAnsi="Arial" w:cs="Arial"/>
          <w:i/>
          <w:iCs/>
          <w:color w:val="222222"/>
          <w:highlight w:val="white"/>
        </w:rPr>
        <w:t>15</w:t>
      </w:r>
      <w:r w:rsidRPr="008F2CBA">
        <w:rPr>
          <w:rFonts w:ascii="Arial" w:hAnsi="Arial" w:cs="Arial"/>
          <w:color w:val="222222"/>
          <w:highlight w:val="white"/>
        </w:rPr>
        <w:t>(1), pp.1482-1498.</w:t>
      </w:r>
      <w:hyperlink r:id="rId24">
        <w:r w:rsidRPr="008F2CBA">
          <w:rPr>
            <w:rFonts w:ascii="Arial" w:hAnsi="Arial" w:cs="Arial"/>
            <w:color w:val="1155CC"/>
            <w:highlight w:val="white"/>
            <w:u w:val="single"/>
          </w:rPr>
          <w:t>https://pmc.ncbi.nlm.nih.gov/articles/PMC9990565/pdf/13132_2023_Article_1214.pdf</w:t>
        </w:r>
      </w:hyperlink>
      <w:r w:rsidRPr="008F2CBA">
        <w:rPr>
          <w:rFonts w:ascii="Arial" w:hAnsi="Arial" w:cs="Arial"/>
          <w:color w:val="222222"/>
          <w:highlight w:val="white"/>
        </w:rPr>
        <w:t xml:space="preserve"> </w:t>
      </w:r>
    </w:p>
    <w:sectPr w:rsidR="00CF3B45" w:rsidRPr="008F2CBA">
      <w:headerReference w:type="default" r:id="rId2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2A78C" w14:textId="77777777" w:rsidR="0073652C" w:rsidRDefault="0073652C">
      <w:pPr>
        <w:spacing w:before="0" w:after="0" w:line="240" w:lineRule="auto"/>
      </w:pPr>
      <w:r>
        <w:separator/>
      </w:r>
    </w:p>
  </w:endnote>
  <w:endnote w:type="continuationSeparator" w:id="0">
    <w:p w14:paraId="7EC84201" w14:textId="77777777" w:rsidR="0073652C" w:rsidRDefault="007365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344D56B5-1300-4E3E-B83C-8788DEA58E42}"/>
  </w:font>
  <w:font w:name="Cambria">
    <w:panose1 w:val="02040503050406030204"/>
    <w:charset w:val="00"/>
    <w:family w:val="roman"/>
    <w:pitch w:val="variable"/>
    <w:sig w:usb0="E00006FF" w:usb1="420024FF" w:usb2="02000000" w:usb3="00000000" w:csb0="0000019F" w:csb1="00000000"/>
    <w:embedRegular r:id="rId2" w:fontKey="{13CC58C8-BFD1-4BCC-B0E0-35D17C29106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77FE7" w14:textId="77777777" w:rsidR="0073652C" w:rsidRDefault="0073652C">
      <w:pPr>
        <w:spacing w:before="0" w:after="0" w:line="240" w:lineRule="auto"/>
      </w:pPr>
      <w:r>
        <w:separator/>
      </w:r>
    </w:p>
  </w:footnote>
  <w:footnote w:type="continuationSeparator" w:id="0">
    <w:p w14:paraId="08D894C0" w14:textId="77777777" w:rsidR="0073652C" w:rsidRDefault="0073652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3261B" w14:textId="77777777" w:rsidR="006F1C17" w:rsidRDefault="00904970">
    <w:pPr>
      <w:jc w:val="right"/>
    </w:pPr>
    <w:r>
      <w:fldChar w:fldCharType="begin"/>
    </w:r>
    <w:r>
      <w:instrText>PAGE</w:instrText>
    </w:r>
    <w:r>
      <w:fldChar w:fldCharType="separate"/>
    </w:r>
    <w:r w:rsidR="00CF3B45">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B70F3"/>
    <w:multiLevelType w:val="hybridMultilevel"/>
    <w:tmpl w:val="16DC66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3810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C17"/>
    <w:rsid w:val="00094151"/>
    <w:rsid w:val="001753D9"/>
    <w:rsid w:val="00215483"/>
    <w:rsid w:val="00223336"/>
    <w:rsid w:val="00234DCC"/>
    <w:rsid w:val="00327491"/>
    <w:rsid w:val="004133C3"/>
    <w:rsid w:val="00432F31"/>
    <w:rsid w:val="00561228"/>
    <w:rsid w:val="005903C0"/>
    <w:rsid w:val="006F1C17"/>
    <w:rsid w:val="006F1DF4"/>
    <w:rsid w:val="0073652C"/>
    <w:rsid w:val="00765848"/>
    <w:rsid w:val="008231A8"/>
    <w:rsid w:val="00835BB7"/>
    <w:rsid w:val="00840E00"/>
    <w:rsid w:val="008F2CBA"/>
    <w:rsid w:val="00904970"/>
    <w:rsid w:val="00984804"/>
    <w:rsid w:val="009A0E4F"/>
    <w:rsid w:val="009C15F9"/>
    <w:rsid w:val="00A13C60"/>
    <w:rsid w:val="00A17EE6"/>
    <w:rsid w:val="00B34CE6"/>
    <w:rsid w:val="00B501F2"/>
    <w:rsid w:val="00CF3B45"/>
    <w:rsid w:val="00D305E1"/>
    <w:rsid w:val="00E649BB"/>
    <w:rsid w:val="00E8604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68C9D"/>
  <w15:docId w15:val="{9027F0DB-EA75-4D8B-AA2D-348D5CA4D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480" w:after="120"/>
      <w:jc w:val="left"/>
      <w:outlineLvl w:val="1"/>
    </w:pPr>
    <w:rPr>
      <w:b/>
      <w:bCs/>
      <w:sz w:val="26"/>
      <w:szCs w:val="26"/>
    </w:rPr>
  </w:style>
  <w:style w:type="paragraph" w:styleId="Heading3">
    <w:name w:val="heading 3"/>
    <w:basedOn w:val="Normal"/>
    <w:next w:val="Normal"/>
    <w:uiPriority w:val="9"/>
    <w:unhideWhenUsed/>
    <w:qFormat/>
    <w:pPr>
      <w:keepNext/>
      <w:keepLines/>
      <w:spacing w:before="240" w:after="4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CF3B45"/>
    <w:pPr>
      <w:spacing w:after="100"/>
    </w:pPr>
  </w:style>
  <w:style w:type="paragraph" w:styleId="TOC2">
    <w:name w:val="toc 2"/>
    <w:basedOn w:val="Normal"/>
    <w:next w:val="Normal"/>
    <w:autoRedefine/>
    <w:uiPriority w:val="39"/>
    <w:unhideWhenUsed/>
    <w:rsid w:val="00CF3B45"/>
    <w:pPr>
      <w:spacing w:after="100"/>
      <w:ind w:left="240"/>
    </w:pPr>
  </w:style>
  <w:style w:type="paragraph" w:styleId="TOC3">
    <w:name w:val="toc 3"/>
    <w:basedOn w:val="Normal"/>
    <w:next w:val="Normal"/>
    <w:autoRedefine/>
    <w:uiPriority w:val="39"/>
    <w:unhideWhenUsed/>
    <w:rsid w:val="00CF3B45"/>
    <w:pPr>
      <w:spacing w:after="100"/>
      <w:ind w:left="480"/>
    </w:pPr>
  </w:style>
  <w:style w:type="character" w:styleId="Hyperlink">
    <w:name w:val="Hyperlink"/>
    <w:basedOn w:val="DefaultParagraphFont"/>
    <w:uiPriority w:val="99"/>
    <w:unhideWhenUsed/>
    <w:rsid w:val="00CF3B45"/>
    <w:rPr>
      <w:color w:val="0000FF" w:themeColor="hyperlink"/>
      <w:u w:val="single"/>
    </w:rPr>
  </w:style>
  <w:style w:type="paragraph" w:styleId="Header">
    <w:name w:val="header"/>
    <w:basedOn w:val="Normal"/>
    <w:link w:val="HeaderChar"/>
    <w:uiPriority w:val="99"/>
    <w:unhideWhenUsed/>
    <w:rsid w:val="00D305E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305E1"/>
  </w:style>
  <w:style w:type="paragraph" w:styleId="Footer">
    <w:name w:val="footer"/>
    <w:basedOn w:val="Normal"/>
    <w:link w:val="FooterChar"/>
    <w:uiPriority w:val="99"/>
    <w:unhideWhenUsed/>
    <w:rsid w:val="00D305E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305E1"/>
  </w:style>
  <w:style w:type="paragraph" w:styleId="ListParagraph">
    <w:name w:val="List Paragraph"/>
    <w:basedOn w:val="Normal"/>
    <w:uiPriority w:val="34"/>
    <w:qFormat/>
    <w:rsid w:val="00D305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journals.sagepub.com/doi/pdf/10.1177/21582440231179632" TargetMode="External"/><Relationship Id="rId18" Type="http://schemas.openxmlformats.org/officeDocument/2006/relationships/hyperlink" Target="https://ruj.uj.edu.pl/bitstreams/dbadcfed-0bed-4a37-9f45-19e55be14a37/downloa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merald.com/er/article-pdf/43/2/589/1583755/er-03-2020-0101.pdf" TargetMode="Externa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emerald.com/ijppm/article-pdf/69/2/361/1122510/ijppm-09-2018-0321.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cielo.org.za/pdf/sajhrm/v22/68.pdf" TargetMode="External"/><Relationship Id="rId20" Type="http://schemas.openxmlformats.org/officeDocument/2006/relationships/hyperlink" Target="https://arxiv.org/pdf/2412.0479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pmc.ncbi.nlm.nih.gov/articles/PMC9990565/pdf/13132_2023_Article_1214.pdf" TargetMode="External"/><Relationship Id="rId5" Type="http://schemas.openxmlformats.org/officeDocument/2006/relationships/footnotes" Target="footnotes.xml"/><Relationship Id="rId15" Type="http://schemas.openxmlformats.org/officeDocument/2006/relationships/hyperlink" Target="https://www.emerald.com/ijoa/article-pdf/27/3/712/949453/ijoa-08-2018-1499.pdf" TargetMode="External"/><Relationship Id="rId23" Type="http://schemas.openxmlformats.org/officeDocument/2006/relationships/hyperlink" Target="https://www.frontiersin.org/journals/psychology/articles/10.3389/fpsyg.2022.1090961/pdf" TargetMode="External"/><Relationship Id="rId10" Type="http://schemas.openxmlformats.org/officeDocument/2006/relationships/diagramQuickStyle" Target="diagrams/quickStyle1.xml"/><Relationship Id="rId19" Type="http://schemas.openxmlformats.org/officeDocument/2006/relationships/hyperlink" Target="https://www.emerald.com/bij/article-pdf/31/10/3884/9468248/bij-05-2023-0288.pdf"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arxiv.org/pdf/2501.02468" TargetMode="External"/><Relationship Id="rId22" Type="http://schemas.openxmlformats.org/officeDocument/2006/relationships/hyperlink" Target="https://www.emerald.com/ijoa/article-pdf/33/3/584/9673305/ijoa-12-2023-4146.pdf"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93CAD5-1368-4164-94C9-FF382ACAC4AB}" type="doc">
      <dgm:prSet loTypeId="urn:microsoft.com/office/officeart/2005/8/layout/cycle2" loCatId="cycle" qsTypeId="urn:microsoft.com/office/officeart/2005/8/quickstyle/simple1" qsCatId="simple" csTypeId="urn:microsoft.com/office/officeart/2005/8/colors/accent2_3" csCatId="accent2" phldr="1"/>
      <dgm:spPr/>
      <dgm:t>
        <a:bodyPr/>
        <a:lstStyle/>
        <a:p>
          <a:endParaRPr lang="en-IN"/>
        </a:p>
      </dgm:t>
    </dgm:pt>
    <dgm:pt modelId="{B64763AE-C37C-4F09-8BA2-1B07277139C7}">
      <dgm:prSet phldrT="[Text]" custT="1"/>
      <dgm:spPr/>
      <dgm:t>
        <a:bodyPr/>
        <a:lstStyle/>
        <a:p>
          <a:r>
            <a:rPr lang="en-IN" sz="800"/>
            <a:t>Description</a:t>
          </a:r>
        </a:p>
      </dgm:t>
    </dgm:pt>
    <dgm:pt modelId="{1C837DE4-BF17-4BEE-83B3-F360602249A8}" type="parTrans" cxnId="{9B11494A-C1A3-4060-88F2-5CF312CAACE6}">
      <dgm:prSet/>
      <dgm:spPr/>
      <dgm:t>
        <a:bodyPr/>
        <a:lstStyle/>
        <a:p>
          <a:endParaRPr lang="en-IN"/>
        </a:p>
      </dgm:t>
    </dgm:pt>
    <dgm:pt modelId="{B0B5AF55-D494-4CD3-A993-A59895EDF941}" type="sibTrans" cxnId="{9B11494A-C1A3-4060-88F2-5CF312CAACE6}">
      <dgm:prSet custT="1"/>
      <dgm:spPr/>
      <dgm:t>
        <a:bodyPr/>
        <a:lstStyle/>
        <a:p>
          <a:endParaRPr lang="en-IN" sz="700"/>
        </a:p>
      </dgm:t>
    </dgm:pt>
    <dgm:pt modelId="{689D5FBF-65B9-4527-86BB-63AFE72D1582}">
      <dgm:prSet phldrT="[Text]" custT="1"/>
      <dgm:spPr/>
      <dgm:t>
        <a:bodyPr/>
        <a:lstStyle/>
        <a:p>
          <a:r>
            <a:rPr lang="en-IN" sz="800"/>
            <a:t>Feelings</a:t>
          </a:r>
        </a:p>
      </dgm:t>
    </dgm:pt>
    <dgm:pt modelId="{8896AFBC-D7B1-4ACB-9723-67C0192DF5EC}" type="parTrans" cxnId="{D15BC724-560D-4C30-8E9C-9BF9B69FC14F}">
      <dgm:prSet/>
      <dgm:spPr/>
      <dgm:t>
        <a:bodyPr/>
        <a:lstStyle/>
        <a:p>
          <a:endParaRPr lang="en-IN"/>
        </a:p>
      </dgm:t>
    </dgm:pt>
    <dgm:pt modelId="{492C96CE-530E-47FE-9D8B-0024D88AF676}" type="sibTrans" cxnId="{D15BC724-560D-4C30-8E9C-9BF9B69FC14F}">
      <dgm:prSet custT="1"/>
      <dgm:spPr/>
      <dgm:t>
        <a:bodyPr/>
        <a:lstStyle/>
        <a:p>
          <a:endParaRPr lang="en-IN" sz="700"/>
        </a:p>
      </dgm:t>
    </dgm:pt>
    <dgm:pt modelId="{0B5340F7-F895-47D3-A0CD-11A207B083CB}">
      <dgm:prSet phldrT="[Text]" custT="1"/>
      <dgm:spPr/>
      <dgm:t>
        <a:bodyPr/>
        <a:lstStyle/>
        <a:p>
          <a:r>
            <a:rPr lang="en-IN" sz="800"/>
            <a:t>Evaluation</a:t>
          </a:r>
        </a:p>
      </dgm:t>
    </dgm:pt>
    <dgm:pt modelId="{597D718B-3FD4-466C-8D9F-D94E72027B62}" type="parTrans" cxnId="{6A63EA42-6BBD-4C42-8D44-8BDFF7159463}">
      <dgm:prSet/>
      <dgm:spPr/>
      <dgm:t>
        <a:bodyPr/>
        <a:lstStyle/>
        <a:p>
          <a:endParaRPr lang="en-IN"/>
        </a:p>
      </dgm:t>
    </dgm:pt>
    <dgm:pt modelId="{4B8BD906-A4F9-4CD3-9EC7-59E8B6201F8C}" type="sibTrans" cxnId="{6A63EA42-6BBD-4C42-8D44-8BDFF7159463}">
      <dgm:prSet custT="1"/>
      <dgm:spPr/>
      <dgm:t>
        <a:bodyPr/>
        <a:lstStyle/>
        <a:p>
          <a:endParaRPr lang="en-IN" sz="700"/>
        </a:p>
      </dgm:t>
    </dgm:pt>
    <dgm:pt modelId="{E3F9232C-3CBE-4D38-A7AE-17050D9845C1}">
      <dgm:prSet phldrT="[Text]" custT="1"/>
      <dgm:spPr/>
      <dgm:t>
        <a:bodyPr/>
        <a:lstStyle/>
        <a:p>
          <a:r>
            <a:rPr lang="en-IN" sz="800"/>
            <a:t>Analysis</a:t>
          </a:r>
        </a:p>
      </dgm:t>
    </dgm:pt>
    <dgm:pt modelId="{E2F52F10-389B-44FB-857B-7AD2637A90AF}" type="parTrans" cxnId="{55E07F44-5A75-4B82-B87D-1731C2A096B2}">
      <dgm:prSet/>
      <dgm:spPr/>
      <dgm:t>
        <a:bodyPr/>
        <a:lstStyle/>
        <a:p>
          <a:endParaRPr lang="en-IN"/>
        </a:p>
      </dgm:t>
    </dgm:pt>
    <dgm:pt modelId="{376081E0-DF73-4070-ACAA-B42BB9B10E8B}" type="sibTrans" cxnId="{55E07F44-5A75-4B82-B87D-1731C2A096B2}">
      <dgm:prSet custT="1"/>
      <dgm:spPr/>
      <dgm:t>
        <a:bodyPr/>
        <a:lstStyle/>
        <a:p>
          <a:endParaRPr lang="en-IN" sz="700"/>
        </a:p>
      </dgm:t>
    </dgm:pt>
    <dgm:pt modelId="{7BB2C947-A135-4BFD-88E5-71CC5DC32B6C}">
      <dgm:prSet phldrT="[Text]" custT="1"/>
      <dgm:spPr/>
      <dgm:t>
        <a:bodyPr/>
        <a:lstStyle/>
        <a:p>
          <a:r>
            <a:rPr lang="en-IN" sz="800"/>
            <a:t>Conclusion</a:t>
          </a:r>
        </a:p>
      </dgm:t>
    </dgm:pt>
    <dgm:pt modelId="{B404BD5B-751E-439C-858E-0F10C4DD81D2}" type="parTrans" cxnId="{2A7E5BB0-CAB7-45B0-84C1-BCC4788804C2}">
      <dgm:prSet/>
      <dgm:spPr/>
      <dgm:t>
        <a:bodyPr/>
        <a:lstStyle/>
        <a:p>
          <a:endParaRPr lang="en-IN"/>
        </a:p>
      </dgm:t>
    </dgm:pt>
    <dgm:pt modelId="{1A3A7C5C-62B1-4459-A866-F377F82F24D2}" type="sibTrans" cxnId="{2A7E5BB0-CAB7-45B0-84C1-BCC4788804C2}">
      <dgm:prSet custT="1"/>
      <dgm:spPr/>
      <dgm:t>
        <a:bodyPr/>
        <a:lstStyle/>
        <a:p>
          <a:endParaRPr lang="en-IN" sz="700"/>
        </a:p>
      </dgm:t>
    </dgm:pt>
    <dgm:pt modelId="{ED1D558A-0EBB-4765-9A21-53E590849B8F}">
      <dgm:prSet phldrT="[Text]" custT="1"/>
      <dgm:spPr/>
      <dgm:t>
        <a:bodyPr/>
        <a:lstStyle/>
        <a:p>
          <a:r>
            <a:rPr lang="en-IN" sz="800"/>
            <a:t>Action Plan</a:t>
          </a:r>
        </a:p>
      </dgm:t>
    </dgm:pt>
    <dgm:pt modelId="{04657F93-7916-403D-A56A-111AD6ECA637}" type="parTrans" cxnId="{72CE3BCE-83B2-4370-8E69-F59AA2F5F255}">
      <dgm:prSet/>
      <dgm:spPr/>
      <dgm:t>
        <a:bodyPr/>
        <a:lstStyle/>
        <a:p>
          <a:endParaRPr lang="en-IN"/>
        </a:p>
      </dgm:t>
    </dgm:pt>
    <dgm:pt modelId="{498575E6-92E0-43C4-A011-BBC5FCFB3631}" type="sibTrans" cxnId="{72CE3BCE-83B2-4370-8E69-F59AA2F5F255}">
      <dgm:prSet custT="1"/>
      <dgm:spPr/>
      <dgm:t>
        <a:bodyPr/>
        <a:lstStyle/>
        <a:p>
          <a:endParaRPr lang="en-IN" sz="700"/>
        </a:p>
      </dgm:t>
    </dgm:pt>
    <dgm:pt modelId="{F609B47F-21A2-40C1-9162-B68621F59BC0}" type="pres">
      <dgm:prSet presAssocID="{3293CAD5-1368-4164-94C9-FF382ACAC4AB}" presName="cycle" presStyleCnt="0">
        <dgm:presLayoutVars>
          <dgm:dir/>
          <dgm:resizeHandles val="exact"/>
        </dgm:presLayoutVars>
      </dgm:prSet>
      <dgm:spPr/>
    </dgm:pt>
    <dgm:pt modelId="{E9CBC3C4-6B7D-45DA-B5AB-73B4FB757947}" type="pres">
      <dgm:prSet presAssocID="{B64763AE-C37C-4F09-8BA2-1B07277139C7}" presName="node" presStyleLbl="node1" presStyleIdx="0" presStyleCnt="6">
        <dgm:presLayoutVars>
          <dgm:bulletEnabled val="1"/>
        </dgm:presLayoutVars>
      </dgm:prSet>
      <dgm:spPr/>
    </dgm:pt>
    <dgm:pt modelId="{1E140C1D-9729-4638-B007-880F0402C43E}" type="pres">
      <dgm:prSet presAssocID="{B0B5AF55-D494-4CD3-A993-A59895EDF941}" presName="sibTrans" presStyleLbl="sibTrans2D1" presStyleIdx="0" presStyleCnt="6"/>
      <dgm:spPr/>
    </dgm:pt>
    <dgm:pt modelId="{CCF052D7-44D0-4233-8195-DE25404A5DAA}" type="pres">
      <dgm:prSet presAssocID="{B0B5AF55-D494-4CD3-A993-A59895EDF941}" presName="connectorText" presStyleLbl="sibTrans2D1" presStyleIdx="0" presStyleCnt="6"/>
      <dgm:spPr/>
    </dgm:pt>
    <dgm:pt modelId="{784D35CB-4031-4098-8FA9-A289963D421C}" type="pres">
      <dgm:prSet presAssocID="{689D5FBF-65B9-4527-86BB-63AFE72D1582}" presName="node" presStyleLbl="node1" presStyleIdx="1" presStyleCnt="6">
        <dgm:presLayoutVars>
          <dgm:bulletEnabled val="1"/>
        </dgm:presLayoutVars>
      </dgm:prSet>
      <dgm:spPr/>
    </dgm:pt>
    <dgm:pt modelId="{F2BB1591-BE10-4E58-B47D-1472AD89243A}" type="pres">
      <dgm:prSet presAssocID="{492C96CE-530E-47FE-9D8B-0024D88AF676}" presName="sibTrans" presStyleLbl="sibTrans2D1" presStyleIdx="1" presStyleCnt="6"/>
      <dgm:spPr/>
    </dgm:pt>
    <dgm:pt modelId="{437EF7D7-E1A9-4AAB-AC6E-951E11705EC5}" type="pres">
      <dgm:prSet presAssocID="{492C96CE-530E-47FE-9D8B-0024D88AF676}" presName="connectorText" presStyleLbl="sibTrans2D1" presStyleIdx="1" presStyleCnt="6"/>
      <dgm:spPr/>
    </dgm:pt>
    <dgm:pt modelId="{50F98064-47C6-4685-AD66-8A74526C2646}" type="pres">
      <dgm:prSet presAssocID="{0B5340F7-F895-47D3-A0CD-11A207B083CB}" presName="node" presStyleLbl="node1" presStyleIdx="2" presStyleCnt="6">
        <dgm:presLayoutVars>
          <dgm:bulletEnabled val="1"/>
        </dgm:presLayoutVars>
      </dgm:prSet>
      <dgm:spPr/>
    </dgm:pt>
    <dgm:pt modelId="{1A05C3FA-E4CD-47EC-985B-506B76258ED6}" type="pres">
      <dgm:prSet presAssocID="{4B8BD906-A4F9-4CD3-9EC7-59E8B6201F8C}" presName="sibTrans" presStyleLbl="sibTrans2D1" presStyleIdx="2" presStyleCnt="6"/>
      <dgm:spPr/>
    </dgm:pt>
    <dgm:pt modelId="{CE0BE2D9-EB15-4C91-BB24-440A27638121}" type="pres">
      <dgm:prSet presAssocID="{4B8BD906-A4F9-4CD3-9EC7-59E8B6201F8C}" presName="connectorText" presStyleLbl="sibTrans2D1" presStyleIdx="2" presStyleCnt="6"/>
      <dgm:spPr/>
    </dgm:pt>
    <dgm:pt modelId="{8F1DACF4-C83E-45A7-840F-AB39544DC71B}" type="pres">
      <dgm:prSet presAssocID="{E3F9232C-3CBE-4D38-A7AE-17050D9845C1}" presName="node" presStyleLbl="node1" presStyleIdx="3" presStyleCnt="6">
        <dgm:presLayoutVars>
          <dgm:bulletEnabled val="1"/>
        </dgm:presLayoutVars>
      </dgm:prSet>
      <dgm:spPr/>
    </dgm:pt>
    <dgm:pt modelId="{9A7FDB1E-49AE-44A5-AECA-FEFEB5431F09}" type="pres">
      <dgm:prSet presAssocID="{376081E0-DF73-4070-ACAA-B42BB9B10E8B}" presName="sibTrans" presStyleLbl="sibTrans2D1" presStyleIdx="3" presStyleCnt="6"/>
      <dgm:spPr/>
    </dgm:pt>
    <dgm:pt modelId="{CBD69784-EB20-4279-AC56-1795CB4C7B1E}" type="pres">
      <dgm:prSet presAssocID="{376081E0-DF73-4070-ACAA-B42BB9B10E8B}" presName="connectorText" presStyleLbl="sibTrans2D1" presStyleIdx="3" presStyleCnt="6"/>
      <dgm:spPr/>
    </dgm:pt>
    <dgm:pt modelId="{22A4191B-9522-4353-9C63-D17EF09771EA}" type="pres">
      <dgm:prSet presAssocID="{7BB2C947-A135-4BFD-88E5-71CC5DC32B6C}" presName="node" presStyleLbl="node1" presStyleIdx="4" presStyleCnt="6">
        <dgm:presLayoutVars>
          <dgm:bulletEnabled val="1"/>
        </dgm:presLayoutVars>
      </dgm:prSet>
      <dgm:spPr/>
    </dgm:pt>
    <dgm:pt modelId="{C54BCE3A-2F95-444B-85C3-16904CEDB22E}" type="pres">
      <dgm:prSet presAssocID="{1A3A7C5C-62B1-4459-A866-F377F82F24D2}" presName="sibTrans" presStyleLbl="sibTrans2D1" presStyleIdx="4" presStyleCnt="6"/>
      <dgm:spPr/>
    </dgm:pt>
    <dgm:pt modelId="{39D259D1-9B02-40AC-ADC4-2F846CBD335B}" type="pres">
      <dgm:prSet presAssocID="{1A3A7C5C-62B1-4459-A866-F377F82F24D2}" presName="connectorText" presStyleLbl="sibTrans2D1" presStyleIdx="4" presStyleCnt="6"/>
      <dgm:spPr/>
    </dgm:pt>
    <dgm:pt modelId="{91F7963E-C502-493C-84F9-C11B0AB72B3E}" type="pres">
      <dgm:prSet presAssocID="{ED1D558A-0EBB-4765-9A21-53E590849B8F}" presName="node" presStyleLbl="node1" presStyleIdx="5" presStyleCnt="6">
        <dgm:presLayoutVars>
          <dgm:bulletEnabled val="1"/>
        </dgm:presLayoutVars>
      </dgm:prSet>
      <dgm:spPr/>
    </dgm:pt>
    <dgm:pt modelId="{64F50300-C175-4972-9A96-A41B86F7E96D}" type="pres">
      <dgm:prSet presAssocID="{498575E6-92E0-43C4-A011-BBC5FCFB3631}" presName="sibTrans" presStyleLbl="sibTrans2D1" presStyleIdx="5" presStyleCnt="6"/>
      <dgm:spPr/>
    </dgm:pt>
    <dgm:pt modelId="{216F1A52-19C8-4CC0-A85C-BD7F44B26440}" type="pres">
      <dgm:prSet presAssocID="{498575E6-92E0-43C4-A011-BBC5FCFB3631}" presName="connectorText" presStyleLbl="sibTrans2D1" presStyleIdx="5" presStyleCnt="6"/>
      <dgm:spPr/>
    </dgm:pt>
  </dgm:ptLst>
  <dgm:cxnLst>
    <dgm:cxn modelId="{DDE49701-7863-471F-8C75-F0C347D81FE2}" type="presOf" srcId="{7BB2C947-A135-4BFD-88E5-71CC5DC32B6C}" destId="{22A4191B-9522-4353-9C63-D17EF09771EA}" srcOrd="0" destOrd="0" presId="urn:microsoft.com/office/officeart/2005/8/layout/cycle2"/>
    <dgm:cxn modelId="{D15BC724-560D-4C30-8E9C-9BF9B69FC14F}" srcId="{3293CAD5-1368-4164-94C9-FF382ACAC4AB}" destId="{689D5FBF-65B9-4527-86BB-63AFE72D1582}" srcOrd="1" destOrd="0" parTransId="{8896AFBC-D7B1-4ACB-9723-67C0192DF5EC}" sibTransId="{492C96CE-530E-47FE-9D8B-0024D88AF676}"/>
    <dgm:cxn modelId="{4A66812E-3C74-4009-9BA0-815586405E5D}" type="presOf" srcId="{ED1D558A-0EBB-4765-9A21-53E590849B8F}" destId="{91F7963E-C502-493C-84F9-C11B0AB72B3E}" srcOrd="0" destOrd="0" presId="urn:microsoft.com/office/officeart/2005/8/layout/cycle2"/>
    <dgm:cxn modelId="{9CAFC32E-7D92-43E4-B1B8-B119B057F621}" type="presOf" srcId="{1A3A7C5C-62B1-4459-A866-F377F82F24D2}" destId="{C54BCE3A-2F95-444B-85C3-16904CEDB22E}" srcOrd="0" destOrd="0" presId="urn:microsoft.com/office/officeart/2005/8/layout/cycle2"/>
    <dgm:cxn modelId="{544AD837-9848-468F-A921-0B72931CF508}" type="presOf" srcId="{376081E0-DF73-4070-ACAA-B42BB9B10E8B}" destId="{CBD69784-EB20-4279-AC56-1795CB4C7B1E}" srcOrd="1" destOrd="0" presId="urn:microsoft.com/office/officeart/2005/8/layout/cycle2"/>
    <dgm:cxn modelId="{D0E3AD5B-2FB0-4868-B351-25A58F16C0F2}" type="presOf" srcId="{B0B5AF55-D494-4CD3-A993-A59895EDF941}" destId="{CCF052D7-44D0-4233-8195-DE25404A5DAA}" srcOrd="1" destOrd="0" presId="urn:microsoft.com/office/officeart/2005/8/layout/cycle2"/>
    <dgm:cxn modelId="{FBDD4D5F-6AA4-45F1-BDB2-688DB7874722}" type="presOf" srcId="{B64763AE-C37C-4F09-8BA2-1B07277139C7}" destId="{E9CBC3C4-6B7D-45DA-B5AB-73B4FB757947}" srcOrd="0" destOrd="0" presId="urn:microsoft.com/office/officeart/2005/8/layout/cycle2"/>
    <dgm:cxn modelId="{5CB33860-FE45-4D53-AB76-AD4B5425B910}" type="presOf" srcId="{689D5FBF-65B9-4527-86BB-63AFE72D1582}" destId="{784D35CB-4031-4098-8FA9-A289963D421C}" srcOrd="0" destOrd="0" presId="urn:microsoft.com/office/officeart/2005/8/layout/cycle2"/>
    <dgm:cxn modelId="{EB8F5041-2BB5-4D7D-B17B-2E128F79AFB8}" type="presOf" srcId="{492C96CE-530E-47FE-9D8B-0024D88AF676}" destId="{F2BB1591-BE10-4E58-B47D-1472AD89243A}" srcOrd="0" destOrd="0" presId="urn:microsoft.com/office/officeart/2005/8/layout/cycle2"/>
    <dgm:cxn modelId="{6A63EA42-6BBD-4C42-8D44-8BDFF7159463}" srcId="{3293CAD5-1368-4164-94C9-FF382ACAC4AB}" destId="{0B5340F7-F895-47D3-A0CD-11A207B083CB}" srcOrd="2" destOrd="0" parTransId="{597D718B-3FD4-466C-8D9F-D94E72027B62}" sibTransId="{4B8BD906-A4F9-4CD3-9EC7-59E8B6201F8C}"/>
    <dgm:cxn modelId="{5FD8BE63-937E-45B4-858A-0BE6B3C95D4F}" type="presOf" srcId="{E3F9232C-3CBE-4D38-A7AE-17050D9845C1}" destId="{8F1DACF4-C83E-45A7-840F-AB39544DC71B}" srcOrd="0" destOrd="0" presId="urn:microsoft.com/office/officeart/2005/8/layout/cycle2"/>
    <dgm:cxn modelId="{55E07F44-5A75-4B82-B87D-1731C2A096B2}" srcId="{3293CAD5-1368-4164-94C9-FF382ACAC4AB}" destId="{E3F9232C-3CBE-4D38-A7AE-17050D9845C1}" srcOrd="3" destOrd="0" parTransId="{E2F52F10-389B-44FB-857B-7AD2637A90AF}" sibTransId="{376081E0-DF73-4070-ACAA-B42BB9B10E8B}"/>
    <dgm:cxn modelId="{9B11494A-C1A3-4060-88F2-5CF312CAACE6}" srcId="{3293CAD5-1368-4164-94C9-FF382ACAC4AB}" destId="{B64763AE-C37C-4F09-8BA2-1B07277139C7}" srcOrd="0" destOrd="0" parTransId="{1C837DE4-BF17-4BEE-83B3-F360602249A8}" sibTransId="{B0B5AF55-D494-4CD3-A993-A59895EDF941}"/>
    <dgm:cxn modelId="{BA10DF4F-1ACF-47D7-8241-8FCE011CEB57}" type="presOf" srcId="{1A3A7C5C-62B1-4459-A866-F377F82F24D2}" destId="{39D259D1-9B02-40AC-ADC4-2F846CBD335B}" srcOrd="1" destOrd="0" presId="urn:microsoft.com/office/officeart/2005/8/layout/cycle2"/>
    <dgm:cxn modelId="{48D42A74-5601-4E03-90B0-DF8BAAE166EB}" type="presOf" srcId="{376081E0-DF73-4070-ACAA-B42BB9B10E8B}" destId="{9A7FDB1E-49AE-44A5-AECA-FEFEB5431F09}" srcOrd="0" destOrd="0" presId="urn:microsoft.com/office/officeart/2005/8/layout/cycle2"/>
    <dgm:cxn modelId="{54939F81-741F-41E2-B3D2-6D9248361E20}" type="presOf" srcId="{492C96CE-530E-47FE-9D8B-0024D88AF676}" destId="{437EF7D7-E1A9-4AAB-AC6E-951E11705EC5}" srcOrd="1" destOrd="0" presId="urn:microsoft.com/office/officeart/2005/8/layout/cycle2"/>
    <dgm:cxn modelId="{202E6784-9117-4813-80FE-1AD891BF3DAD}" type="presOf" srcId="{498575E6-92E0-43C4-A011-BBC5FCFB3631}" destId="{64F50300-C175-4972-9A96-A41B86F7E96D}" srcOrd="0" destOrd="0" presId="urn:microsoft.com/office/officeart/2005/8/layout/cycle2"/>
    <dgm:cxn modelId="{DD889F86-EE43-4FF7-88F3-356C9CFD44E9}" type="presOf" srcId="{4B8BD906-A4F9-4CD3-9EC7-59E8B6201F8C}" destId="{CE0BE2D9-EB15-4C91-BB24-440A27638121}" srcOrd="1" destOrd="0" presId="urn:microsoft.com/office/officeart/2005/8/layout/cycle2"/>
    <dgm:cxn modelId="{48BDA4AE-CBDD-4704-B627-60156FC5979D}" type="presOf" srcId="{0B5340F7-F895-47D3-A0CD-11A207B083CB}" destId="{50F98064-47C6-4685-AD66-8A74526C2646}" srcOrd="0" destOrd="0" presId="urn:microsoft.com/office/officeart/2005/8/layout/cycle2"/>
    <dgm:cxn modelId="{2A7E5BB0-CAB7-45B0-84C1-BCC4788804C2}" srcId="{3293CAD5-1368-4164-94C9-FF382ACAC4AB}" destId="{7BB2C947-A135-4BFD-88E5-71CC5DC32B6C}" srcOrd="4" destOrd="0" parTransId="{B404BD5B-751E-439C-858E-0F10C4DD81D2}" sibTransId="{1A3A7C5C-62B1-4459-A866-F377F82F24D2}"/>
    <dgm:cxn modelId="{000897B7-CC50-4922-837D-EB8E460792D5}" type="presOf" srcId="{B0B5AF55-D494-4CD3-A993-A59895EDF941}" destId="{1E140C1D-9729-4638-B007-880F0402C43E}" srcOrd="0" destOrd="0" presId="urn:microsoft.com/office/officeart/2005/8/layout/cycle2"/>
    <dgm:cxn modelId="{C5CC04C1-9D82-420F-91E8-A78DC0E4BBB7}" type="presOf" srcId="{3293CAD5-1368-4164-94C9-FF382ACAC4AB}" destId="{F609B47F-21A2-40C1-9162-B68621F59BC0}" srcOrd="0" destOrd="0" presId="urn:microsoft.com/office/officeart/2005/8/layout/cycle2"/>
    <dgm:cxn modelId="{689219C1-761F-48BF-9A12-A04D2DA87C99}" type="presOf" srcId="{4B8BD906-A4F9-4CD3-9EC7-59E8B6201F8C}" destId="{1A05C3FA-E4CD-47EC-985B-506B76258ED6}" srcOrd="0" destOrd="0" presId="urn:microsoft.com/office/officeart/2005/8/layout/cycle2"/>
    <dgm:cxn modelId="{72CE3BCE-83B2-4370-8E69-F59AA2F5F255}" srcId="{3293CAD5-1368-4164-94C9-FF382ACAC4AB}" destId="{ED1D558A-0EBB-4765-9A21-53E590849B8F}" srcOrd="5" destOrd="0" parTransId="{04657F93-7916-403D-A56A-111AD6ECA637}" sibTransId="{498575E6-92E0-43C4-A011-BBC5FCFB3631}"/>
    <dgm:cxn modelId="{D44751DF-55EA-452B-83E1-DD1880BC5A8C}" type="presOf" srcId="{498575E6-92E0-43C4-A011-BBC5FCFB3631}" destId="{216F1A52-19C8-4CC0-A85C-BD7F44B26440}" srcOrd="1" destOrd="0" presId="urn:microsoft.com/office/officeart/2005/8/layout/cycle2"/>
    <dgm:cxn modelId="{BF14AD94-E73F-4275-BB1C-769081A24C9C}" type="presParOf" srcId="{F609B47F-21A2-40C1-9162-B68621F59BC0}" destId="{E9CBC3C4-6B7D-45DA-B5AB-73B4FB757947}" srcOrd="0" destOrd="0" presId="urn:microsoft.com/office/officeart/2005/8/layout/cycle2"/>
    <dgm:cxn modelId="{C0C50FE0-0AB4-4130-9AD8-D91958194702}" type="presParOf" srcId="{F609B47F-21A2-40C1-9162-B68621F59BC0}" destId="{1E140C1D-9729-4638-B007-880F0402C43E}" srcOrd="1" destOrd="0" presId="urn:microsoft.com/office/officeart/2005/8/layout/cycle2"/>
    <dgm:cxn modelId="{0DCD0CC0-B5C5-42FD-907F-609D2334708C}" type="presParOf" srcId="{1E140C1D-9729-4638-B007-880F0402C43E}" destId="{CCF052D7-44D0-4233-8195-DE25404A5DAA}" srcOrd="0" destOrd="0" presId="urn:microsoft.com/office/officeart/2005/8/layout/cycle2"/>
    <dgm:cxn modelId="{988A31C1-4C6B-4578-B5ED-1B8487216F06}" type="presParOf" srcId="{F609B47F-21A2-40C1-9162-B68621F59BC0}" destId="{784D35CB-4031-4098-8FA9-A289963D421C}" srcOrd="2" destOrd="0" presId="urn:microsoft.com/office/officeart/2005/8/layout/cycle2"/>
    <dgm:cxn modelId="{FE834385-D45E-4FCA-85B8-F89BDABBE62E}" type="presParOf" srcId="{F609B47F-21A2-40C1-9162-B68621F59BC0}" destId="{F2BB1591-BE10-4E58-B47D-1472AD89243A}" srcOrd="3" destOrd="0" presId="urn:microsoft.com/office/officeart/2005/8/layout/cycle2"/>
    <dgm:cxn modelId="{11AE6517-0949-4291-92B5-EF2F52A14B3C}" type="presParOf" srcId="{F2BB1591-BE10-4E58-B47D-1472AD89243A}" destId="{437EF7D7-E1A9-4AAB-AC6E-951E11705EC5}" srcOrd="0" destOrd="0" presId="urn:microsoft.com/office/officeart/2005/8/layout/cycle2"/>
    <dgm:cxn modelId="{AB8EE9C6-9CCC-4D36-AB72-ED9D183B1CBC}" type="presParOf" srcId="{F609B47F-21A2-40C1-9162-B68621F59BC0}" destId="{50F98064-47C6-4685-AD66-8A74526C2646}" srcOrd="4" destOrd="0" presId="urn:microsoft.com/office/officeart/2005/8/layout/cycle2"/>
    <dgm:cxn modelId="{785A85B7-FC77-40B4-91A5-D79B0D131BFA}" type="presParOf" srcId="{F609B47F-21A2-40C1-9162-B68621F59BC0}" destId="{1A05C3FA-E4CD-47EC-985B-506B76258ED6}" srcOrd="5" destOrd="0" presId="urn:microsoft.com/office/officeart/2005/8/layout/cycle2"/>
    <dgm:cxn modelId="{1276BA2F-F431-44B3-BBEA-EF3B958234AB}" type="presParOf" srcId="{1A05C3FA-E4CD-47EC-985B-506B76258ED6}" destId="{CE0BE2D9-EB15-4C91-BB24-440A27638121}" srcOrd="0" destOrd="0" presId="urn:microsoft.com/office/officeart/2005/8/layout/cycle2"/>
    <dgm:cxn modelId="{3C6DD514-40BC-4CD5-989D-45BE85281B7B}" type="presParOf" srcId="{F609B47F-21A2-40C1-9162-B68621F59BC0}" destId="{8F1DACF4-C83E-45A7-840F-AB39544DC71B}" srcOrd="6" destOrd="0" presId="urn:microsoft.com/office/officeart/2005/8/layout/cycle2"/>
    <dgm:cxn modelId="{92B378E3-4B7A-446F-B52B-6650FB862F95}" type="presParOf" srcId="{F609B47F-21A2-40C1-9162-B68621F59BC0}" destId="{9A7FDB1E-49AE-44A5-AECA-FEFEB5431F09}" srcOrd="7" destOrd="0" presId="urn:microsoft.com/office/officeart/2005/8/layout/cycle2"/>
    <dgm:cxn modelId="{22C62356-75DC-46DE-BD7A-D4BE5F555CD7}" type="presParOf" srcId="{9A7FDB1E-49AE-44A5-AECA-FEFEB5431F09}" destId="{CBD69784-EB20-4279-AC56-1795CB4C7B1E}" srcOrd="0" destOrd="0" presId="urn:microsoft.com/office/officeart/2005/8/layout/cycle2"/>
    <dgm:cxn modelId="{284EC533-73CB-4ABC-9F6C-81E88DF7D17A}" type="presParOf" srcId="{F609B47F-21A2-40C1-9162-B68621F59BC0}" destId="{22A4191B-9522-4353-9C63-D17EF09771EA}" srcOrd="8" destOrd="0" presId="urn:microsoft.com/office/officeart/2005/8/layout/cycle2"/>
    <dgm:cxn modelId="{EEA0F72F-FC27-4EC3-9DD1-D17A510AC327}" type="presParOf" srcId="{F609B47F-21A2-40C1-9162-B68621F59BC0}" destId="{C54BCE3A-2F95-444B-85C3-16904CEDB22E}" srcOrd="9" destOrd="0" presId="urn:microsoft.com/office/officeart/2005/8/layout/cycle2"/>
    <dgm:cxn modelId="{0D2AA143-A731-4495-A64F-D7CE106310E2}" type="presParOf" srcId="{C54BCE3A-2F95-444B-85C3-16904CEDB22E}" destId="{39D259D1-9B02-40AC-ADC4-2F846CBD335B}" srcOrd="0" destOrd="0" presId="urn:microsoft.com/office/officeart/2005/8/layout/cycle2"/>
    <dgm:cxn modelId="{9BB9C88F-5062-44A6-A569-399EB9FFEB57}" type="presParOf" srcId="{F609B47F-21A2-40C1-9162-B68621F59BC0}" destId="{91F7963E-C502-493C-84F9-C11B0AB72B3E}" srcOrd="10" destOrd="0" presId="urn:microsoft.com/office/officeart/2005/8/layout/cycle2"/>
    <dgm:cxn modelId="{BD7D7BC6-AB68-4DA0-8989-235A70468C05}" type="presParOf" srcId="{F609B47F-21A2-40C1-9162-B68621F59BC0}" destId="{64F50300-C175-4972-9A96-A41B86F7E96D}" srcOrd="11" destOrd="0" presId="urn:microsoft.com/office/officeart/2005/8/layout/cycle2"/>
    <dgm:cxn modelId="{D01797BE-8B94-425B-A12B-15DD72A75F3C}" type="presParOf" srcId="{64F50300-C175-4972-9A96-A41B86F7E96D}" destId="{216F1A52-19C8-4CC0-A85C-BD7F44B26440}"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CBC3C4-6B7D-45DA-B5AB-73B4FB757947}">
      <dsp:nvSpPr>
        <dsp:cNvPr id="0" name=""/>
        <dsp:cNvSpPr/>
      </dsp:nvSpPr>
      <dsp:spPr>
        <a:xfrm>
          <a:off x="2344042" y="593"/>
          <a:ext cx="798314" cy="798314"/>
        </a:xfrm>
        <a:prstGeom prst="ellipse">
          <a:avLst/>
        </a:prstGeom>
        <a:solidFill>
          <a:schemeClr val="accent2">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Description</a:t>
          </a:r>
        </a:p>
      </dsp:txBody>
      <dsp:txXfrm>
        <a:off x="2460952" y="117503"/>
        <a:ext cx="564494" cy="564494"/>
      </dsp:txXfrm>
    </dsp:sp>
    <dsp:sp modelId="{1E140C1D-9729-4638-B007-880F0402C43E}">
      <dsp:nvSpPr>
        <dsp:cNvPr id="0" name=""/>
        <dsp:cNvSpPr/>
      </dsp:nvSpPr>
      <dsp:spPr>
        <a:xfrm rot="1800000">
          <a:off x="3151220" y="562131"/>
          <a:ext cx="213131" cy="269430"/>
        </a:xfrm>
        <a:prstGeom prst="rightArrow">
          <a:avLst>
            <a:gd name="adj1" fmla="val 60000"/>
            <a:gd name="adj2" fmla="val 50000"/>
          </a:avLst>
        </a:prstGeom>
        <a:solidFill>
          <a:schemeClr val="accent2">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3155503" y="600032"/>
        <a:ext cx="149192" cy="161658"/>
      </dsp:txXfrm>
    </dsp:sp>
    <dsp:sp modelId="{784D35CB-4031-4098-8FA9-A289963D421C}">
      <dsp:nvSpPr>
        <dsp:cNvPr id="0" name=""/>
        <dsp:cNvSpPr/>
      </dsp:nvSpPr>
      <dsp:spPr>
        <a:xfrm>
          <a:off x="3383662" y="600818"/>
          <a:ext cx="798314" cy="798314"/>
        </a:xfrm>
        <a:prstGeom prst="ellipse">
          <a:avLst/>
        </a:prstGeom>
        <a:solidFill>
          <a:schemeClr val="accent2">
            <a:shade val="80000"/>
            <a:hueOff val="-7174"/>
            <a:satOff val="-805"/>
            <a:lumOff val="513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Feelings</a:t>
          </a:r>
        </a:p>
      </dsp:txBody>
      <dsp:txXfrm>
        <a:off x="3500572" y="717728"/>
        <a:ext cx="564494" cy="564494"/>
      </dsp:txXfrm>
    </dsp:sp>
    <dsp:sp modelId="{F2BB1591-BE10-4E58-B47D-1472AD89243A}">
      <dsp:nvSpPr>
        <dsp:cNvPr id="0" name=""/>
        <dsp:cNvSpPr/>
      </dsp:nvSpPr>
      <dsp:spPr>
        <a:xfrm rot="5400000">
          <a:off x="3676253" y="1459452"/>
          <a:ext cx="213131" cy="269430"/>
        </a:xfrm>
        <a:prstGeom prst="rightArrow">
          <a:avLst>
            <a:gd name="adj1" fmla="val 60000"/>
            <a:gd name="adj2" fmla="val 50000"/>
          </a:avLst>
        </a:prstGeom>
        <a:solidFill>
          <a:schemeClr val="accent2">
            <a:shade val="90000"/>
            <a:hueOff val="-7170"/>
            <a:satOff val="-841"/>
            <a:lumOff val="46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3708223" y="1481369"/>
        <a:ext cx="149192" cy="161658"/>
      </dsp:txXfrm>
    </dsp:sp>
    <dsp:sp modelId="{50F98064-47C6-4685-AD66-8A74526C2646}">
      <dsp:nvSpPr>
        <dsp:cNvPr id="0" name=""/>
        <dsp:cNvSpPr/>
      </dsp:nvSpPr>
      <dsp:spPr>
        <a:xfrm>
          <a:off x="3383662" y="1801267"/>
          <a:ext cx="798314" cy="798314"/>
        </a:xfrm>
        <a:prstGeom prst="ellipse">
          <a:avLst/>
        </a:prstGeom>
        <a:solidFill>
          <a:schemeClr val="accent2">
            <a:shade val="80000"/>
            <a:hueOff val="-14349"/>
            <a:satOff val="-1610"/>
            <a:lumOff val="1027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Evaluation</a:t>
          </a:r>
        </a:p>
      </dsp:txBody>
      <dsp:txXfrm>
        <a:off x="3500572" y="1918177"/>
        <a:ext cx="564494" cy="564494"/>
      </dsp:txXfrm>
    </dsp:sp>
    <dsp:sp modelId="{1A05C3FA-E4CD-47EC-985B-506B76258ED6}">
      <dsp:nvSpPr>
        <dsp:cNvPr id="0" name=""/>
        <dsp:cNvSpPr/>
      </dsp:nvSpPr>
      <dsp:spPr>
        <a:xfrm rot="9000000">
          <a:off x="3161667" y="2362805"/>
          <a:ext cx="213131" cy="269430"/>
        </a:xfrm>
        <a:prstGeom prst="rightArrow">
          <a:avLst>
            <a:gd name="adj1" fmla="val 60000"/>
            <a:gd name="adj2" fmla="val 50000"/>
          </a:avLst>
        </a:prstGeom>
        <a:solidFill>
          <a:schemeClr val="accent2">
            <a:shade val="90000"/>
            <a:hueOff val="-14340"/>
            <a:satOff val="-1683"/>
            <a:lumOff val="920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rot="10800000">
        <a:off x="3221323" y="2400706"/>
        <a:ext cx="149192" cy="161658"/>
      </dsp:txXfrm>
    </dsp:sp>
    <dsp:sp modelId="{8F1DACF4-C83E-45A7-840F-AB39544DC71B}">
      <dsp:nvSpPr>
        <dsp:cNvPr id="0" name=""/>
        <dsp:cNvSpPr/>
      </dsp:nvSpPr>
      <dsp:spPr>
        <a:xfrm>
          <a:off x="2344042" y="2401491"/>
          <a:ext cx="798314" cy="798314"/>
        </a:xfrm>
        <a:prstGeom prst="ellipse">
          <a:avLst/>
        </a:prstGeom>
        <a:solidFill>
          <a:schemeClr val="accent2">
            <a:shade val="80000"/>
            <a:hueOff val="-21523"/>
            <a:satOff val="-2414"/>
            <a:lumOff val="1540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Analysis</a:t>
          </a:r>
        </a:p>
      </dsp:txBody>
      <dsp:txXfrm>
        <a:off x="2460952" y="2518401"/>
        <a:ext cx="564494" cy="564494"/>
      </dsp:txXfrm>
    </dsp:sp>
    <dsp:sp modelId="{9A7FDB1E-49AE-44A5-AECA-FEFEB5431F09}">
      <dsp:nvSpPr>
        <dsp:cNvPr id="0" name=""/>
        <dsp:cNvSpPr/>
      </dsp:nvSpPr>
      <dsp:spPr>
        <a:xfrm rot="12600000">
          <a:off x="2122048" y="2368837"/>
          <a:ext cx="213131" cy="269430"/>
        </a:xfrm>
        <a:prstGeom prst="rightArrow">
          <a:avLst>
            <a:gd name="adj1" fmla="val 60000"/>
            <a:gd name="adj2" fmla="val 50000"/>
          </a:avLst>
        </a:prstGeom>
        <a:solidFill>
          <a:schemeClr val="accent2">
            <a:shade val="90000"/>
            <a:hueOff val="-21511"/>
            <a:satOff val="-2524"/>
            <a:lumOff val="1380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rot="10800000">
        <a:off x="2181704" y="2438708"/>
        <a:ext cx="149192" cy="161658"/>
      </dsp:txXfrm>
    </dsp:sp>
    <dsp:sp modelId="{22A4191B-9522-4353-9C63-D17EF09771EA}">
      <dsp:nvSpPr>
        <dsp:cNvPr id="0" name=""/>
        <dsp:cNvSpPr/>
      </dsp:nvSpPr>
      <dsp:spPr>
        <a:xfrm>
          <a:off x="1304423" y="1801267"/>
          <a:ext cx="798314" cy="798314"/>
        </a:xfrm>
        <a:prstGeom prst="ellipse">
          <a:avLst/>
        </a:prstGeom>
        <a:solidFill>
          <a:schemeClr val="accent2">
            <a:shade val="80000"/>
            <a:hueOff val="-28698"/>
            <a:satOff val="-3219"/>
            <a:lumOff val="205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Conclusion</a:t>
          </a:r>
        </a:p>
      </dsp:txBody>
      <dsp:txXfrm>
        <a:off x="1421333" y="1918177"/>
        <a:ext cx="564494" cy="564494"/>
      </dsp:txXfrm>
    </dsp:sp>
    <dsp:sp modelId="{C54BCE3A-2F95-444B-85C3-16904CEDB22E}">
      <dsp:nvSpPr>
        <dsp:cNvPr id="0" name=""/>
        <dsp:cNvSpPr/>
      </dsp:nvSpPr>
      <dsp:spPr>
        <a:xfrm rot="16200000">
          <a:off x="1597014" y="1471516"/>
          <a:ext cx="213131" cy="269430"/>
        </a:xfrm>
        <a:prstGeom prst="rightArrow">
          <a:avLst>
            <a:gd name="adj1" fmla="val 60000"/>
            <a:gd name="adj2" fmla="val 50000"/>
          </a:avLst>
        </a:prstGeom>
        <a:solidFill>
          <a:schemeClr val="accent2">
            <a:shade val="90000"/>
            <a:hueOff val="-28681"/>
            <a:satOff val="-3366"/>
            <a:lumOff val="1840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1628984" y="1557372"/>
        <a:ext cx="149192" cy="161658"/>
      </dsp:txXfrm>
    </dsp:sp>
    <dsp:sp modelId="{91F7963E-C502-493C-84F9-C11B0AB72B3E}">
      <dsp:nvSpPr>
        <dsp:cNvPr id="0" name=""/>
        <dsp:cNvSpPr/>
      </dsp:nvSpPr>
      <dsp:spPr>
        <a:xfrm>
          <a:off x="1304423" y="600818"/>
          <a:ext cx="798314" cy="798314"/>
        </a:xfrm>
        <a:prstGeom prst="ellipse">
          <a:avLst/>
        </a:prstGeom>
        <a:solidFill>
          <a:schemeClr val="accent2">
            <a:shade val="80000"/>
            <a:hueOff val="-35872"/>
            <a:satOff val="-4024"/>
            <a:lumOff val="2568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kern="1200"/>
            <a:t>Action Plan</a:t>
          </a:r>
        </a:p>
      </dsp:txBody>
      <dsp:txXfrm>
        <a:off x="1421333" y="717728"/>
        <a:ext cx="564494" cy="564494"/>
      </dsp:txXfrm>
    </dsp:sp>
    <dsp:sp modelId="{64F50300-C175-4972-9A96-A41B86F7E96D}">
      <dsp:nvSpPr>
        <dsp:cNvPr id="0" name=""/>
        <dsp:cNvSpPr/>
      </dsp:nvSpPr>
      <dsp:spPr>
        <a:xfrm rot="19800000">
          <a:off x="2111600" y="568163"/>
          <a:ext cx="213131" cy="269430"/>
        </a:xfrm>
        <a:prstGeom prst="rightArrow">
          <a:avLst>
            <a:gd name="adj1" fmla="val 60000"/>
            <a:gd name="adj2" fmla="val 50000"/>
          </a:avLst>
        </a:prstGeom>
        <a:solidFill>
          <a:schemeClr val="accent2">
            <a:shade val="90000"/>
            <a:hueOff val="-35851"/>
            <a:satOff val="-4207"/>
            <a:lumOff val="2301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2115883" y="638034"/>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15</Pages>
  <Words>3812</Words>
  <Characters>21734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YAXESH</dc:creator>
  <cp:lastModifiedBy>Yaxesh Ghoghari</cp:lastModifiedBy>
  <cp:revision>4</cp:revision>
  <dcterms:created xsi:type="dcterms:W3CDTF">2026-03-18T00:23:00Z</dcterms:created>
  <dcterms:modified xsi:type="dcterms:W3CDTF">2026-03-18T21:33:00Z</dcterms:modified>
</cp:coreProperties>
</file>