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0DDF3E" w14:textId="525D46E5" w:rsidR="00471A73" w:rsidRDefault="00471A73" w:rsidP="00471A73">
      <w:pPr>
        <w:pStyle w:val="Title"/>
        <w:spacing w:line="360" w:lineRule="auto"/>
        <w:jc w:val="center"/>
        <w:rPr>
          <w:rFonts w:ascii="Arial" w:hAnsi="Arial" w:cs="Arial"/>
          <w:b/>
          <w:sz w:val="22"/>
          <w:szCs w:val="22"/>
        </w:rPr>
      </w:pPr>
      <w:r>
        <w:rPr>
          <w:rFonts w:ascii="Arial" w:hAnsi="Arial" w:cs="Arial"/>
          <w:b/>
          <w:noProof/>
          <w:sz w:val="22"/>
          <w:szCs w:val="22"/>
          <w:lang w:val="en-GB" w:eastAsia="en-GB"/>
        </w:rPr>
        <w:drawing>
          <wp:inline distT="0" distB="0" distL="0" distR="0" wp14:anchorId="5F744B23" wp14:editId="0B7357B5">
            <wp:extent cx="3517900" cy="1978819"/>
            <wp:effectExtent l="0" t="0" r="635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14:paraId="183A4663" w14:textId="77777777" w:rsidR="00471A73" w:rsidRPr="004612FD" w:rsidRDefault="00471A73" w:rsidP="00471A73"/>
    <w:p w14:paraId="0EAAF6FF" w14:textId="1A01CE8A" w:rsidR="00471A73" w:rsidRDefault="00471A73" w:rsidP="00471A73">
      <w:pPr>
        <w:pStyle w:val="Title"/>
        <w:spacing w:line="480" w:lineRule="auto"/>
        <w:ind w:left="720" w:firstLine="720"/>
        <w:jc w:val="both"/>
        <w:rPr>
          <w:rFonts w:ascii="Arial" w:hAnsi="Arial" w:cs="Arial"/>
          <w:b/>
          <w:sz w:val="24"/>
          <w:szCs w:val="24"/>
        </w:rPr>
      </w:pPr>
      <w:r w:rsidRPr="004612FD">
        <w:rPr>
          <w:rFonts w:ascii="Arial" w:hAnsi="Arial" w:cs="Arial"/>
          <w:b/>
          <w:sz w:val="22"/>
          <w:szCs w:val="22"/>
        </w:rPr>
        <w:t xml:space="preserve">Assignment Title: </w:t>
      </w:r>
      <w:r>
        <w:rPr>
          <w:rFonts w:ascii="Arial" w:hAnsi="Arial" w:cs="Arial"/>
          <w:b/>
          <w:sz w:val="22"/>
          <w:szCs w:val="22"/>
        </w:rPr>
        <w:tab/>
      </w:r>
      <w:r w:rsidRPr="00471A73">
        <w:rPr>
          <w:rFonts w:ascii="Arial" w:hAnsi="Arial" w:cs="Arial"/>
          <w:b/>
          <w:sz w:val="22"/>
          <w:szCs w:val="22"/>
        </w:rPr>
        <w:t>Local Authority Community Engagement Process</w:t>
      </w:r>
    </w:p>
    <w:p w14:paraId="4FD23C7F" w14:textId="0D98FC78" w:rsidR="00471A73" w:rsidRDefault="00471A73" w:rsidP="00471A73">
      <w:pPr>
        <w:pStyle w:val="Title"/>
        <w:spacing w:line="480" w:lineRule="auto"/>
        <w:ind w:left="720" w:firstLine="720"/>
        <w:jc w:val="both"/>
        <w:rPr>
          <w:rFonts w:ascii="Arial" w:hAnsi="Arial" w:cs="Arial"/>
          <w:b/>
          <w:sz w:val="22"/>
          <w:szCs w:val="22"/>
        </w:rPr>
      </w:pPr>
      <w:r>
        <w:rPr>
          <w:rFonts w:ascii="Arial" w:hAnsi="Arial" w:cs="Arial"/>
          <w:b/>
          <w:sz w:val="22"/>
          <w:szCs w:val="22"/>
        </w:rPr>
        <w:t xml:space="preserve">Module Name: </w:t>
      </w:r>
      <w:r>
        <w:rPr>
          <w:rFonts w:ascii="Arial" w:hAnsi="Arial" w:cs="Arial"/>
          <w:b/>
          <w:sz w:val="22"/>
          <w:szCs w:val="22"/>
        </w:rPr>
        <w:tab/>
      </w:r>
      <w:r>
        <w:rPr>
          <w:rFonts w:ascii="Arial" w:hAnsi="Arial" w:cs="Arial"/>
          <w:b/>
          <w:sz w:val="22"/>
          <w:szCs w:val="22"/>
        </w:rPr>
        <w:tab/>
      </w:r>
      <w:r>
        <w:rPr>
          <w:rFonts w:ascii="Arial" w:hAnsi="Arial" w:cs="Arial"/>
          <w:b/>
          <w:sz w:val="22"/>
          <w:szCs w:val="22"/>
        </w:rPr>
        <w:t>Community Engagement</w:t>
      </w:r>
    </w:p>
    <w:p w14:paraId="4F67C640" w14:textId="2C74C664" w:rsidR="00471A73" w:rsidRDefault="00471A73" w:rsidP="00471A7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Module Code:</w:t>
      </w:r>
      <w:r>
        <w:rPr>
          <w:rFonts w:ascii="Arial" w:hAnsi="Arial" w:cs="Arial"/>
          <w:b/>
          <w:sz w:val="22"/>
          <w:szCs w:val="22"/>
        </w:rPr>
        <w:tab/>
      </w:r>
      <w:r>
        <w:rPr>
          <w:rFonts w:ascii="Arial" w:hAnsi="Arial" w:cs="Arial"/>
          <w:b/>
          <w:sz w:val="22"/>
          <w:szCs w:val="22"/>
        </w:rPr>
        <w:tab/>
      </w:r>
      <w:r>
        <w:rPr>
          <w:rFonts w:ascii="Arial" w:hAnsi="Arial" w:cs="Arial"/>
          <w:b/>
          <w:sz w:val="22"/>
          <w:szCs w:val="22"/>
        </w:rPr>
        <w:t>LCBB 4002</w:t>
      </w:r>
    </w:p>
    <w:p w14:paraId="5B2D7797" w14:textId="77777777" w:rsidR="00471A73" w:rsidRPr="004612FD" w:rsidRDefault="00471A73" w:rsidP="00471A7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Program of Study:</w:t>
      </w:r>
      <w:r>
        <w:rPr>
          <w:rFonts w:ascii="Arial" w:hAnsi="Arial" w:cs="Arial"/>
          <w:b/>
          <w:sz w:val="22"/>
          <w:szCs w:val="22"/>
        </w:rPr>
        <w:tab/>
      </w:r>
      <w:r w:rsidRPr="004612FD">
        <w:rPr>
          <w:rFonts w:ascii="Arial" w:hAnsi="Arial" w:cs="Arial"/>
          <w:b/>
          <w:sz w:val="22"/>
          <w:szCs w:val="22"/>
        </w:rPr>
        <w:t>BA Business Management</w:t>
      </w:r>
    </w:p>
    <w:p w14:paraId="7A51BCBC" w14:textId="77777777" w:rsidR="00471A73" w:rsidRPr="004612FD" w:rsidRDefault="00471A73" w:rsidP="00471A7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Name: </w:t>
      </w:r>
      <w:r>
        <w:rPr>
          <w:rFonts w:ascii="Arial" w:hAnsi="Arial" w:cs="Arial"/>
          <w:b/>
          <w:sz w:val="22"/>
          <w:szCs w:val="22"/>
        </w:rPr>
        <w:tab/>
      </w:r>
      <w:proofErr w:type="spellStart"/>
      <w:r w:rsidRPr="004612FD">
        <w:rPr>
          <w:rFonts w:ascii="Arial" w:hAnsi="Arial" w:cs="Arial"/>
          <w:b/>
          <w:sz w:val="22"/>
          <w:szCs w:val="22"/>
        </w:rPr>
        <w:t>Hamdan</w:t>
      </w:r>
      <w:proofErr w:type="spellEnd"/>
      <w:r w:rsidRPr="004612FD">
        <w:rPr>
          <w:rFonts w:ascii="Arial" w:hAnsi="Arial" w:cs="Arial"/>
          <w:b/>
          <w:sz w:val="22"/>
          <w:szCs w:val="22"/>
        </w:rPr>
        <w:t xml:space="preserve"> Ahm</w:t>
      </w:r>
      <w:r>
        <w:rPr>
          <w:rFonts w:ascii="Arial" w:hAnsi="Arial" w:cs="Arial"/>
          <w:b/>
          <w:sz w:val="22"/>
          <w:szCs w:val="22"/>
        </w:rPr>
        <w:t>a</w:t>
      </w:r>
      <w:r w:rsidRPr="004612FD">
        <w:rPr>
          <w:rFonts w:ascii="Arial" w:hAnsi="Arial" w:cs="Arial"/>
          <w:b/>
          <w:sz w:val="22"/>
          <w:szCs w:val="22"/>
        </w:rPr>
        <w:t>d</w:t>
      </w:r>
    </w:p>
    <w:p w14:paraId="2CC2732E" w14:textId="77777777" w:rsidR="00471A73" w:rsidRPr="004612FD" w:rsidRDefault="00471A73" w:rsidP="00471A7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ID #: </w:t>
      </w:r>
      <w:r>
        <w:rPr>
          <w:rFonts w:ascii="Arial" w:hAnsi="Arial" w:cs="Arial"/>
          <w:b/>
          <w:sz w:val="22"/>
          <w:szCs w:val="22"/>
        </w:rPr>
        <w:tab/>
      </w:r>
      <w:r>
        <w:rPr>
          <w:rFonts w:ascii="Arial" w:hAnsi="Arial" w:cs="Arial"/>
          <w:b/>
          <w:sz w:val="22"/>
          <w:szCs w:val="22"/>
        </w:rPr>
        <w:tab/>
      </w:r>
      <w:r w:rsidRPr="004612FD">
        <w:rPr>
          <w:rFonts w:ascii="Arial" w:hAnsi="Arial" w:cs="Arial"/>
          <w:b/>
          <w:sz w:val="22"/>
          <w:szCs w:val="22"/>
        </w:rPr>
        <w:t>2208436</w:t>
      </w:r>
    </w:p>
    <w:p w14:paraId="3AC9815B" w14:textId="25216D40" w:rsidR="00471A73" w:rsidRPr="004612FD" w:rsidRDefault="00471A73" w:rsidP="00471A7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Lecturer Name: </w:t>
      </w:r>
      <w:r>
        <w:rPr>
          <w:rFonts w:ascii="Arial" w:hAnsi="Arial" w:cs="Arial"/>
          <w:b/>
          <w:sz w:val="22"/>
          <w:szCs w:val="22"/>
        </w:rPr>
        <w:tab/>
      </w:r>
      <w:proofErr w:type="spellStart"/>
      <w:r w:rsidRPr="00471A73">
        <w:rPr>
          <w:rFonts w:ascii="Arial" w:hAnsi="Arial" w:cs="Arial"/>
          <w:b/>
          <w:sz w:val="22"/>
          <w:szCs w:val="22"/>
        </w:rPr>
        <w:t>Efua</w:t>
      </w:r>
      <w:proofErr w:type="spellEnd"/>
      <w:r w:rsidRPr="00471A73">
        <w:rPr>
          <w:rFonts w:ascii="Arial" w:hAnsi="Arial" w:cs="Arial"/>
          <w:b/>
          <w:sz w:val="22"/>
          <w:szCs w:val="22"/>
        </w:rPr>
        <w:t xml:space="preserve"> Adams</w:t>
      </w:r>
    </w:p>
    <w:p w14:paraId="1A5E36D9" w14:textId="0D613105" w:rsidR="008215B4" w:rsidRPr="000918B3" w:rsidRDefault="008215B4" w:rsidP="000918B3">
      <w:pPr>
        <w:spacing w:line="360" w:lineRule="auto"/>
        <w:jc w:val="both"/>
        <w:rPr>
          <w:rFonts w:ascii="Arial" w:hAnsi="Arial" w:cs="Arial"/>
        </w:rPr>
      </w:pPr>
      <w:r w:rsidRPr="000918B3">
        <w:rPr>
          <w:rFonts w:ascii="Arial" w:hAnsi="Arial" w:cs="Arial"/>
        </w:rPr>
        <w:br/>
      </w:r>
    </w:p>
    <w:p w14:paraId="64A2343A" w14:textId="77777777" w:rsidR="008215B4" w:rsidRPr="000918B3" w:rsidRDefault="008215B4" w:rsidP="000918B3">
      <w:pPr>
        <w:spacing w:line="360" w:lineRule="auto"/>
        <w:jc w:val="both"/>
        <w:rPr>
          <w:rFonts w:ascii="Arial" w:hAnsi="Arial" w:cs="Arial"/>
        </w:rPr>
      </w:pPr>
      <w:r w:rsidRPr="000918B3">
        <w:rPr>
          <w:rFonts w:ascii="Arial" w:hAnsi="Arial" w:cs="Arial"/>
        </w:rPr>
        <w:br w:type="page"/>
      </w:r>
    </w:p>
    <w:sdt>
      <w:sdtPr>
        <w:id w:val="-2141410161"/>
        <w:docPartObj>
          <w:docPartGallery w:val="Table of Contents"/>
          <w:docPartUnique/>
        </w:docPartObj>
      </w:sdtPr>
      <w:sdtEndPr>
        <w:rPr>
          <w:rFonts w:asciiTheme="minorHAnsi" w:eastAsiaTheme="minorHAnsi" w:hAnsiTheme="minorHAnsi" w:cstheme="minorBidi"/>
          <w:b/>
          <w:bCs/>
          <w:noProof/>
          <w:color w:val="auto"/>
          <w:kern w:val="2"/>
          <w:sz w:val="28"/>
          <w:szCs w:val="22"/>
          <w14:ligatures w14:val="standardContextual"/>
        </w:rPr>
      </w:sdtEndPr>
      <w:sdtContent>
        <w:p w14:paraId="6BEE0F6F" w14:textId="68D7F714" w:rsidR="00471A73" w:rsidRDefault="00471A73">
          <w:pPr>
            <w:pStyle w:val="TOCHeading"/>
          </w:pPr>
          <w:r>
            <w:t>Table of Contents</w:t>
          </w:r>
        </w:p>
        <w:p w14:paraId="7BA74870" w14:textId="46960613" w:rsidR="00471A73" w:rsidRDefault="00471A73">
          <w:pPr>
            <w:pStyle w:val="TOC1"/>
            <w:tabs>
              <w:tab w:val="right" w:leader="dot" w:pos="9350"/>
            </w:tabs>
            <w:rPr>
              <w:rFonts w:eastAsiaTheme="minorEastAsia"/>
              <w:noProof/>
              <w:kern w:val="0"/>
              <w:sz w:val="22"/>
              <w:lang w:val="en-GB" w:eastAsia="en-GB"/>
              <w14:ligatures w14:val="none"/>
            </w:rPr>
          </w:pPr>
          <w:r>
            <w:fldChar w:fldCharType="begin"/>
          </w:r>
          <w:r>
            <w:instrText xml:space="preserve"> TOC \o "1-3" \h \z \u </w:instrText>
          </w:r>
          <w:r>
            <w:fldChar w:fldCharType="separate"/>
          </w:r>
          <w:hyperlink w:anchor="_Toc127233887" w:history="1">
            <w:r w:rsidRPr="00705F7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_Toc127233887 \h </w:instrText>
            </w:r>
            <w:r>
              <w:rPr>
                <w:noProof/>
                <w:webHidden/>
              </w:rPr>
            </w:r>
            <w:r>
              <w:rPr>
                <w:noProof/>
                <w:webHidden/>
              </w:rPr>
              <w:fldChar w:fldCharType="separate"/>
            </w:r>
            <w:r>
              <w:rPr>
                <w:noProof/>
                <w:webHidden/>
              </w:rPr>
              <w:t>3</w:t>
            </w:r>
            <w:r>
              <w:rPr>
                <w:noProof/>
                <w:webHidden/>
              </w:rPr>
              <w:fldChar w:fldCharType="end"/>
            </w:r>
          </w:hyperlink>
        </w:p>
        <w:p w14:paraId="5B92EB1E" w14:textId="1C4D385A" w:rsidR="00471A73" w:rsidRDefault="00471A73">
          <w:pPr>
            <w:pStyle w:val="TOC1"/>
            <w:tabs>
              <w:tab w:val="right" w:leader="dot" w:pos="9350"/>
            </w:tabs>
            <w:rPr>
              <w:rFonts w:eastAsiaTheme="minorEastAsia"/>
              <w:noProof/>
              <w:kern w:val="0"/>
              <w:sz w:val="22"/>
              <w:lang w:val="en-GB" w:eastAsia="en-GB"/>
              <w14:ligatures w14:val="none"/>
            </w:rPr>
          </w:pPr>
          <w:hyperlink w:anchor="_Toc127233888" w:history="1">
            <w:r w:rsidRPr="00705F76">
              <w:rPr>
                <w:rStyle w:val="Hyperlink"/>
                <w:rFonts w:ascii="Arial" w:hAnsi="Arial" w:cs="Arial"/>
                <w:noProof/>
              </w:rPr>
              <w:t>Steps to increase Local Community’s Engagement</w:t>
            </w:r>
            <w:r>
              <w:rPr>
                <w:noProof/>
                <w:webHidden/>
              </w:rPr>
              <w:tab/>
            </w:r>
            <w:r>
              <w:rPr>
                <w:noProof/>
                <w:webHidden/>
              </w:rPr>
              <w:fldChar w:fldCharType="begin"/>
            </w:r>
            <w:r>
              <w:rPr>
                <w:noProof/>
                <w:webHidden/>
              </w:rPr>
              <w:instrText xml:space="preserve"> PAGEREF _Toc127233888 \h </w:instrText>
            </w:r>
            <w:r>
              <w:rPr>
                <w:noProof/>
                <w:webHidden/>
              </w:rPr>
            </w:r>
            <w:r>
              <w:rPr>
                <w:noProof/>
                <w:webHidden/>
              </w:rPr>
              <w:fldChar w:fldCharType="separate"/>
            </w:r>
            <w:r>
              <w:rPr>
                <w:noProof/>
                <w:webHidden/>
              </w:rPr>
              <w:t>3</w:t>
            </w:r>
            <w:r>
              <w:rPr>
                <w:noProof/>
                <w:webHidden/>
              </w:rPr>
              <w:fldChar w:fldCharType="end"/>
            </w:r>
          </w:hyperlink>
        </w:p>
        <w:p w14:paraId="2E52D69C" w14:textId="7FF75C39" w:rsidR="00471A73" w:rsidRDefault="00471A73">
          <w:pPr>
            <w:pStyle w:val="TOC2"/>
            <w:tabs>
              <w:tab w:val="right" w:leader="dot" w:pos="9350"/>
            </w:tabs>
            <w:rPr>
              <w:rFonts w:eastAsiaTheme="minorEastAsia"/>
              <w:noProof/>
              <w:kern w:val="0"/>
              <w:sz w:val="22"/>
              <w:lang w:val="en-GB" w:eastAsia="en-GB"/>
              <w14:ligatures w14:val="none"/>
            </w:rPr>
          </w:pPr>
          <w:hyperlink w:anchor="_Toc127233889" w:history="1">
            <w:r w:rsidRPr="00705F76">
              <w:rPr>
                <w:rStyle w:val="Hyperlink"/>
                <w:rFonts w:ascii="Arial" w:hAnsi="Arial" w:cs="Arial"/>
                <w:noProof/>
              </w:rPr>
              <w:t>How we can engage the community in the council’s activities</w:t>
            </w:r>
            <w:r>
              <w:rPr>
                <w:noProof/>
                <w:webHidden/>
              </w:rPr>
              <w:tab/>
            </w:r>
            <w:r>
              <w:rPr>
                <w:noProof/>
                <w:webHidden/>
              </w:rPr>
              <w:fldChar w:fldCharType="begin"/>
            </w:r>
            <w:r>
              <w:rPr>
                <w:noProof/>
                <w:webHidden/>
              </w:rPr>
              <w:instrText xml:space="preserve"> PAGEREF _Toc127233889 \h </w:instrText>
            </w:r>
            <w:r>
              <w:rPr>
                <w:noProof/>
                <w:webHidden/>
              </w:rPr>
            </w:r>
            <w:r>
              <w:rPr>
                <w:noProof/>
                <w:webHidden/>
              </w:rPr>
              <w:fldChar w:fldCharType="separate"/>
            </w:r>
            <w:r>
              <w:rPr>
                <w:noProof/>
                <w:webHidden/>
              </w:rPr>
              <w:t>4</w:t>
            </w:r>
            <w:r>
              <w:rPr>
                <w:noProof/>
                <w:webHidden/>
              </w:rPr>
              <w:fldChar w:fldCharType="end"/>
            </w:r>
          </w:hyperlink>
        </w:p>
        <w:p w14:paraId="3AFFEA0D" w14:textId="2303E0DD" w:rsidR="00471A73" w:rsidRDefault="00471A73">
          <w:pPr>
            <w:pStyle w:val="TOC3"/>
            <w:tabs>
              <w:tab w:val="right" w:leader="dot" w:pos="9350"/>
            </w:tabs>
            <w:rPr>
              <w:rFonts w:eastAsiaTheme="minorEastAsia"/>
              <w:noProof/>
              <w:kern w:val="0"/>
              <w:sz w:val="22"/>
              <w:lang w:val="en-GB" w:eastAsia="en-GB"/>
              <w14:ligatures w14:val="none"/>
            </w:rPr>
          </w:pPr>
          <w:hyperlink w:anchor="_Toc127233890" w:history="1">
            <w:r w:rsidRPr="00705F76">
              <w:rPr>
                <w:rStyle w:val="Hyperlink"/>
                <w:rFonts w:ascii="Arial" w:hAnsi="Arial" w:cs="Arial"/>
                <w:noProof/>
              </w:rPr>
              <w:t>Surveys and questionnaires</w:t>
            </w:r>
            <w:r>
              <w:rPr>
                <w:noProof/>
                <w:webHidden/>
              </w:rPr>
              <w:tab/>
            </w:r>
            <w:r>
              <w:rPr>
                <w:noProof/>
                <w:webHidden/>
              </w:rPr>
              <w:fldChar w:fldCharType="begin"/>
            </w:r>
            <w:r>
              <w:rPr>
                <w:noProof/>
                <w:webHidden/>
              </w:rPr>
              <w:instrText xml:space="preserve"> PAGEREF _Toc127233890 \h </w:instrText>
            </w:r>
            <w:r>
              <w:rPr>
                <w:noProof/>
                <w:webHidden/>
              </w:rPr>
            </w:r>
            <w:r>
              <w:rPr>
                <w:noProof/>
                <w:webHidden/>
              </w:rPr>
              <w:fldChar w:fldCharType="separate"/>
            </w:r>
            <w:r>
              <w:rPr>
                <w:noProof/>
                <w:webHidden/>
              </w:rPr>
              <w:t>4</w:t>
            </w:r>
            <w:r>
              <w:rPr>
                <w:noProof/>
                <w:webHidden/>
              </w:rPr>
              <w:fldChar w:fldCharType="end"/>
            </w:r>
          </w:hyperlink>
        </w:p>
        <w:p w14:paraId="06C2C43A" w14:textId="6D44032B" w:rsidR="00471A73" w:rsidRDefault="00471A73">
          <w:pPr>
            <w:pStyle w:val="TOC3"/>
            <w:tabs>
              <w:tab w:val="right" w:leader="dot" w:pos="9350"/>
            </w:tabs>
            <w:rPr>
              <w:rFonts w:eastAsiaTheme="minorEastAsia"/>
              <w:noProof/>
              <w:kern w:val="0"/>
              <w:sz w:val="22"/>
              <w:lang w:val="en-GB" w:eastAsia="en-GB"/>
              <w14:ligatures w14:val="none"/>
            </w:rPr>
          </w:pPr>
          <w:hyperlink w:anchor="_Toc127233891" w:history="1">
            <w:r w:rsidRPr="00705F76">
              <w:rPr>
                <w:rStyle w:val="Hyperlink"/>
                <w:rFonts w:ascii="Arial" w:hAnsi="Arial" w:cs="Arial"/>
                <w:noProof/>
              </w:rPr>
              <w:t>Online Platforms and Social Media</w:t>
            </w:r>
            <w:r>
              <w:rPr>
                <w:noProof/>
                <w:webHidden/>
              </w:rPr>
              <w:tab/>
            </w:r>
            <w:r>
              <w:rPr>
                <w:noProof/>
                <w:webHidden/>
              </w:rPr>
              <w:fldChar w:fldCharType="begin"/>
            </w:r>
            <w:r>
              <w:rPr>
                <w:noProof/>
                <w:webHidden/>
              </w:rPr>
              <w:instrText xml:space="preserve"> PAGEREF _Toc127233891 \h </w:instrText>
            </w:r>
            <w:r>
              <w:rPr>
                <w:noProof/>
                <w:webHidden/>
              </w:rPr>
            </w:r>
            <w:r>
              <w:rPr>
                <w:noProof/>
                <w:webHidden/>
              </w:rPr>
              <w:fldChar w:fldCharType="separate"/>
            </w:r>
            <w:r>
              <w:rPr>
                <w:noProof/>
                <w:webHidden/>
              </w:rPr>
              <w:t>5</w:t>
            </w:r>
            <w:r>
              <w:rPr>
                <w:noProof/>
                <w:webHidden/>
              </w:rPr>
              <w:fldChar w:fldCharType="end"/>
            </w:r>
          </w:hyperlink>
        </w:p>
        <w:p w14:paraId="78EE8DD4" w14:textId="0FF58173" w:rsidR="00471A73" w:rsidRDefault="00471A73">
          <w:pPr>
            <w:pStyle w:val="TOC3"/>
            <w:tabs>
              <w:tab w:val="right" w:leader="dot" w:pos="9350"/>
            </w:tabs>
            <w:rPr>
              <w:rFonts w:eastAsiaTheme="minorEastAsia"/>
              <w:noProof/>
              <w:kern w:val="0"/>
              <w:sz w:val="22"/>
              <w:lang w:val="en-GB" w:eastAsia="en-GB"/>
              <w14:ligatures w14:val="none"/>
            </w:rPr>
          </w:pPr>
          <w:hyperlink w:anchor="_Toc127233892" w:history="1">
            <w:r w:rsidRPr="00705F76">
              <w:rPr>
                <w:rStyle w:val="Hyperlink"/>
                <w:rFonts w:ascii="Arial" w:hAnsi="Arial" w:cs="Arial"/>
                <w:noProof/>
              </w:rPr>
              <w:t>Community meetings and focus groups</w:t>
            </w:r>
            <w:r>
              <w:rPr>
                <w:noProof/>
                <w:webHidden/>
              </w:rPr>
              <w:tab/>
            </w:r>
            <w:r>
              <w:rPr>
                <w:noProof/>
                <w:webHidden/>
              </w:rPr>
              <w:fldChar w:fldCharType="begin"/>
            </w:r>
            <w:r>
              <w:rPr>
                <w:noProof/>
                <w:webHidden/>
              </w:rPr>
              <w:instrText xml:space="preserve"> PAGEREF _Toc127233892 \h </w:instrText>
            </w:r>
            <w:r>
              <w:rPr>
                <w:noProof/>
                <w:webHidden/>
              </w:rPr>
            </w:r>
            <w:r>
              <w:rPr>
                <w:noProof/>
                <w:webHidden/>
              </w:rPr>
              <w:fldChar w:fldCharType="separate"/>
            </w:r>
            <w:r>
              <w:rPr>
                <w:noProof/>
                <w:webHidden/>
              </w:rPr>
              <w:t>6</w:t>
            </w:r>
            <w:r>
              <w:rPr>
                <w:noProof/>
                <w:webHidden/>
              </w:rPr>
              <w:fldChar w:fldCharType="end"/>
            </w:r>
          </w:hyperlink>
        </w:p>
        <w:p w14:paraId="72C3F706" w14:textId="7A89F28F" w:rsidR="00471A73" w:rsidRDefault="00471A73">
          <w:pPr>
            <w:pStyle w:val="TOC3"/>
            <w:tabs>
              <w:tab w:val="right" w:leader="dot" w:pos="9350"/>
            </w:tabs>
            <w:rPr>
              <w:rFonts w:eastAsiaTheme="minorEastAsia"/>
              <w:noProof/>
              <w:kern w:val="0"/>
              <w:sz w:val="22"/>
              <w:lang w:val="en-GB" w:eastAsia="en-GB"/>
              <w14:ligatures w14:val="none"/>
            </w:rPr>
          </w:pPr>
          <w:hyperlink w:anchor="_Toc127233893" w:history="1">
            <w:r w:rsidRPr="00705F76">
              <w:rPr>
                <w:rStyle w:val="Hyperlink"/>
                <w:rFonts w:ascii="Arial" w:hAnsi="Arial" w:cs="Arial"/>
                <w:noProof/>
              </w:rPr>
              <w:t>Participatory planning and design</w:t>
            </w:r>
            <w:r>
              <w:rPr>
                <w:noProof/>
                <w:webHidden/>
              </w:rPr>
              <w:tab/>
            </w:r>
            <w:r>
              <w:rPr>
                <w:noProof/>
                <w:webHidden/>
              </w:rPr>
              <w:fldChar w:fldCharType="begin"/>
            </w:r>
            <w:r>
              <w:rPr>
                <w:noProof/>
                <w:webHidden/>
              </w:rPr>
              <w:instrText xml:space="preserve"> PAGEREF _Toc127233893 \h </w:instrText>
            </w:r>
            <w:r>
              <w:rPr>
                <w:noProof/>
                <w:webHidden/>
              </w:rPr>
            </w:r>
            <w:r>
              <w:rPr>
                <w:noProof/>
                <w:webHidden/>
              </w:rPr>
              <w:fldChar w:fldCharType="separate"/>
            </w:r>
            <w:r>
              <w:rPr>
                <w:noProof/>
                <w:webHidden/>
              </w:rPr>
              <w:t>6</w:t>
            </w:r>
            <w:r>
              <w:rPr>
                <w:noProof/>
                <w:webHidden/>
              </w:rPr>
              <w:fldChar w:fldCharType="end"/>
            </w:r>
          </w:hyperlink>
        </w:p>
        <w:p w14:paraId="62E88881" w14:textId="74AFEED1" w:rsidR="00471A73" w:rsidRDefault="00471A73">
          <w:pPr>
            <w:pStyle w:val="TOC2"/>
            <w:tabs>
              <w:tab w:val="right" w:leader="dot" w:pos="9350"/>
            </w:tabs>
            <w:rPr>
              <w:rFonts w:eastAsiaTheme="minorEastAsia"/>
              <w:noProof/>
              <w:kern w:val="0"/>
              <w:sz w:val="22"/>
              <w:lang w:val="en-GB" w:eastAsia="en-GB"/>
              <w14:ligatures w14:val="none"/>
            </w:rPr>
          </w:pPr>
          <w:hyperlink w:anchor="_Toc127233894" w:history="1">
            <w:r w:rsidRPr="00705F76">
              <w:rPr>
                <w:rStyle w:val="Hyperlink"/>
                <w:rFonts w:ascii="Arial" w:hAnsi="Arial" w:cs="Arial"/>
                <w:noProof/>
              </w:rPr>
              <w:t>Other Areas which can be helpful in increasing Community Engagement</w:t>
            </w:r>
            <w:r>
              <w:rPr>
                <w:noProof/>
                <w:webHidden/>
              </w:rPr>
              <w:tab/>
            </w:r>
            <w:r>
              <w:rPr>
                <w:noProof/>
                <w:webHidden/>
              </w:rPr>
              <w:fldChar w:fldCharType="begin"/>
            </w:r>
            <w:r>
              <w:rPr>
                <w:noProof/>
                <w:webHidden/>
              </w:rPr>
              <w:instrText xml:space="preserve"> PAGEREF _Toc127233894 \h </w:instrText>
            </w:r>
            <w:r>
              <w:rPr>
                <w:noProof/>
                <w:webHidden/>
              </w:rPr>
            </w:r>
            <w:r>
              <w:rPr>
                <w:noProof/>
                <w:webHidden/>
              </w:rPr>
              <w:fldChar w:fldCharType="separate"/>
            </w:r>
            <w:r>
              <w:rPr>
                <w:noProof/>
                <w:webHidden/>
              </w:rPr>
              <w:t>7</w:t>
            </w:r>
            <w:r>
              <w:rPr>
                <w:noProof/>
                <w:webHidden/>
              </w:rPr>
              <w:fldChar w:fldCharType="end"/>
            </w:r>
          </w:hyperlink>
        </w:p>
        <w:p w14:paraId="0DC9A94A" w14:textId="27333C23" w:rsidR="00471A73" w:rsidRDefault="00471A73">
          <w:pPr>
            <w:pStyle w:val="TOC2"/>
            <w:tabs>
              <w:tab w:val="right" w:leader="dot" w:pos="9350"/>
            </w:tabs>
            <w:rPr>
              <w:rFonts w:eastAsiaTheme="minorEastAsia"/>
              <w:noProof/>
              <w:kern w:val="0"/>
              <w:sz w:val="22"/>
              <w:lang w:val="en-GB" w:eastAsia="en-GB"/>
              <w14:ligatures w14:val="none"/>
            </w:rPr>
          </w:pPr>
          <w:hyperlink w:anchor="_Toc127233895" w:history="1">
            <w:r w:rsidRPr="00705F7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_Toc127233895 \h </w:instrText>
            </w:r>
            <w:r>
              <w:rPr>
                <w:noProof/>
                <w:webHidden/>
              </w:rPr>
            </w:r>
            <w:r>
              <w:rPr>
                <w:noProof/>
                <w:webHidden/>
              </w:rPr>
              <w:fldChar w:fldCharType="separate"/>
            </w:r>
            <w:r>
              <w:rPr>
                <w:noProof/>
                <w:webHidden/>
              </w:rPr>
              <w:t>8</w:t>
            </w:r>
            <w:r>
              <w:rPr>
                <w:noProof/>
                <w:webHidden/>
              </w:rPr>
              <w:fldChar w:fldCharType="end"/>
            </w:r>
          </w:hyperlink>
        </w:p>
        <w:p w14:paraId="0C7028FE" w14:textId="5F5ACF8F" w:rsidR="00471A73" w:rsidRDefault="00471A73">
          <w:pPr>
            <w:pStyle w:val="TOC1"/>
            <w:tabs>
              <w:tab w:val="right" w:leader="dot" w:pos="9350"/>
            </w:tabs>
            <w:rPr>
              <w:rFonts w:eastAsiaTheme="minorEastAsia"/>
              <w:noProof/>
              <w:kern w:val="0"/>
              <w:sz w:val="22"/>
              <w:lang w:val="en-GB" w:eastAsia="en-GB"/>
              <w14:ligatures w14:val="none"/>
            </w:rPr>
          </w:pPr>
          <w:hyperlink w:anchor="_Toc127233896" w:history="1">
            <w:r w:rsidRPr="00705F76">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_Toc127233896 \h </w:instrText>
            </w:r>
            <w:r>
              <w:rPr>
                <w:noProof/>
                <w:webHidden/>
              </w:rPr>
            </w:r>
            <w:r>
              <w:rPr>
                <w:noProof/>
                <w:webHidden/>
              </w:rPr>
              <w:fldChar w:fldCharType="separate"/>
            </w:r>
            <w:r>
              <w:rPr>
                <w:noProof/>
                <w:webHidden/>
              </w:rPr>
              <w:t>10</w:t>
            </w:r>
            <w:r>
              <w:rPr>
                <w:noProof/>
                <w:webHidden/>
              </w:rPr>
              <w:fldChar w:fldCharType="end"/>
            </w:r>
          </w:hyperlink>
        </w:p>
        <w:p w14:paraId="26D30592" w14:textId="39D98534" w:rsidR="00471A73" w:rsidRDefault="00471A73">
          <w:r>
            <w:rPr>
              <w:b/>
              <w:bCs/>
              <w:noProof/>
            </w:rPr>
            <w:fldChar w:fldCharType="end"/>
          </w:r>
        </w:p>
      </w:sdtContent>
    </w:sdt>
    <w:p w14:paraId="256CD810" w14:textId="7CDCF4AE" w:rsidR="008215B4" w:rsidRPr="000918B3" w:rsidRDefault="008215B4" w:rsidP="000918B3">
      <w:pPr>
        <w:spacing w:line="360" w:lineRule="auto"/>
        <w:jc w:val="both"/>
        <w:rPr>
          <w:rFonts w:ascii="Arial" w:hAnsi="Arial" w:cs="Arial"/>
          <w:sz w:val="40"/>
          <w:szCs w:val="34"/>
        </w:rPr>
      </w:pPr>
      <w:r w:rsidRPr="000918B3">
        <w:rPr>
          <w:rFonts w:ascii="Arial" w:hAnsi="Arial" w:cs="Arial"/>
          <w:sz w:val="40"/>
          <w:szCs w:val="34"/>
        </w:rPr>
        <w:br/>
      </w:r>
    </w:p>
    <w:p w14:paraId="43A3A1FC" w14:textId="77777777" w:rsidR="008215B4" w:rsidRPr="000918B3" w:rsidRDefault="008215B4" w:rsidP="000918B3">
      <w:pPr>
        <w:spacing w:line="360" w:lineRule="auto"/>
        <w:jc w:val="both"/>
        <w:rPr>
          <w:rFonts w:ascii="Arial" w:hAnsi="Arial" w:cs="Arial"/>
          <w:sz w:val="40"/>
          <w:szCs w:val="34"/>
        </w:rPr>
      </w:pPr>
      <w:r w:rsidRPr="000918B3">
        <w:rPr>
          <w:rFonts w:ascii="Arial" w:hAnsi="Arial" w:cs="Arial"/>
          <w:sz w:val="40"/>
          <w:szCs w:val="34"/>
        </w:rPr>
        <w:br w:type="page"/>
      </w:r>
    </w:p>
    <w:p w14:paraId="7004A28D" w14:textId="118F9991" w:rsidR="008215B4" w:rsidRPr="000918B3" w:rsidRDefault="000C65A3" w:rsidP="000918B3">
      <w:pPr>
        <w:pStyle w:val="Heading1"/>
        <w:spacing w:line="360" w:lineRule="auto"/>
        <w:jc w:val="both"/>
        <w:rPr>
          <w:rFonts w:ascii="Arial" w:hAnsi="Arial" w:cs="Arial"/>
          <w:sz w:val="24"/>
          <w:szCs w:val="24"/>
        </w:rPr>
      </w:pPr>
      <w:bookmarkStart w:id="0" w:name="_Toc127244501"/>
      <w:bookmarkStart w:id="1" w:name="_Toc127233887"/>
      <w:r w:rsidRPr="000918B3">
        <w:rPr>
          <w:rFonts w:ascii="Arial" w:hAnsi="Arial" w:cs="Arial"/>
          <w:sz w:val="24"/>
          <w:szCs w:val="24"/>
        </w:rPr>
        <w:lastRenderedPageBreak/>
        <w:t>Introduction</w:t>
      </w:r>
      <w:bookmarkEnd w:id="0"/>
      <w:bookmarkEnd w:id="1"/>
    </w:p>
    <w:p w14:paraId="4D02FAAF" w14:textId="7362075F" w:rsidR="000C65A3" w:rsidRPr="000918B3" w:rsidRDefault="000C65A3" w:rsidP="000918B3">
      <w:pPr>
        <w:spacing w:line="360" w:lineRule="auto"/>
        <w:jc w:val="both"/>
        <w:rPr>
          <w:rFonts w:ascii="Arial" w:hAnsi="Arial" w:cs="Arial"/>
          <w:sz w:val="24"/>
          <w:szCs w:val="24"/>
        </w:rPr>
      </w:pPr>
      <w:r w:rsidRPr="000918B3">
        <w:rPr>
          <w:rFonts w:ascii="Arial" w:hAnsi="Arial" w:cs="Arial"/>
          <w:sz w:val="24"/>
          <w:szCs w:val="24"/>
        </w:rPr>
        <w:t xml:space="preserve">Local councils are important as they play a crucial role in local government and decision-making. They are responsible for providing a range of services and facilities to the local community and are responsible for making decisions that affect the lives of local residents. </w:t>
      </w:r>
    </w:p>
    <w:p w14:paraId="69FE9F85" w14:textId="77777777" w:rsidR="000C65A3" w:rsidRPr="000918B3" w:rsidRDefault="000C65A3" w:rsidP="000918B3">
      <w:pPr>
        <w:spacing w:line="360" w:lineRule="auto"/>
        <w:jc w:val="both"/>
        <w:rPr>
          <w:rFonts w:ascii="Arial" w:hAnsi="Arial" w:cs="Arial"/>
          <w:sz w:val="24"/>
          <w:szCs w:val="24"/>
        </w:rPr>
      </w:pPr>
      <w:r w:rsidRPr="000918B3">
        <w:rPr>
          <w:rFonts w:ascii="Arial" w:hAnsi="Arial" w:cs="Arial"/>
          <w:sz w:val="24"/>
          <w:szCs w:val="24"/>
        </w:rPr>
        <w:t>Walsall Council is a local government body in the West Midlands region of England, serving the town of Walsall and its surrounding areas. The council is responsible for providing a wide range of services and facilities to local residents, including waste management, housing, social care, and transportation.</w:t>
      </w:r>
    </w:p>
    <w:p w14:paraId="12C1BCB4" w14:textId="19EFDF68" w:rsidR="000C65A3" w:rsidRPr="000918B3" w:rsidRDefault="000C65A3" w:rsidP="000918B3">
      <w:pPr>
        <w:spacing w:line="360" w:lineRule="auto"/>
        <w:jc w:val="both"/>
        <w:rPr>
          <w:rFonts w:ascii="Arial" w:hAnsi="Arial" w:cs="Arial"/>
          <w:sz w:val="24"/>
          <w:szCs w:val="24"/>
        </w:rPr>
      </w:pPr>
      <w:r w:rsidRPr="000918B3">
        <w:rPr>
          <w:rFonts w:ascii="Arial" w:hAnsi="Arial" w:cs="Arial"/>
          <w:sz w:val="24"/>
          <w:szCs w:val="24"/>
        </w:rPr>
        <w:t xml:space="preserve">The council is led by elected members, with Councilor Mike Bird FICM as the council leader. </w:t>
      </w:r>
      <w:sdt>
        <w:sdtPr>
          <w:rPr>
            <w:rFonts w:ascii="Arial" w:hAnsi="Arial" w:cs="Arial"/>
            <w:sz w:val="24"/>
            <w:szCs w:val="24"/>
          </w:rPr>
          <w:id w:val="-197088467"/>
          <w:citation/>
        </w:sdtPr>
        <w:sdtEndPr/>
        <w:sdtContent>
          <w:r w:rsidRPr="000918B3">
            <w:rPr>
              <w:rFonts w:ascii="Arial" w:hAnsi="Arial" w:cs="Arial"/>
              <w:sz w:val="24"/>
              <w:szCs w:val="24"/>
            </w:rPr>
            <w:fldChar w:fldCharType="begin"/>
          </w:r>
          <w:r w:rsidRPr="000918B3">
            <w:rPr>
              <w:rFonts w:ascii="Arial" w:hAnsi="Arial" w:cs="Arial"/>
              <w:sz w:val="24"/>
              <w:szCs w:val="24"/>
            </w:rPr>
            <w:instrText xml:space="preserve"> CITATION Wal22 \l 1033 </w:instrText>
          </w:r>
          <w:r w:rsidRPr="000918B3">
            <w:rPr>
              <w:rFonts w:ascii="Arial" w:hAnsi="Arial" w:cs="Arial"/>
              <w:sz w:val="24"/>
              <w:szCs w:val="24"/>
            </w:rPr>
            <w:fldChar w:fldCharType="separate"/>
          </w:r>
          <w:r w:rsidR="00777396" w:rsidRPr="00777396">
            <w:rPr>
              <w:rFonts w:ascii="Arial" w:hAnsi="Arial" w:cs="Arial"/>
              <w:noProof/>
              <w:sz w:val="24"/>
              <w:szCs w:val="24"/>
            </w:rPr>
            <w:t>(Walsall Council, 2022)</w:t>
          </w:r>
          <w:r w:rsidRPr="000918B3">
            <w:rPr>
              <w:rFonts w:ascii="Arial" w:hAnsi="Arial" w:cs="Arial"/>
              <w:sz w:val="24"/>
              <w:szCs w:val="24"/>
            </w:rPr>
            <w:fldChar w:fldCharType="end"/>
          </w:r>
        </w:sdtContent>
      </w:sdt>
      <w:r w:rsidRPr="000918B3">
        <w:rPr>
          <w:rFonts w:ascii="Arial" w:hAnsi="Arial" w:cs="Arial"/>
          <w:sz w:val="24"/>
          <w:szCs w:val="24"/>
        </w:rPr>
        <w:t>. The members are responsible for making decisions about the future of the local area, and for setting the council's budget and priorities. The council is also responsible for maintaining and improving local infrastructure, such as roads, parks, and public buildings.</w:t>
      </w:r>
    </w:p>
    <w:p w14:paraId="40340F1F" w14:textId="3349EF0A" w:rsidR="00B47D55" w:rsidRPr="000918B3" w:rsidRDefault="000C65A3" w:rsidP="000918B3">
      <w:pPr>
        <w:spacing w:line="360" w:lineRule="auto"/>
        <w:jc w:val="both"/>
        <w:rPr>
          <w:rFonts w:ascii="Arial" w:hAnsi="Arial" w:cs="Arial"/>
          <w:sz w:val="24"/>
          <w:szCs w:val="24"/>
        </w:rPr>
      </w:pPr>
      <w:r w:rsidRPr="000918B3">
        <w:rPr>
          <w:rFonts w:ascii="Arial" w:hAnsi="Arial" w:cs="Arial"/>
          <w:sz w:val="24"/>
          <w:szCs w:val="24"/>
        </w:rPr>
        <w:t xml:space="preserve">Although the council is doing a great job in community service as well as providing </w:t>
      </w:r>
      <w:r w:rsidR="00B47D55" w:rsidRPr="000918B3">
        <w:rPr>
          <w:rFonts w:ascii="Arial" w:hAnsi="Arial" w:cs="Arial"/>
          <w:sz w:val="24"/>
          <w:szCs w:val="24"/>
        </w:rPr>
        <w:t>innovative</w:t>
      </w:r>
      <w:r w:rsidRPr="000918B3">
        <w:rPr>
          <w:rFonts w:ascii="Arial" w:hAnsi="Arial" w:cs="Arial"/>
          <w:sz w:val="24"/>
          <w:szCs w:val="24"/>
        </w:rPr>
        <w:t xml:space="preserve"> programs for all the members of the local community regardless of age group. Their upcoming programs include Knit</w:t>
      </w:r>
      <w:r w:rsidR="00B47D55" w:rsidRPr="000918B3">
        <w:rPr>
          <w:rFonts w:ascii="Arial" w:hAnsi="Arial" w:cs="Arial"/>
          <w:sz w:val="24"/>
          <w:szCs w:val="24"/>
        </w:rPr>
        <w:t>ting workshops, board games nights, and a parent-baby bonding workshop.</w:t>
      </w:r>
      <w:sdt>
        <w:sdtPr>
          <w:rPr>
            <w:rFonts w:ascii="Arial" w:hAnsi="Arial" w:cs="Arial"/>
            <w:sz w:val="24"/>
            <w:szCs w:val="24"/>
          </w:rPr>
          <w:id w:val="-1629855263"/>
          <w:citation/>
        </w:sdtPr>
        <w:sdtEndPr/>
        <w:sdtContent>
          <w:r w:rsidR="00B47D55" w:rsidRPr="000918B3">
            <w:rPr>
              <w:rFonts w:ascii="Arial" w:hAnsi="Arial" w:cs="Arial"/>
              <w:sz w:val="24"/>
              <w:szCs w:val="24"/>
            </w:rPr>
            <w:fldChar w:fldCharType="begin"/>
          </w:r>
          <w:r w:rsidR="00B47D55" w:rsidRPr="000918B3">
            <w:rPr>
              <w:rFonts w:ascii="Arial" w:hAnsi="Arial" w:cs="Arial"/>
              <w:sz w:val="24"/>
              <w:szCs w:val="24"/>
            </w:rPr>
            <w:instrText xml:space="preserve"> CITATION Wal221 \l 1033 </w:instrText>
          </w:r>
          <w:r w:rsidR="00B47D55" w:rsidRPr="000918B3">
            <w:rPr>
              <w:rFonts w:ascii="Arial" w:hAnsi="Arial" w:cs="Arial"/>
              <w:sz w:val="24"/>
              <w:szCs w:val="24"/>
            </w:rPr>
            <w:fldChar w:fldCharType="separate"/>
          </w:r>
          <w:r w:rsidR="00777396">
            <w:rPr>
              <w:rFonts w:ascii="Arial" w:hAnsi="Arial" w:cs="Arial"/>
              <w:noProof/>
              <w:sz w:val="24"/>
              <w:szCs w:val="24"/>
            </w:rPr>
            <w:t xml:space="preserve"> </w:t>
          </w:r>
          <w:r w:rsidR="00777396" w:rsidRPr="00777396">
            <w:rPr>
              <w:rFonts w:ascii="Arial" w:hAnsi="Arial" w:cs="Arial"/>
              <w:noProof/>
              <w:sz w:val="24"/>
              <w:szCs w:val="24"/>
            </w:rPr>
            <w:t>(Walsall, 2022)</w:t>
          </w:r>
          <w:r w:rsidR="00B47D55" w:rsidRPr="000918B3">
            <w:rPr>
              <w:rFonts w:ascii="Arial" w:hAnsi="Arial" w:cs="Arial"/>
              <w:sz w:val="24"/>
              <w:szCs w:val="24"/>
            </w:rPr>
            <w:fldChar w:fldCharType="end"/>
          </w:r>
        </w:sdtContent>
      </w:sdt>
    </w:p>
    <w:p w14:paraId="63278434" w14:textId="75EF7F1B" w:rsidR="000C65A3" w:rsidRPr="000918B3" w:rsidRDefault="000C65A3" w:rsidP="000918B3">
      <w:pPr>
        <w:spacing w:line="360" w:lineRule="auto"/>
        <w:jc w:val="both"/>
        <w:rPr>
          <w:rFonts w:ascii="Arial" w:hAnsi="Arial" w:cs="Arial"/>
          <w:sz w:val="24"/>
          <w:szCs w:val="24"/>
        </w:rPr>
      </w:pPr>
      <w:r w:rsidRPr="000918B3">
        <w:rPr>
          <w:rFonts w:ascii="Arial" w:hAnsi="Arial" w:cs="Arial"/>
          <w:sz w:val="24"/>
          <w:szCs w:val="24"/>
        </w:rPr>
        <w:t>Being appointed as the Community Engagement Off</w:t>
      </w:r>
      <w:r w:rsidR="00B47D55" w:rsidRPr="000918B3">
        <w:rPr>
          <w:rFonts w:ascii="Arial" w:hAnsi="Arial" w:cs="Arial"/>
          <w:sz w:val="24"/>
          <w:szCs w:val="24"/>
        </w:rPr>
        <w:t>ic</w:t>
      </w:r>
      <w:r w:rsidRPr="000918B3">
        <w:rPr>
          <w:rFonts w:ascii="Arial" w:hAnsi="Arial" w:cs="Arial"/>
          <w:sz w:val="24"/>
          <w:szCs w:val="24"/>
        </w:rPr>
        <w:t xml:space="preserve">er in the </w:t>
      </w:r>
      <w:r w:rsidR="00B47D55" w:rsidRPr="000918B3">
        <w:rPr>
          <w:rFonts w:ascii="Arial" w:hAnsi="Arial" w:cs="Arial"/>
          <w:sz w:val="24"/>
          <w:szCs w:val="24"/>
        </w:rPr>
        <w:t xml:space="preserve">council, I will point out a few areas and some suggestions where we can enhance our focus to increase </w:t>
      </w:r>
      <w:r w:rsidR="00EF67A6" w:rsidRPr="000918B3">
        <w:rPr>
          <w:rFonts w:ascii="Arial" w:hAnsi="Arial" w:cs="Arial"/>
          <w:sz w:val="24"/>
          <w:szCs w:val="24"/>
        </w:rPr>
        <w:t>our</w:t>
      </w:r>
      <w:r w:rsidR="00B47D55" w:rsidRPr="000918B3">
        <w:rPr>
          <w:rFonts w:ascii="Arial" w:hAnsi="Arial" w:cs="Arial"/>
          <w:sz w:val="24"/>
          <w:szCs w:val="24"/>
        </w:rPr>
        <w:t xml:space="preserve"> net on engaging more people from the community and where </w:t>
      </w:r>
      <w:r w:rsidR="00EF67A6" w:rsidRPr="000918B3">
        <w:rPr>
          <w:rFonts w:ascii="Arial" w:hAnsi="Arial" w:cs="Arial"/>
          <w:sz w:val="24"/>
          <w:szCs w:val="24"/>
        </w:rPr>
        <w:t xml:space="preserve">the </w:t>
      </w:r>
      <w:r w:rsidR="00B47D55" w:rsidRPr="000918B3">
        <w:rPr>
          <w:rFonts w:ascii="Arial" w:hAnsi="Arial" w:cs="Arial"/>
          <w:sz w:val="24"/>
          <w:szCs w:val="24"/>
        </w:rPr>
        <w:t xml:space="preserve">council can add more value to our current </w:t>
      </w:r>
      <w:r w:rsidR="00EF67A6" w:rsidRPr="000918B3">
        <w:rPr>
          <w:rFonts w:ascii="Arial" w:hAnsi="Arial" w:cs="Arial"/>
          <w:sz w:val="24"/>
          <w:szCs w:val="24"/>
        </w:rPr>
        <w:t>member’s</w:t>
      </w:r>
      <w:r w:rsidR="00B47D55" w:rsidRPr="000918B3">
        <w:rPr>
          <w:rFonts w:ascii="Arial" w:hAnsi="Arial" w:cs="Arial"/>
          <w:sz w:val="24"/>
          <w:szCs w:val="24"/>
        </w:rPr>
        <w:t xml:space="preserve"> daily life activities.</w:t>
      </w:r>
    </w:p>
    <w:p w14:paraId="7FEC1622" w14:textId="684CC951" w:rsidR="00EF67A6" w:rsidRPr="000918B3" w:rsidRDefault="00EF67A6" w:rsidP="000918B3">
      <w:pPr>
        <w:pStyle w:val="Heading1"/>
        <w:spacing w:line="360" w:lineRule="auto"/>
        <w:jc w:val="both"/>
        <w:rPr>
          <w:rFonts w:ascii="Arial" w:hAnsi="Arial" w:cs="Arial"/>
          <w:sz w:val="24"/>
          <w:szCs w:val="24"/>
        </w:rPr>
      </w:pPr>
      <w:bookmarkStart w:id="2" w:name="_Toc127244502"/>
      <w:bookmarkStart w:id="3" w:name="_Toc127233888"/>
      <w:r w:rsidRPr="000918B3">
        <w:rPr>
          <w:rFonts w:ascii="Arial" w:hAnsi="Arial" w:cs="Arial"/>
          <w:sz w:val="24"/>
          <w:szCs w:val="24"/>
        </w:rPr>
        <w:t>Steps to increase Local Community’s Engagement</w:t>
      </w:r>
      <w:bookmarkEnd w:id="2"/>
      <w:bookmarkEnd w:id="3"/>
    </w:p>
    <w:p w14:paraId="64D4246E" w14:textId="439D7339" w:rsidR="00463EF0" w:rsidRPr="000918B3" w:rsidRDefault="00463EF0" w:rsidP="000918B3">
      <w:pPr>
        <w:spacing w:line="360" w:lineRule="auto"/>
        <w:jc w:val="both"/>
        <w:rPr>
          <w:rFonts w:ascii="Arial" w:hAnsi="Arial" w:cs="Arial"/>
          <w:sz w:val="24"/>
          <w:szCs w:val="24"/>
        </w:rPr>
      </w:pPr>
      <w:r w:rsidRPr="000918B3">
        <w:rPr>
          <w:rFonts w:ascii="Arial" w:hAnsi="Arial" w:cs="Arial"/>
          <w:sz w:val="24"/>
          <w:szCs w:val="24"/>
        </w:rPr>
        <w:t>Community engagement refers to the process of involving and engaging members of a community in decision-making processes, planning, and problem-solving activities. It is a crucial aspect of community development and sustainability as it helps to build trust, create a sense of ownership, and strengthen community ties.</w:t>
      </w:r>
    </w:p>
    <w:p w14:paraId="59579A63" w14:textId="04D1D49A" w:rsidR="00EF67A6" w:rsidRPr="000918B3" w:rsidRDefault="00EF67A6" w:rsidP="000918B3">
      <w:pPr>
        <w:spacing w:line="360" w:lineRule="auto"/>
        <w:jc w:val="both"/>
        <w:rPr>
          <w:rFonts w:ascii="Arial" w:hAnsi="Arial" w:cs="Arial"/>
          <w:sz w:val="24"/>
          <w:szCs w:val="24"/>
        </w:rPr>
      </w:pPr>
      <w:r w:rsidRPr="000918B3">
        <w:rPr>
          <w:rFonts w:ascii="Arial" w:hAnsi="Arial" w:cs="Arial"/>
          <w:sz w:val="24"/>
          <w:szCs w:val="24"/>
        </w:rPr>
        <w:lastRenderedPageBreak/>
        <w:t>Community engagement is an important aspect of development as it involves the active participation of community members in decision-making processes that affect their lives. Here are some of the reasons why community engagement is important:</w:t>
      </w:r>
    </w:p>
    <w:p w14:paraId="426D52B3" w14:textId="79291A49" w:rsidR="00463EF0" w:rsidRPr="000918B3" w:rsidRDefault="00463EF0" w:rsidP="000918B3">
      <w:pPr>
        <w:pStyle w:val="ListParagraph"/>
        <w:numPr>
          <w:ilvl w:val="0"/>
          <w:numId w:val="1"/>
        </w:numPr>
        <w:spacing w:line="360" w:lineRule="auto"/>
        <w:jc w:val="both"/>
        <w:rPr>
          <w:rFonts w:ascii="Arial" w:hAnsi="Arial" w:cs="Arial"/>
          <w:sz w:val="24"/>
          <w:szCs w:val="24"/>
        </w:rPr>
      </w:pPr>
      <w:r w:rsidRPr="000918B3">
        <w:rPr>
          <w:rFonts w:ascii="Arial" w:hAnsi="Arial" w:cs="Arial"/>
          <w:sz w:val="24"/>
          <w:szCs w:val="24"/>
        </w:rPr>
        <w:t>Promotes Democracy</w:t>
      </w:r>
    </w:p>
    <w:p w14:paraId="1EE2F6FF" w14:textId="182404FA" w:rsidR="00463EF0" w:rsidRPr="000918B3" w:rsidRDefault="00463EF0" w:rsidP="000918B3">
      <w:pPr>
        <w:pStyle w:val="ListParagraph"/>
        <w:numPr>
          <w:ilvl w:val="0"/>
          <w:numId w:val="1"/>
        </w:numPr>
        <w:spacing w:line="360" w:lineRule="auto"/>
        <w:jc w:val="both"/>
        <w:rPr>
          <w:rFonts w:ascii="Arial" w:hAnsi="Arial" w:cs="Arial"/>
          <w:sz w:val="24"/>
          <w:szCs w:val="24"/>
        </w:rPr>
      </w:pPr>
      <w:r w:rsidRPr="000918B3">
        <w:rPr>
          <w:rFonts w:ascii="Arial" w:hAnsi="Arial" w:cs="Arial"/>
          <w:sz w:val="24"/>
          <w:szCs w:val="24"/>
        </w:rPr>
        <w:t xml:space="preserve">Increases community ownership and participation </w:t>
      </w:r>
    </w:p>
    <w:p w14:paraId="64FDB3A1" w14:textId="0C8652D2" w:rsidR="00463EF0" w:rsidRPr="000918B3" w:rsidRDefault="00463EF0" w:rsidP="000918B3">
      <w:pPr>
        <w:pStyle w:val="ListParagraph"/>
        <w:numPr>
          <w:ilvl w:val="0"/>
          <w:numId w:val="1"/>
        </w:numPr>
        <w:spacing w:line="360" w:lineRule="auto"/>
        <w:jc w:val="both"/>
        <w:rPr>
          <w:rFonts w:ascii="Arial" w:hAnsi="Arial" w:cs="Arial"/>
          <w:sz w:val="24"/>
          <w:szCs w:val="24"/>
        </w:rPr>
      </w:pPr>
      <w:r w:rsidRPr="000918B3">
        <w:rPr>
          <w:rFonts w:ascii="Arial" w:hAnsi="Arial" w:cs="Arial"/>
          <w:sz w:val="24"/>
          <w:szCs w:val="24"/>
        </w:rPr>
        <w:t xml:space="preserve">Improves decision-making </w:t>
      </w:r>
    </w:p>
    <w:p w14:paraId="1AF6D9F0" w14:textId="49328E41" w:rsidR="00463EF0" w:rsidRPr="000918B3" w:rsidRDefault="00463EF0" w:rsidP="000918B3">
      <w:pPr>
        <w:pStyle w:val="ListParagraph"/>
        <w:numPr>
          <w:ilvl w:val="0"/>
          <w:numId w:val="1"/>
        </w:numPr>
        <w:spacing w:line="360" w:lineRule="auto"/>
        <w:jc w:val="both"/>
        <w:rPr>
          <w:rFonts w:ascii="Arial" w:hAnsi="Arial" w:cs="Arial"/>
          <w:sz w:val="24"/>
          <w:szCs w:val="24"/>
        </w:rPr>
      </w:pPr>
      <w:r w:rsidRPr="000918B3">
        <w:rPr>
          <w:rFonts w:ascii="Arial" w:hAnsi="Arial" w:cs="Arial"/>
          <w:sz w:val="24"/>
          <w:szCs w:val="24"/>
        </w:rPr>
        <w:t xml:space="preserve">Builds Trust </w:t>
      </w:r>
    </w:p>
    <w:p w14:paraId="38E252FD" w14:textId="31D52B16" w:rsidR="00463EF0" w:rsidRPr="000918B3" w:rsidRDefault="00463EF0" w:rsidP="000918B3">
      <w:pPr>
        <w:pStyle w:val="ListParagraph"/>
        <w:numPr>
          <w:ilvl w:val="0"/>
          <w:numId w:val="1"/>
        </w:numPr>
        <w:spacing w:line="360" w:lineRule="auto"/>
        <w:jc w:val="both"/>
        <w:rPr>
          <w:rFonts w:ascii="Arial" w:hAnsi="Arial" w:cs="Arial"/>
          <w:sz w:val="24"/>
          <w:szCs w:val="24"/>
        </w:rPr>
      </w:pPr>
      <w:r w:rsidRPr="000918B3">
        <w:rPr>
          <w:rFonts w:ascii="Arial" w:hAnsi="Arial" w:cs="Arial"/>
          <w:sz w:val="24"/>
          <w:szCs w:val="24"/>
        </w:rPr>
        <w:t xml:space="preserve">Improves Community </w:t>
      </w:r>
    </w:p>
    <w:p w14:paraId="59E2B5D8" w14:textId="50308FEE" w:rsidR="00463EF0" w:rsidRPr="000918B3" w:rsidRDefault="00463EF0" w:rsidP="000918B3">
      <w:pPr>
        <w:pStyle w:val="Heading2"/>
        <w:spacing w:line="360" w:lineRule="auto"/>
        <w:jc w:val="both"/>
        <w:rPr>
          <w:rFonts w:ascii="Arial" w:hAnsi="Arial" w:cs="Arial"/>
          <w:sz w:val="24"/>
          <w:szCs w:val="24"/>
        </w:rPr>
      </w:pPr>
      <w:bookmarkStart w:id="4" w:name="_Toc127244503"/>
      <w:bookmarkStart w:id="5" w:name="_Toc127233889"/>
      <w:r w:rsidRPr="000918B3">
        <w:rPr>
          <w:rFonts w:ascii="Arial" w:hAnsi="Arial" w:cs="Arial"/>
          <w:sz w:val="24"/>
          <w:szCs w:val="24"/>
        </w:rPr>
        <w:t>How we can engage the community in the council’s activities</w:t>
      </w:r>
      <w:bookmarkEnd w:id="4"/>
      <w:bookmarkEnd w:id="5"/>
    </w:p>
    <w:p w14:paraId="6950FF25" w14:textId="649E41CE" w:rsidR="00EF67A6" w:rsidRPr="000918B3" w:rsidRDefault="00EF67A6" w:rsidP="000918B3">
      <w:pPr>
        <w:spacing w:line="360" w:lineRule="auto"/>
        <w:jc w:val="both"/>
        <w:rPr>
          <w:rFonts w:ascii="Arial" w:hAnsi="Arial" w:cs="Arial"/>
          <w:sz w:val="24"/>
          <w:szCs w:val="24"/>
        </w:rPr>
      </w:pPr>
      <w:r w:rsidRPr="000918B3">
        <w:rPr>
          <w:rFonts w:ascii="Arial" w:hAnsi="Arial" w:cs="Arial"/>
          <w:sz w:val="24"/>
          <w:szCs w:val="24"/>
        </w:rPr>
        <w:t xml:space="preserve">In order to increase the </w:t>
      </w:r>
      <w:r w:rsidR="00463EF0" w:rsidRPr="000918B3">
        <w:rPr>
          <w:rFonts w:ascii="Arial" w:hAnsi="Arial" w:cs="Arial"/>
          <w:sz w:val="24"/>
          <w:szCs w:val="24"/>
        </w:rPr>
        <w:t>interest</w:t>
      </w:r>
      <w:r w:rsidRPr="000918B3">
        <w:rPr>
          <w:rFonts w:ascii="Arial" w:hAnsi="Arial" w:cs="Arial"/>
          <w:sz w:val="24"/>
          <w:szCs w:val="24"/>
        </w:rPr>
        <w:t xml:space="preserve"> of local members </w:t>
      </w:r>
      <w:r w:rsidR="00463EF0" w:rsidRPr="000918B3">
        <w:rPr>
          <w:rFonts w:ascii="Arial" w:hAnsi="Arial" w:cs="Arial"/>
          <w:sz w:val="24"/>
          <w:szCs w:val="24"/>
        </w:rPr>
        <w:t>in</w:t>
      </w:r>
      <w:r w:rsidRPr="000918B3">
        <w:rPr>
          <w:rFonts w:ascii="Arial" w:hAnsi="Arial" w:cs="Arial"/>
          <w:sz w:val="24"/>
          <w:szCs w:val="24"/>
        </w:rPr>
        <w:t xml:space="preserve"> </w:t>
      </w:r>
      <w:proofErr w:type="gramStart"/>
      <w:r w:rsidRPr="000918B3">
        <w:rPr>
          <w:rFonts w:ascii="Arial" w:hAnsi="Arial" w:cs="Arial"/>
          <w:sz w:val="24"/>
          <w:szCs w:val="24"/>
        </w:rPr>
        <w:t>councils</w:t>
      </w:r>
      <w:proofErr w:type="gramEnd"/>
      <w:r w:rsidRPr="000918B3">
        <w:rPr>
          <w:rFonts w:ascii="Arial" w:hAnsi="Arial" w:cs="Arial"/>
          <w:sz w:val="24"/>
          <w:szCs w:val="24"/>
        </w:rPr>
        <w:t xml:space="preserve"> workshop, a very important </w:t>
      </w:r>
      <w:r w:rsidR="00463EF0" w:rsidRPr="000918B3">
        <w:rPr>
          <w:rFonts w:ascii="Arial" w:hAnsi="Arial" w:cs="Arial"/>
          <w:sz w:val="24"/>
          <w:szCs w:val="24"/>
        </w:rPr>
        <w:t>factor</w:t>
      </w:r>
      <w:r w:rsidRPr="000918B3">
        <w:rPr>
          <w:rFonts w:ascii="Arial" w:hAnsi="Arial" w:cs="Arial"/>
          <w:sz w:val="24"/>
          <w:szCs w:val="24"/>
        </w:rPr>
        <w:t xml:space="preserve"> is to keep providing innovation. As Machiavelli noted, “Man desire</w:t>
      </w:r>
      <w:r w:rsidR="00463EF0" w:rsidRPr="000918B3">
        <w:rPr>
          <w:rFonts w:ascii="Arial" w:hAnsi="Arial" w:cs="Arial"/>
          <w:sz w:val="24"/>
          <w:szCs w:val="24"/>
        </w:rPr>
        <w:t xml:space="preserve"> for novelty to</w:t>
      </w:r>
      <w:r w:rsidRPr="000918B3">
        <w:rPr>
          <w:rFonts w:ascii="Arial" w:hAnsi="Arial" w:cs="Arial"/>
          <w:sz w:val="24"/>
          <w:szCs w:val="24"/>
        </w:rPr>
        <w:t xml:space="preserve"> such an extent that those who are doing well wish for a change as much as those who are doing badly”</w:t>
      </w:r>
      <w:sdt>
        <w:sdtPr>
          <w:rPr>
            <w:rFonts w:ascii="Arial" w:hAnsi="Arial" w:cs="Arial"/>
            <w:sz w:val="24"/>
            <w:szCs w:val="24"/>
          </w:rPr>
          <w:id w:val="1944488153"/>
          <w:citation/>
        </w:sdtPr>
        <w:sdtEndPr/>
        <w:sdtContent>
          <w:r w:rsidRPr="000918B3">
            <w:rPr>
              <w:rFonts w:ascii="Arial" w:hAnsi="Arial" w:cs="Arial"/>
              <w:sz w:val="24"/>
              <w:szCs w:val="24"/>
            </w:rPr>
            <w:fldChar w:fldCharType="begin"/>
          </w:r>
          <w:r w:rsidRPr="000918B3">
            <w:rPr>
              <w:rFonts w:ascii="Arial" w:hAnsi="Arial" w:cs="Arial"/>
              <w:sz w:val="24"/>
              <w:szCs w:val="24"/>
            </w:rPr>
            <w:instrText xml:space="preserve"> CITATION Jam18 \l 1033 </w:instrText>
          </w:r>
          <w:r w:rsidRPr="000918B3">
            <w:rPr>
              <w:rFonts w:ascii="Arial" w:hAnsi="Arial" w:cs="Arial"/>
              <w:sz w:val="24"/>
              <w:szCs w:val="24"/>
            </w:rPr>
            <w:fldChar w:fldCharType="separate"/>
          </w:r>
          <w:r w:rsidR="00777396">
            <w:rPr>
              <w:rFonts w:ascii="Arial" w:hAnsi="Arial" w:cs="Arial"/>
              <w:noProof/>
              <w:sz w:val="24"/>
              <w:szCs w:val="24"/>
            </w:rPr>
            <w:t xml:space="preserve"> </w:t>
          </w:r>
          <w:r w:rsidR="00777396" w:rsidRPr="00777396">
            <w:rPr>
              <w:rFonts w:ascii="Arial" w:hAnsi="Arial" w:cs="Arial"/>
              <w:noProof/>
              <w:sz w:val="24"/>
              <w:szCs w:val="24"/>
            </w:rPr>
            <w:t>(Clear, 2018)</w:t>
          </w:r>
          <w:r w:rsidRPr="000918B3">
            <w:rPr>
              <w:rFonts w:ascii="Arial" w:hAnsi="Arial" w:cs="Arial"/>
              <w:sz w:val="24"/>
              <w:szCs w:val="24"/>
            </w:rPr>
            <w:fldChar w:fldCharType="end"/>
          </w:r>
        </w:sdtContent>
      </w:sdt>
    </w:p>
    <w:p w14:paraId="0C9CF4DF" w14:textId="5A350829" w:rsidR="00463EF0" w:rsidRPr="000918B3" w:rsidRDefault="00463EF0" w:rsidP="000918B3">
      <w:pPr>
        <w:spacing w:line="360" w:lineRule="auto"/>
        <w:jc w:val="both"/>
        <w:rPr>
          <w:rFonts w:ascii="Arial" w:hAnsi="Arial" w:cs="Arial"/>
          <w:sz w:val="24"/>
          <w:szCs w:val="24"/>
        </w:rPr>
      </w:pPr>
      <w:r w:rsidRPr="000918B3">
        <w:rPr>
          <w:rFonts w:ascii="Arial" w:hAnsi="Arial" w:cs="Arial"/>
          <w:sz w:val="24"/>
          <w:szCs w:val="24"/>
        </w:rPr>
        <w:t xml:space="preserve">Here are some areas where I believe converging our focus can help us engage more members of </w:t>
      </w:r>
      <w:r w:rsidR="00237097" w:rsidRPr="000918B3">
        <w:rPr>
          <w:rFonts w:ascii="Arial" w:hAnsi="Arial" w:cs="Arial"/>
          <w:sz w:val="24"/>
          <w:szCs w:val="24"/>
        </w:rPr>
        <w:t xml:space="preserve">the </w:t>
      </w:r>
      <w:r w:rsidRPr="000918B3">
        <w:rPr>
          <w:rFonts w:ascii="Arial" w:hAnsi="Arial" w:cs="Arial"/>
          <w:sz w:val="24"/>
          <w:szCs w:val="24"/>
        </w:rPr>
        <w:t>community.</w:t>
      </w:r>
    </w:p>
    <w:p w14:paraId="59E17D61" w14:textId="54D05E94" w:rsidR="00463EF0" w:rsidRPr="000918B3" w:rsidRDefault="00237097" w:rsidP="000918B3">
      <w:pPr>
        <w:pStyle w:val="Heading3"/>
        <w:spacing w:line="360" w:lineRule="auto"/>
        <w:jc w:val="both"/>
        <w:rPr>
          <w:rFonts w:ascii="Arial" w:hAnsi="Arial" w:cs="Arial"/>
        </w:rPr>
      </w:pPr>
      <w:bookmarkStart w:id="6" w:name="_Toc127244504"/>
      <w:bookmarkStart w:id="7" w:name="_Toc127233890"/>
      <w:r w:rsidRPr="000918B3">
        <w:rPr>
          <w:rFonts w:ascii="Arial" w:hAnsi="Arial" w:cs="Arial"/>
        </w:rPr>
        <w:t>Surveys and questionnaires</w:t>
      </w:r>
      <w:bookmarkEnd w:id="6"/>
      <w:bookmarkEnd w:id="7"/>
    </w:p>
    <w:p w14:paraId="07659085" w14:textId="1646650C" w:rsidR="00237097" w:rsidRPr="000918B3" w:rsidRDefault="00237097" w:rsidP="000918B3">
      <w:pPr>
        <w:spacing w:line="360" w:lineRule="auto"/>
        <w:jc w:val="both"/>
        <w:rPr>
          <w:rFonts w:ascii="Arial" w:hAnsi="Arial" w:cs="Arial"/>
          <w:sz w:val="24"/>
          <w:szCs w:val="24"/>
        </w:rPr>
      </w:pPr>
      <w:r w:rsidRPr="000918B3">
        <w:rPr>
          <w:rFonts w:ascii="Arial" w:hAnsi="Arial" w:cs="Arial"/>
          <w:sz w:val="24"/>
          <w:szCs w:val="24"/>
        </w:rPr>
        <w:t xml:space="preserve">Surveys can play a crucial role in community engagement, serving as a tool to gather information and gather the perspectives of members in a community. Surveys can help facilitate communication between community members and organizations or government agencies, and they can help identify the needs, concerns, and priorities of the community. </w:t>
      </w:r>
      <w:sdt>
        <w:sdtPr>
          <w:rPr>
            <w:rFonts w:ascii="Arial" w:hAnsi="Arial" w:cs="Arial"/>
            <w:sz w:val="24"/>
            <w:szCs w:val="24"/>
          </w:rPr>
          <w:id w:val="1591969969"/>
          <w:citation/>
        </w:sdtPr>
        <w:sdtEndPr/>
        <w:sdtContent>
          <w:r w:rsidRPr="000918B3">
            <w:rPr>
              <w:rFonts w:ascii="Arial" w:hAnsi="Arial" w:cs="Arial"/>
              <w:sz w:val="24"/>
              <w:szCs w:val="24"/>
            </w:rPr>
            <w:fldChar w:fldCharType="begin"/>
          </w:r>
          <w:r w:rsidRPr="000918B3">
            <w:rPr>
              <w:rFonts w:ascii="Arial" w:hAnsi="Arial" w:cs="Arial"/>
              <w:sz w:val="24"/>
              <w:szCs w:val="24"/>
            </w:rPr>
            <w:instrText xml:space="preserve"> CITATION Chr \l 1033 </w:instrText>
          </w:r>
          <w:r w:rsidRPr="000918B3">
            <w:rPr>
              <w:rFonts w:ascii="Arial" w:hAnsi="Arial" w:cs="Arial"/>
              <w:sz w:val="24"/>
              <w:szCs w:val="24"/>
            </w:rPr>
            <w:fldChar w:fldCharType="separate"/>
          </w:r>
          <w:r w:rsidR="00777396" w:rsidRPr="00777396">
            <w:rPr>
              <w:rFonts w:ascii="Arial" w:hAnsi="Arial" w:cs="Arial"/>
              <w:noProof/>
              <w:sz w:val="24"/>
              <w:szCs w:val="24"/>
            </w:rPr>
            <w:t>(Hampton, n.d.)</w:t>
          </w:r>
          <w:r w:rsidRPr="000918B3">
            <w:rPr>
              <w:rFonts w:ascii="Arial" w:hAnsi="Arial" w:cs="Arial"/>
              <w:sz w:val="24"/>
              <w:szCs w:val="24"/>
            </w:rPr>
            <w:fldChar w:fldCharType="end"/>
          </w:r>
        </w:sdtContent>
      </w:sdt>
    </w:p>
    <w:p w14:paraId="06B2192A" w14:textId="3F86F858" w:rsidR="00237097" w:rsidRPr="000918B3" w:rsidRDefault="00237097" w:rsidP="000918B3">
      <w:pPr>
        <w:spacing w:line="360" w:lineRule="auto"/>
        <w:jc w:val="both"/>
        <w:rPr>
          <w:rFonts w:ascii="Arial" w:hAnsi="Arial" w:cs="Arial"/>
          <w:sz w:val="24"/>
          <w:szCs w:val="24"/>
        </w:rPr>
      </w:pPr>
      <w:r w:rsidRPr="000918B3">
        <w:rPr>
          <w:rFonts w:ascii="Arial" w:hAnsi="Arial" w:cs="Arial"/>
          <w:sz w:val="24"/>
          <w:szCs w:val="24"/>
        </w:rPr>
        <w:t>Reference to surveys as a tool for community engagement can be found in various fields, including urban planning, public health, and community development. For example, in urban planning, surveys can be used to gather input from residents on proposed development projects or land use changes. In public health, surveys can be used to assess health behaviors and needs within a community, inform health promotion efforts, and monitor progress over time. In community development, surveys can be used to understand the strengths, challenges, and assets of a community and to develop programs and initiatives that respond to identified needs.</w:t>
      </w:r>
    </w:p>
    <w:p w14:paraId="0D080628" w14:textId="4C715B72" w:rsidR="00EF67A6" w:rsidRPr="000918B3" w:rsidRDefault="00237097" w:rsidP="000918B3">
      <w:pPr>
        <w:spacing w:line="360" w:lineRule="auto"/>
        <w:jc w:val="both"/>
        <w:rPr>
          <w:rFonts w:ascii="Arial" w:hAnsi="Arial" w:cs="Arial"/>
          <w:sz w:val="24"/>
          <w:szCs w:val="24"/>
        </w:rPr>
      </w:pPr>
      <w:r w:rsidRPr="000918B3">
        <w:rPr>
          <w:rFonts w:ascii="Arial" w:hAnsi="Arial" w:cs="Arial"/>
          <w:sz w:val="24"/>
          <w:szCs w:val="24"/>
        </w:rPr>
        <w:lastRenderedPageBreak/>
        <w:t>In conclusion, surveys are a valuable tool for community engagement as they provide a means to gather information and insights from community members, and they can inform decision-making processes and drive positive change in communities.</w:t>
      </w:r>
    </w:p>
    <w:p w14:paraId="33CDF50A" w14:textId="116D7AA8" w:rsidR="00237097" w:rsidRPr="000918B3" w:rsidRDefault="00237097" w:rsidP="000918B3">
      <w:pPr>
        <w:pStyle w:val="Heading3"/>
        <w:spacing w:line="360" w:lineRule="auto"/>
        <w:jc w:val="both"/>
        <w:rPr>
          <w:rFonts w:ascii="Arial" w:hAnsi="Arial" w:cs="Arial"/>
        </w:rPr>
      </w:pPr>
      <w:bookmarkStart w:id="8" w:name="_Toc127244505"/>
      <w:bookmarkStart w:id="9" w:name="_Toc127233891"/>
      <w:r w:rsidRPr="000918B3">
        <w:rPr>
          <w:rFonts w:ascii="Arial" w:hAnsi="Arial" w:cs="Arial"/>
        </w:rPr>
        <w:t>Online Platforms and Social Media</w:t>
      </w:r>
      <w:bookmarkEnd w:id="8"/>
      <w:bookmarkEnd w:id="9"/>
    </w:p>
    <w:p w14:paraId="30074B62" w14:textId="7ED9DD3A" w:rsidR="00237097" w:rsidRPr="000918B3" w:rsidRDefault="00237097" w:rsidP="000918B3">
      <w:pPr>
        <w:spacing w:line="360" w:lineRule="auto"/>
        <w:jc w:val="both"/>
        <w:rPr>
          <w:rFonts w:ascii="Arial" w:hAnsi="Arial" w:cs="Arial"/>
          <w:sz w:val="24"/>
          <w:szCs w:val="24"/>
        </w:rPr>
      </w:pPr>
      <w:r w:rsidRPr="000918B3">
        <w:rPr>
          <w:rFonts w:ascii="Arial" w:hAnsi="Arial" w:cs="Arial"/>
          <w:sz w:val="24"/>
          <w:szCs w:val="24"/>
        </w:rPr>
        <w:t>Social media platforms can play a significant role in community engagement by connecting individuals, organizations, and communities and facilitating communication and information exchange.</w:t>
      </w:r>
      <w:sdt>
        <w:sdtPr>
          <w:rPr>
            <w:rFonts w:ascii="Arial" w:hAnsi="Arial" w:cs="Arial"/>
            <w:sz w:val="24"/>
            <w:szCs w:val="24"/>
          </w:rPr>
          <w:id w:val="987906678"/>
          <w:citation/>
        </w:sdtPr>
        <w:sdtEndPr/>
        <w:sdtContent>
          <w:r w:rsidR="00D7750D" w:rsidRPr="000918B3">
            <w:rPr>
              <w:rFonts w:ascii="Arial" w:hAnsi="Arial" w:cs="Arial"/>
              <w:sz w:val="24"/>
              <w:szCs w:val="24"/>
            </w:rPr>
            <w:fldChar w:fldCharType="begin"/>
          </w:r>
          <w:r w:rsidR="00D7750D" w:rsidRPr="000918B3">
            <w:rPr>
              <w:rFonts w:ascii="Arial" w:hAnsi="Arial" w:cs="Arial"/>
              <w:sz w:val="24"/>
              <w:szCs w:val="24"/>
            </w:rPr>
            <w:instrText xml:space="preserve"> CITATION Eva12 \l 1033 </w:instrText>
          </w:r>
          <w:r w:rsidR="00D7750D" w:rsidRPr="000918B3">
            <w:rPr>
              <w:rFonts w:ascii="Arial" w:hAnsi="Arial" w:cs="Arial"/>
              <w:sz w:val="24"/>
              <w:szCs w:val="24"/>
            </w:rPr>
            <w:fldChar w:fldCharType="separate"/>
          </w:r>
          <w:r w:rsidR="00777396">
            <w:rPr>
              <w:rFonts w:ascii="Arial" w:hAnsi="Arial" w:cs="Arial"/>
              <w:noProof/>
              <w:sz w:val="24"/>
              <w:szCs w:val="24"/>
            </w:rPr>
            <w:t xml:space="preserve"> </w:t>
          </w:r>
          <w:r w:rsidR="00777396" w:rsidRPr="00777396">
            <w:rPr>
              <w:rFonts w:ascii="Arial" w:hAnsi="Arial" w:cs="Arial"/>
              <w:noProof/>
              <w:sz w:val="24"/>
              <w:szCs w:val="24"/>
            </w:rPr>
            <w:t>(Evans-Cowley, 2012)</w:t>
          </w:r>
          <w:r w:rsidR="00D7750D" w:rsidRPr="000918B3">
            <w:rPr>
              <w:rFonts w:ascii="Arial" w:hAnsi="Arial" w:cs="Arial"/>
              <w:sz w:val="24"/>
              <w:szCs w:val="24"/>
            </w:rPr>
            <w:fldChar w:fldCharType="end"/>
          </w:r>
        </w:sdtContent>
      </w:sdt>
      <w:r w:rsidRPr="000918B3">
        <w:rPr>
          <w:rFonts w:ascii="Arial" w:hAnsi="Arial" w:cs="Arial"/>
          <w:sz w:val="24"/>
          <w:szCs w:val="24"/>
        </w:rPr>
        <w:t xml:space="preserve"> They can be used to build networks, share information, and mobilize people around common causes or issues.</w:t>
      </w:r>
    </w:p>
    <w:p w14:paraId="46512A24" w14:textId="152FCA32" w:rsidR="00237097" w:rsidRPr="000918B3" w:rsidRDefault="00237097" w:rsidP="000918B3">
      <w:pPr>
        <w:spacing w:line="360" w:lineRule="auto"/>
        <w:jc w:val="both"/>
        <w:rPr>
          <w:rFonts w:ascii="Arial" w:hAnsi="Arial" w:cs="Arial"/>
          <w:sz w:val="24"/>
          <w:szCs w:val="24"/>
        </w:rPr>
      </w:pPr>
      <w:r w:rsidRPr="000918B3">
        <w:rPr>
          <w:rFonts w:ascii="Arial" w:hAnsi="Arial" w:cs="Arial"/>
          <w:sz w:val="24"/>
          <w:szCs w:val="24"/>
        </w:rPr>
        <w:t>Reference to the use of social media for community engagement can be found in various fields, including politics, public health, and social movements. For example, political campaigns and advocacy groups have used social media to mobilize supporters, build communities, and disseminate information about their platforms and causes. In public health, social media has been used to raise awareness about health issues, promote healthy behaviors, and provide information and resources to individuals and communities. In social movements, social media has been used to mobilize individuals and communities around causes, build networks and coalitions, and amplify voices and messages.</w:t>
      </w:r>
    </w:p>
    <w:p w14:paraId="656C9E6D" w14:textId="06045B25" w:rsidR="00237097" w:rsidRPr="000918B3" w:rsidRDefault="00237097" w:rsidP="000918B3">
      <w:pPr>
        <w:spacing w:line="360" w:lineRule="auto"/>
        <w:jc w:val="both"/>
        <w:rPr>
          <w:rFonts w:ascii="Arial" w:hAnsi="Arial" w:cs="Arial"/>
          <w:sz w:val="24"/>
          <w:szCs w:val="24"/>
        </w:rPr>
      </w:pPr>
      <w:r w:rsidRPr="000918B3">
        <w:rPr>
          <w:rFonts w:ascii="Arial" w:hAnsi="Arial" w:cs="Arial"/>
          <w:sz w:val="24"/>
          <w:szCs w:val="24"/>
        </w:rPr>
        <w:t xml:space="preserve">New methods such </w:t>
      </w:r>
      <w:r w:rsidR="00D7750D" w:rsidRPr="000918B3">
        <w:rPr>
          <w:rFonts w:ascii="Arial" w:hAnsi="Arial" w:cs="Arial"/>
          <w:sz w:val="24"/>
          <w:szCs w:val="24"/>
        </w:rPr>
        <w:t xml:space="preserve">as introducing certain hashtags for social works and other projects have tended to show encouraging results with youngsters and social media active age groups </w:t>
      </w:r>
      <w:sdt>
        <w:sdtPr>
          <w:rPr>
            <w:rFonts w:ascii="Arial" w:hAnsi="Arial" w:cs="Arial"/>
            <w:sz w:val="24"/>
            <w:szCs w:val="24"/>
          </w:rPr>
          <w:id w:val="164358851"/>
          <w:citation/>
        </w:sdtPr>
        <w:sdtEndPr/>
        <w:sdtContent>
          <w:r w:rsidR="00D7750D" w:rsidRPr="000918B3">
            <w:rPr>
              <w:rFonts w:ascii="Arial" w:hAnsi="Arial" w:cs="Arial"/>
              <w:sz w:val="24"/>
              <w:szCs w:val="24"/>
            </w:rPr>
            <w:fldChar w:fldCharType="begin"/>
          </w:r>
          <w:r w:rsidR="00D7750D" w:rsidRPr="000918B3">
            <w:rPr>
              <w:rFonts w:ascii="Arial" w:hAnsi="Arial" w:cs="Arial"/>
              <w:sz w:val="24"/>
              <w:szCs w:val="24"/>
            </w:rPr>
            <w:instrText xml:space="preserve"> CITATION Dev21 \l 1033 </w:instrText>
          </w:r>
          <w:r w:rsidR="00D7750D" w:rsidRPr="000918B3">
            <w:rPr>
              <w:rFonts w:ascii="Arial" w:hAnsi="Arial" w:cs="Arial"/>
              <w:sz w:val="24"/>
              <w:szCs w:val="24"/>
            </w:rPr>
            <w:fldChar w:fldCharType="separate"/>
          </w:r>
          <w:r w:rsidR="00777396" w:rsidRPr="00777396">
            <w:rPr>
              <w:rFonts w:ascii="Arial" w:hAnsi="Arial" w:cs="Arial"/>
              <w:noProof/>
              <w:sz w:val="24"/>
              <w:szCs w:val="24"/>
            </w:rPr>
            <w:t>(Devendra Potnis, 2021)</w:t>
          </w:r>
          <w:r w:rsidR="00D7750D" w:rsidRPr="000918B3">
            <w:rPr>
              <w:rFonts w:ascii="Arial" w:hAnsi="Arial" w:cs="Arial"/>
              <w:sz w:val="24"/>
              <w:szCs w:val="24"/>
            </w:rPr>
            <w:fldChar w:fldCharType="end"/>
          </w:r>
        </w:sdtContent>
      </w:sdt>
      <w:r w:rsidR="00D7750D" w:rsidRPr="000918B3">
        <w:rPr>
          <w:rFonts w:ascii="Arial" w:hAnsi="Arial" w:cs="Arial"/>
          <w:sz w:val="24"/>
          <w:szCs w:val="24"/>
        </w:rPr>
        <w:t>.</w:t>
      </w:r>
    </w:p>
    <w:p w14:paraId="49B6CE36" w14:textId="1381FC4F" w:rsidR="00D7750D" w:rsidRPr="000918B3" w:rsidRDefault="00D7750D" w:rsidP="000918B3">
      <w:pPr>
        <w:spacing w:line="360" w:lineRule="auto"/>
        <w:jc w:val="both"/>
        <w:rPr>
          <w:rFonts w:ascii="Arial" w:hAnsi="Arial" w:cs="Arial"/>
          <w:sz w:val="24"/>
          <w:szCs w:val="24"/>
        </w:rPr>
      </w:pPr>
      <w:r w:rsidRPr="000918B3">
        <w:rPr>
          <w:rFonts w:ascii="Arial" w:hAnsi="Arial" w:cs="Arial"/>
          <w:sz w:val="24"/>
          <w:szCs w:val="24"/>
        </w:rPr>
        <w:t xml:space="preserve">Putting proper thought into executing, and the use of proper hashtags to motivate people can help target the young audience which is the most difficult to engage. </w:t>
      </w:r>
    </w:p>
    <w:p w14:paraId="7CB92E86" w14:textId="03716FBC" w:rsidR="00D7750D" w:rsidRPr="000918B3" w:rsidRDefault="00D7750D" w:rsidP="000918B3">
      <w:pPr>
        <w:spacing w:line="360" w:lineRule="auto"/>
        <w:jc w:val="both"/>
        <w:rPr>
          <w:rFonts w:ascii="Arial" w:hAnsi="Arial" w:cs="Arial"/>
          <w:sz w:val="24"/>
          <w:szCs w:val="24"/>
        </w:rPr>
      </w:pPr>
      <w:r w:rsidRPr="000918B3">
        <w:rPr>
          <w:rFonts w:ascii="Arial" w:hAnsi="Arial" w:cs="Arial"/>
          <w:sz w:val="24"/>
          <w:szCs w:val="24"/>
        </w:rPr>
        <w:t>In conclusion, social media has the potential to play a significant role in community engagement by connecting individuals, organizations, and communities, facilitating communication and information exchange, and enabling collective action. However, it is important to consider the potential limitations of social media, such as the spread of misinformation, the influence of algorithms and data privacy, and the need for critical thinking and media literacy.</w:t>
      </w:r>
    </w:p>
    <w:p w14:paraId="1EE67993" w14:textId="322B8383" w:rsidR="00B47D55" w:rsidRPr="000918B3" w:rsidRDefault="00D7750D" w:rsidP="000918B3">
      <w:pPr>
        <w:pStyle w:val="Heading3"/>
        <w:spacing w:line="360" w:lineRule="auto"/>
        <w:jc w:val="both"/>
        <w:rPr>
          <w:rFonts w:ascii="Arial" w:hAnsi="Arial" w:cs="Arial"/>
        </w:rPr>
      </w:pPr>
      <w:bookmarkStart w:id="10" w:name="_Toc127244506"/>
      <w:bookmarkStart w:id="11" w:name="_Toc127233892"/>
      <w:r w:rsidRPr="000918B3">
        <w:rPr>
          <w:rFonts w:ascii="Arial" w:hAnsi="Arial" w:cs="Arial"/>
        </w:rPr>
        <w:lastRenderedPageBreak/>
        <w:t>Community meetings and focus groups</w:t>
      </w:r>
      <w:bookmarkEnd w:id="10"/>
      <w:bookmarkEnd w:id="11"/>
    </w:p>
    <w:p w14:paraId="75C176A1" w14:textId="3172A27C" w:rsidR="008A6241" w:rsidRPr="000918B3" w:rsidRDefault="008A6241" w:rsidP="000918B3">
      <w:pPr>
        <w:spacing w:line="360" w:lineRule="auto"/>
        <w:jc w:val="both"/>
        <w:rPr>
          <w:rFonts w:ascii="Arial" w:hAnsi="Arial" w:cs="Arial"/>
          <w:sz w:val="24"/>
          <w:szCs w:val="24"/>
        </w:rPr>
      </w:pPr>
      <w:r w:rsidRPr="000918B3">
        <w:rPr>
          <w:rFonts w:ascii="Arial" w:hAnsi="Arial" w:cs="Arial"/>
          <w:sz w:val="24"/>
          <w:szCs w:val="24"/>
        </w:rPr>
        <w:t xml:space="preserve">Community meetings and focus groups are important tools for community engagement, serving as forums for community members to come together, share their perspectives and opinions, and work towards collective solutions to issues and challenges facing their community. </w:t>
      </w:r>
      <w:sdt>
        <w:sdtPr>
          <w:rPr>
            <w:rFonts w:ascii="Arial" w:hAnsi="Arial" w:cs="Arial"/>
            <w:sz w:val="24"/>
            <w:szCs w:val="24"/>
          </w:rPr>
          <w:id w:val="462245372"/>
          <w:citation/>
        </w:sdtPr>
        <w:sdtEndPr/>
        <w:sdtContent>
          <w:r w:rsidRPr="000918B3">
            <w:rPr>
              <w:rFonts w:ascii="Arial" w:hAnsi="Arial" w:cs="Arial"/>
              <w:sz w:val="24"/>
              <w:szCs w:val="24"/>
            </w:rPr>
            <w:fldChar w:fldCharType="begin"/>
          </w:r>
          <w:r w:rsidRPr="000918B3">
            <w:rPr>
              <w:rFonts w:ascii="Arial" w:hAnsi="Arial" w:cs="Arial"/>
              <w:sz w:val="24"/>
              <w:szCs w:val="24"/>
            </w:rPr>
            <w:instrText xml:space="preserve"> CITATION Com12 \l 1033 </w:instrText>
          </w:r>
          <w:r w:rsidRPr="000918B3">
            <w:rPr>
              <w:rFonts w:ascii="Arial" w:hAnsi="Arial" w:cs="Arial"/>
              <w:sz w:val="24"/>
              <w:szCs w:val="24"/>
            </w:rPr>
            <w:fldChar w:fldCharType="separate"/>
          </w:r>
          <w:r w:rsidR="00777396" w:rsidRPr="00777396">
            <w:rPr>
              <w:rFonts w:ascii="Arial" w:hAnsi="Arial" w:cs="Arial"/>
              <w:noProof/>
              <w:sz w:val="24"/>
              <w:szCs w:val="24"/>
            </w:rPr>
            <w:t>(Care, 2012)</w:t>
          </w:r>
          <w:r w:rsidRPr="000918B3">
            <w:rPr>
              <w:rFonts w:ascii="Arial" w:hAnsi="Arial" w:cs="Arial"/>
              <w:sz w:val="24"/>
              <w:szCs w:val="24"/>
            </w:rPr>
            <w:fldChar w:fldCharType="end"/>
          </w:r>
        </w:sdtContent>
      </w:sdt>
    </w:p>
    <w:p w14:paraId="19F0ECEF" w14:textId="77777777" w:rsidR="008A6241" w:rsidRPr="000918B3" w:rsidRDefault="008A6241" w:rsidP="000918B3">
      <w:pPr>
        <w:spacing w:line="360" w:lineRule="auto"/>
        <w:jc w:val="both"/>
        <w:rPr>
          <w:rFonts w:ascii="Arial" w:hAnsi="Arial" w:cs="Arial"/>
          <w:sz w:val="24"/>
          <w:szCs w:val="24"/>
        </w:rPr>
      </w:pPr>
    </w:p>
    <w:p w14:paraId="03F9EA81" w14:textId="377D0C41" w:rsidR="008A6241" w:rsidRPr="000918B3" w:rsidRDefault="008A6241" w:rsidP="000918B3">
      <w:pPr>
        <w:spacing w:line="360" w:lineRule="auto"/>
        <w:jc w:val="both"/>
        <w:rPr>
          <w:rFonts w:ascii="Arial" w:hAnsi="Arial" w:cs="Arial"/>
          <w:sz w:val="24"/>
          <w:szCs w:val="24"/>
        </w:rPr>
      </w:pPr>
      <w:r w:rsidRPr="000918B3">
        <w:rPr>
          <w:rFonts w:ascii="Arial" w:hAnsi="Arial" w:cs="Arial"/>
          <w:sz w:val="24"/>
          <w:szCs w:val="24"/>
        </w:rPr>
        <w:t>References to the use of community meetings and focus groups for community engagement can be found in a variety of fields, including urban planning, community development, and social science research. For example, in urban planning, community meetings and focus groups can be used to gather input from residents on proposed development projects or land use changes. In community development, community meetings and focus groups can be used to understand the needs, strengths, and challenges of a community, and to develop programs and initiatives that respond to identified needs. In social science research, focus groups can be used to gather qualitative data and gain insights into the experiences, perspectives, and opinions of individuals or groups.</w:t>
      </w:r>
      <w:sdt>
        <w:sdtPr>
          <w:rPr>
            <w:rFonts w:ascii="Arial" w:hAnsi="Arial" w:cs="Arial"/>
            <w:sz w:val="24"/>
            <w:szCs w:val="24"/>
          </w:rPr>
          <w:id w:val="146412518"/>
          <w:citation/>
        </w:sdtPr>
        <w:sdtEndPr/>
        <w:sdtContent>
          <w:r w:rsidRPr="000918B3">
            <w:rPr>
              <w:rFonts w:ascii="Arial" w:hAnsi="Arial" w:cs="Arial"/>
              <w:sz w:val="24"/>
              <w:szCs w:val="24"/>
            </w:rPr>
            <w:fldChar w:fldCharType="begin"/>
          </w:r>
          <w:r w:rsidRPr="000918B3">
            <w:rPr>
              <w:rFonts w:ascii="Arial" w:hAnsi="Arial" w:cs="Arial"/>
              <w:sz w:val="24"/>
              <w:szCs w:val="24"/>
            </w:rPr>
            <w:instrText xml:space="preserve"> CITATION Sue14 \l 1033 </w:instrText>
          </w:r>
          <w:r w:rsidRPr="000918B3">
            <w:rPr>
              <w:rFonts w:ascii="Arial" w:hAnsi="Arial" w:cs="Arial"/>
              <w:sz w:val="24"/>
              <w:szCs w:val="24"/>
            </w:rPr>
            <w:fldChar w:fldCharType="separate"/>
          </w:r>
          <w:r w:rsidR="00777396">
            <w:rPr>
              <w:rFonts w:ascii="Arial" w:hAnsi="Arial" w:cs="Arial"/>
              <w:noProof/>
              <w:sz w:val="24"/>
              <w:szCs w:val="24"/>
            </w:rPr>
            <w:t xml:space="preserve"> </w:t>
          </w:r>
          <w:r w:rsidR="00777396" w:rsidRPr="00777396">
            <w:rPr>
              <w:rFonts w:ascii="Arial" w:hAnsi="Arial" w:cs="Arial"/>
              <w:noProof/>
              <w:sz w:val="24"/>
              <w:szCs w:val="24"/>
            </w:rPr>
            <w:t>(Wilkinson, 2014)</w:t>
          </w:r>
          <w:r w:rsidRPr="000918B3">
            <w:rPr>
              <w:rFonts w:ascii="Arial" w:hAnsi="Arial" w:cs="Arial"/>
              <w:sz w:val="24"/>
              <w:szCs w:val="24"/>
            </w:rPr>
            <w:fldChar w:fldCharType="end"/>
          </w:r>
        </w:sdtContent>
      </w:sdt>
    </w:p>
    <w:p w14:paraId="4A610D8F" w14:textId="1E1FC634" w:rsidR="00D7750D" w:rsidRPr="000918B3" w:rsidRDefault="008A6241" w:rsidP="000918B3">
      <w:pPr>
        <w:spacing w:line="360" w:lineRule="auto"/>
        <w:jc w:val="both"/>
        <w:rPr>
          <w:rFonts w:ascii="Arial" w:hAnsi="Arial" w:cs="Arial"/>
          <w:sz w:val="24"/>
          <w:szCs w:val="24"/>
        </w:rPr>
      </w:pPr>
      <w:r w:rsidRPr="000918B3">
        <w:rPr>
          <w:rFonts w:ascii="Arial" w:hAnsi="Arial" w:cs="Arial"/>
          <w:sz w:val="24"/>
          <w:szCs w:val="24"/>
        </w:rPr>
        <w:t>In conclusion, community meetings and focus groups play a vital role in community engagement by providing opportunities for community members to come together, share their perspectives, and work towards collective solutions. They offer a space for dialogue, collaboration, and co-creation, and they can help build relationships, trust, and a sense of community among participants.</w:t>
      </w:r>
    </w:p>
    <w:p w14:paraId="440378CE" w14:textId="19F15771" w:rsidR="008A6241" w:rsidRPr="000918B3" w:rsidRDefault="008A6241" w:rsidP="000918B3">
      <w:pPr>
        <w:pStyle w:val="Heading3"/>
        <w:spacing w:line="360" w:lineRule="auto"/>
        <w:jc w:val="both"/>
        <w:rPr>
          <w:rFonts w:ascii="Arial" w:hAnsi="Arial" w:cs="Arial"/>
        </w:rPr>
      </w:pPr>
      <w:bookmarkStart w:id="12" w:name="_Toc127244507"/>
      <w:bookmarkStart w:id="13" w:name="_Toc127233893"/>
      <w:r w:rsidRPr="000918B3">
        <w:rPr>
          <w:rFonts w:ascii="Arial" w:hAnsi="Arial" w:cs="Arial"/>
        </w:rPr>
        <w:t>Participatory planning and design</w:t>
      </w:r>
      <w:bookmarkEnd w:id="12"/>
      <w:bookmarkEnd w:id="13"/>
    </w:p>
    <w:p w14:paraId="436A08D3" w14:textId="6FA5C38F" w:rsidR="008A6241" w:rsidRPr="000918B3" w:rsidRDefault="008A6241" w:rsidP="000918B3">
      <w:pPr>
        <w:spacing w:line="360" w:lineRule="auto"/>
        <w:jc w:val="both"/>
        <w:rPr>
          <w:rFonts w:ascii="Arial" w:hAnsi="Arial" w:cs="Arial"/>
          <w:sz w:val="24"/>
          <w:szCs w:val="24"/>
        </w:rPr>
      </w:pPr>
      <w:r w:rsidRPr="000918B3">
        <w:rPr>
          <w:rFonts w:ascii="Arial" w:hAnsi="Arial" w:cs="Arial"/>
          <w:sz w:val="24"/>
          <w:szCs w:val="24"/>
        </w:rPr>
        <w:t>Participatory planning and design refers to a process where community members are actively involved in the planning and design of their built environment, including the physical design of their neighborhoods, parks, public spaces, and other community assets. This approach to community engagement recognizes that community members have valuable knowledge, experiences, and perspectives that should be incorporated into decision-making processes that affect their lives and communities.</w:t>
      </w:r>
      <w:sdt>
        <w:sdtPr>
          <w:rPr>
            <w:rFonts w:ascii="Arial" w:hAnsi="Arial" w:cs="Arial"/>
            <w:sz w:val="24"/>
            <w:szCs w:val="24"/>
          </w:rPr>
          <w:id w:val="-390816678"/>
          <w:citation/>
        </w:sdtPr>
        <w:sdtEndPr/>
        <w:sdtContent>
          <w:r w:rsidRPr="000918B3">
            <w:rPr>
              <w:rFonts w:ascii="Arial" w:hAnsi="Arial" w:cs="Arial"/>
              <w:sz w:val="24"/>
              <w:szCs w:val="24"/>
            </w:rPr>
            <w:fldChar w:fldCharType="begin"/>
          </w:r>
          <w:r w:rsidRPr="000918B3">
            <w:rPr>
              <w:rFonts w:ascii="Arial" w:hAnsi="Arial" w:cs="Arial"/>
              <w:sz w:val="24"/>
              <w:szCs w:val="24"/>
            </w:rPr>
            <w:instrText xml:space="preserve"> CITATION Khe10 \l 1033 </w:instrText>
          </w:r>
          <w:r w:rsidRPr="000918B3">
            <w:rPr>
              <w:rFonts w:ascii="Arial" w:hAnsi="Arial" w:cs="Arial"/>
              <w:sz w:val="24"/>
              <w:szCs w:val="24"/>
            </w:rPr>
            <w:fldChar w:fldCharType="separate"/>
          </w:r>
          <w:r w:rsidR="00777396">
            <w:rPr>
              <w:rFonts w:ascii="Arial" w:hAnsi="Arial" w:cs="Arial"/>
              <w:noProof/>
              <w:sz w:val="24"/>
              <w:szCs w:val="24"/>
            </w:rPr>
            <w:t xml:space="preserve"> </w:t>
          </w:r>
          <w:r w:rsidR="00777396" w:rsidRPr="00777396">
            <w:rPr>
              <w:rFonts w:ascii="Arial" w:hAnsi="Arial" w:cs="Arial"/>
              <w:noProof/>
              <w:sz w:val="24"/>
              <w:szCs w:val="24"/>
            </w:rPr>
            <w:t>(Al-Kodmany, 2010)</w:t>
          </w:r>
          <w:r w:rsidRPr="000918B3">
            <w:rPr>
              <w:rFonts w:ascii="Arial" w:hAnsi="Arial" w:cs="Arial"/>
              <w:sz w:val="24"/>
              <w:szCs w:val="24"/>
            </w:rPr>
            <w:fldChar w:fldCharType="end"/>
          </w:r>
        </w:sdtContent>
      </w:sdt>
    </w:p>
    <w:p w14:paraId="40E0E339" w14:textId="1353A413" w:rsidR="008A6241" w:rsidRPr="000918B3" w:rsidRDefault="008A6241" w:rsidP="000918B3">
      <w:pPr>
        <w:spacing w:line="360" w:lineRule="auto"/>
        <w:jc w:val="both"/>
        <w:rPr>
          <w:rFonts w:ascii="Arial" w:hAnsi="Arial" w:cs="Arial"/>
          <w:sz w:val="24"/>
          <w:szCs w:val="24"/>
        </w:rPr>
      </w:pPr>
      <w:r w:rsidRPr="000918B3">
        <w:rPr>
          <w:rFonts w:ascii="Arial" w:hAnsi="Arial" w:cs="Arial"/>
          <w:sz w:val="24"/>
          <w:szCs w:val="24"/>
        </w:rPr>
        <w:lastRenderedPageBreak/>
        <w:t>Participatory planning and design can play a critical role in community engagement by empowering communities to shape the physical environment that they live in and fostering a sense of ownership and responsibility for their community.</w:t>
      </w:r>
      <w:sdt>
        <w:sdtPr>
          <w:rPr>
            <w:rFonts w:ascii="Arial" w:hAnsi="Arial" w:cs="Arial"/>
            <w:sz w:val="24"/>
            <w:szCs w:val="24"/>
          </w:rPr>
          <w:id w:val="127603697"/>
          <w:citation/>
        </w:sdtPr>
        <w:sdtEndPr/>
        <w:sdtContent>
          <w:r w:rsidR="00C95B15" w:rsidRPr="000918B3">
            <w:rPr>
              <w:rFonts w:ascii="Arial" w:hAnsi="Arial" w:cs="Arial"/>
              <w:sz w:val="24"/>
              <w:szCs w:val="24"/>
            </w:rPr>
            <w:fldChar w:fldCharType="begin"/>
          </w:r>
          <w:r w:rsidR="00C95B15" w:rsidRPr="000918B3">
            <w:rPr>
              <w:rFonts w:ascii="Arial" w:hAnsi="Arial" w:cs="Arial"/>
              <w:sz w:val="24"/>
              <w:szCs w:val="24"/>
            </w:rPr>
            <w:instrText xml:space="preserve"> CITATION Inn00 \l 1033 </w:instrText>
          </w:r>
          <w:r w:rsidR="00C95B15" w:rsidRPr="000918B3">
            <w:rPr>
              <w:rFonts w:ascii="Arial" w:hAnsi="Arial" w:cs="Arial"/>
              <w:sz w:val="24"/>
              <w:szCs w:val="24"/>
            </w:rPr>
            <w:fldChar w:fldCharType="separate"/>
          </w:r>
          <w:r w:rsidR="00777396">
            <w:rPr>
              <w:rFonts w:ascii="Arial" w:hAnsi="Arial" w:cs="Arial"/>
              <w:noProof/>
              <w:sz w:val="24"/>
              <w:szCs w:val="24"/>
            </w:rPr>
            <w:t xml:space="preserve"> </w:t>
          </w:r>
          <w:r w:rsidR="00777396" w:rsidRPr="00777396">
            <w:rPr>
              <w:rFonts w:ascii="Arial" w:hAnsi="Arial" w:cs="Arial"/>
              <w:noProof/>
              <w:sz w:val="24"/>
              <w:szCs w:val="24"/>
            </w:rPr>
            <w:t>(Innes, 2000)</w:t>
          </w:r>
          <w:r w:rsidR="00C95B15" w:rsidRPr="000918B3">
            <w:rPr>
              <w:rFonts w:ascii="Arial" w:hAnsi="Arial" w:cs="Arial"/>
              <w:sz w:val="24"/>
              <w:szCs w:val="24"/>
            </w:rPr>
            <w:fldChar w:fldCharType="end"/>
          </w:r>
        </w:sdtContent>
      </w:sdt>
      <w:r w:rsidRPr="000918B3">
        <w:rPr>
          <w:rFonts w:ascii="Arial" w:hAnsi="Arial" w:cs="Arial"/>
          <w:sz w:val="24"/>
          <w:szCs w:val="24"/>
        </w:rPr>
        <w:t xml:space="preserve"> This approach can help build trust and relationships between community members, decision-makers, and practitioners, and it can lead to more sustainable and equitable outcomes.</w:t>
      </w:r>
    </w:p>
    <w:p w14:paraId="74725552" w14:textId="44FE3E56" w:rsidR="008A6241" w:rsidRPr="000918B3" w:rsidRDefault="008A6241" w:rsidP="000918B3">
      <w:pPr>
        <w:spacing w:line="360" w:lineRule="auto"/>
        <w:jc w:val="both"/>
        <w:rPr>
          <w:rFonts w:ascii="Arial" w:hAnsi="Arial" w:cs="Arial"/>
          <w:sz w:val="24"/>
          <w:szCs w:val="24"/>
        </w:rPr>
      </w:pPr>
      <w:r w:rsidRPr="000918B3">
        <w:rPr>
          <w:rFonts w:ascii="Arial" w:hAnsi="Arial" w:cs="Arial"/>
          <w:sz w:val="24"/>
          <w:szCs w:val="24"/>
        </w:rPr>
        <w:t>References to participatory planning and design can be found in a variety of fields, including urban planning, community development, and architecture. For example, in urban planning, participatory planning and design can be used to gather input from residents on proposed development projects or land use changes. In community development, participatory planning and design can be used to build capacity and empower communities to shape their built environment and address issues and challenges facing their community. In architecture, participatory design can be used to engage communities in the design of their buildings and public spaces, taking into account their needs, perspectives, and preferences.</w:t>
      </w:r>
    </w:p>
    <w:p w14:paraId="5AB43715" w14:textId="08B48692" w:rsidR="008A6241" w:rsidRPr="000918B3" w:rsidRDefault="008A6241" w:rsidP="000918B3">
      <w:pPr>
        <w:spacing w:line="360" w:lineRule="auto"/>
        <w:jc w:val="both"/>
        <w:rPr>
          <w:rFonts w:ascii="Arial" w:hAnsi="Arial" w:cs="Arial"/>
          <w:sz w:val="24"/>
          <w:szCs w:val="24"/>
        </w:rPr>
      </w:pPr>
      <w:r w:rsidRPr="000918B3">
        <w:rPr>
          <w:rFonts w:ascii="Arial" w:hAnsi="Arial" w:cs="Arial"/>
          <w:sz w:val="24"/>
          <w:szCs w:val="24"/>
        </w:rPr>
        <w:t>In conclusion, participatory planning and design can play a key role in community engagement by empowering communities to shape the physical environment that they live in and fostering a sense of ownership and responsibility for their community. This approach can lead to more equitable, sustainable, and responsive outcomes, and it can help build relationships and trust between community members, decision-makers, and practitioners.</w:t>
      </w:r>
    </w:p>
    <w:p w14:paraId="109B5639" w14:textId="7EA9EF40" w:rsidR="00D741E2" w:rsidRPr="000918B3" w:rsidRDefault="00D741E2" w:rsidP="000918B3">
      <w:pPr>
        <w:pStyle w:val="Heading2"/>
        <w:spacing w:line="360" w:lineRule="auto"/>
        <w:jc w:val="both"/>
        <w:rPr>
          <w:rFonts w:ascii="Arial" w:hAnsi="Arial" w:cs="Arial"/>
          <w:sz w:val="24"/>
          <w:szCs w:val="24"/>
        </w:rPr>
      </w:pPr>
      <w:bookmarkStart w:id="14" w:name="_Toc127244508"/>
      <w:bookmarkStart w:id="15" w:name="_Toc127233894"/>
      <w:r w:rsidRPr="000918B3">
        <w:rPr>
          <w:rFonts w:ascii="Arial" w:hAnsi="Arial" w:cs="Arial"/>
          <w:sz w:val="24"/>
          <w:szCs w:val="24"/>
        </w:rPr>
        <w:t>Other Areas which can be helpful in increasing Community Engagement</w:t>
      </w:r>
      <w:bookmarkEnd w:id="14"/>
      <w:bookmarkEnd w:id="15"/>
    </w:p>
    <w:p w14:paraId="63987F9F" w14:textId="1F2B226B" w:rsidR="00D741E2" w:rsidRPr="000918B3" w:rsidRDefault="00D741E2" w:rsidP="000918B3">
      <w:pPr>
        <w:pStyle w:val="ListParagraph"/>
        <w:numPr>
          <w:ilvl w:val="0"/>
          <w:numId w:val="3"/>
        </w:numPr>
        <w:spacing w:line="360" w:lineRule="auto"/>
        <w:jc w:val="both"/>
        <w:rPr>
          <w:rFonts w:ascii="Arial" w:hAnsi="Arial" w:cs="Arial"/>
          <w:sz w:val="24"/>
          <w:szCs w:val="24"/>
        </w:rPr>
      </w:pPr>
      <w:r w:rsidRPr="000918B3">
        <w:rPr>
          <w:rFonts w:ascii="Arial" w:hAnsi="Arial" w:cs="Arial"/>
          <w:sz w:val="24"/>
          <w:szCs w:val="24"/>
        </w:rPr>
        <w:t>Foster partnerships and collaborations: Building partnerships and collaborations with other organizations and community groups can help to increase engagement and create more effective solutions. This can include partnerships with local businesses, schools, and other community organizations.</w:t>
      </w:r>
    </w:p>
    <w:p w14:paraId="730DD0D4" w14:textId="0B8CC11C" w:rsidR="00D741E2" w:rsidRPr="000918B3" w:rsidRDefault="00D741E2" w:rsidP="000918B3">
      <w:pPr>
        <w:pStyle w:val="ListParagraph"/>
        <w:numPr>
          <w:ilvl w:val="0"/>
          <w:numId w:val="3"/>
        </w:numPr>
        <w:spacing w:line="360" w:lineRule="auto"/>
        <w:jc w:val="both"/>
        <w:rPr>
          <w:rFonts w:ascii="Arial" w:hAnsi="Arial" w:cs="Arial"/>
          <w:sz w:val="24"/>
          <w:szCs w:val="24"/>
        </w:rPr>
      </w:pPr>
      <w:r w:rsidRPr="000918B3">
        <w:rPr>
          <w:rFonts w:ascii="Arial" w:hAnsi="Arial" w:cs="Arial"/>
          <w:sz w:val="24"/>
          <w:szCs w:val="24"/>
        </w:rPr>
        <w:t>Provide opportunities for skill building and personal growth: Offering opportunities for community members to build their skills and grow personally can help to increase engagement and create a sense of community. This can include classes, workshops, and other opportunities for learning and personal growth.</w:t>
      </w:r>
    </w:p>
    <w:p w14:paraId="584C5DF0" w14:textId="31D917EE" w:rsidR="00D741E2" w:rsidRPr="000918B3" w:rsidRDefault="00D741E2" w:rsidP="000918B3">
      <w:pPr>
        <w:pStyle w:val="ListParagraph"/>
        <w:numPr>
          <w:ilvl w:val="0"/>
          <w:numId w:val="3"/>
        </w:numPr>
        <w:spacing w:line="360" w:lineRule="auto"/>
        <w:jc w:val="both"/>
        <w:rPr>
          <w:rFonts w:ascii="Arial" w:hAnsi="Arial" w:cs="Arial"/>
          <w:sz w:val="24"/>
          <w:szCs w:val="24"/>
        </w:rPr>
      </w:pPr>
      <w:r w:rsidRPr="000918B3">
        <w:rPr>
          <w:rFonts w:ascii="Arial" w:hAnsi="Arial" w:cs="Arial"/>
          <w:sz w:val="24"/>
          <w:szCs w:val="24"/>
        </w:rPr>
        <w:lastRenderedPageBreak/>
        <w:t>Celebrate community successes and events: Celebrating community successes and events can help to build a sense of community and increase engagement. This can include community festivals, parades, and other events that bring people together and celebrate the community.</w:t>
      </w:r>
    </w:p>
    <w:p w14:paraId="788A73AC" w14:textId="77777777" w:rsidR="00D741E2" w:rsidRPr="000918B3" w:rsidRDefault="00D741E2" w:rsidP="000918B3">
      <w:pPr>
        <w:pStyle w:val="ListParagraph"/>
        <w:numPr>
          <w:ilvl w:val="0"/>
          <w:numId w:val="3"/>
        </w:numPr>
        <w:spacing w:line="360" w:lineRule="auto"/>
        <w:jc w:val="both"/>
        <w:rPr>
          <w:rFonts w:ascii="Arial" w:hAnsi="Arial" w:cs="Arial"/>
          <w:sz w:val="24"/>
          <w:szCs w:val="24"/>
        </w:rPr>
      </w:pPr>
      <w:r w:rsidRPr="000918B3">
        <w:rPr>
          <w:rFonts w:ascii="Arial" w:hAnsi="Arial" w:cs="Arial"/>
          <w:sz w:val="24"/>
          <w:szCs w:val="24"/>
        </w:rPr>
        <w:t>Involve community members in decision-making: Encouraging community members to participate in decision-making processes can help to build trust, increase ownership, and create more effective solutions. This can be done through surveys, community meetings, focus groups, and other forms of engagement.</w:t>
      </w:r>
    </w:p>
    <w:p w14:paraId="72847CD3" w14:textId="77777777" w:rsidR="00D741E2" w:rsidRPr="000918B3" w:rsidRDefault="00D741E2" w:rsidP="000918B3">
      <w:pPr>
        <w:pStyle w:val="ListParagraph"/>
        <w:numPr>
          <w:ilvl w:val="0"/>
          <w:numId w:val="3"/>
        </w:numPr>
        <w:spacing w:line="360" w:lineRule="auto"/>
        <w:jc w:val="both"/>
        <w:rPr>
          <w:rFonts w:ascii="Arial" w:hAnsi="Arial" w:cs="Arial"/>
          <w:sz w:val="24"/>
          <w:szCs w:val="24"/>
        </w:rPr>
      </w:pPr>
      <w:r w:rsidRPr="000918B3">
        <w:rPr>
          <w:rFonts w:ascii="Arial" w:hAnsi="Arial" w:cs="Arial"/>
          <w:sz w:val="24"/>
          <w:szCs w:val="24"/>
        </w:rPr>
        <w:t>Create opportunities for volunteering and civic participation: Offering opportunities for community members to volunteer their time and skills can help to increase engagement and build a sense of community. This can include volunteer projects, community service, and opportunities to participate in local government and civic organizations.</w:t>
      </w:r>
    </w:p>
    <w:p w14:paraId="7077C73F" w14:textId="3F93810E" w:rsidR="00D741E2" w:rsidRPr="000918B3" w:rsidRDefault="00D741E2" w:rsidP="000918B3">
      <w:pPr>
        <w:pStyle w:val="ListParagraph"/>
        <w:numPr>
          <w:ilvl w:val="0"/>
          <w:numId w:val="3"/>
        </w:numPr>
        <w:spacing w:line="360" w:lineRule="auto"/>
        <w:jc w:val="both"/>
        <w:rPr>
          <w:rFonts w:ascii="Arial" w:hAnsi="Arial" w:cs="Arial"/>
          <w:sz w:val="24"/>
          <w:szCs w:val="24"/>
        </w:rPr>
      </w:pPr>
      <w:r w:rsidRPr="000918B3">
        <w:rPr>
          <w:rFonts w:ascii="Arial" w:hAnsi="Arial" w:cs="Arial"/>
          <w:sz w:val="24"/>
          <w:szCs w:val="24"/>
        </w:rPr>
        <w:t>Promote open and transparent communication: Encouraging open and transparent communication can help to build trust and increase engagement. This can be done through regular updates, town hall meetings, and other forms of communication that are accessible and inclusive to all members of the community.</w:t>
      </w:r>
    </w:p>
    <w:p w14:paraId="2F0F41C8" w14:textId="4048BC7E" w:rsidR="00C95B15" w:rsidRPr="000918B3" w:rsidRDefault="00D741E2" w:rsidP="000918B3">
      <w:pPr>
        <w:pStyle w:val="Heading2"/>
        <w:spacing w:line="360" w:lineRule="auto"/>
        <w:jc w:val="both"/>
        <w:rPr>
          <w:rFonts w:ascii="Arial" w:hAnsi="Arial" w:cs="Arial"/>
          <w:sz w:val="24"/>
          <w:szCs w:val="24"/>
        </w:rPr>
      </w:pPr>
      <w:bookmarkStart w:id="16" w:name="_Toc127244509"/>
      <w:bookmarkStart w:id="17" w:name="_Toc127233895"/>
      <w:r w:rsidRPr="000918B3">
        <w:rPr>
          <w:rFonts w:ascii="Arial" w:hAnsi="Arial" w:cs="Arial"/>
          <w:sz w:val="24"/>
          <w:szCs w:val="24"/>
        </w:rPr>
        <w:t>Conclusion</w:t>
      </w:r>
      <w:bookmarkEnd w:id="16"/>
      <w:bookmarkEnd w:id="17"/>
    </w:p>
    <w:p w14:paraId="3B92C003" w14:textId="0CFBBD8B" w:rsidR="00D741E2" w:rsidRPr="000918B3" w:rsidRDefault="00D741E2" w:rsidP="000918B3">
      <w:pPr>
        <w:spacing w:line="360" w:lineRule="auto"/>
        <w:jc w:val="both"/>
        <w:rPr>
          <w:rFonts w:ascii="Arial" w:hAnsi="Arial" w:cs="Arial"/>
          <w:sz w:val="24"/>
          <w:szCs w:val="24"/>
        </w:rPr>
      </w:pPr>
      <w:r w:rsidRPr="000918B3">
        <w:rPr>
          <w:rFonts w:ascii="Arial" w:hAnsi="Arial" w:cs="Arial"/>
          <w:sz w:val="24"/>
          <w:szCs w:val="24"/>
        </w:rPr>
        <w:t>In conclusion, community engagement is a critical component of sustainable community development. It involves the active participation of community members in decision-making processes, planning, and problem-solving activities. Community engagement promotes democratic values, such as accountability, transparency, and active citizen participation, which are essential for building trust and creating a sense of ownership among community members.</w:t>
      </w:r>
    </w:p>
    <w:p w14:paraId="45D2DD4E" w14:textId="3BE2F5C8" w:rsidR="00D741E2" w:rsidRPr="000918B3" w:rsidRDefault="00D741E2" w:rsidP="000918B3">
      <w:pPr>
        <w:spacing w:line="360" w:lineRule="auto"/>
        <w:jc w:val="both"/>
        <w:rPr>
          <w:rFonts w:ascii="Arial" w:hAnsi="Arial" w:cs="Arial"/>
          <w:sz w:val="24"/>
          <w:szCs w:val="24"/>
        </w:rPr>
      </w:pPr>
      <w:r w:rsidRPr="000918B3">
        <w:rPr>
          <w:rFonts w:ascii="Arial" w:hAnsi="Arial" w:cs="Arial"/>
          <w:sz w:val="24"/>
          <w:szCs w:val="24"/>
        </w:rPr>
        <w:t>By considering the perspectives and needs of all community members, community engagement improves decision-making and leads to better outcomes. When communities are involved in the planning and implementation of initiatives, they are more likely to support and participate in them, resulting in more sustainable and effective solutions.</w:t>
      </w:r>
    </w:p>
    <w:p w14:paraId="7BD5E422" w14:textId="6800FB45" w:rsidR="00D741E2" w:rsidRPr="000918B3" w:rsidRDefault="00D741E2" w:rsidP="000918B3">
      <w:pPr>
        <w:spacing w:line="360" w:lineRule="auto"/>
        <w:jc w:val="both"/>
        <w:rPr>
          <w:rFonts w:ascii="Arial" w:hAnsi="Arial" w:cs="Arial"/>
          <w:sz w:val="24"/>
          <w:szCs w:val="24"/>
        </w:rPr>
      </w:pPr>
      <w:r w:rsidRPr="000918B3">
        <w:rPr>
          <w:rFonts w:ascii="Arial" w:hAnsi="Arial" w:cs="Arial"/>
          <w:sz w:val="24"/>
          <w:szCs w:val="24"/>
        </w:rPr>
        <w:lastRenderedPageBreak/>
        <w:t>However, community engagement is not a one-time event but a continuous process that requires time, resources, and commitment from both community members and local government. It is essential to ensure that community engagement is inclusive and accessible to all members of the community, regardless of their socioeconomic status, race, or ethnicity.</w:t>
      </w:r>
    </w:p>
    <w:p w14:paraId="4174164C" w14:textId="6481FFA6" w:rsidR="000918B3" w:rsidRDefault="00D741E2" w:rsidP="000918B3">
      <w:pPr>
        <w:spacing w:line="360" w:lineRule="auto"/>
        <w:jc w:val="both"/>
        <w:rPr>
          <w:rFonts w:ascii="Arial" w:hAnsi="Arial" w:cs="Arial"/>
          <w:sz w:val="24"/>
          <w:szCs w:val="24"/>
        </w:rPr>
      </w:pPr>
      <w:r w:rsidRPr="000918B3">
        <w:rPr>
          <w:rFonts w:ascii="Arial" w:hAnsi="Arial" w:cs="Arial"/>
          <w:sz w:val="24"/>
          <w:szCs w:val="24"/>
        </w:rPr>
        <w:t>In conclusion, community engagement is a powerful tool for creating sustainable communities and promoting social, economic, and environmental well-being. It requires collaboration, trust-building, and a commitment to involve community members in decision-making processes that impact their lives. By promoting community engagement, we can create mo</w:t>
      </w:r>
      <w:bookmarkStart w:id="18" w:name="_GoBack"/>
      <w:bookmarkEnd w:id="18"/>
      <w:r w:rsidRPr="000918B3">
        <w:rPr>
          <w:rFonts w:ascii="Arial" w:hAnsi="Arial" w:cs="Arial"/>
          <w:sz w:val="24"/>
          <w:szCs w:val="24"/>
        </w:rPr>
        <w:t>re vibrant, sustainable, and equitable communities for generations to come.</w:t>
      </w:r>
    </w:p>
    <w:p w14:paraId="6A397079" w14:textId="77777777" w:rsidR="000918B3" w:rsidRDefault="000918B3">
      <w:pPr>
        <w:rPr>
          <w:rFonts w:ascii="Arial" w:hAnsi="Arial" w:cs="Arial"/>
          <w:sz w:val="24"/>
          <w:szCs w:val="24"/>
        </w:rPr>
      </w:pPr>
      <w:r>
        <w:rPr>
          <w:rFonts w:ascii="Arial" w:hAnsi="Arial" w:cs="Arial"/>
          <w:sz w:val="24"/>
          <w:szCs w:val="24"/>
        </w:rPr>
        <w:br w:type="page"/>
      </w:r>
    </w:p>
    <w:p w14:paraId="2FD048B4" w14:textId="77777777" w:rsidR="00D741E2" w:rsidRPr="000918B3" w:rsidRDefault="00D741E2" w:rsidP="000918B3">
      <w:pPr>
        <w:spacing w:line="360" w:lineRule="auto"/>
        <w:jc w:val="both"/>
        <w:rPr>
          <w:rFonts w:ascii="Arial" w:hAnsi="Arial" w:cs="Arial"/>
          <w:sz w:val="24"/>
          <w:szCs w:val="24"/>
        </w:rPr>
      </w:pPr>
    </w:p>
    <w:bookmarkStart w:id="19" w:name="_Toc127233896" w:displacedByCustomXml="next"/>
    <w:bookmarkStart w:id="20" w:name="_Toc127244510" w:displacedByCustomXml="next"/>
    <w:sdt>
      <w:sdtPr>
        <w:rPr>
          <w:rFonts w:ascii="Arial" w:eastAsiaTheme="minorHAnsi" w:hAnsi="Arial" w:cs="Arial"/>
          <w:color w:val="auto"/>
          <w:sz w:val="24"/>
          <w:szCs w:val="24"/>
        </w:rPr>
        <w:id w:val="1924075227"/>
        <w:docPartObj>
          <w:docPartGallery w:val="Bibliographies"/>
          <w:docPartUnique/>
        </w:docPartObj>
      </w:sdtPr>
      <w:sdtEndPr/>
      <w:sdtContent>
        <w:p w14:paraId="27B084BE" w14:textId="0C371CCA" w:rsidR="00D741E2" w:rsidRPr="000918B3" w:rsidRDefault="00D741E2" w:rsidP="000918B3">
          <w:pPr>
            <w:pStyle w:val="Heading1"/>
            <w:spacing w:line="360" w:lineRule="auto"/>
            <w:jc w:val="both"/>
            <w:rPr>
              <w:rFonts w:ascii="Arial" w:hAnsi="Arial" w:cs="Arial"/>
              <w:sz w:val="24"/>
              <w:szCs w:val="24"/>
            </w:rPr>
          </w:pPr>
          <w:r w:rsidRPr="000918B3">
            <w:rPr>
              <w:rFonts w:ascii="Arial" w:hAnsi="Arial" w:cs="Arial"/>
              <w:sz w:val="24"/>
              <w:szCs w:val="24"/>
            </w:rPr>
            <w:t>Bibliography</w:t>
          </w:r>
          <w:bookmarkEnd w:id="20"/>
          <w:bookmarkEnd w:id="19"/>
        </w:p>
        <w:p w14:paraId="4A9032BF" w14:textId="0CF4CA6A" w:rsidR="00777396" w:rsidRDefault="00777396" w:rsidP="00777396">
          <w:pPr>
            <w:pStyle w:val="Bibliography"/>
            <w:ind w:left="720" w:hanging="720"/>
            <w:rPr>
              <w:noProof/>
              <w:sz w:val="24"/>
              <w:szCs w:val="24"/>
            </w:rPr>
          </w:pPr>
          <w:r>
            <w:rPr>
              <w:noProof/>
            </w:rPr>
            <w:t xml:space="preserve">Al-Kodmany, K. (2010) </w:t>
          </w:r>
          <w:r w:rsidRPr="00777396">
            <w:rPr>
              <w:i/>
              <w:noProof/>
            </w:rPr>
            <w:t>Visualization Tools and Methods for Participatory Planning and Design.</w:t>
          </w:r>
          <w:r>
            <w:rPr>
              <w:noProof/>
            </w:rPr>
            <w:t xml:space="preserve"> </w:t>
          </w:r>
          <w:r w:rsidRPr="00777396">
            <w:rPr>
              <w:iCs/>
              <w:noProof/>
            </w:rPr>
            <w:t>Journal of Urban Technology</w:t>
          </w:r>
          <w:r w:rsidRPr="00777396">
            <w:rPr>
              <w:noProof/>
            </w:rPr>
            <w:t>, 1-37.</w:t>
          </w:r>
        </w:p>
        <w:p w14:paraId="18F7AEEB" w14:textId="33CEC65D" w:rsidR="00777396" w:rsidRDefault="00777396" w:rsidP="00777396">
          <w:pPr>
            <w:pStyle w:val="Bibliography"/>
            <w:ind w:left="720" w:hanging="720"/>
            <w:rPr>
              <w:noProof/>
            </w:rPr>
          </w:pPr>
          <w:r>
            <w:rPr>
              <w:noProof/>
            </w:rPr>
            <w:t xml:space="preserve">Care, C. E. (2012) </w:t>
          </w:r>
          <w:r w:rsidR="00A2275B">
            <w:rPr>
              <w:i/>
              <w:iCs/>
              <w:noProof/>
            </w:rPr>
            <w:t>T</w:t>
          </w:r>
          <w:r w:rsidRPr="00A2275B">
            <w:rPr>
              <w:i/>
              <w:iCs/>
              <w:noProof/>
            </w:rPr>
            <w:t>ephen M. Genuis and Sharon A. Kramer.</w:t>
          </w:r>
          <w:r>
            <w:rPr>
              <w:noProof/>
            </w:rPr>
            <w:t xml:space="preserve"> Springer Publishing Company.</w:t>
          </w:r>
        </w:p>
        <w:p w14:paraId="70FE2591" w14:textId="77777777" w:rsidR="00777396" w:rsidRDefault="00777396" w:rsidP="00777396">
          <w:pPr>
            <w:pStyle w:val="Bibliography"/>
            <w:ind w:left="720" w:hanging="720"/>
            <w:rPr>
              <w:noProof/>
            </w:rPr>
          </w:pPr>
          <w:r>
            <w:rPr>
              <w:noProof/>
            </w:rPr>
            <w:t xml:space="preserve">Clear, J. (2018). </w:t>
          </w:r>
          <w:r>
            <w:rPr>
              <w:i/>
              <w:iCs/>
              <w:noProof/>
            </w:rPr>
            <w:t>Atomic Habits.</w:t>
          </w:r>
          <w:r>
            <w:rPr>
              <w:noProof/>
            </w:rPr>
            <w:t xml:space="preserve"> </w:t>
          </w:r>
        </w:p>
        <w:p w14:paraId="60F40E5B" w14:textId="28E769BC" w:rsidR="00777396" w:rsidRDefault="00777396" w:rsidP="00777396">
          <w:pPr>
            <w:pStyle w:val="Bibliography"/>
            <w:ind w:left="720" w:hanging="720"/>
            <w:rPr>
              <w:noProof/>
            </w:rPr>
          </w:pPr>
          <w:r>
            <w:rPr>
              <w:noProof/>
            </w:rPr>
            <w:t>Devendra Potnis, I. T.</w:t>
          </w:r>
          <w:r w:rsidR="00A2275B">
            <w:rPr>
              <w:noProof/>
            </w:rPr>
            <w:t>, (2021)</w:t>
          </w:r>
          <w:r>
            <w:rPr>
              <w:noProof/>
            </w:rPr>
            <w:t xml:space="preserve"> </w:t>
          </w:r>
          <w:r w:rsidRPr="00A2275B">
            <w:rPr>
              <w:i/>
              <w:noProof/>
            </w:rPr>
            <w:t>Hashtags for gatekeeping of information on social media</w:t>
          </w:r>
          <w:r>
            <w:rPr>
              <w:noProof/>
            </w:rPr>
            <w:t xml:space="preserve">. </w:t>
          </w:r>
          <w:r w:rsidRPr="00A2275B">
            <w:rPr>
              <w:iCs/>
              <w:noProof/>
            </w:rPr>
            <w:t>Jasist</w:t>
          </w:r>
          <w:r w:rsidRPr="00A2275B">
            <w:rPr>
              <w:noProof/>
            </w:rPr>
            <w:t>.</w:t>
          </w:r>
        </w:p>
        <w:p w14:paraId="0DD79B71" w14:textId="342835C1" w:rsidR="00777396" w:rsidRDefault="00A2275B" w:rsidP="00777396">
          <w:pPr>
            <w:pStyle w:val="Bibliography"/>
            <w:ind w:left="720" w:hanging="720"/>
            <w:rPr>
              <w:noProof/>
            </w:rPr>
          </w:pPr>
          <w:r>
            <w:rPr>
              <w:noProof/>
            </w:rPr>
            <w:t>Evans-Cowley, J. S. (2012)</w:t>
          </w:r>
          <w:r w:rsidR="00777396">
            <w:rPr>
              <w:noProof/>
            </w:rPr>
            <w:t xml:space="preserve"> </w:t>
          </w:r>
          <w:r w:rsidR="00777396" w:rsidRPr="00A2275B">
            <w:rPr>
              <w:i/>
              <w:noProof/>
            </w:rPr>
            <w:t>Microparticipation with Social Media for Community Engagement in Transportation Planning.</w:t>
          </w:r>
          <w:r w:rsidR="00777396">
            <w:rPr>
              <w:noProof/>
            </w:rPr>
            <w:t xml:space="preserve"> </w:t>
          </w:r>
          <w:r w:rsidR="00777396" w:rsidRPr="00A2275B">
            <w:rPr>
              <w:iCs/>
              <w:noProof/>
            </w:rPr>
            <w:t>SAGE Journals Home</w:t>
          </w:r>
          <w:r w:rsidR="00777396" w:rsidRPr="00A2275B">
            <w:rPr>
              <w:noProof/>
            </w:rPr>
            <w:t>, 90-98.</w:t>
          </w:r>
        </w:p>
        <w:p w14:paraId="2373047C" w14:textId="22B041E4" w:rsidR="00777396" w:rsidRDefault="00777396" w:rsidP="00777396">
          <w:pPr>
            <w:pStyle w:val="Bibliography"/>
            <w:ind w:left="720" w:hanging="720"/>
            <w:rPr>
              <w:noProof/>
            </w:rPr>
          </w:pPr>
          <w:r>
            <w:rPr>
              <w:noProof/>
            </w:rPr>
            <w:t>Hampton, C. (n.</w:t>
          </w:r>
          <w:r w:rsidR="0077512A">
            <w:rPr>
              <w:noProof/>
            </w:rPr>
            <w:t>d.)</w:t>
          </w:r>
          <w:r>
            <w:rPr>
              <w:noProof/>
            </w:rPr>
            <w:t xml:space="preserve"> </w:t>
          </w:r>
          <w:r>
            <w:rPr>
              <w:i/>
              <w:iCs/>
              <w:noProof/>
            </w:rPr>
            <w:t>Chapter 3. Assessing Community Needs and Resources</w:t>
          </w:r>
          <w:r w:rsidR="0077512A">
            <w:rPr>
              <w:noProof/>
            </w:rPr>
            <w:t xml:space="preserve">. </w:t>
          </w:r>
          <w:r>
            <w:rPr>
              <w:noProof/>
            </w:rPr>
            <w:t>Community Tool Box</w:t>
          </w:r>
          <w:r w:rsidR="0077512A">
            <w:rPr>
              <w:noProof/>
            </w:rPr>
            <w:t>. Available at</w:t>
          </w:r>
          <w:r>
            <w:rPr>
              <w:noProof/>
            </w:rPr>
            <w:t xml:space="preserve">: </w:t>
          </w:r>
          <w:hyperlink r:id="rId9" w:history="1">
            <w:r w:rsidR="0077512A" w:rsidRPr="00DF0C80">
              <w:rPr>
                <w:rStyle w:val="Hyperlink"/>
                <w:noProof/>
              </w:rPr>
              <w:t>https://ctb.ku.edu/en/table-of-contents/assessment/assessing-community-needs-and-resources/conduct-surveys/main</w:t>
            </w:r>
          </w:hyperlink>
          <w:r w:rsidR="0077512A">
            <w:rPr>
              <w:noProof/>
            </w:rPr>
            <w:t xml:space="preserve"> </w:t>
          </w:r>
          <w:r w:rsidR="0077512A">
            <w:t>(Accessed: 10 Feb 2023</w:t>
          </w:r>
          <w:r w:rsidR="0077512A">
            <w:t>).</w:t>
          </w:r>
        </w:p>
        <w:p w14:paraId="0E7FD900" w14:textId="5371B866" w:rsidR="00777396" w:rsidRDefault="00A2275B" w:rsidP="00777396">
          <w:pPr>
            <w:pStyle w:val="Bibliography"/>
            <w:ind w:left="720" w:hanging="720"/>
            <w:rPr>
              <w:noProof/>
            </w:rPr>
          </w:pPr>
          <w:r>
            <w:rPr>
              <w:noProof/>
            </w:rPr>
            <w:t>Innes, J. E. (2000)</w:t>
          </w:r>
          <w:r w:rsidR="00777396">
            <w:rPr>
              <w:noProof/>
            </w:rPr>
            <w:t xml:space="preserve"> </w:t>
          </w:r>
          <w:r w:rsidR="00777396">
            <w:rPr>
              <w:i/>
              <w:iCs/>
              <w:noProof/>
            </w:rPr>
            <w:t>Public Participation in Planning: New Strategies for the 21st Century.</w:t>
          </w:r>
          <w:r w:rsidR="00777396">
            <w:rPr>
              <w:noProof/>
            </w:rPr>
            <w:t xml:space="preserve"> UC Berkeley: Institute of Urban and Regional Development</w:t>
          </w:r>
          <w:r w:rsidR="0077512A">
            <w:rPr>
              <w:noProof/>
            </w:rPr>
            <w:t>. Available at</w:t>
          </w:r>
          <w:r w:rsidR="00777396">
            <w:rPr>
              <w:noProof/>
            </w:rPr>
            <w:t xml:space="preserve">: </w:t>
          </w:r>
          <w:hyperlink r:id="rId10" w:history="1">
            <w:r w:rsidR="0077512A" w:rsidRPr="00DF0C80">
              <w:rPr>
                <w:rStyle w:val="Hyperlink"/>
                <w:noProof/>
              </w:rPr>
              <w:t>https://escholarship.org/uc/item/3r34r38h</w:t>
            </w:r>
          </w:hyperlink>
          <w:r w:rsidR="0077512A">
            <w:rPr>
              <w:noProof/>
            </w:rPr>
            <w:t xml:space="preserve"> </w:t>
          </w:r>
          <w:r w:rsidR="0077512A">
            <w:t>(Accessed: 10 Feb 2023).</w:t>
          </w:r>
        </w:p>
        <w:p w14:paraId="6F55FA5E" w14:textId="128F04E5" w:rsidR="0077512A" w:rsidRDefault="00777396" w:rsidP="0077512A">
          <w:pPr>
            <w:pStyle w:val="Bibliography"/>
            <w:ind w:left="720" w:hanging="720"/>
            <w:rPr>
              <w:noProof/>
            </w:rPr>
          </w:pPr>
          <w:r>
            <w:rPr>
              <w:noProof/>
            </w:rPr>
            <w:t>Walsall. (2022</w:t>
          </w:r>
          <w:r w:rsidR="0077512A">
            <w:rPr>
              <w:noProof/>
            </w:rPr>
            <w:t>)</w:t>
          </w:r>
          <w:r>
            <w:rPr>
              <w:noProof/>
            </w:rPr>
            <w:t xml:space="preserve"> </w:t>
          </w:r>
          <w:r>
            <w:rPr>
              <w:i/>
              <w:iCs/>
              <w:noProof/>
            </w:rPr>
            <w:t>Events</w:t>
          </w:r>
          <w:r>
            <w:rPr>
              <w:noProof/>
            </w:rPr>
            <w:t>. WalSall</w:t>
          </w:r>
          <w:r w:rsidR="0077512A">
            <w:rPr>
              <w:noProof/>
            </w:rPr>
            <w:t>. Available at</w:t>
          </w:r>
          <w:r>
            <w:rPr>
              <w:noProof/>
            </w:rPr>
            <w:t xml:space="preserve">: </w:t>
          </w:r>
          <w:hyperlink r:id="rId11" w:history="1">
            <w:r w:rsidR="0077512A" w:rsidRPr="00DF0C80">
              <w:rPr>
                <w:rStyle w:val="Hyperlink"/>
                <w:noProof/>
              </w:rPr>
              <w:t>https://go.walsall.gov.uk/events</w:t>
            </w:r>
          </w:hyperlink>
          <w:r w:rsidR="0077512A">
            <w:rPr>
              <w:noProof/>
            </w:rPr>
            <w:t xml:space="preserve"> </w:t>
          </w:r>
          <w:r w:rsidR="0077512A">
            <w:t>(Accessed: 10 Feb 2023).</w:t>
          </w:r>
        </w:p>
        <w:p w14:paraId="61646051" w14:textId="13DEFE53" w:rsidR="0077512A" w:rsidRDefault="00777396" w:rsidP="0077512A">
          <w:pPr>
            <w:pStyle w:val="Bibliography"/>
            <w:ind w:left="720" w:hanging="720"/>
            <w:rPr>
              <w:noProof/>
            </w:rPr>
          </w:pPr>
          <w:r>
            <w:rPr>
              <w:noProof/>
            </w:rPr>
            <w:t xml:space="preserve">Walsall Council. (2022). </w:t>
          </w:r>
          <w:r>
            <w:rPr>
              <w:i/>
              <w:iCs/>
              <w:noProof/>
            </w:rPr>
            <w:t>Cabinet</w:t>
          </w:r>
          <w:r w:rsidR="0077512A">
            <w:rPr>
              <w:noProof/>
            </w:rPr>
            <w:t xml:space="preserve">. </w:t>
          </w:r>
          <w:r>
            <w:rPr>
              <w:noProof/>
            </w:rPr>
            <w:t>Walsall</w:t>
          </w:r>
          <w:r w:rsidR="0077512A">
            <w:rPr>
              <w:noProof/>
            </w:rPr>
            <w:t>. Available at</w:t>
          </w:r>
          <w:r>
            <w:rPr>
              <w:noProof/>
            </w:rPr>
            <w:t xml:space="preserve">: </w:t>
          </w:r>
          <w:hyperlink r:id="rId12" w:history="1">
            <w:r w:rsidR="0077512A" w:rsidRPr="00DF0C80">
              <w:rPr>
                <w:rStyle w:val="Hyperlink"/>
                <w:noProof/>
              </w:rPr>
              <w:t>https://cmispublic.walsall.gov.uk/cmis/Committees/CurrentCommittees/tabid/153/ctl/ViewCMIS_CommitteeDetails/mid/578/id/460/Default.aspx</w:t>
            </w:r>
          </w:hyperlink>
          <w:r w:rsidR="0077512A">
            <w:rPr>
              <w:noProof/>
            </w:rPr>
            <w:t xml:space="preserve"> </w:t>
          </w:r>
          <w:r w:rsidR="0077512A">
            <w:t>(Accessed: 10 Feb 2023).</w:t>
          </w:r>
        </w:p>
        <w:p w14:paraId="79ADA744" w14:textId="373CDFDB" w:rsidR="00777396" w:rsidRPr="0077512A" w:rsidRDefault="0077512A" w:rsidP="00777396">
          <w:pPr>
            <w:pStyle w:val="Bibliography"/>
            <w:ind w:left="720" w:hanging="720"/>
            <w:rPr>
              <w:noProof/>
            </w:rPr>
          </w:pPr>
          <w:r>
            <w:rPr>
              <w:noProof/>
            </w:rPr>
            <w:t>Wilkinson, S. (2014)</w:t>
          </w:r>
          <w:r w:rsidR="00777396">
            <w:rPr>
              <w:noProof/>
            </w:rPr>
            <w:t xml:space="preserve"> </w:t>
          </w:r>
          <w:r w:rsidR="00777396" w:rsidRPr="0077512A">
            <w:rPr>
              <w:i/>
              <w:noProof/>
            </w:rPr>
            <w:t xml:space="preserve">Focus group methodology: a review. </w:t>
          </w:r>
          <w:r w:rsidR="00777396" w:rsidRPr="0077512A">
            <w:rPr>
              <w:iCs/>
              <w:noProof/>
            </w:rPr>
            <w:t>International Journal of Social Research Methodology</w:t>
          </w:r>
          <w:r w:rsidR="00777396" w:rsidRPr="0077512A">
            <w:rPr>
              <w:noProof/>
            </w:rPr>
            <w:t>, 181-203.</w:t>
          </w:r>
        </w:p>
        <w:p w14:paraId="35785837" w14:textId="1908C602" w:rsidR="00D741E2" w:rsidRPr="00777396" w:rsidRDefault="00851113" w:rsidP="00777396">
          <w:pPr>
            <w:spacing w:line="360" w:lineRule="auto"/>
            <w:jc w:val="both"/>
            <w:rPr>
              <w:rFonts w:ascii="Arial" w:hAnsi="Arial" w:cs="Arial"/>
              <w:sz w:val="24"/>
              <w:szCs w:val="24"/>
            </w:rPr>
          </w:pPr>
        </w:p>
      </w:sdtContent>
    </w:sdt>
    <w:sectPr w:rsidR="00D741E2" w:rsidRPr="00777396" w:rsidSect="00471A73">
      <w:headerReference w:type="default" r:id="rId13"/>
      <w:pgSz w:w="12240" w:h="15840"/>
      <w:pgMar w:top="1440" w:right="1440" w:bottom="1440" w:left="1440" w:header="720" w:footer="720" w:gutter="0"/>
      <w:cols w:space="720"/>
      <w:titlePg/>
      <w:docGrid w:linePitch="381"/>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D4E72C" w14:textId="77777777" w:rsidR="00851113" w:rsidRDefault="00851113" w:rsidP="00471A73">
      <w:pPr>
        <w:spacing w:after="0" w:line="240" w:lineRule="auto"/>
      </w:pPr>
      <w:r>
        <w:separator/>
      </w:r>
    </w:p>
  </w:endnote>
  <w:endnote w:type="continuationSeparator" w:id="0">
    <w:p w14:paraId="43994411" w14:textId="77777777" w:rsidR="00851113" w:rsidRDefault="00851113" w:rsidP="00471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2ECE22" w14:textId="77777777" w:rsidR="00851113" w:rsidRDefault="00851113" w:rsidP="00471A73">
      <w:pPr>
        <w:spacing w:after="0" w:line="240" w:lineRule="auto"/>
      </w:pPr>
      <w:r>
        <w:separator/>
      </w:r>
    </w:p>
  </w:footnote>
  <w:footnote w:type="continuationSeparator" w:id="0">
    <w:p w14:paraId="7466D37C" w14:textId="77777777" w:rsidR="00851113" w:rsidRDefault="00851113" w:rsidP="00471A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7604182"/>
      <w:docPartObj>
        <w:docPartGallery w:val="Page Numbers (Top of Page)"/>
        <w:docPartUnique/>
      </w:docPartObj>
    </w:sdtPr>
    <w:sdtEndPr>
      <w:rPr>
        <w:noProof/>
      </w:rPr>
    </w:sdtEndPr>
    <w:sdtContent>
      <w:p w14:paraId="5694D79D" w14:textId="734F43A5" w:rsidR="00471A73" w:rsidRDefault="00471A73">
        <w:pPr>
          <w:pStyle w:val="Header"/>
          <w:jc w:val="right"/>
        </w:pPr>
        <w:r>
          <w:fldChar w:fldCharType="begin"/>
        </w:r>
        <w:r>
          <w:instrText xml:space="preserve"> PAGE   \* MERGEFORMAT </w:instrText>
        </w:r>
        <w:r>
          <w:fldChar w:fldCharType="separate"/>
        </w:r>
        <w:r w:rsidR="0077512A">
          <w:rPr>
            <w:noProof/>
          </w:rPr>
          <w:t>10</w:t>
        </w:r>
        <w:r>
          <w:rPr>
            <w:noProof/>
          </w:rPr>
          <w:fldChar w:fldCharType="end"/>
        </w:r>
      </w:p>
    </w:sdtContent>
  </w:sdt>
  <w:p w14:paraId="4C56ADA0" w14:textId="77777777" w:rsidR="00471A73" w:rsidRDefault="00471A7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6B1426"/>
    <w:multiLevelType w:val="hybridMultilevel"/>
    <w:tmpl w:val="4378C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36696C"/>
    <w:multiLevelType w:val="hybridMultilevel"/>
    <w:tmpl w:val="5B5AE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A1164B"/>
    <w:multiLevelType w:val="hybridMultilevel"/>
    <w:tmpl w:val="5BE26A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15B4"/>
    <w:rsid w:val="000918B3"/>
    <w:rsid w:val="000C65A3"/>
    <w:rsid w:val="00237097"/>
    <w:rsid w:val="00463EF0"/>
    <w:rsid w:val="00471A73"/>
    <w:rsid w:val="0077512A"/>
    <w:rsid w:val="00777396"/>
    <w:rsid w:val="008215B4"/>
    <w:rsid w:val="00851113"/>
    <w:rsid w:val="008A6241"/>
    <w:rsid w:val="00A2275B"/>
    <w:rsid w:val="00A9328C"/>
    <w:rsid w:val="00B47D55"/>
    <w:rsid w:val="00C95B15"/>
    <w:rsid w:val="00D741E2"/>
    <w:rsid w:val="00D7750D"/>
    <w:rsid w:val="00EE673C"/>
    <w:rsid w:val="00EF67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6F054"/>
  <w15:chartTrackingRefBased/>
  <w15:docId w15:val="{851C5DB4-99FE-4555-A11B-BA7B34E07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8"/>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65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3E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70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15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5B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C65A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63EF0"/>
    <w:pPr>
      <w:ind w:left="720"/>
      <w:contextualSpacing/>
    </w:pPr>
  </w:style>
  <w:style w:type="character" w:customStyle="1" w:styleId="Heading2Char">
    <w:name w:val="Heading 2 Char"/>
    <w:basedOn w:val="DefaultParagraphFont"/>
    <w:link w:val="Heading2"/>
    <w:uiPriority w:val="9"/>
    <w:rsid w:val="00463E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3709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37097"/>
    <w:pPr>
      <w:outlineLvl w:val="9"/>
    </w:pPr>
    <w:rPr>
      <w:kern w:val="0"/>
      <w14:ligatures w14:val="none"/>
    </w:rPr>
  </w:style>
  <w:style w:type="paragraph" w:styleId="TOC1">
    <w:name w:val="toc 1"/>
    <w:basedOn w:val="Normal"/>
    <w:next w:val="Normal"/>
    <w:autoRedefine/>
    <w:uiPriority w:val="39"/>
    <w:unhideWhenUsed/>
    <w:rsid w:val="00237097"/>
    <w:pPr>
      <w:spacing w:after="100"/>
    </w:pPr>
  </w:style>
  <w:style w:type="paragraph" w:styleId="TOC2">
    <w:name w:val="toc 2"/>
    <w:basedOn w:val="Normal"/>
    <w:next w:val="Normal"/>
    <w:autoRedefine/>
    <w:uiPriority w:val="39"/>
    <w:unhideWhenUsed/>
    <w:rsid w:val="00237097"/>
    <w:pPr>
      <w:spacing w:after="100"/>
      <w:ind w:left="280"/>
    </w:pPr>
  </w:style>
  <w:style w:type="paragraph" w:styleId="TOC3">
    <w:name w:val="toc 3"/>
    <w:basedOn w:val="Normal"/>
    <w:next w:val="Normal"/>
    <w:autoRedefine/>
    <w:uiPriority w:val="39"/>
    <w:unhideWhenUsed/>
    <w:rsid w:val="00237097"/>
    <w:pPr>
      <w:spacing w:after="100"/>
      <w:ind w:left="560"/>
    </w:pPr>
  </w:style>
  <w:style w:type="character" w:styleId="Hyperlink">
    <w:name w:val="Hyperlink"/>
    <w:basedOn w:val="DefaultParagraphFont"/>
    <w:uiPriority w:val="99"/>
    <w:unhideWhenUsed/>
    <w:rsid w:val="00237097"/>
    <w:rPr>
      <w:color w:val="0563C1" w:themeColor="hyperlink"/>
      <w:u w:val="single"/>
    </w:rPr>
  </w:style>
  <w:style w:type="paragraph" w:styleId="Bibliography">
    <w:name w:val="Bibliography"/>
    <w:basedOn w:val="Normal"/>
    <w:next w:val="Normal"/>
    <w:uiPriority w:val="37"/>
    <w:unhideWhenUsed/>
    <w:rsid w:val="00D741E2"/>
  </w:style>
  <w:style w:type="paragraph" w:styleId="Header">
    <w:name w:val="header"/>
    <w:basedOn w:val="Normal"/>
    <w:link w:val="HeaderChar"/>
    <w:uiPriority w:val="99"/>
    <w:unhideWhenUsed/>
    <w:rsid w:val="00471A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A73"/>
  </w:style>
  <w:style w:type="paragraph" w:styleId="Footer">
    <w:name w:val="footer"/>
    <w:basedOn w:val="Normal"/>
    <w:link w:val="FooterChar"/>
    <w:uiPriority w:val="99"/>
    <w:unhideWhenUsed/>
    <w:rsid w:val="00471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A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06330">
      <w:bodyDiv w:val="1"/>
      <w:marLeft w:val="0"/>
      <w:marRight w:val="0"/>
      <w:marTop w:val="0"/>
      <w:marBottom w:val="0"/>
      <w:divBdr>
        <w:top w:val="none" w:sz="0" w:space="0" w:color="auto"/>
        <w:left w:val="none" w:sz="0" w:space="0" w:color="auto"/>
        <w:bottom w:val="none" w:sz="0" w:space="0" w:color="auto"/>
        <w:right w:val="none" w:sz="0" w:space="0" w:color="auto"/>
      </w:divBdr>
    </w:div>
    <w:div w:id="71052136">
      <w:bodyDiv w:val="1"/>
      <w:marLeft w:val="0"/>
      <w:marRight w:val="0"/>
      <w:marTop w:val="0"/>
      <w:marBottom w:val="0"/>
      <w:divBdr>
        <w:top w:val="none" w:sz="0" w:space="0" w:color="auto"/>
        <w:left w:val="none" w:sz="0" w:space="0" w:color="auto"/>
        <w:bottom w:val="none" w:sz="0" w:space="0" w:color="auto"/>
        <w:right w:val="none" w:sz="0" w:space="0" w:color="auto"/>
      </w:divBdr>
    </w:div>
    <w:div w:id="107628714">
      <w:bodyDiv w:val="1"/>
      <w:marLeft w:val="0"/>
      <w:marRight w:val="0"/>
      <w:marTop w:val="0"/>
      <w:marBottom w:val="0"/>
      <w:divBdr>
        <w:top w:val="none" w:sz="0" w:space="0" w:color="auto"/>
        <w:left w:val="none" w:sz="0" w:space="0" w:color="auto"/>
        <w:bottom w:val="none" w:sz="0" w:space="0" w:color="auto"/>
        <w:right w:val="none" w:sz="0" w:space="0" w:color="auto"/>
      </w:divBdr>
    </w:div>
    <w:div w:id="135609256">
      <w:bodyDiv w:val="1"/>
      <w:marLeft w:val="0"/>
      <w:marRight w:val="0"/>
      <w:marTop w:val="0"/>
      <w:marBottom w:val="0"/>
      <w:divBdr>
        <w:top w:val="none" w:sz="0" w:space="0" w:color="auto"/>
        <w:left w:val="none" w:sz="0" w:space="0" w:color="auto"/>
        <w:bottom w:val="none" w:sz="0" w:space="0" w:color="auto"/>
        <w:right w:val="none" w:sz="0" w:space="0" w:color="auto"/>
      </w:divBdr>
    </w:div>
    <w:div w:id="205333458">
      <w:bodyDiv w:val="1"/>
      <w:marLeft w:val="0"/>
      <w:marRight w:val="0"/>
      <w:marTop w:val="0"/>
      <w:marBottom w:val="0"/>
      <w:divBdr>
        <w:top w:val="none" w:sz="0" w:space="0" w:color="auto"/>
        <w:left w:val="none" w:sz="0" w:space="0" w:color="auto"/>
        <w:bottom w:val="none" w:sz="0" w:space="0" w:color="auto"/>
        <w:right w:val="none" w:sz="0" w:space="0" w:color="auto"/>
      </w:divBdr>
    </w:div>
    <w:div w:id="271206482">
      <w:bodyDiv w:val="1"/>
      <w:marLeft w:val="0"/>
      <w:marRight w:val="0"/>
      <w:marTop w:val="0"/>
      <w:marBottom w:val="0"/>
      <w:divBdr>
        <w:top w:val="none" w:sz="0" w:space="0" w:color="auto"/>
        <w:left w:val="none" w:sz="0" w:space="0" w:color="auto"/>
        <w:bottom w:val="none" w:sz="0" w:space="0" w:color="auto"/>
        <w:right w:val="none" w:sz="0" w:space="0" w:color="auto"/>
      </w:divBdr>
    </w:div>
    <w:div w:id="383023070">
      <w:bodyDiv w:val="1"/>
      <w:marLeft w:val="0"/>
      <w:marRight w:val="0"/>
      <w:marTop w:val="0"/>
      <w:marBottom w:val="0"/>
      <w:divBdr>
        <w:top w:val="none" w:sz="0" w:space="0" w:color="auto"/>
        <w:left w:val="none" w:sz="0" w:space="0" w:color="auto"/>
        <w:bottom w:val="none" w:sz="0" w:space="0" w:color="auto"/>
        <w:right w:val="none" w:sz="0" w:space="0" w:color="auto"/>
      </w:divBdr>
    </w:div>
    <w:div w:id="492718900">
      <w:bodyDiv w:val="1"/>
      <w:marLeft w:val="0"/>
      <w:marRight w:val="0"/>
      <w:marTop w:val="0"/>
      <w:marBottom w:val="0"/>
      <w:divBdr>
        <w:top w:val="none" w:sz="0" w:space="0" w:color="auto"/>
        <w:left w:val="none" w:sz="0" w:space="0" w:color="auto"/>
        <w:bottom w:val="none" w:sz="0" w:space="0" w:color="auto"/>
        <w:right w:val="none" w:sz="0" w:space="0" w:color="auto"/>
      </w:divBdr>
    </w:div>
    <w:div w:id="497119432">
      <w:bodyDiv w:val="1"/>
      <w:marLeft w:val="0"/>
      <w:marRight w:val="0"/>
      <w:marTop w:val="0"/>
      <w:marBottom w:val="0"/>
      <w:divBdr>
        <w:top w:val="none" w:sz="0" w:space="0" w:color="auto"/>
        <w:left w:val="none" w:sz="0" w:space="0" w:color="auto"/>
        <w:bottom w:val="none" w:sz="0" w:space="0" w:color="auto"/>
        <w:right w:val="none" w:sz="0" w:space="0" w:color="auto"/>
      </w:divBdr>
    </w:div>
    <w:div w:id="562714693">
      <w:bodyDiv w:val="1"/>
      <w:marLeft w:val="0"/>
      <w:marRight w:val="0"/>
      <w:marTop w:val="0"/>
      <w:marBottom w:val="0"/>
      <w:divBdr>
        <w:top w:val="none" w:sz="0" w:space="0" w:color="auto"/>
        <w:left w:val="none" w:sz="0" w:space="0" w:color="auto"/>
        <w:bottom w:val="none" w:sz="0" w:space="0" w:color="auto"/>
        <w:right w:val="none" w:sz="0" w:space="0" w:color="auto"/>
      </w:divBdr>
    </w:div>
    <w:div w:id="585114169">
      <w:bodyDiv w:val="1"/>
      <w:marLeft w:val="0"/>
      <w:marRight w:val="0"/>
      <w:marTop w:val="0"/>
      <w:marBottom w:val="0"/>
      <w:divBdr>
        <w:top w:val="none" w:sz="0" w:space="0" w:color="auto"/>
        <w:left w:val="none" w:sz="0" w:space="0" w:color="auto"/>
        <w:bottom w:val="none" w:sz="0" w:space="0" w:color="auto"/>
        <w:right w:val="none" w:sz="0" w:space="0" w:color="auto"/>
      </w:divBdr>
    </w:div>
    <w:div w:id="864294365">
      <w:bodyDiv w:val="1"/>
      <w:marLeft w:val="0"/>
      <w:marRight w:val="0"/>
      <w:marTop w:val="0"/>
      <w:marBottom w:val="0"/>
      <w:divBdr>
        <w:top w:val="none" w:sz="0" w:space="0" w:color="auto"/>
        <w:left w:val="none" w:sz="0" w:space="0" w:color="auto"/>
        <w:bottom w:val="none" w:sz="0" w:space="0" w:color="auto"/>
        <w:right w:val="none" w:sz="0" w:space="0" w:color="auto"/>
      </w:divBdr>
    </w:div>
    <w:div w:id="900748654">
      <w:bodyDiv w:val="1"/>
      <w:marLeft w:val="0"/>
      <w:marRight w:val="0"/>
      <w:marTop w:val="0"/>
      <w:marBottom w:val="0"/>
      <w:divBdr>
        <w:top w:val="none" w:sz="0" w:space="0" w:color="auto"/>
        <w:left w:val="none" w:sz="0" w:space="0" w:color="auto"/>
        <w:bottom w:val="none" w:sz="0" w:space="0" w:color="auto"/>
        <w:right w:val="none" w:sz="0" w:space="0" w:color="auto"/>
      </w:divBdr>
    </w:div>
    <w:div w:id="928198108">
      <w:bodyDiv w:val="1"/>
      <w:marLeft w:val="0"/>
      <w:marRight w:val="0"/>
      <w:marTop w:val="0"/>
      <w:marBottom w:val="0"/>
      <w:divBdr>
        <w:top w:val="none" w:sz="0" w:space="0" w:color="auto"/>
        <w:left w:val="none" w:sz="0" w:space="0" w:color="auto"/>
        <w:bottom w:val="none" w:sz="0" w:space="0" w:color="auto"/>
        <w:right w:val="none" w:sz="0" w:space="0" w:color="auto"/>
      </w:divBdr>
    </w:div>
    <w:div w:id="952325413">
      <w:bodyDiv w:val="1"/>
      <w:marLeft w:val="0"/>
      <w:marRight w:val="0"/>
      <w:marTop w:val="0"/>
      <w:marBottom w:val="0"/>
      <w:divBdr>
        <w:top w:val="none" w:sz="0" w:space="0" w:color="auto"/>
        <w:left w:val="none" w:sz="0" w:space="0" w:color="auto"/>
        <w:bottom w:val="none" w:sz="0" w:space="0" w:color="auto"/>
        <w:right w:val="none" w:sz="0" w:space="0" w:color="auto"/>
      </w:divBdr>
    </w:div>
    <w:div w:id="1038505365">
      <w:bodyDiv w:val="1"/>
      <w:marLeft w:val="0"/>
      <w:marRight w:val="0"/>
      <w:marTop w:val="0"/>
      <w:marBottom w:val="0"/>
      <w:divBdr>
        <w:top w:val="none" w:sz="0" w:space="0" w:color="auto"/>
        <w:left w:val="none" w:sz="0" w:space="0" w:color="auto"/>
        <w:bottom w:val="none" w:sz="0" w:space="0" w:color="auto"/>
        <w:right w:val="none" w:sz="0" w:space="0" w:color="auto"/>
      </w:divBdr>
    </w:div>
    <w:div w:id="1089885363">
      <w:bodyDiv w:val="1"/>
      <w:marLeft w:val="0"/>
      <w:marRight w:val="0"/>
      <w:marTop w:val="0"/>
      <w:marBottom w:val="0"/>
      <w:divBdr>
        <w:top w:val="none" w:sz="0" w:space="0" w:color="auto"/>
        <w:left w:val="none" w:sz="0" w:space="0" w:color="auto"/>
        <w:bottom w:val="none" w:sz="0" w:space="0" w:color="auto"/>
        <w:right w:val="none" w:sz="0" w:space="0" w:color="auto"/>
      </w:divBdr>
    </w:div>
    <w:div w:id="1140221913">
      <w:bodyDiv w:val="1"/>
      <w:marLeft w:val="0"/>
      <w:marRight w:val="0"/>
      <w:marTop w:val="0"/>
      <w:marBottom w:val="0"/>
      <w:divBdr>
        <w:top w:val="none" w:sz="0" w:space="0" w:color="auto"/>
        <w:left w:val="none" w:sz="0" w:space="0" w:color="auto"/>
        <w:bottom w:val="none" w:sz="0" w:space="0" w:color="auto"/>
        <w:right w:val="none" w:sz="0" w:space="0" w:color="auto"/>
      </w:divBdr>
    </w:div>
    <w:div w:id="1161772793">
      <w:bodyDiv w:val="1"/>
      <w:marLeft w:val="0"/>
      <w:marRight w:val="0"/>
      <w:marTop w:val="0"/>
      <w:marBottom w:val="0"/>
      <w:divBdr>
        <w:top w:val="none" w:sz="0" w:space="0" w:color="auto"/>
        <w:left w:val="none" w:sz="0" w:space="0" w:color="auto"/>
        <w:bottom w:val="none" w:sz="0" w:space="0" w:color="auto"/>
        <w:right w:val="none" w:sz="0" w:space="0" w:color="auto"/>
      </w:divBdr>
    </w:div>
    <w:div w:id="1354651766">
      <w:bodyDiv w:val="1"/>
      <w:marLeft w:val="0"/>
      <w:marRight w:val="0"/>
      <w:marTop w:val="0"/>
      <w:marBottom w:val="0"/>
      <w:divBdr>
        <w:top w:val="none" w:sz="0" w:space="0" w:color="auto"/>
        <w:left w:val="none" w:sz="0" w:space="0" w:color="auto"/>
        <w:bottom w:val="none" w:sz="0" w:space="0" w:color="auto"/>
        <w:right w:val="none" w:sz="0" w:space="0" w:color="auto"/>
      </w:divBdr>
    </w:div>
    <w:div w:id="1397821829">
      <w:bodyDiv w:val="1"/>
      <w:marLeft w:val="0"/>
      <w:marRight w:val="0"/>
      <w:marTop w:val="0"/>
      <w:marBottom w:val="0"/>
      <w:divBdr>
        <w:top w:val="none" w:sz="0" w:space="0" w:color="auto"/>
        <w:left w:val="none" w:sz="0" w:space="0" w:color="auto"/>
        <w:bottom w:val="none" w:sz="0" w:space="0" w:color="auto"/>
        <w:right w:val="none" w:sz="0" w:space="0" w:color="auto"/>
      </w:divBdr>
    </w:div>
    <w:div w:id="1466703861">
      <w:bodyDiv w:val="1"/>
      <w:marLeft w:val="0"/>
      <w:marRight w:val="0"/>
      <w:marTop w:val="0"/>
      <w:marBottom w:val="0"/>
      <w:divBdr>
        <w:top w:val="none" w:sz="0" w:space="0" w:color="auto"/>
        <w:left w:val="none" w:sz="0" w:space="0" w:color="auto"/>
        <w:bottom w:val="none" w:sz="0" w:space="0" w:color="auto"/>
        <w:right w:val="none" w:sz="0" w:space="0" w:color="auto"/>
      </w:divBdr>
    </w:div>
    <w:div w:id="1516573844">
      <w:bodyDiv w:val="1"/>
      <w:marLeft w:val="0"/>
      <w:marRight w:val="0"/>
      <w:marTop w:val="0"/>
      <w:marBottom w:val="0"/>
      <w:divBdr>
        <w:top w:val="none" w:sz="0" w:space="0" w:color="auto"/>
        <w:left w:val="none" w:sz="0" w:space="0" w:color="auto"/>
        <w:bottom w:val="none" w:sz="0" w:space="0" w:color="auto"/>
        <w:right w:val="none" w:sz="0" w:space="0" w:color="auto"/>
      </w:divBdr>
    </w:div>
    <w:div w:id="1629047388">
      <w:bodyDiv w:val="1"/>
      <w:marLeft w:val="0"/>
      <w:marRight w:val="0"/>
      <w:marTop w:val="0"/>
      <w:marBottom w:val="0"/>
      <w:divBdr>
        <w:top w:val="none" w:sz="0" w:space="0" w:color="auto"/>
        <w:left w:val="none" w:sz="0" w:space="0" w:color="auto"/>
        <w:bottom w:val="none" w:sz="0" w:space="0" w:color="auto"/>
        <w:right w:val="none" w:sz="0" w:space="0" w:color="auto"/>
      </w:divBdr>
    </w:div>
    <w:div w:id="1642464665">
      <w:bodyDiv w:val="1"/>
      <w:marLeft w:val="0"/>
      <w:marRight w:val="0"/>
      <w:marTop w:val="0"/>
      <w:marBottom w:val="0"/>
      <w:divBdr>
        <w:top w:val="none" w:sz="0" w:space="0" w:color="auto"/>
        <w:left w:val="none" w:sz="0" w:space="0" w:color="auto"/>
        <w:bottom w:val="none" w:sz="0" w:space="0" w:color="auto"/>
        <w:right w:val="none" w:sz="0" w:space="0" w:color="auto"/>
      </w:divBdr>
    </w:div>
    <w:div w:id="1674410908">
      <w:bodyDiv w:val="1"/>
      <w:marLeft w:val="0"/>
      <w:marRight w:val="0"/>
      <w:marTop w:val="0"/>
      <w:marBottom w:val="0"/>
      <w:divBdr>
        <w:top w:val="none" w:sz="0" w:space="0" w:color="auto"/>
        <w:left w:val="none" w:sz="0" w:space="0" w:color="auto"/>
        <w:bottom w:val="none" w:sz="0" w:space="0" w:color="auto"/>
        <w:right w:val="none" w:sz="0" w:space="0" w:color="auto"/>
      </w:divBdr>
    </w:div>
    <w:div w:id="1815563363">
      <w:bodyDiv w:val="1"/>
      <w:marLeft w:val="0"/>
      <w:marRight w:val="0"/>
      <w:marTop w:val="0"/>
      <w:marBottom w:val="0"/>
      <w:divBdr>
        <w:top w:val="none" w:sz="0" w:space="0" w:color="auto"/>
        <w:left w:val="none" w:sz="0" w:space="0" w:color="auto"/>
        <w:bottom w:val="none" w:sz="0" w:space="0" w:color="auto"/>
        <w:right w:val="none" w:sz="0" w:space="0" w:color="auto"/>
      </w:divBdr>
    </w:div>
    <w:div w:id="1853375895">
      <w:bodyDiv w:val="1"/>
      <w:marLeft w:val="0"/>
      <w:marRight w:val="0"/>
      <w:marTop w:val="0"/>
      <w:marBottom w:val="0"/>
      <w:divBdr>
        <w:top w:val="none" w:sz="0" w:space="0" w:color="auto"/>
        <w:left w:val="none" w:sz="0" w:space="0" w:color="auto"/>
        <w:bottom w:val="none" w:sz="0" w:space="0" w:color="auto"/>
        <w:right w:val="none" w:sz="0" w:space="0" w:color="auto"/>
      </w:divBdr>
    </w:div>
    <w:div w:id="1871647502">
      <w:bodyDiv w:val="1"/>
      <w:marLeft w:val="0"/>
      <w:marRight w:val="0"/>
      <w:marTop w:val="0"/>
      <w:marBottom w:val="0"/>
      <w:divBdr>
        <w:top w:val="none" w:sz="0" w:space="0" w:color="auto"/>
        <w:left w:val="none" w:sz="0" w:space="0" w:color="auto"/>
        <w:bottom w:val="none" w:sz="0" w:space="0" w:color="auto"/>
        <w:right w:val="none" w:sz="0" w:space="0" w:color="auto"/>
      </w:divBdr>
    </w:div>
    <w:div w:id="1902670393">
      <w:bodyDiv w:val="1"/>
      <w:marLeft w:val="0"/>
      <w:marRight w:val="0"/>
      <w:marTop w:val="0"/>
      <w:marBottom w:val="0"/>
      <w:divBdr>
        <w:top w:val="none" w:sz="0" w:space="0" w:color="auto"/>
        <w:left w:val="none" w:sz="0" w:space="0" w:color="auto"/>
        <w:bottom w:val="none" w:sz="0" w:space="0" w:color="auto"/>
        <w:right w:val="none" w:sz="0" w:space="0" w:color="auto"/>
      </w:divBdr>
    </w:div>
    <w:div w:id="1930038182">
      <w:bodyDiv w:val="1"/>
      <w:marLeft w:val="0"/>
      <w:marRight w:val="0"/>
      <w:marTop w:val="0"/>
      <w:marBottom w:val="0"/>
      <w:divBdr>
        <w:top w:val="none" w:sz="0" w:space="0" w:color="auto"/>
        <w:left w:val="none" w:sz="0" w:space="0" w:color="auto"/>
        <w:bottom w:val="none" w:sz="0" w:space="0" w:color="auto"/>
        <w:right w:val="none" w:sz="0" w:space="0" w:color="auto"/>
      </w:divBdr>
    </w:div>
    <w:div w:id="2030325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mispublic.walsall.gov.uk/cmis/Committees/CurrentCommittees/tabid/153/ctl/ViewCMIS_CommitteeDetails/mid/578/id/460/Default.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walsall.gov.uk/even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scholarship.org/uc/item/3r34r38h" TargetMode="External"/><Relationship Id="rId4" Type="http://schemas.openxmlformats.org/officeDocument/2006/relationships/settings" Target="settings.xml"/><Relationship Id="rId9" Type="http://schemas.openxmlformats.org/officeDocument/2006/relationships/hyperlink" Target="https://ctb.ku.edu/en/table-of-contents/assessment/assessing-community-needs-and-resources/conduct-surveys/mai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Wal22</b:Tag>
    <b:SourceType>InternetSite</b:SourceType>
    <b:Guid>{CFACDA4E-6D85-427D-A488-02DD05FD6237}</b:Guid>
    <b:Title>Cabinet</b:Title>
    <b:InternetSiteTitle>Walsall</b:InternetSiteTitle>
    <b:Year>2022</b:Year>
    <b:URL>https://cmispublic.walsall.gov.uk/cmis/Committees/CurrentCommittees/tabid/153/ctl/ViewCMIS_CommitteeDetails/mid/578/id/460/Default.aspx</b:URL>
    <b:Author>
      <b:Author>
        <b:Corporate>Walsall Council</b:Corporate>
      </b:Author>
    </b:Author>
    <b:RefOrder>1</b:RefOrder>
  </b:Source>
  <b:Source>
    <b:Tag>Wal221</b:Tag>
    <b:SourceType>InternetSite</b:SourceType>
    <b:Guid>{6F2C2153-4031-4CF4-9F76-F4DDA1DB6043}</b:Guid>
    <b:Author>
      <b:Author>
        <b:Corporate>Walsall</b:Corporate>
      </b:Author>
    </b:Author>
    <b:Title>Events</b:Title>
    <b:InternetSiteTitle>WalSall</b:InternetSiteTitle>
    <b:Year>2022</b:Year>
    <b:Month>Feburary</b:Month>
    <b:URL>https://go.walsall.gov.uk/events</b:URL>
    <b:RefOrder>2</b:RefOrder>
  </b:Source>
  <b:Source>
    <b:Tag>Jam18</b:Tag>
    <b:SourceType>Book</b:SourceType>
    <b:Guid>{EDDAAC64-711C-4315-B7CD-5B0DE0F6DAC7}</b:Guid>
    <b:Title>Atomic Habits</b:Title>
    <b:Year>2018</b:Year>
    <b:Author>
      <b:Author>
        <b:NameList>
          <b:Person>
            <b:Last>Clear</b:Last>
            <b:First>James</b:First>
          </b:Person>
        </b:NameList>
      </b:Author>
    </b:Author>
    <b:RefOrder>3</b:RefOrder>
  </b:Source>
  <b:Source>
    <b:Tag>Chr</b:Tag>
    <b:SourceType>InternetSite</b:SourceType>
    <b:Guid>{0C74AB4A-3B28-4F50-9775-7D7A905EDAE1}</b:Guid>
    <b:Title>Chapter 3. Assessing Community Needs and Resources</b:Title>
    <b:Author>
      <b:Author>
        <b:NameList>
          <b:Person>
            <b:Last>Hampton</b:Last>
            <b:First>Chris</b:First>
          </b:Person>
        </b:NameList>
      </b:Author>
    </b:Author>
    <b:InternetSiteTitle>Community Tool Box</b:InternetSiteTitle>
    <b:URL>https://ctb.ku.edu/en/table-of-contents/assessment/assessing-community-needs-and-resources/conduct-surveys/main</b:URL>
    <b:RefOrder>4</b:RefOrder>
  </b:Source>
  <b:Source>
    <b:Tag>Eva12</b:Tag>
    <b:SourceType>JournalArticle</b:SourceType>
    <b:Guid>{F8DEBEFF-74F4-426C-8950-71E867F60C44}</b:Guid>
    <b:Author>
      <b:Author>
        <b:NameList>
          <b:Person>
            <b:Last>Evans-Cowley</b:Last>
            <b:First>J.</b:First>
            <b:Middle>S., &amp; Griffin, G.</b:Middle>
          </b:Person>
        </b:NameList>
      </b:Author>
    </b:Author>
    <b:Title>Microparticipation with Social Media for Community Engagement in Transportation Planning</b:Title>
    <b:Year>2012</b:Year>
    <b:JournalName>SAGE Journals Home</b:JournalName>
    <b:Pages>90-98</b:Pages>
    <b:RefOrder>5</b:RefOrder>
  </b:Source>
  <b:Source>
    <b:Tag>Dev21</b:Tag>
    <b:SourceType>JournalArticle</b:SourceType>
    <b:Guid>{7D5A660F-99CD-4DB9-A962-0CF365CDDFC9}</b:Guid>
    <b:Title>Hashtags for gatekeeping of information on social media</b:Title>
    <b:JournalName>Jasist</b:JournalName>
    <b:Year>2021</b:Year>
    <b:Author>
      <b:Author>
        <b:NameList>
          <b:Person>
            <b:Last>Devendra Potnis</b:Last>
            <b:First>Iman</b:First>
            <b:Middle>Tahamtan</b:Middle>
          </b:Person>
        </b:NameList>
      </b:Author>
    </b:Author>
    <b:RefOrder>6</b:RefOrder>
  </b:Source>
  <b:Source>
    <b:Tag>Com12</b:Tag>
    <b:SourceType>Book</b:SourceType>
    <b:Guid>{88158BD3-6ACE-4B82-88CD-946D3237D8A4}</b:Guid>
    <b:Title>tephen M. Genuis and Sharon A. Kramer</b:Title>
    <b:Year>2012</b:Year>
    <b:Author>
      <b:Author>
        <b:NameList>
          <b:Person>
            <b:Last>Care</b:Last>
            <b:First>Community</b:First>
            <b:Middle>Engagement in Health and Health</b:Middle>
          </b:Person>
        </b:NameList>
      </b:Author>
    </b:Author>
    <b:Publisher>Springer Publishing Company</b:Publisher>
    <b:RefOrder>7</b:RefOrder>
  </b:Source>
  <b:Source>
    <b:Tag>Sue14</b:Tag>
    <b:SourceType>JournalArticle</b:SourceType>
    <b:Guid>{5ACE92DD-83CD-4405-8F12-D1FA83982615}</b:Guid>
    <b:Title>Focus group methodology: a review</b:Title>
    <b:Year>2014</b:Year>
    <b:JournalName>International Journal of Social Research Methodology</b:JournalName>
    <b:Pages>181-203</b:Pages>
    <b:Author>
      <b:Author>
        <b:NameList>
          <b:Person>
            <b:Last>Wilkinson</b:Last>
            <b:First>Sue</b:First>
          </b:Person>
        </b:NameList>
      </b:Author>
    </b:Author>
    <b:RefOrder>8</b:RefOrder>
  </b:Source>
  <b:Source>
    <b:Tag>Khe10</b:Tag>
    <b:SourceType>JournalArticle</b:SourceType>
    <b:Guid>{FE08CE71-81BF-4844-B1D7-FF458F9B420B}</b:Guid>
    <b:Author>
      <b:Author>
        <b:NameList>
          <b:Person>
            <b:Last>Al-Kodmany</b:Last>
            <b:First>Kheir</b:First>
          </b:Person>
        </b:NameList>
      </b:Author>
    </b:Author>
    <b:Title>Visualization Tools and Methods for Participatory Planning and Design</b:Title>
    <b:JournalName>Journal of Urban Technology</b:JournalName>
    <b:Year>2010</b:Year>
    <b:Pages>1-37</b:Pages>
    <b:RefOrder>9</b:RefOrder>
  </b:Source>
  <b:Source>
    <b:Tag>Inn00</b:Tag>
    <b:SourceType>DocumentFromInternetSite</b:SourceType>
    <b:Guid>{F97BD82C-E462-43A7-B6CD-1EC70E9899CF}</b:Guid>
    <b:Title>Public Participation in Planning: New Strategies for the 21st Century.</b:Title>
    <b:Year>2000</b:Year>
    <b:Author>
      <b:Author>
        <b:NameList>
          <b:Person>
            <b:Last>Innes</b:Last>
            <b:First>J.</b:First>
            <b:Middle>E, &amp; Booher, D. E.</b:Middle>
          </b:Person>
        </b:NameList>
      </b:Author>
    </b:Author>
    <b:InternetSiteTitle>UC Berkeley: Institute of Urban and Regional Development</b:InternetSiteTitle>
    <b:URL>https://escholarship.org/uc/item/3r34r38h</b:URL>
    <b:RefOrder>10</b:RefOrder>
  </b:Source>
</b:Sources>
</file>

<file path=customXml/itemProps1.xml><?xml version="1.0" encoding="utf-8"?>
<ds:datastoreItem xmlns:ds="http://schemas.openxmlformats.org/officeDocument/2006/customXml" ds:itemID="{C1E687A8-B3C5-4C90-A692-7523F5268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10</Pages>
  <Words>2437</Words>
  <Characters>13892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Rafeh</dc:creator>
  <cp:keywords/>
  <dc:description/>
  <cp:lastModifiedBy>DELL</cp:lastModifiedBy>
  <cp:revision>4</cp:revision>
  <dcterms:created xsi:type="dcterms:W3CDTF">2023-02-14T02:20:00Z</dcterms:created>
  <dcterms:modified xsi:type="dcterms:W3CDTF">2023-02-14T02:56:00Z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4e128e0a-27a6-44e8-9fb3-13e0234bb1c3</vt:lpwstr>
  </property>
</Properties>
</file>