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63EE1C9"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7568A5AC"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4AA8A687"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43096A60"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5B42BCD7"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2A536763"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5CB20E4A"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35DB181B"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31389AE0"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639A5FC2" w14:textId="77777777" w:rsidR="0014568C" w:rsidRDefault="0014568C">
      <w:pPr>
        <w:pStyle w:val="Normal1"/>
        <w:spacing w:line="360" w:lineRule="auto"/>
        <w:jc w:val="center"/>
        <w:rPr>
          <w:rFonts w:ascii="Times New Roman" w:eastAsia="Times New Roman" w:hAnsi="Times New Roman" w:cs="Times New Roman"/>
          <w:b/>
          <w:sz w:val="32"/>
          <w:szCs w:val="32"/>
        </w:rPr>
      </w:pPr>
    </w:p>
    <w:p w14:paraId="7B31483C" w14:textId="77777777" w:rsidR="00DC3786" w:rsidRDefault="0072417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CRIMINAL LAW: CASE STUDY</w:t>
      </w:r>
    </w:p>
    <w:p w14:paraId="3AB78097" w14:textId="77777777" w:rsidR="00DC3786" w:rsidRDefault="00DC378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Kaiyum Ahmed Khan</w:t>
      </w:r>
    </w:p>
    <w:p w14:paraId="34589442" w14:textId="41781AFB" w:rsidR="005C3925" w:rsidRDefault="00DC378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2028296</w:t>
      </w:r>
      <w:r w:rsidR="0072417E">
        <w:br w:type="page"/>
      </w:r>
    </w:p>
    <w:p w14:paraId="453C6857" w14:textId="77777777" w:rsidR="00060F04" w:rsidRDefault="0072417E">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sdt>
      <w:sdtPr>
        <w:rPr>
          <w:rFonts w:ascii="Arial" w:eastAsia="Arial" w:hAnsi="Arial" w:cs="Arial"/>
          <w:b w:val="0"/>
          <w:bCs w:val="0"/>
          <w:color w:val="auto"/>
          <w:sz w:val="22"/>
          <w:szCs w:val="22"/>
          <w:lang w:val="en-IN" w:eastAsia="en-IN"/>
        </w:rPr>
        <w:id w:val="17404162"/>
        <w:docPartObj>
          <w:docPartGallery w:val="Table of Contents"/>
          <w:docPartUnique/>
        </w:docPartObj>
      </w:sdtPr>
      <w:sdtEndPr>
        <w:rPr>
          <w:rFonts w:ascii="Times New Roman" w:hAnsi="Times New Roman" w:cs="Times New Roman"/>
          <w:sz w:val="24"/>
          <w:szCs w:val="24"/>
        </w:rPr>
      </w:sdtEndPr>
      <w:sdtContent>
        <w:p w14:paraId="397BAC92" w14:textId="77777777" w:rsidR="00060F04" w:rsidRDefault="00060F04">
          <w:pPr>
            <w:pStyle w:val="TOCHeading"/>
          </w:pPr>
        </w:p>
        <w:p w14:paraId="58982425" w14:textId="77777777" w:rsidR="00060F04" w:rsidRPr="00060F04" w:rsidRDefault="00060F04" w:rsidP="00060F04">
          <w:pPr>
            <w:pStyle w:val="TOC1"/>
            <w:tabs>
              <w:tab w:val="right" w:leader="dot" w:pos="9016"/>
            </w:tabs>
            <w:spacing w:line="360" w:lineRule="auto"/>
            <w:jc w:val="both"/>
            <w:rPr>
              <w:rFonts w:ascii="Times New Roman" w:hAnsi="Times New Roman" w:cs="Times New Roman"/>
              <w:noProof/>
              <w:sz w:val="24"/>
              <w:szCs w:val="24"/>
            </w:rPr>
          </w:pPr>
          <w:r w:rsidRPr="00060F04">
            <w:rPr>
              <w:rFonts w:ascii="Times New Roman" w:hAnsi="Times New Roman" w:cs="Times New Roman"/>
              <w:sz w:val="24"/>
              <w:szCs w:val="24"/>
            </w:rPr>
            <w:fldChar w:fldCharType="begin"/>
          </w:r>
          <w:r w:rsidRPr="00060F04">
            <w:rPr>
              <w:rFonts w:ascii="Times New Roman" w:hAnsi="Times New Roman" w:cs="Times New Roman"/>
              <w:sz w:val="24"/>
              <w:szCs w:val="24"/>
            </w:rPr>
            <w:instrText xml:space="preserve"> TOC \o "1-3" \h \z \u </w:instrText>
          </w:r>
          <w:r w:rsidRPr="00060F04">
            <w:rPr>
              <w:rFonts w:ascii="Times New Roman" w:hAnsi="Times New Roman" w:cs="Times New Roman"/>
              <w:sz w:val="24"/>
              <w:szCs w:val="24"/>
            </w:rPr>
            <w:fldChar w:fldCharType="separate"/>
          </w:r>
          <w:hyperlink w:anchor="_Toc139031280" w:history="1">
            <w:r w:rsidRPr="00060F04">
              <w:rPr>
                <w:rStyle w:val="Hyperlink"/>
                <w:rFonts w:ascii="Times New Roman" w:hAnsi="Times New Roman" w:cs="Times New Roman"/>
                <w:noProof/>
                <w:sz w:val="24"/>
                <w:szCs w:val="24"/>
              </w:rPr>
              <w:t>Introduction</w:t>
            </w:r>
            <w:r w:rsidRPr="00060F04">
              <w:rPr>
                <w:rFonts w:ascii="Times New Roman" w:hAnsi="Times New Roman" w:cs="Times New Roman"/>
                <w:noProof/>
                <w:webHidden/>
                <w:sz w:val="24"/>
                <w:szCs w:val="24"/>
              </w:rPr>
              <w:tab/>
            </w:r>
            <w:r w:rsidRPr="00060F04">
              <w:rPr>
                <w:rFonts w:ascii="Times New Roman" w:hAnsi="Times New Roman" w:cs="Times New Roman"/>
                <w:noProof/>
                <w:webHidden/>
                <w:sz w:val="24"/>
                <w:szCs w:val="24"/>
              </w:rPr>
              <w:fldChar w:fldCharType="begin"/>
            </w:r>
            <w:r w:rsidRPr="00060F04">
              <w:rPr>
                <w:rFonts w:ascii="Times New Roman" w:hAnsi="Times New Roman" w:cs="Times New Roman"/>
                <w:noProof/>
                <w:webHidden/>
                <w:sz w:val="24"/>
                <w:szCs w:val="24"/>
              </w:rPr>
              <w:instrText xml:space="preserve"> PAGEREF _Toc139031280 \h </w:instrText>
            </w:r>
            <w:r w:rsidRPr="00060F04">
              <w:rPr>
                <w:rFonts w:ascii="Times New Roman" w:hAnsi="Times New Roman" w:cs="Times New Roman"/>
                <w:noProof/>
                <w:webHidden/>
                <w:sz w:val="24"/>
                <w:szCs w:val="24"/>
              </w:rPr>
            </w:r>
            <w:r w:rsidRPr="00060F04">
              <w:rPr>
                <w:rFonts w:ascii="Times New Roman" w:hAnsi="Times New Roman" w:cs="Times New Roman"/>
                <w:noProof/>
                <w:webHidden/>
                <w:sz w:val="24"/>
                <w:szCs w:val="24"/>
              </w:rPr>
              <w:fldChar w:fldCharType="separate"/>
            </w:r>
            <w:r w:rsidRPr="00060F04">
              <w:rPr>
                <w:rFonts w:ascii="Times New Roman" w:hAnsi="Times New Roman" w:cs="Times New Roman"/>
                <w:noProof/>
                <w:webHidden/>
                <w:sz w:val="24"/>
                <w:szCs w:val="24"/>
              </w:rPr>
              <w:t>3</w:t>
            </w:r>
            <w:r w:rsidRPr="00060F04">
              <w:rPr>
                <w:rFonts w:ascii="Times New Roman" w:hAnsi="Times New Roman" w:cs="Times New Roman"/>
                <w:noProof/>
                <w:webHidden/>
                <w:sz w:val="24"/>
                <w:szCs w:val="24"/>
              </w:rPr>
              <w:fldChar w:fldCharType="end"/>
            </w:r>
          </w:hyperlink>
        </w:p>
        <w:p w14:paraId="5FAF87BD" w14:textId="77777777" w:rsidR="00060F04" w:rsidRPr="00060F04" w:rsidRDefault="00000000" w:rsidP="00060F04">
          <w:pPr>
            <w:pStyle w:val="TOC1"/>
            <w:tabs>
              <w:tab w:val="right" w:leader="dot" w:pos="9016"/>
            </w:tabs>
            <w:spacing w:line="360" w:lineRule="auto"/>
            <w:jc w:val="both"/>
            <w:rPr>
              <w:rFonts w:ascii="Times New Roman" w:hAnsi="Times New Roman" w:cs="Times New Roman"/>
              <w:noProof/>
              <w:sz w:val="24"/>
              <w:szCs w:val="24"/>
            </w:rPr>
          </w:pPr>
          <w:hyperlink w:anchor="_Toc139031281" w:history="1">
            <w:r w:rsidR="00060F04" w:rsidRPr="00060F04">
              <w:rPr>
                <w:rStyle w:val="Hyperlink"/>
                <w:rFonts w:ascii="Times New Roman" w:hAnsi="Times New Roman" w:cs="Times New Roman"/>
                <w:noProof/>
                <w:sz w:val="24"/>
                <w:szCs w:val="24"/>
              </w:rPr>
              <w:t>Main Discussion</w:t>
            </w:r>
            <w:r w:rsidR="00060F04" w:rsidRPr="00060F04">
              <w:rPr>
                <w:rFonts w:ascii="Times New Roman" w:hAnsi="Times New Roman" w:cs="Times New Roman"/>
                <w:noProof/>
                <w:webHidden/>
                <w:sz w:val="24"/>
                <w:szCs w:val="24"/>
              </w:rPr>
              <w:tab/>
            </w:r>
            <w:r w:rsidR="00060F04" w:rsidRPr="00060F04">
              <w:rPr>
                <w:rFonts w:ascii="Times New Roman" w:hAnsi="Times New Roman" w:cs="Times New Roman"/>
                <w:noProof/>
                <w:webHidden/>
                <w:sz w:val="24"/>
                <w:szCs w:val="24"/>
              </w:rPr>
              <w:fldChar w:fldCharType="begin"/>
            </w:r>
            <w:r w:rsidR="00060F04" w:rsidRPr="00060F04">
              <w:rPr>
                <w:rFonts w:ascii="Times New Roman" w:hAnsi="Times New Roman" w:cs="Times New Roman"/>
                <w:noProof/>
                <w:webHidden/>
                <w:sz w:val="24"/>
                <w:szCs w:val="24"/>
              </w:rPr>
              <w:instrText xml:space="preserve"> PAGEREF _Toc139031281 \h </w:instrText>
            </w:r>
            <w:r w:rsidR="00060F04" w:rsidRPr="00060F04">
              <w:rPr>
                <w:rFonts w:ascii="Times New Roman" w:hAnsi="Times New Roman" w:cs="Times New Roman"/>
                <w:noProof/>
                <w:webHidden/>
                <w:sz w:val="24"/>
                <w:szCs w:val="24"/>
              </w:rPr>
            </w:r>
            <w:r w:rsidR="00060F04" w:rsidRPr="00060F04">
              <w:rPr>
                <w:rFonts w:ascii="Times New Roman" w:hAnsi="Times New Roman" w:cs="Times New Roman"/>
                <w:noProof/>
                <w:webHidden/>
                <w:sz w:val="24"/>
                <w:szCs w:val="24"/>
              </w:rPr>
              <w:fldChar w:fldCharType="separate"/>
            </w:r>
            <w:r w:rsidR="00060F04" w:rsidRPr="00060F04">
              <w:rPr>
                <w:rFonts w:ascii="Times New Roman" w:hAnsi="Times New Roman" w:cs="Times New Roman"/>
                <w:noProof/>
                <w:webHidden/>
                <w:sz w:val="24"/>
                <w:szCs w:val="24"/>
              </w:rPr>
              <w:t>3</w:t>
            </w:r>
            <w:r w:rsidR="00060F04" w:rsidRPr="00060F04">
              <w:rPr>
                <w:rFonts w:ascii="Times New Roman" w:hAnsi="Times New Roman" w:cs="Times New Roman"/>
                <w:noProof/>
                <w:webHidden/>
                <w:sz w:val="24"/>
                <w:szCs w:val="24"/>
              </w:rPr>
              <w:fldChar w:fldCharType="end"/>
            </w:r>
          </w:hyperlink>
        </w:p>
        <w:p w14:paraId="6BF757DE" w14:textId="77777777" w:rsidR="00060F04" w:rsidRPr="00060F04" w:rsidRDefault="00000000" w:rsidP="00060F04">
          <w:pPr>
            <w:pStyle w:val="TOC1"/>
            <w:tabs>
              <w:tab w:val="right" w:leader="dot" w:pos="9016"/>
            </w:tabs>
            <w:spacing w:line="360" w:lineRule="auto"/>
            <w:jc w:val="both"/>
            <w:rPr>
              <w:rFonts w:ascii="Times New Roman" w:hAnsi="Times New Roman" w:cs="Times New Roman"/>
              <w:noProof/>
              <w:sz w:val="24"/>
              <w:szCs w:val="24"/>
            </w:rPr>
          </w:pPr>
          <w:hyperlink w:anchor="_Toc139031282" w:history="1">
            <w:r w:rsidR="00060F04" w:rsidRPr="00060F04">
              <w:rPr>
                <w:rStyle w:val="Hyperlink"/>
                <w:rFonts w:ascii="Times New Roman" w:hAnsi="Times New Roman" w:cs="Times New Roman"/>
                <w:noProof/>
                <w:sz w:val="24"/>
                <w:szCs w:val="24"/>
              </w:rPr>
              <w:t>Conclusion</w:t>
            </w:r>
            <w:r w:rsidR="00060F04" w:rsidRPr="00060F04">
              <w:rPr>
                <w:rFonts w:ascii="Times New Roman" w:hAnsi="Times New Roman" w:cs="Times New Roman"/>
                <w:noProof/>
                <w:webHidden/>
                <w:sz w:val="24"/>
                <w:szCs w:val="24"/>
              </w:rPr>
              <w:tab/>
            </w:r>
            <w:r w:rsidR="00060F04" w:rsidRPr="00060F04">
              <w:rPr>
                <w:rFonts w:ascii="Times New Roman" w:hAnsi="Times New Roman" w:cs="Times New Roman"/>
                <w:noProof/>
                <w:webHidden/>
                <w:sz w:val="24"/>
                <w:szCs w:val="24"/>
              </w:rPr>
              <w:fldChar w:fldCharType="begin"/>
            </w:r>
            <w:r w:rsidR="00060F04" w:rsidRPr="00060F04">
              <w:rPr>
                <w:rFonts w:ascii="Times New Roman" w:hAnsi="Times New Roman" w:cs="Times New Roman"/>
                <w:noProof/>
                <w:webHidden/>
                <w:sz w:val="24"/>
                <w:szCs w:val="24"/>
              </w:rPr>
              <w:instrText xml:space="preserve"> PAGEREF _Toc139031282 \h </w:instrText>
            </w:r>
            <w:r w:rsidR="00060F04" w:rsidRPr="00060F04">
              <w:rPr>
                <w:rFonts w:ascii="Times New Roman" w:hAnsi="Times New Roman" w:cs="Times New Roman"/>
                <w:noProof/>
                <w:webHidden/>
                <w:sz w:val="24"/>
                <w:szCs w:val="24"/>
              </w:rPr>
            </w:r>
            <w:r w:rsidR="00060F04" w:rsidRPr="00060F04">
              <w:rPr>
                <w:rFonts w:ascii="Times New Roman" w:hAnsi="Times New Roman" w:cs="Times New Roman"/>
                <w:noProof/>
                <w:webHidden/>
                <w:sz w:val="24"/>
                <w:szCs w:val="24"/>
              </w:rPr>
              <w:fldChar w:fldCharType="separate"/>
            </w:r>
            <w:r w:rsidR="00060F04" w:rsidRPr="00060F04">
              <w:rPr>
                <w:rFonts w:ascii="Times New Roman" w:hAnsi="Times New Roman" w:cs="Times New Roman"/>
                <w:noProof/>
                <w:webHidden/>
                <w:sz w:val="24"/>
                <w:szCs w:val="24"/>
              </w:rPr>
              <w:t>6</w:t>
            </w:r>
            <w:r w:rsidR="00060F04" w:rsidRPr="00060F04">
              <w:rPr>
                <w:rFonts w:ascii="Times New Roman" w:hAnsi="Times New Roman" w:cs="Times New Roman"/>
                <w:noProof/>
                <w:webHidden/>
                <w:sz w:val="24"/>
                <w:szCs w:val="24"/>
              </w:rPr>
              <w:fldChar w:fldCharType="end"/>
            </w:r>
          </w:hyperlink>
        </w:p>
        <w:p w14:paraId="0AF2C34F" w14:textId="77777777" w:rsidR="00060F04" w:rsidRPr="00060F04" w:rsidRDefault="00000000" w:rsidP="00060F04">
          <w:pPr>
            <w:pStyle w:val="TOC1"/>
            <w:tabs>
              <w:tab w:val="right" w:leader="dot" w:pos="9016"/>
            </w:tabs>
            <w:spacing w:line="360" w:lineRule="auto"/>
            <w:jc w:val="both"/>
            <w:rPr>
              <w:rFonts w:ascii="Times New Roman" w:hAnsi="Times New Roman" w:cs="Times New Roman"/>
              <w:noProof/>
              <w:sz w:val="24"/>
              <w:szCs w:val="24"/>
            </w:rPr>
          </w:pPr>
          <w:hyperlink w:anchor="_Toc139031283" w:history="1">
            <w:r w:rsidR="00060F04" w:rsidRPr="00060F04">
              <w:rPr>
                <w:rStyle w:val="Hyperlink"/>
                <w:rFonts w:ascii="Times New Roman" w:hAnsi="Times New Roman" w:cs="Times New Roman"/>
                <w:noProof/>
                <w:sz w:val="24"/>
                <w:szCs w:val="24"/>
              </w:rPr>
              <w:t>References</w:t>
            </w:r>
            <w:r w:rsidR="00060F04" w:rsidRPr="00060F04">
              <w:rPr>
                <w:rFonts w:ascii="Times New Roman" w:hAnsi="Times New Roman" w:cs="Times New Roman"/>
                <w:noProof/>
                <w:webHidden/>
                <w:sz w:val="24"/>
                <w:szCs w:val="24"/>
              </w:rPr>
              <w:tab/>
            </w:r>
            <w:r w:rsidR="00060F04" w:rsidRPr="00060F04">
              <w:rPr>
                <w:rFonts w:ascii="Times New Roman" w:hAnsi="Times New Roman" w:cs="Times New Roman"/>
                <w:noProof/>
                <w:webHidden/>
                <w:sz w:val="24"/>
                <w:szCs w:val="24"/>
              </w:rPr>
              <w:fldChar w:fldCharType="begin"/>
            </w:r>
            <w:r w:rsidR="00060F04" w:rsidRPr="00060F04">
              <w:rPr>
                <w:rFonts w:ascii="Times New Roman" w:hAnsi="Times New Roman" w:cs="Times New Roman"/>
                <w:noProof/>
                <w:webHidden/>
                <w:sz w:val="24"/>
                <w:szCs w:val="24"/>
              </w:rPr>
              <w:instrText xml:space="preserve"> PAGEREF _Toc139031283 \h </w:instrText>
            </w:r>
            <w:r w:rsidR="00060F04" w:rsidRPr="00060F04">
              <w:rPr>
                <w:rFonts w:ascii="Times New Roman" w:hAnsi="Times New Roman" w:cs="Times New Roman"/>
                <w:noProof/>
                <w:webHidden/>
                <w:sz w:val="24"/>
                <w:szCs w:val="24"/>
              </w:rPr>
            </w:r>
            <w:r w:rsidR="00060F04" w:rsidRPr="00060F04">
              <w:rPr>
                <w:rFonts w:ascii="Times New Roman" w:hAnsi="Times New Roman" w:cs="Times New Roman"/>
                <w:noProof/>
                <w:webHidden/>
                <w:sz w:val="24"/>
                <w:szCs w:val="24"/>
              </w:rPr>
              <w:fldChar w:fldCharType="separate"/>
            </w:r>
            <w:r w:rsidR="00060F04" w:rsidRPr="00060F04">
              <w:rPr>
                <w:rFonts w:ascii="Times New Roman" w:hAnsi="Times New Roman" w:cs="Times New Roman"/>
                <w:noProof/>
                <w:webHidden/>
                <w:sz w:val="24"/>
                <w:szCs w:val="24"/>
              </w:rPr>
              <w:t>7</w:t>
            </w:r>
            <w:r w:rsidR="00060F04" w:rsidRPr="00060F04">
              <w:rPr>
                <w:rFonts w:ascii="Times New Roman" w:hAnsi="Times New Roman" w:cs="Times New Roman"/>
                <w:noProof/>
                <w:webHidden/>
                <w:sz w:val="24"/>
                <w:szCs w:val="24"/>
              </w:rPr>
              <w:fldChar w:fldCharType="end"/>
            </w:r>
          </w:hyperlink>
        </w:p>
        <w:p w14:paraId="1E3B514B" w14:textId="77777777" w:rsidR="00060F04" w:rsidRPr="00060F04" w:rsidRDefault="00060F04" w:rsidP="00060F04">
          <w:pPr>
            <w:spacing w:line="360" w:lineRule="auto"/>
            <w:jc w:val="both"/>
            <w:rPr>
              <w:rFonts w:ascii="Times New Roman" w:hAnsi="Times New Roman" w:cs="Times New Roman"/>
              <w:sz w:val="24"/>
              <w:szCs w:val="24"/>
            </w:rPr>
          </w:pPr>
          <w:r w:rsidRPr="00060F04">
            <w:rPr>
              <w:rFonts w:ascii="Times New Roman" w:hAnsi="Times New Roman" w:cs="Times New Roman"/>
              <w:sz w:val="24"/>
              <w:szCs w:val="24"/>
            </w:rPr>
            <w:fldChar w:fldCharType="end"/>
          </w:r>
        </w:p>
      </w:sdtContent>
    </w:sdt>
    <w:p w14:paraId="64AA686F" w14:textId="77777777" w:rsidR="005C3925" w:rsidRPr="00060F04" w:rsidRDefault="0072417E" w:rsidP="00060F04">
      <w:pPr>
        <w:pStyle w:val="Normal1"/>
        <w:spacing w:line="360" w:lineRule="auto"/>
        <w:jc w:val="both"/>
        <w:rPr>
          <w:rFonts w:ascii="Times New Roman" w:eastAsia="Times New Roman" w:hAnsi="Times New Roman" w:cs="Times New Roman"/>
          <w:b/>
          <w:sz w:val="24"/>
          <w:szCs w:val="24"/>
        </w:rPr>
      </w:pPr>
      <w:r w:rsidRPr="00060F04">
        <w:rPr>
          <w:rFonts w:ascii="Times New Roman" w:hAnsi="Times New Roman" w:cs="Times New Roman"/>
          <w:sz w:val="24"/>
          <w:szCs w:val="24"/>
        </w:rPr>
        <w:br w:type="page"/>
      </w:r>
    </w:p>
    <w:p w14:paraId="78756162" w14:textId="77777777" w:rsidR="005C3925" w:rsidRDefault="0072417E" w:rsidP="00060F04">
      <w:pPr>
        <w:pStyle w:val="Heading1"/>
      </w:pPr>
      <w:bookmarkStart w:id="0" w:name="_Toc139031280"/>
      <w:r>
        <w:lastRenderedPageBreak/>
        <w:t>Introduction</w:t>
      </w:r>
      <w:bookmarkEnd w:id="0"/>
    </w:p>
    <w:p w14:paraId="4A25DE7E"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assignment, a particular case study will be evaluated and based on the evaluation certain advice will be provided to the accused characters in the case study. In the case study provided it can be found that there are two people who have committed an offence and they need to be advised of their potential criminal liability. For each relevant offence how </w:t>
      </w:r>
      <w:r>
        <w:rPr>
          <w:rFonts w:ascii="Times New Roman" w:eastAsia="Times New Roman" w:hAnsi="Times New Roman" w:cs="Times New Roman"/>
          <w:i/>
          <w:sz w:val="24"/>
          <w:szCs w:val="24"/>
        </w:rPr>
        <w:t xml:space="preserve">actus reus </w:t>
      </w:r>
      <w:r>
        <w:rPr>
          <w:rFonts w:ascii="Times New Roman" w:eastAsia="Times New Roman" w:hAnsi="Times New Roman" w:cs="Times New Roman"/>
          <w:sz w:val="24"/>
          <w:szCs w:val="24"/>
        </w:rPr>
        <w:t xml:space="preserve">and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 </w:t>
      </w:r>
      <w:r>
        <w:rPr>
          <w:rFonts w:ascii="Times New Roman" w:eastAsia="Times New Roman" w:hAnsi="Times New Roman" w:cs="Times New Roman"/>
          <w:sz w:val="24"/>
          <w:szCs w:val="24"/>
        </w:rPr>
        <w:t xml:space="preserve">requirements have been met along with any defence that might apply will be demonstrated. The case study and the task questions will be supported with some other cases as evidence. </w:t>
      </w:r>
    </w:p>
    <w:p w14:paraId="29D56536" w14:textId="77777777" w:rsidR="005C3925" w:rsidRDefault="0072417E" w:rsidP="00060F04">
      <w:pPr>
        <w:pStyle w:val="Heading1"/>
      </w:pPr>
      <w:bookmarkStart w:id="1" w:name="_Toc139031281"/>
      <w:r>
        <w:t>Main Discussion</w:t>
      </w:r>
      <w:bookmarkEnd w:id="1"/>
    </w:p>
    <w:p w14:paraId="7A988F7F" w14:textId="77777777" w:rsidR="005C3925" w:rsidRDefault="0072417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Brief description of the case study</w:t>
      </w:r>
    </w:p>
    <w:p w14:paraId="49C5F4E5"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study, several incidents occurred during Christine’s 40th surprise birthday party which have raised potential criminal liability for the two individuals: Paula and Harriet.  Paula harbouring jealousy towards Christine's extravagant gifts stole her present of a designer handbag and concealed it under her car with the intention to take it later. Harriet on the other hand was spiked by the drink with Vodka which caused her to experience hallucinations and energy in destructive behaviour resuscitating the damage of the host's property and injury to one of the guests named </w:t>
      </w:r>
      <w:proofErr w:type="spellStart"/>
      <w:r>
        <w:rPr>
          <w:rFonts w:ascii="Times New Roman" w:eastAsia="Times New Roman" w:hAnsi="Times New Roman" w:cs="Times New Roman"/>
          <w:sz w:val="24"/>
          <w:szCs w:val="24"/>
        </w:rPr>
        <w:t>Daniwlele</w:t>
      </w:r>
      <w:proofErr w:type="spellEnd"/>
      <w:r>
        <w:rPr>
          <w:rFonts w:ascii="Times New Roman" w:eastAsia="Times New Roman" w:hAnsi="Times New Roman" w:cs="Times New Roman"/>
          <w:sz w:val="24"/>
          <w:szCs w:val="24"/>
        </w:rPr>
        <w:t xml:space="preserve"> in the houses. </w:t>
      </w:r>
    </w:p>
    <w:p w14:paraId="4A50D579" w14:textId="77777777" w:rsidR="005C3925" w:rsidRDefault="0072417E">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Paula's Potential Criminal Liability and Defences</w:t>
      </w:r>
    </w:p>
    <w:p w14:paraId="1A1A6C75"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Paula's' act of stealing Christine’s designer handbag contributes to the offence of theft which involves dishonestly appropriating property belonging to another person and having an intention to permanently deprive of it. By taking the handbag without the consent of the owner of the items and intending to keep it with herself, Pauls fulfils the essential elements of theft. Paula facing criminal charges for theft might raise certain defences for mitigating or refuting her liability. </w:t>
      </w:r>
    </w:p>
    <w:p w14:paraId="02BF94C2"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intention: Paula could contend that she didn't have the important aim to deny Christine her purse forever. She might claim that she only intended to borrow the bag or make fun of Christine by hiding it for a while.</w:t>
      </w:r>
    </w:p>
    <w:p w14:paraId="0ABA7833"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Mistaken belief: Paula could claim that the handbag truly belonged to her or that she had Christine's permission to take it. This defence is based on the idea that if a person truly believed they had the right to the property, they cannot be guilty of theft.</w:t>
      </w:r>
    </w:p>
    <w:p w14:paraId="2EA1E5F7" w14:textId="77777777" w:rsidR="005C3925" w:rsidRDefault="0072417E">
      <w:pPr>
        <w:pStyle w:val="Normal1"/>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Harriet’s Potential Criminal Liability and Defences</w:t>
      </w:r>
    </w:p>
    <w:p w14:paraId="1400105D"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Harriet’s actions namely being spiked by Leon on drinking the vodka potentially expose her to criminal liability for assault and criminal damage. Here assault on Daniel resulted in injuring </w:t>
      </w:r>
      <w:r>
        <w:rPr>
          <w:rFonts w:ascii="Times New Roman" w:eastAsia="Times New Roman" w:hAnsi="Times New Roman" w:cs="Times New Roman"/>
          <w:sz w:val="24"/>
          <w:szCs w:val="24"/>
        </w:rPr>
        <w:lastRenderedPageBreak/>
        <w:t xml:space="preserve">him by breaking the cheekbone would lead to charges of bodily harm depending on the jurisdiction. </w:t>
      </w:r>
    </w:p>
    <w:p w14:paraId="618069A2"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defence of Harriet might argue that:</w:t>
      </w:r>
    </w:p>
    <w:p w14:paraId="166143A2"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interest: Harriet could claim that she did not intend to cause any harm to Daniel or Christine's property as she had been spiked with vodka by Leon. She might also assert that she unintentionally drank vodka mistakenly as she was kissed by someone who had unethical interests to harm. Moreover, she can support her answer by saying that she did not drink alcohol at the party as she was allergic to it. As she drank the beverage accidentally she did not know the potential consequences.</w:t>
      </w:r>
    </w:p>
    <w:p w14:paraId="2C6C5C7E"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Consent: Harriet can establish that she had given consent to spike her drink or engage in an act of the park game.  She can argue that her actions were not criminal and she had provided consent to do the same.</w:t>
      </w:r>
    </w:p>
    <w:p w14:paraId="542521EB"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noted that the success of these defences will depend on the specific laws and legal principles governing theft, assault and criminal damage in the relevant jurisdiction. Legal advice from a qualified professional must be sought to fully evaluate the situation and provide accurate guidance.</w:t>
      </w:r>
    </w:p>
    <w:p w14:paraId="2F930D89" w14:textId="77777777" w:rsidR="005C3925" w:rsidRDefault="0072417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Advice to Paul and Harriet on their potential criminal liability </w:t>
      </w:r>
    </w:p>
    <w:p w14:paraId="377B2074"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Paula may possibly be responsible for the offence of theft for taking Christine's designer bag without her assent. The actus reus of robbery requires the dishonest appropriation of property having a place with one more with the aim to deny the proprietor of it forever. Paula fulfilled the actus reus requirement of appropriation by sneaking the handbag into her coat and taking it outside.</w:t>
      </w:r>
    </w:p>
    <w:p w14:paraId="0998DA43"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respect to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w:t>
      </w:r>
      <w:r>
        <w:rPr>
          <w:rFonts w:ascii="Times New Roman" w:eastAsia="Times New Roman" w:hAnsi="Times New Roman" w:cs="Times New Roman"/>
          <w:sz w:val="24"/>
          <w:szCs w:val="24"/>
        </w:rPr>
        <w:t>, Paula's activities show unscrupulousness as she expected to deny Christine her purse forever. She clearly intended to permanently strip Christine of the bag, as evidenced by her jealousy and the fact that she took it when no one was looking.</w:t>
      </w:r>
    </w:p>
    <w:p w14:paraId="47F9E0D4"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claim of mistake or honest belief could serve as a defence for Paula. On the off chance that Paula truly accepted that she reserved a privilege to take the purse, maybe because of a misconception or disarray, she could contend that she came up short on fundamental contemptibility expected for burglary. However, Paula appears unlikely to be able to successfully establish an honest belief defence based on the information provided.</w:t>
      </w:r>
    </w:p>
    <w:p w14:paraId="58331076"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her behaviour at the party, Harriet could be held accountable for a number of offences. The offence of criminal harm might apply because of her crushing the enormous sheets of glass in the bi-fold doors. The act of causing criminal damage necessitates maliciously and illegally </w:t>
      </w:r>
      <w:r>
        <w:rPr>
          <w:rFonts w:ascii="Times New Roman" w:eastAsia="Times New Roman" w:hAnsi="Times New Roman" w:cs="Times New Roman"/>
          <w:sz w:val="24"/>
          <w:szCs w:val="24"/>
        </w:rPr>
        <w:lastRenderedPageBreak/>
        <w:t xml:space="preserve">causing damage to another person's property. The act of smashing the glass by Harriet satisfies the </w:t>
      </w:r>
      <w:r>
        <w:rPr>
          <w:rFonts w:ascii="Times New Roman" w:eastAsia="Times New Roman" w:hAnsi="Times New Roman" w:cs="Times New Roman"/>
          <w:i/>
          <w:sz w:val="24"/>
          <w:szCs w:val="24"/>
        </w:rPr>
        <w:t>actus reus</w:t>
      </w:r>
      <w:r>
        <w:rPr>
          <w:rFonts w:ascii="Times New Roman" w:eastAsia="Times New Roman" w:hAnsi="Times New Roman" w:cs="Times New Roman"/>
          <w:sz w:val="24"/>
          <w:szCs w:val="24"/>
        </w:rPr>
        <w:t xml:space="preserve"> requirement.</w:t>
      </w:r>
    </w:p>
    <w:p w14:paraId="3A0B6AD7"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Concerning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w:t>
      </w:r>
      <w:r>
        <w:rPr>
          <w:rFonts w:ascii="Times New Roman" w:eastAsia="Times New Roman" w:hAnsi="Times New Roman" w:cs="Times New Roman"/>
          <w:sz w:val="24"/>
          <w:szCs w:val="24"/>
        </w:rPr>
        <w:t>, Harriet's activities show both unlawfulness and malignancy. The term "unlawfulness" refers to the absence of a legal justification or excuse for the harm done, and it is highly unlikely that Harriet had one. Vindictiveness, in this specific circumstance, doesn't need hostility towards the proprietor of the property yet rather an aim or foolishness with respect to the harm caused. Harriet's erroneous belief about the fire and hallucinations may be interpreted as a lack of intention, which may raise concerns about her level of recklessness.</w:t>
      </w:r>
    </w:p>
    <w:p w14:paraId="630E8A21"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Harriet may possibly be at risk for the offence of attack occasioning genuine substantial mischief for smacking Daniel in the face, causing a wrecked cheekbone. The </w:t>
      </w:r>
      <w:r>
        <w:rPr>
          <w:rFonts w:ascii="Times New Roman" w:eastAsia="Times New Roman" w:hAnsi="Times New Roman" w:cs="Times New Roman"/>
          <w:i/>
          <w:sz w:val="24"/>
          <w:szCs w:val="24"/>
        </w:rPr>
        <w:t>actus reus</w:t>
      </w:r>
      <w:r>
        <w:rPr>
          <w:rFonts w:ascii="Times New Roman" w:eastAsia="Times New Roman" w:hAnsi="Times New Roman" w:cs="Times New Roman"/>
          <w:sz w:val="24"/>
          <w:szCs w:val="24"/>
        </w:rPr>
        <w:t xml:space="preserve"> of this offence requires the curse of unlawful power that hurts someone else. The </w:t>
      </w:r>
      <w:r>
        <w:rPr>
          <w:rFonts w:ascii="Times New Roman" w:eastAsia="Times New Roman" w:hAnsi="Times New Roman" w:cs="Times New Roman"/>
          <w:i/>
          <w:sz w:val="24"/>
          <w:szCs w:val="24"/>
        </w:rPr>
        <w:t xml:space="preserve">actus reus </w:t>
      </w:r>
      <w:r>
        <w:rPr>
          <w:rFonts w:ascii="Times New Roman" w:eastAsia="Times New Roman" w:hAnsi="Times New Roman" w:cs="Times New Roman"/>
          <w:sz w:val="24"/>
          <w:szCs w:val="24"/>
        </w:rPr>
        <w:t>requirement is fulfilled by Harriet striking Daniel.</w:t>
      </w:r>
    </w:p>
    <w:p w14:paraId="3FD5ED87"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respect to</w:t>
      </w:r>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w:t>
      </w:r>
      <w:r>
        <w:rPr>
          <w:rFonts w:ascii="Times New Roman" w:eastAsia="Times New Roman" w:hAnsi="Times New Roman" w:cs="Times New Roman"/>
          <w:sz w:val="24"/>
          <w:szCs w:val="24"/>
        </w:rPr>
        <w:t>, the offence requires either an expectation to make the casualty capture prompt unlawful brutality or carelessness concerning whether such mischief would be caused. Harriet's actions may have been influenced by the spiked drink and her hallucinations, which may have affected how she acted or whether she was reckless.</w:t>
      </w:r>
    </w:p>
    <w:p w14:paraId="0D063035"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argument of automatism is one that Harriet might be able to use as a defence. Harriet may argue that she lacked the necessary </w:t>
      </w:r>
      <w:r>
        <w:rPr>
          <w:rFonts w:ascii="Times New Roman" w:eastAsia="Times New Roman" w:hAnsi="Times New Roman" w:cs="Times New Roman"/>
          <w:i/>
          <w:sz w:val="24"/>
          <w:szCs w:val="24"/>
        </w:rPr>
        <w:t xml:space="preserve">actus reus or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 </w:t>
      </w:r>
      <w:r>
        <w:rPr>
          <w:rFonts w:ascii="Times New Roman" w:eastAsia="Times New Roman" w:hAnsi="Times New Roman" w:cs="Times New Roman"/>
          <w:sz w:val="24"/>
          <w:szCs w:val="24"/>
        </w:rPr>
        <w:t>for the offences if she can demonstrate that her actions were the result of an involuntary and uncontrollable state, such as a hallucination brought on by the spiked drink. However, this defence's success would be contingent on the particular circumstances, medical evidence, and the court's legal interpretation.</w:t>
      </w:r>
    </w:p>
    <w:p w14:paraId="417424C4"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cases of Ivey v Genting Casinos (UK) Ltd [2017] and Wheatley and another [2006] are quite relevant to the described scenario in terms of establishing the </w:t>
      </w:r>
      <w:proofErr w:type="spellStart"/>
      <w:r>
        <w:rPr>
          <w:rFonts w:ascii="Times New Roman" w:eastAsia="Times New Roman" w:hAnsi="Times New Roman" w:cs="Times New Roman"/>
          <w:i/>
          <w:sz w:val="24"/>
          <w:szCs w:val="24"/>
        </w:rPr>
        <w:t>mens</w:t>
      </w:r>
      <w:proofErr w:type="spellEnd"/>
      <w:r>
        <w:rPr>
          <w:rFonts w:ascii="Times New Roman" w:eastAsia="Times New Roman" w:hAnsi="Times New Roman" w:cs="Times New Roman"/>
          <w:i/>
          <w:sz w:val="24"/>
          <w:szCs w:val="24"/>
        </w:rPr>
        <w:t xml:space="preserve"> rea</w:t>
      </w:r>
      <w:r>
        <w:rPr>
          <w:rFonts w:ascii="Times New Roman" w:eastAsia="Times New Roman" w:hAnsi="Times New Roman" w:cs="Times New Roman"/>
          <w:sz w:val="24"/>
          <w:szCs w:val="24"/>
        </w:rPr>
        <w:t xml:space="preserve"> element of the offences. The Ivey v Genting Casinos (UK) Ltd [2017] examined the tests of dishonesty in criminal law (supreme court, 2023). The court moved away from the subjective test, focusing on the defendant's own understanding of what was dishonest and adopted an objective test (LUSTY, 2017). This change in approach aimed in providing greater clarity and consistency in assessing dishonestly. Applying the principles of Ivey Paula’s actions of taking Christine’s handbag without her consent would be assessed based on the objective tests of dishonesty. Factors such as her knowledge of ownership of the handbag and her intention to permanently deprive the owner of it along with the circumstances surrounding the stealing would be taken into consideration for determining dishonesties. In Wheatley and another [2006], the House of Lords addresses the issue of automatism as a defence. The cases established that the defendant's </w:t>
      </w:r>
      <w:r>
        <w:rPr>
          <w:rFonts w:ascii="Times New Roman" w:eastAsia="Times New Roman" w:hAnsi="Times New Roman" w:cs="Times New Roman"/>
          <w:sz w:val="24"/>
          <w:szCs w:val="24"/>
        </w:rPr>
        <w:lastRenderedPageBreak/>
        <w:t xml:space="preserve">actions are influenced and caused by external factors, the defence could be used to negate the </w:t>
      </w:r>
      <w:r>
        <w:rPr>
          <w:rFonts w:ascii="Times New Roman" w:eastAsia="Times New Roman" w:hAnsi="Times New Roman" w:cs="Times New Roman"/>
          <w:i/>
          <w:sz w:val="24"/>
          <w:szCs w:val="24"/>
        </w:rPr>
        <w:t>actus reus</w:t>
      </w:r>
      <w:r>
        <w:rPr>
          <w:rFonts w:ascii="Times New Roman" w:eastAsia="Times New Roman" w:hAnsi="Times New Roman" w:cs="Times New Roman"/>
          <w:sz w:val="24"/>
          <w:szCs w:val="24"/>
        </w:rPr>
        <w:t xml:space="preserve"> element of the offence (case mine, 2023). </w:t>
      </w:r>
    </w:p>
    <w:p w14:paraId="1FB33FEF" w14:textId="77777777" w:rsidR="005C3925" w:rsidRDefault="0072417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Applying the standards of Wheatley in the given situation, Harriet's spiked drink and resulting hallucinations might actually be considered a condition of automatism. Harriet may use the argument of automatism to overturn the </w:t>
      </w:r>
      <w:r>
        <w:rPr>
          <w:rFonts w:ascii="Times New Roman" w:eastAsia="Times New Roman" w:hAnsi="Times New Roman" w:cs="Times New Roman"/>
          <w:i/>
          <w:sz w:val="24"/>
          <w:szCs w:val="24"/>
        </w:rPr>
        <w:t>actus reus</w:t>
      </w:r>
      <w:r>
        <w:rPr>
          <w:rFonts w:ascii="Times New Roman" w:eastAsia="Times New Roman" w:hAnsi="Times New Roman" w:cs="Times New Roman"/>
          <w:sz w:val="24"/>
          <w:szCs w:val="24"/>
        </w:rPr>
        <w:t xml:space="preserve"> element of the offences if she can demonstrate that her hallucinatory state caused her to act in an involuntary and uncontrollable manner, such as smashing the glass and hitting Daniel. However, the specific evidence and the court's interpretation would ultimately determine whether Harriet's automatism was caused by an external factor or self-induced.</w:t>
      </w:r>
    </w:p>
    <w:p w14:paraId="3AA8674D" w14:textId="77777777" w:rsidR="005C3925" w:rsidRDefault="0072417E" w:rsidP="00060F04">
      <w:pPr>
        <w:pStyle w:val="Heading1"/>
      </w:pPr>
      <w:bookmarkStart w:id="2" w:name="_Toc139031282"/>
      <w:r>
        <w:t>Conclusion</w:t>
      </w:r>
      <w:bookmarkEnd w:id="2"/>
    </w:p>
    <w:p w14:paraId="698FC6A4" w14:textId="77777777" w:rsidR="005C3925" w:rsidRDefault="0072417E">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In conclusion, from the above discussion and relating to the cases of the individuals in the case scenario, it can be stated that Paula and Harriet apparently have criminal offences as they have undertaken dishonesty and vindictive attitudes towards others. Thinking of the examples of the other cases in the UK, the objective tests for dishonesty can be applied to Paula’s state of mind and is taking the handbag as to whether an honest person would consider the actions as dishonest. The defence of automatism could potentially be invoked by Harriet as she demonstrated that her actions were involuntary and uncontrolled for the spiked drink-induced hallucinations.</w:t>
      </w:r>
      <w:r>
        <w:br w:type="page"/>
      </w:r>
    </w:p>
    <w:p w14:paraId="4BC48155" w14:textId="77777777" w:rsidR="0014568C" w:rsidRDefault="0072417E" w:rsidP="00060F04">
      <w:pPr>
        <w:pStyle w:val="Heading1"/>
      </w:pPr>
      <w:bookmarkStart w:id="3" w:name="_Toc139031283"/>
      <w:r>
        <w:lastRenderedPageBreak/>
        <w:t>References</w:t>
      </w:r>
      <w:bookmarkEnd w:id="3"/>
      <w:r>
        <w:t xml:space="preserve"> </w:t>
      </w:r>
    </w:p>
    <w:p w14:paraId="4CA2681B" w14:textId="77777777" w:rsidR="0014568C" w:rsidRDefault="0014568C" w:rsidP="0014568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(2022) Ivey (appellant) v Genting Casinos (UK) ltd t/A Crockfords (respondent). Available at: https://www.supremecourt.uk/cases/docs/uksc-2016-0213-judgment.pdf (Accessed: 30 June 2023). </w:t>
      </w:r>
    </w:p>
    <w:p w14:paraId="0D809F91" w14:textId="77777777" w:rsidR="0014568C" w:rsidRDefault="0014568C" w:rsidP="0014568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LUSTY, D., 2017. Ivey v Genting Casinos (UK) Ltd [2017] UKSC 67: test for dishonesty in the United Kingdom brought into line with Australian common law. CRIMINAL LAW JOURNAL, 41(5), pp.281-284.</w:t>
      </w:r>
    </w:p>
    <w:p w14:paraId="1A76234B" w14:textId="77777777" w:rsidR="0014568C" w:rsidRDefault="0014568C" w:rsidP="0014568C">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Wheatley &amp; Anor V. the commissioner of police of the British Virgin Islands (The British Virgin Islands), [2006] WLR 1683: Privy Council, judgment, law, Casemine.com (2022) https://www.casemine.com. Available at: https://www.casemine.com/judgement/uk/5b2897ff2c94e06b9e19ec2e (Accessed: 30 June 2023). </w:t>
      </w:r>
    </w:p>
    <w:p w14:paraId="4134AEC4" w14:textId="77777777" w:rsidR="005C3925" w:rsidRDefault="005C3925">
      <w:pPr>
        <w:pStyle w:val="Normal1"/>
        <w:spacing w:line="360" w:lineRule="auto"/>
        <w:jc w:val="both"/>
        <w:rPr>
          <w:rFonts w:ascii="Times New Roman" w:eastAsia="Times New Roman" w:hAnsi="Times New Roman" w:cs="Times New Roman"/>
          <w:sz w:val="24"/>
          <w:szCs w:val="24"/>
        </w:rPr>
      </w:pPr>
    </w:p>
    <w:p w14:paraId="1D2169BA" w14:textId="77777777" w:rsidR="005C3925" w:rsidRDefault="005C3925">
      <w:pPr>
        <w:pStyle w:val="Normal1"/>
        <w:spacing w:line="360" w:lineRule="auto"/>
        <w:jc w:val="both"/>
        <w:rPr>
          <w:rFonts w:ascii="Times New Roman" w:eastAsia="Times New Roman" w:hAnsi="Times New Roman" w:cs="Times New Roman"/>
          <w:b/>
          <w:sz w:val="24"/>
          <w:szCs w:val="24"/>
        </w:rPr>
      </w:pPr>
    </w:p>
    <w:sectPr w:rsidR="005C3925" w:rsidSect="0014568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F61D9" w14:textId="77777777" w:rsidR="005C4DE3" w:rsidRDefault="005C4DE3" w:rsidP="005C3925">
      <w:pPr>
        <w:spacing w:line="240" w:lineRule="auto"/>
      </w:pPr>
      <w:r>
        <w:separator/>
      </w:r>
    </w:p>
  </w:endnote>
  <w:endnote w:type="continuationSeparator" w:id="0">
    <w:p w14:paraId="2922B044" w14:textId="77777777" w:rsidR="005C4DE3" w:rsidRDefault="005C4DE3" w:rsidP="005C39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60750A" w14:textId="77777777" w:rsidR="00221141" w:rsidRDefault="002211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7404157"/>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w14:paraId="2F36AE98" w14:textId="77777777" w:rsidR="0014568C" w:rsidRPr="0014568C" w:rsidRDefault="0014568C">
            <w:pPr>
              <w:pStyle w:val="Footer"/>
              <w:jc w:val="right"/>
              <w:rPr>
                <w:rFonts w:ascii="Times New Roman" w:hAnsi="Times New Roman" w:cs="Times New Roman"/>
                <w:sz w:val="24"/>
                <w:szCs w:val="24"/>
              </w:rPr>
            </w:pPr>
            <w:r w:rsidRPr="0014568C">
              <w:rPr>
                <w:rFonts w:ascii="Times New Roman" w:hAnsi="Times New Roman" w:cs="Times New Roman"/>
                <w:sz w:val="24"/>
                <w:szCs w:val="24"/>
              </w:rPr>
              <w:t xml:space="preserve">Page </w:t>
            </w:r>
            <w:r w:rsidRPr="0014568C">
              <w:rPr>
                <w:rFonts w:ascii="Times New Roman" w:hAnsi="Times New Roman" w:cs="Times New Roman"/>
                <w:b/>
                <w:sz w:val="24"/>
                <w:szCs w:val="24"/>
              </w:rPr>
              <w:fldChar w:fldCharType="begin"/>
            </w:r>
            <w:r w:rsidRPr="0014568C">
              <w:rPr>
                <w:rFonts w:ascii="Times New Roman" w:hAnsi="Times New Roman" w:cs="Times New Roman"/>
                <w:b/>
                <w:sz w:val="24"/>
                <w:szCs w:val="24"/>
              </w:rPr>
              <w:instrText xml:space="preserve"> PAGE </w:instrText>
            </w:r>
            <w:r w:rsidRPr="0014568C">
              <w:rPr>
                <w:rFonts w:ascii="Times New Roman" w:hAnsi="Times New Roman" w:cs="Times New Roman"/>
                <w:b/>
                <w:sz w:val="24"/>
                <w:szCs w:val="24"/>
              </w:rPr>
              <w:fldChar w:fldCharType="separate"/>
            </w:r>
            <w:r w:rsidR="00060F04">
              <w:rPr>
                <w:rFonts w:ascii="Times New Roman" w:hAnsi="Times New Roman" w:cs="Times New Roman"/>
                <w:b/>
                <w:noProof/>
                <w:sz w:val="24"/>
                <w:szCs w:val="24"/>
              </w:rPr>
              <w:t>7</w:t>
            </w:r>
            <w:r w:rsidRPr="0014568C">
              <w:rPr>
                <w:rFonts w:ascii="Times New Roman" w:hAnsi="Times New Roman" w:cs="Times New Roman"/>
                <w:b/>
                <w:sz w:val="24"/>
                <w:szCs w:val="24"/>
              </w:rPr>
              <w:fldChar w:fldCharType="end"/>
            </w:r>
            <w:r w:rsidRPr="0014568C">
              <w:rPr>
                <w:rFonts w:ascii="Times New Roman" w:hAnsi="Times New Roman" w:cs="Times New Roman"/>
                <w:sz w:val="24"/>
                <w:szCs w:val="24"/>
              </w:rPr>
              <w:t xml:space="preserve"> of </w:t>
            </w:r>
            <w:r w:rsidRPr="0014568C">
              <w:rPr>
                <w:rFonts w:ascii="Times New Roman" w:hAnsi="Times New Roman" w:cs="Times New Roman"/>
                <w:b/>
                <w:sz w:val="24"/>
                <w:szCs w:val="24"/>
              </w:rPr>
              <w:fldChar w:fldCharType="begin"/>
            </w:r>
            <w:r w:rsidRPr="0014568C">
              <w:rPr>
                <w:rFonts w:ascii="Times New Roman" w:hAnsi="Times New Roman" w:cs="Times New Roman"/>
                <w:b/>
                <w:sz w:val="24"/>
                <w:szCs w:val="24"/>
              </w:rPr>
              <w:instrText xml:space="preserve"> NUMPAGES  </w:instrText>
            </w:r>
            <w:r w:rsidRPr="0014568C">
              <w:rPr>
                <w:rFonts w:ascii="Times New Roman" w:hAnsi="Times New Roman" w:cs="Times New Roman"/>
                <w:b/>
                <w:sz w:val="24"/>
                <w:szCs w:val="24"/>
              </w:rPr>
              <w:fldChar w:fldCharType="separate"/>
            </w:r>
            <w:r w:rsidR="00060F04">
              <w:rPr>
                <w:rFonts w:ascii="Times New Roman" w:hAnsi="Times New Roman" w:cs="Times New Roman"/>
                <w:b/>
                <w:noProof/>
                <w:sz w:val="24"/>
                <w:szCs w:val="24"/>
              </w:rPr>
              <w:t>7</w:t>
            </w:r>
            <w:r w:rsidRPr="0014568C">
              <w:rPr>
                <w:rFonts w:ascii="Times New Roman" w:hAnsi="Times New Roman" w:cs="Times New Roman"/>
                <w:b/>
                <w:sz w:val="24"/>
                <w:szCs w:val="24"/>
              </w:rPr>
              <w:fldChar w:fldCharType="end"/>
            </w:r>
          </w:p>
        </w:sdtContent>
      </w:sdt>
    </w:sdtContent>
  </w:sdt>
  <w:p w14:paraId="5FD4CB4B" w14:textId="77777777" w:rsidR="005C3925" w:rsidRDefault="005C3925">
    <w:pPr>
      <w:pStyle w:val="Normal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AE17A" w14:textId="77777777" w:rsidR="00221141" w:rsidRDefault="00221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8E7CB" w14:textId="77777777" w:rsidR="005C4DE3" w:rsidRDefault="005C4DE3" w:rsidP="005C3925">
      <w:pPr>
        <w:spacing w:line="240" w:lineRule="auto"/>
      </w:pPr>
      <w:r>
        <w:separator/>
      </w:r>
    </w:p>
  </w:footnote>
  <w:footnote w:type="continuationSeparator" w:id="0">
    <w:p w14:paraId="753FBA18" w14:textId="77777777" w:rsidR="005C4DE3" w:rsidRDefault="005C4DE3" w:rsidP="005C39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FBDDE" w14:textId="77777777" w:rsidR="00221141" w:rsidRDefault="002211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7FF71" w14:textId="77777777" w:rsidR="00221141" w:rsidRDefault="002211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989D1" w14:textId="77777777" w:rsidR="00221141" w:rsidRDefault="002211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925"/>
    <w:rsid w:val="00060F04"/>
    <w:rsid w:val="0014568C"/>
    <w:rsid w:val="00221141"/>
    <w:rsid w:val="005A4FCB"/>
    <w:rsid w:val="005C3925"/>
    <w:rsid w:val="005C4DE3"/>
    <w:rsid w:val="0072417E"/>
    <w:rsid w:val="00C14764"/>
    <w:rsid w:val="00DC3786"/>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E55C7C"/>
  <w15:docId w15:val="{AF093977-8552-9642-BC8F-9D740869B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4568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5C3925"/>
    <w:pPr>
      <w:keepNext/>
      <w:keepLines/>
      <w:spacing w:before="360" w:after="120"/>
      <w:outlineLvl w:val="1"/>
    </w:pPr>
    <w:rPr>
      <w:sz w:val="32"/>
      <w:szCs w:val="32"/>
    </w:rPr>
  </w:style>
  <w:style w:type="paragraph" w:styleId="Heading3">
    <w:name w:val="heading 3"/>
    <w:basedOn w:val="Normal1"/>
    <w:next w:val="Normal1"/>
    <w:rsid w:val="005C3925"/>
    <w:pPr>
      <w:keepNext/>
      <w:keepLines/>
      <w:spacing w:before="320" w:after="80"/>
      <w:outlineLvl w:val="2"/>
    </w:pPr>
    <w:rPr>
      <w:color w:val="434343"/>
      <w:sz w:val="28"/>
      <w:szCs w:val="28"/>
    </w:rPr>
  </w:style>
  <w:style w:type="paragraph" w:styleId="Heading4">
    <w:name w:val="heading 4"/>
    <w:basedOn w:val="Normal1"/>
    <w:next w:val="Normal1"/>
    <w:rsid w:val="005C3925"/>
    <w:pPr>
      <w:keepNext/>
      <w:keepLines/>
      <w:spacing w:before="280" w:after="80"/>
      <w:outlineLvl w:val="3"/>
    </w:pPr>
    <w:rPr>
      <w:color w:val="666666"/>
      <w:sz w:val="24"/>
      <w:szCs w:val="24"/>
    </w:rPr>
  </w:style>
  <w:style w:type="paragraph" w:styleId="Heading5">
    <w:name w:val="heading 5"/>
    <w:basedOn w:val="Normal1"/>
    <w:next w:val="Normal1"/>
    <w:rsid w:val="005C3925"/>
    <w:pPr>
      <w:keepNext/>
      <w:keepLines/>
      <w:spacing w:before="240" w:after="80"/>
      <w:outlineLvl w:val="4"/>
    </w:pPr>
    <w:rPr>
      <w:color w:val="666666"/>
    </w:rPr>
  </w:style>
  <w:style w:type="paragraph" w:styleId="Heading6">
    <w:name w:val="heading 6"/>
    <w:basedOn w:val="Normal1"/>
    <w:next w:val="Normal1"/>
    <w:rsid w:val="005C392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C3925"/>
  </w:style>
  <w:style w:type="paragraph" w:styleId="Title">
    <w:name w:val="Title"/>
    <w:basedOn w:val="Normal1"/>
    <w:next w:val="Normal1"/>
    <w:rsid w:val="005C3925"/>
    <w:pPr>
      <w:keepNext/>
      <w:keepLines/>
      <w:spacing w:after="60"/>
    </w:pPr>
    <w:rPr>
      <w:sz w:val="52"/>
      <w:szCs w:val="52"/>
    </w:rPr>
  </w:style>
  <w:style w:type="paragraph" w:styleId="Subtitle">
    <w:name w:val="Subtitle"/>
    <w:basedOn w:val="Normal1"/>
    <w:next w:val="Normal1"/>
    <w:rsid w:val="005C3925"/>
    <w:pPr>
      <w:keepNext/>
      <w:keepLines/>
      <w:spacing w:after="320"/>
    </w:pPr>
    <w:rPr>
      <w:color w:val="666666"/>
      <w:sz w:val="30"/>
      <w:szCs w:val="30"/>
    </w:rPr>
  </w:style>
  <w:style w:type="paragraph" w:styleId="Header">
    <w:name w:val="header"/>
    <w:basedOn w:val="Normal"/>
    <w:link w:val="HeaderChar"/>
    <w:uiPriority w:val="99"/>
    <w:unhideWhenUsed/>
    <w:rsid w:val="0014568C"/>
    <w:pPr>
      <w:tabs>
        <w:tab w:val="center" w:pos="4513"/>
        <w:tab w:val="right" w:pos="9026"/>
      </w:tabs>
      <w:spacing w:line="240" w:lineRule="auto"/>
    </w:pPr>
  </w:style>
  <w:style w:type="character" w:customStyle="1" w:styleId="HeaderChar">
    <w:name w:val="Header Char"/>
    <w:basedOn w:val="DefaultParagraphFont"/>
    <w:link w:val="Header"/>
    <w:uiPriority w:val="99"/>
    <w:rsid w:val="0014568C"/>
  </w:style>
  <w:style w:type="paragraph" w:styleId="Footer">
    <w:name w:val="footer"/>
    <w:basedOn w:val="Normal"/>
    <w:link w:val="FooterChar"/>
    <w:uiPriority w:val="99"/>
    <w:unhideWhenUsed/>
    <w:rsid w:val="0014568C"/>
    <w:pPr>
      <w:tabs>
        <w:tab w:val="center" w:pos="4513"/>
        <w:tab w:val="right" w:pos="9026"/>
      </w:tabs>
      <w:spacing w:line="240" w:lineRule="auto"/>
    </w:pPr>
  </w:style>
  <w:style w:type="character" w:customStyle="1" w:styleId="FooterChar">
    <w:name w:val="Footer Char"/>
    <w:basedOn w:val="DefaultParagraphFont"/>
    <w:link w:val="Footer"/>
    <w:uiPriority w:val="99"/>
    <w:rsid w:val="0014568C"/>
  </w:style>
  <w:style w:type="paragraph" w:styleId="TOCHeading">
    <w:name w:val="TOC Heading"/>
    <w:basedOn w:val="Heading1"/>
    <w:next w:val="Normal"/>
    <w:uiPriority w:val="39"/>
    <w:semiHidden/>
    <w:unhideWhenUsed/>
    <w:qFormat/>
    <w:rsid w:val="00060F04"/>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060F04"/>
    <w:pPr>
      <w:spacing w:after="100"/>
    </w:pPr>
  </w:style>
  <w:style w:type="character" w:styleId="Hyperlink">
    <w:name w:val="Hyperlink"/>
    <w:basedOn w:val="DefaultParagraphFont"/>
    <w:uiPriority w:val="99"/>
    <w:unhideWhenUsed/>
    <w:rsid w:val="00060F04"/>
    <w:rPr>
      <w:color w:val="0000FF" w:themeColor="hyperlink"/>
      <w:u w:val="single"/>
    </w:rPr>
  </w:style>
  <w:style w:type="paragraph" w:styleId="BalloonText">
    <w:name w:val="Balloon Text"/>
    <w:basedOn w:val="Normal"/>
    <w:link w:val="BalloonTextChar"/>
    <w:uiPriority w:val="99"/>
    <w:semiHidden/>
    <w:unhideWhenUsed/>
    <w:rsid w:val="00060F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F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F7899A-173F-43C3-9A4D-896AB3414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1578</Words>
  <Characters>9001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Khaiyum Khan (2028296)</cp:lastModifiedBy>
  <cp:revision>2</cp:revision>
  <dcterms:created xsi:type="dcterms:W3CDTF">2023-07-06T17:33:00Z</dcterms:created>
  <dcterms:modified xsi:type="dcterms:W3CDTF">2023-07-06T17:33:00Z</dcterms:modified>
  <cp:category/>
</cp:coreProperties>
</file>