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17D" w:rsidRDefault="00E8517D" w:rsidP="00E8517D">
      <w:pPr>
        <w:spacing w:after="0" w:line="480" w:lineRule="auto"/>
        <w:contextualSpacing/>
        <w:jc w:val="center"/>
        <w:rPr>
          <w:rFonts w:ascii="Times New Roman" w:eastAsia="Calibri" w:hAnsi="Times New Roman" w:cs="Times New Roman"/>
          <w:sz w:val="24"/>
          <w:szCs w:val="24"/>
        </w:rPr>
      </w:pPr>
      <w:bookmarkStart w:id="0" w:name="_Toc57644959"/>
    </w:p>
    <w:p w:rsidR="00E8517D" w:rsidRDefault="00E8517D" w:rsidP="00E8517D">
      <w:pPr>
        <w:spacing w:after="0" w:line="480" w:lineRule="auto"/>
        <w:contextualSpacing/>
        <w:jc w:val="center"/>
        <w:rPr>
          <w:rFonts w:ascii="Times New Roman" w:eastAsia="Calibri" w:hAnsi="Times New Roman" w:cs="Times New Roman"/>
          <w:sz w:val="24"/>
          <w:szCs w:val="24"/>
        </w:rPr>
      </w:pPr>
    </w:p>
    <w:p w:rsidR="00E8517D" w:rsidRDefault="00E8517D" w:rsidP="00E8517D">
      <w:pPr>
        <w:spacing w:after="0" w:line="480" w:lineRule="auto"/>
        <w:contextualSpacing/>
        <w:jc w:val="center"/>
        <w:rPr>
          <w:rFonts w:ascii="Times New Roman" w:eastAsia="Calibri" w:hAnsi="Times New Roman" w:cs="Times New Roman"/>
          <w:sz w:val="24"/>
          <w:szCs w:val="24"/>
        </w:rPr>
      </w:pPr>
    </w:p>
    <w:p w:rsidR="00E8517D" w:rsidRDefault="00E8517D" w:rsidP="00E8517D">
      <w:pPr>
        <w:spacing w:after="0" w:line="480" w:lineRule="auto"/>
        <w:contextualSpacing/>
        <w:jc w:val="center"/>
        <w:rPr>
          <w:rFonts w:ascii="Times New Roman" w:eastAsia="Calibri" w:hAnsi="Times New Roman" w:cs="Times New Roman"/>
          <w:sz w:val="24"/>
          <w:szCs w:val="24"/>
        </w:rPr>
      </w:pPr>
    </w:p>
    <w:p w:rsidR="00E8517D" w:rsidRDefault="00E8517D" w:rsidP="00E8517D">
      <w:pPr>
        <w:spacing w:after="0" w:line="480" w:lineRule="auto"/>
        <w:contextualSpacing/>
        <w:jc w:val="center"/>
        <w:rPr>
          <w:rFonts w:ascii="Times New Roman" w:eastAsia="Calibri" w:hAnsi="Times New Roman" w:cs="Times New Roman"/>
          <w:sz w:val="24"/>
          <w:szCs w:val="24"/>
        </w:rPr>
      </w:pPr>
    </w:p>
    <w:p w:rsidR="00E8517D" w:rsidRDefault="00E8517D" w:rsidP="00E8517D">
      <w:pPr>
        <w:spacing w:after="0" w:line="480" w:lineRule="auto"/>
        <w:contextualSpacing/>
        <w:jc w:val="center"/>
        <w:rPr>
          <w:rFonts w:ascii="Times New Roman" w:eastAsia="Calibri" w:hAnsi="Times New Roman" w:cs="Times New Roman"/>
          <w:sz w:val="24"/>
          <w:szCs w:val="24"/>
        </w:rPr>
      </w:pPr>
    </w:p>
    <w:p w:rsidR="00E8517D" w:rsidRDefault="00E8517D" w:rsidP="00E8517D">
      <w:pPr>
        <w:spacing w:after="0" w:line="480" w:lineRule="auto"/>
        <w:contextualSpacing/>
        <w:jc w:val="center"/>
        <w:rPr>
          <w:rFonts w:ascii="Times New Roman" w:eastAsia="Calibri" w:hAnsi="Times New Roman" w:cs="Times New Roman"/>
          <w:sz w:val="24"/>
          <w:szCs w:val="24"/>
        </w:rPr>
      </w:pPr>
    </w:p>
    <w:p w:rsidR="00E8517D" w:rsidRPr="006441F0" w:rsidRDefault="00E8517D" w:rsidP="00E8517D">
      <w:pPr>
        <w:spacing w:after="0" w:line="480" w:lineRule="auto"/>
        <w:contextualSpacing/>
        <w:jc w:val="center"/>
        <w:rPr>
          <w:rFonts w:ascii="Times New Roman" w:eastAsia="Calibri" w:hAnsi="Times New Roman" w:cs="Times New Roman"/>
          <w:sz w:val="24"/>
          <w:szCs w:val="24"/>
        </w:rPr>
      </w:pPr>
      <w:r w:rsidRPr="006441F0">
        <w:rPr>
          <w:rFonts w:ascii="Times New Roman" w:eastAsia="Calibri" w:hAnsi="Times New Roman" w:cs="Times New Roman"/>
          <w:sz w:val="24"/>
          <w:szCs w:val="24"/>
        </w:rPr>
        <w:t>Macro-Economic Conditions for International Business Mainly British Airways</w:t>
      </w:r>
    </w:p>
    <w:p w:rsidR="00E8517D" w:rsidRPr="006441F0" w:rsidRDefault="00E8517D" w:rsidP="00E8517D">
      <w:pPr>
        <w:spacing w:after="0" w:line="480" w:lineRule="auto"/>
        <w:contextualSpacing/>
        <w:rPr>
          <w:rFonts w:ascii="Times New Roman" w:eastAsia="Calibri" w:hAnsi="Times New Roman" w:cs="Times New Roman"/>
          <w:sz w:val="24"/>
          <w:szCs w:val="24"/>
        </w:rPr>
      </w:pPr>
      <w:r w:rsidRPr="006441F0">
        <w:rPr>
          <w:rFonts w:ascii="Times New Roman" w:eastAsia="Calibri" w:hAnsi="Times New Roman" w:cs="Times New Roman"/>
          <w:sz w:val="24"/>
          <w:szCs w:val="24"/>
        </w:rPr>
        <w:t xml:space="preserve">                                </w:t>
      </w:r>
    </w:p>
    <w:p w:rsidR="00E8517D" w:rsidRPr="006441F0" w:rsidRDefault="00E8517D" w:rsidP="00E8517D">
      <w:pPr>
        <w:spacing w:after="0" w:line="480" w:lineRule="auto"/>
        <w:contextualSpacing/>
        <w:rPr>
          <w:rFonts w:ascii="Times New Roman" w:eastAsia="Calibri" w:hAnsi="Times New Roman" w:cs="Times New Roman"/>
          <w:sz w:val="24"/>
          <w:szCs w:val="24"/>
        </w:rPr>
      </w:pPr>
    </w:p>
    <w:p w:rsidR="00E8517D" w:rsidRPr="006441F0" w:rsidRDefault="00E8517D" w:rsidP="00E8517D">
      <w:pPr>
        <w:spacing w:after="0" w:line="480" w:lineRule="auto"/>
        <w:contextualSpacing/>
        <w:rPr>
          <w:rFonts w:ascii="Times New Roman" w:eastAsia="Calibri" w:hAnsi="Times New Roman" w:cs="Times New Roman"/>
          <w:sz w:val="24"/>
          <w:szCs w:val="24"/>
        </w:rPr>
      </w:pPr>
      <w:r w:rsidRPr="006441F0">
        <w:rPr>
          <w:rFonts w:ascii="Times New Roman" w:eastAsia="Calibri" w:hAnsi="Times New Roman" w:cs="Times New Roman"/>
          <w:sz w:val="24"/>
          <w:szCs w:val="24"/>
        </w:rPr>
        <w:t xml:space="preserve">                                   Submitted in partial fulfilment of the requirement for an award of MBA</w:t>
      </w:r>
    </w:p>
    <w:p w:rsidR="00E8517D" w:rsidRPr="006441F0" w:rsidRDefault="00E8517D" w:rsidP="00E8517D">
      <w:pPr>
        <w:spacing w:after="0" w:line="480" w:lineRule="auto"/>
        <w:contextualSpacing/>
        <w:jc w:val="center"/>
        <w:rPr>
          <w:rFonts w:ascii="Times New Roman" w:eastAsia="Calibri" w:hAnsi="Times New Roman" w:cs="Times New Roman"/>
          <w:sz w:val="24"/>
          <w:szCs w:val="24"/>
        </w:rPr>
      </w:pPr>
      <w:r w:rsidRPr="006441F0">
        <w:rPr>
          <w:rFonts w:ascii="Times New Roman" w:eastAsia="Calibri" w:hAnsi="Times New Roman" w:cs="Times New Roman"/>
          <w:sz w:val="24"/>
          <w:szCs w:val="24"/>
        </w:rPr>
        <w:t>[Date: November 2020]</w:t>
      </w:r>
    </w:p>
    <w:p w:rsidR="00E8517D" w:rsidRPr="006441F0" w:rsidRDefault="00E8517D" w:rsidP="00E8517D">
      <w:pPr>
        <w:spacing w:after="0" w:line="480" w:lineRule="auto"/>
        <w:contextualSpacing/>
        <w:jc w:val="center"/>
        <w:rPr>
          <w:rFonts w:ascii="Times New Roman" w:eastAsia="Calibri" w:hAnsi="Times New Roman" w:cs="Times New Roman"/>
          <w:sz w:val="24"/>
          <w:szCs w:val="24"/>
        </w:rPr>
      </w:pPr>
    </w:p>
    <w:p w:rsidR="00E8517D" w:rsidRPr="006441F0" w:rsidRDefault="00E8517D" w:rsidP="00E8517D">
      <w:pPr>
        <w:spacing w:after="0" w:line="480" w:lineRule="auto"/>
        <w:contextualSpacing/>
        <w:jc w:val="center"/>
        <w:rPr>
          <w:rFonts w:ascii="Times New Roman" w:eastAsia="Calibri" w:hAnsi="Times New Roman" w:cs="Times New Roman"/>
          <w:sz w:val="24"/>
          <w:szCs w:val="24"/>
        </w:rPr>
      </w:pPr>
    </w:p>
    <w:p w:rsidR="00E8517D" w:rsidRPr="006441F0" w:rsidRDefault="00E8517D" w:rsidP="00E8517D">
      <w:pPr>
        <w:spacing w:after="0" w:line="480" w:lineRule="auto"/>
        <w:contextualSpacing/>
        <w:jc w:val="center"/>
        <w:rPr>
          <w:rFonts w:ascii="Times New Roman" w:eastAsia="Calibri" w:hAnsi="Times New Roman" w:cs="Times New Roman"/>
          <w:sz w:val="24"/>
          <w:szCs w:val="24"/>
        </w:rPr>
      </w:pPr>
      <w:r w:rsidRPr="006441F0">
        <w:rPr>
          <w:rFonts w:ascii="Times New Roman" w:eastAsia="Calibri" w:hAnsi="Times New Roman" w:cs="Times New Roman"/>
          <w:sz w:val="24"/>
          <w:szCs w:val="24"/>
        </w:rPr>
        <w:t>Lecturer: Anthony Burns</w:t>
      </w:r>
    </w:p>
    <w:p w:rsidR="00E8517D" w:rsidRPr="006441F0" w:rsidRDefault="00E8517D" w:rsidP="00E8517D">
      <w:pPr>
        <w:spacing w:after="0" w:line="480" w:lineRule="auto"/>
        <w:contextualSpacing/>
        <w:jc w:val="center"/>
        <w:rPr>
          <w:rFonts w:ascii="Times New Roman" w:eastAsia="Calibri" w:hAnsi="Times New Roman" w:cs="Times New Roman"/>
          <w:sz w:val="24"/>
          <w:szCs w:val="24"/>
        </w:rPr>
      </w:pPr>
    </w:p>
    <w:p w:rsidR="002B23BD" w:rsidRPr="006441F0" w:rsidRDefault="002B23BD" w:rsidP="002B23BD">
      <w:pPr>
        <w:spacing w:after="0" w:line="480" w:lineRule="auto"/>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Student Number: 2013467 </w:t>
      </w:r>
    </w:p>
    <w:p w:rsidR="002B23BD" w:rsidRPr="006441F0" w:rsidRDefault="002B23BD" w:rsidP="002B23BD">
      <w:pPr>
        <w:spacing w:after="0" w:line="480" w:lineRule="auto"/>
        <w:contextualSpacing/>
        <w:jc w:val="center"/>
        <w:rPr>
          <w:rFonts w:ascii="Times New Roman" w:eastAsia="Calibri" w:hAnsi="Times New Roman" w:cs="Times New Roman"/>
          <w:sz w:val="24"/>
          <w:szCs w:val="24"/>
        </w:rPr>
      </w:pPr>
      <w:r w:rsidRPr="006441F0">
        <w:rPr>
          <w:rFonts w:ascii="Times New Roman" w:eastAsia="Calibri" w:hAnsi="Times New Roman" w:cs="Times New Roman"/>
          <w:sz w:val="24"/>
          <w:szCs w:val="24"/>
        </w:rPr>
        <w:t>Name of Institute: Univer</w:t>
      </w:r>
      <w:r>
        <w:rPr>
          <w:rFonts w:ascii="Times New Roman" w:eastAsia="Calibri" w:hAnsi="Times New Roman" w:cs="Times New Roman"/>
          <w:sz w:val="24"/>
          <w:szCs w:val="24"/>
        </w:rPr>
        <w:t xml:space="preserve">sity of Wales Trinity St </w:t>
      </w:r>
      <w:proofErr w:type="spellStart"/>
      <w:r>
        <w:rPr>
          <w:rFonts w:ascii="Times New Roman" w:eastAsia="Calibri" w:hAnsi="Times New Roman" w:cs="Times New Roman"/>
          <w:sz w:val="24"/>
          <w:szCs w:val="24"/>
        </w:rPr>
        <w:t>Davids</w:t>
      </w:r>
      <w:bookmarkStart w:id="1" w:name="_GoBack"/>
      <w:bookmarkEnd w:id="1"/>
      <w:proofErr w:type="spellEnd"/>
    </w:p>
    <w:p w:rsidR="00E8517D" w:rsidRPr="006441F0" w:rsidRDefault="00E8517D" w:rsidP="00E8517D">
      <w:pPr>
        <w:spacing w:after="0" w:line="480" w:lineRule="auto"/>
        <w:contextualSpacing/>
        <w:jc w:val="center"/>
        <w:rPr>
          <w:rFonts w:ascii="Times New Roman" w:eastAsia="Calibri" w:hAnsi="Times New Roman" w:cs="Times New Roman"/>
          <w:sz w:val="24"/>
          <w:szCs w:val="24"/>
        </w:rPr>
      </w:pPr>
    </w:p>
    <w:p w:rsidR="00E8517D" w:rsidRPr="006441F0" w:rsidRDefault="00E8517D" w:rsidP="00E8517D">
      <w:pPr>
        <w:spacing w:after="0" w:line="480" w:lineRule="auto"/>
        <w:contextualSpacing/>
        <w:jc w:val="center"/>
        <w:rPr>
          <w:rFonts w:ascii="Times New Roman" w:eastAsia="Calibri" w:hAnsi="Times New Roman" w:cs="Times New Roman"/>
          <w:sz w:val="24"/>
          <w:szCs w:val="24"/>
        </w:rPr>
      </w:pPr>
    </w:p>
    <w:p w:rsidR="00E8517D" w:rsidRPr="006441F0" w:rsidRDefault="00E8517D" w:rsidP="00E8517D">
      <w:pPr>
        <w:spacing w:after="0" w:line="480" w:lineRule="auto"/>
        <w:contextualSpacing/>
        <w:jc w:val="center"/>
        <w:rPr>
          <w:rFonts w:ascii="Times New Roman" w:eastAsia="Calibri" w:hAnsi="Times New Roman" w:cs="Times New Roman"/>
          <w:sz w:val="24"/>
          <w:szCs w:val="24"/>
        </w:rPr>
      </w:pPr>
    </w:p>
    <w:p w:rsidR="00E8517D" w:rsidRPr="006441F0" w:rsidRDefault="00E8517D" w:rsidP="00E8517D">
      <w:pPr>
        <w:spacing w:after="0" w:line="480" w:lineRule="auto"/>
        <w:contextualSpacing/>
        <w:jc w:val="center"/>
        <w:rPr>
          <w:rFonts w:ascii="Times New Roman" w:eastAsia="Calibri" w:hAnsi="Times New Roman" w:cs="Times New Roman"/>
          <w:sz w:val="24"/>
          <w:szCs w:val="24"/>
        </w:rPr>
      </w:pPr>
    </w:p>
    <w:p w:rsidR="00E8517D" w:rsidRPr="006441F0" w:rsidRDefault="00E8517D" w:rsidP="00E8517D">
      <w:pPr>
        <w:spacing w:after="0" w:line="480" w:lineRule="auto"/>
        <w:contextualSpacing/>
        <w:jc w:val="center"/>
        <w:rPr>
          <w:rFonts w:ascii="Times New Roman" w:eastAsia="Calibri" w:hAnsi="Times New Roman" w:cs="Times New Roman"/>
          <w:sz w:val="24"/>
          <w:szCs w:val="24"/>
        </w:rPr>
      </w:pPr>
    </w:p>
    <w:p w:rsidR="00E8517D" w:rsidRPr="006441F0" w:rsidRDefault="00E8517D" w:rsidP="00E8517D">
      <w:pPr>
        <w:spacing w:after="0" w:line="480" w:lineRule="auto"/>
        <w:contextualSpacing/>
        <w:jc w:val="center"/>
        <w:rPr>
          <w:rFonts w:ascii="Times New Roman" w:eastAsia="Calibri" w:hAnsi="Times New Roman" w:cs="Times New Roman"/>
          <w:sz w:val="24"/>
          <w:szCs w:val="24"/>
        </w:rPr>
      </w:pPr>
    </w:p>
    <w:p w:rsidR="00E8517D" w:rsidRPr="006441F0" w:rsidRDefault="00E8517D" w:rsidP="006B53A6">
      <w:pPr>
        <w:jc w:val="both"/>
        <w:rPr>
          <w:rFonts w:ascii="Times New Roman" w:hAnsi="Times New Roman" w:cs="Times New Roman"/>
          <w:b/>
          <w:i/>
          <w:sz w:val="24"/>
          <w:szCs w:val="24"/>
        </w:rPr>
      </w:pPr>
    </w:p>
    <w:p w:rsidR="006B53A6" w:rsidRPr="006441F0" w:rsidRDefault="006B53A6" w:rsidP="006B53A6">
      <w:pPr>
        <w:jc w:val="both"/>
        <w:rPr>
          <w:rFonts w:ascii="Times New Roman" w:hAnsi="Times New Roman" w:cs="Times New Roman"/>
          <w:b/>
          <w:i/>
          <w:sz w:val="24"/>
          <w:szCs w:val="24"/>
        </w:rPr>
      </w:pPr>
      <w:r w:rsidRPr="006441F0">
        <w:rPr>
          <w:rFonts w:ascii="Times New Roman" w:hAnsi="Times New Roman" w:cs="Times New Roman"/>
          <w:b/>
          <w:i/>
          <w:sz w:val="24"/>
          <w:szCs w:val="24"/>
        </w:rPr>
        <w:lastRenderedPageBreak/>
        <w:t>Introduction</w:t>
      </w:r>
      <w:bookmarkEnd w:id="0"/>
      <w:r w:rsidRPr="006441F0">
        <w:rPr>
          <w:rFonts w:ascii="Times New Roman" w:hAnsi="Times New Roman" w:cs="Times New Roman"/>
          <w:b/>
          <w:i/>
          <w:sz w:val="24"/>
          <w:szCs w:val="24"/>
        </w:rPr>
        <w:t xml:space="preserve">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 xml:space="preserve">Air transport is an important industry in itself and also makes important contributions to wider economic, political and social cycles. As with most modes of transport, demand from its administrations is demand-driven and seeks to achieve a different end goal (Knorr and </w:t>
      </w:r>
      <w:proofErr w:type="spellStart"/>
      <w:r w:rsidRPr="006441F0">
        <w:rPr>
          <w:rFonts w:ascii="Times New Roman" w:hAnsi="Times New Roman" w:cs="Times New Roman"/>
          <w:sz w:val="24"/>
          <w:szCs w:val="24"/>
        </w:rPr>
        <w:t>Eisenkopf</w:t>
      </w:r>
      <w:proofErr w:type="spellEnd"/>
      <w:r w:rsidRPr="006441F0">
        <w:rPr>
          <w:rFonts w:ascii="Times New Roman" w:hAnsi="Times New Roman" w:cs="Times New Roman"/>
          <w:sz w:val="24"/>
          <w:szCs w:val="24"/>
        </w:rPr>
        <w:t xml:space="preserve">, 2020). While air transport can contribute to the economic development of a particular area or sector, such as the tourism industry, there must be latent demand for the goods and businesses offered by a particular location or sector (Knorr and </w:t>
      </w:r>
      <w:proofErr w:type="spellStart"/>
      <w:r w:rsidRPr="006441F0">
        <w:rPr>
          <w:rFonts w:ascii="Times New Roman" w:hAnsi="Times New Roman" w:cs="Times New Roman"/>
          <w:sz w:val="24"/>
          <w:szCs w:val="24"/>
        </w:rPr>
        <w:t>Eisenkopf</w:t>
      </w:r>
      <w:proofErr w:type="spellEnd"/>
      <w:r w:rsidRPr="006441F0">
        <w:rPr>
          <w:rFonts w:ascii="Times New Roman" w:hAnsi="Times New Roman" w:cs="Times New Roman"/>
          <w:sz w:val="24"/>
          <w:szCs w:val="24"/>
        </w:rPr>
        <w:t>, 2020). The lack of air transport, like any other entry into the economic system, may hinder production development, but at the same time, it is insufficient or excessive flexibility. The economy and the interaction between them are in a constant state of transition. Although economists' ideas on harmony have a certain essence and intellectual validity, which are useful in the very short term, the world is dynamic (</w:t>
      </w:r>
      <w:proofErr w:type="spellStart"/>
      <w:r w:rsidRPr="006441F0">
        <w:rPr>
          <w:rFonts w:ascii="Times New Roman" w:hAnsi="Times New Roman" w:cs="Times New Roman"/>
          <w:sz w:val="24"/>
          <w:szCs w:val="24"/>
        </w:rPr>
        <w:t>Castiglioni</w:t>
      </w:r>
      <w:proofErr w:type="spellEnd"/>
      <w:r w:rsidRPr="006441F0">
        <w:rPr>
          <w:rFonts w:ascii="Times New Roman" w:hAnsi="Times New Roman" w:cs="Times New Roman"/>
          <w:sz w:val="24"/>
          <w:szCs w:val="24"/>
        </w:rPr>
        <w:t xml:space="preserve"> et al., 2018).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 xml:space="preserve">This dynamism, which in this case is of particular interest in the context of globalisation, has implications for sectors such as air transport, which are driving </w:t>
      </w:r>
      <w:proofErr w:type="gramStart"/>
      <w:r w:rsidRPr="006441F0">
        <w:rPr>
          <w:rFonts w:ascii="Times New Roman" w:hAnsi="Times New Roman" w:cs="Times New Roman"/>
          <w:sz w:val="24"/>
          <w:szCs w:val="24"/>
        </w:rPr>
        <w:t>it</w:t>
      </w:r>
      <w:proofErr w:type="gramEnd"/>
      <w:r w:rsidRPr="006441F0">
        <w:rPr>
          <w:rFonts w:ascii="Times New Roman" w:hAnsi="Times New Roman" w:cs="Times New Roman"/>
          <w:sz w:val="24"/>
          <w:szCs w:val="24"/>
        </w:rPr>
        <w:t xml:space="preserve"> forward (</w:t>
      </w:r>
      <w:proofErr w:type="spellStart"/>
      <w:r w:rsidRPr="006441F0">
        <w:rPr>
          <w:rFonts w:ascii="Times New Roman" w:hAnsi="Times New Roman" w:cs="Times New Roman"/>
          <w:sz w:val="24"/>
          <w:szCs w:val="24"/>
        </w:rPr>
        <w:t>Castiglioni</w:t>
      </w:r>
      <w:proofErr w:type="spellEnd"/>
      <w:r w:rsidRPr="006441F0">
        <w:rPr>
          <w:rFonts w:ascii="Times New Roman" w:hAnsi="Times New Roman" w:cs="Times New Roman"/>
          <w:sz w:val="24"/>
          <w:szCs w:val="24"/>
        </w:rPr>
        <w:t xml:space="preserve"> et al., 2018). However, there are also feedback loops, as developments in air transport can influence the structure and speed of globalisation and the cycles it involves. Although the demand for air transport is hell, the institutional landscape in which air transport administrations operate has, to a large extent, negative effects on the economic system (</w:t>
      </w:r>
      <w:proofErr w:type="spellStart"/>
      <w:r w:rsidRPr="006441F0">
        <w:rPr>
          <w:rFonts w:ascii="Times New Roman" w:hAnsi="Times New Roman" w:cs="Times New Roman"/>
          <w:sz w:val="24"/>
          <w:szCs w:val="24"/>
        </w:rPr>
        <w:t>Castiglioni</w:t>
      </w:r>
      <w:proofErr w:type="spellEnd"/>
      <w:r w:rsidRPr="006441F0">
        <w:rPr>
          <w:rFonts w:ascii="Times New Roman" w:hAnsi="Times New Roman" w:cs="Times New Roman"/>
          <w:sz w:val="24"/>
          <w:szCs w:val="24"/>
        </w:rPr>
        <w:t xml:space="preserve"> et al., 2018). These feedback cycles can have direct economic, political and social consequences, for example, through increased trade and personal diversity, but also indirect consequences, for example, through the environmental impact of air transport. This literature describes how British Airways overcame the factors that contributed to the business environment during Covid-19 (</w:t>
      </w:r>
      <w:proofErr w:type="spellStart"/>
      <w:r w:rsidRPr="006441F0">
        <w:rPr>
          <w:rFonts w:ascii="Times New Roman" w:hAnsi="Times New Roman" w:cs="Times New Roman"/>
          <w:sz w:val="24"/>
          <w:szCs w:val="24"/>
        </w:rPr>
        <w:t>Havlovic</w:t>
      </w:r>
      <w:proofErr w:type="spellEnd"/>
      <w:r w:rsidRPr="006441F0">
        <w:rPr>
          <w:rFonts w:ascii="Times New Roman" w:hAnsi="Times New Roman" w:cs="Times New Roman"/>
          <w:sz w:val="24"/>
          <w:szCs w:val="24"/>
        </w:rPr>
        <w:t xml:space="preserve">, 2020). </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b/>
          <w:i/>
          <w:sz w:val="24"/>
          <w:szCs w:val="24"/>
        </w:rPr>
      </w:pPr>
      <w:bookmarkStart w:id="2" w:name="_Toc57644960"/>
      <w:r w:rsidRPr="006441F0">
        <w:rPr>
          <w:rFonts w:ascii="Times New Roman" w:hAnsi="Times New Roman" w:cs="Times New Roman"/>
          <w:b/>
          <w:i/>
          <w:sz w:val="24"/>
          <w:szCs w:val="24"/>
        </w:rPr>
        <w:t>The International Business Environment with Macro-Economic Conditions for British Airways</w:t>
      </w:r>
      <w:bookmarkEnd w:id="2"/>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The global economic and financial crisis, combined with persistently high fuel costs, has accelerated the consolidation of the aeronautical industry. Many passenger and cargo airlines have gone bankrupt or been taken over by various airlines, and overall the global aviation market remains weak (</w:t>
      </w:r>
      <w:proofErr w:type="spellStart"/>
      <w:r w:rsidRPr="006441F0">
        <w:rPr>
          <w:rFonts w:ascii="Times New Roman" w:hAnsi="Times New Roman" w:cs="Times New Roman"/>
          <w:sz w:val="24"/>
          <w:szCs w:val="24"/>
        </w:rPr>
        <w:t>Havlovic</w:t>
      </w:r>
      <w:proofErr w:type="spellEnd"/>
      <w:r w:rsidRPr="006441F0">
        <w:rPr>
          <w:rFonts w:ascii="Times New Roman" w:hAnsi="Times New Roman" w:cs="Times New Roman"/>
          <w:sz w:val="24"/>
          <w:szCs w:val="24"/>
        </w:rPr>
        <w:t xml:space="preserve">, 2020). In 2018, for example, </w:t>
      </w:r>
      <w:proofErr w:type="spellStart"/>
      <w:r w:rsidRPr="006441F0">
        <w:rPr>
          <w:rFonts w:ascii="Times New Roman" w:hAnsi="Times New Roman" w:cs="Times New Roman"/>
          <w:sz w:val="24"/>
          <w:szCs w:val="24"/>
        </w:rPr>
        <w:t>SkyEurope</w:t>
      </w:r>
      <w:proofErr w:type="spellEnd"/>
      <w:r w:rsidRPr="006441F0">
        <w:rPr>
          <w:rFonts w:ascii="Times New Roman" w:hAnsi="Times New Roman" w:cs="Times New Roman"/>
          <w:sz w:val="24"/>
          <w:szCs w:val="24"/>
        </w:rPr>
        <w:t xml:space="preserve"> and </w:t>
      </w:r>
      <w:proofErr w:type="spellStart"/>
      <w:r w:rsidRPr="006441F0">
        <w:rPr>
          <w:rFonts w:ascii="Times New Roman" w:hAnsi="Times New Roman" w:cs="Times New Roman"/>
          <w:sz w:val="24"/>
          <w:szCs w:val="24"/>
        </w:rPr>
        <w:t>Flyglobespan</w:t>
      </w:r>
      <w:proofErr w:type="spellEnd"/>
      <w:r w:rsidRPr="006441F0">
        <w:rPr>
          <w:rFonts w:ascii="Times New Roman" w:hAnsi="Times New Roman" w:cs="Times New Roman"/>
          <w:sz w:val="24"/>
          <w:szCs w:val="24"/>
        </w:rPr>
        <w:t xml:space="preserve"> collapsed, and Alitalia was consolidated with Air One. In Asia, JAL declared financial insolvency. In Europe, we announced plans to move closer to the Iberian Peninsula. Austrian Airlines, Brussels Airlines and BMI have taken control of Lufthansa (</w:t>
      </w:r>
      <w:proofErr w:type="spellStart"/>
      <w:r w:rsidRPr="006441F0">
        <w:rPr>
          <w:rFonts w:ascii="Times New Roman" w:hAnsi="Times New Roman" w:cs="Times New Roman"/>
          <w:sz w:val="24"/>
          <w:szCs w:val="24"/>
        </w:rPr>
        <w:t>Havlovic</w:t>
      </w:r>
      <w:proofErr w:type="spellEnd"/>
      <w:r w:rsidRPr="006441F0">
        <w:rPr>
          <w:rFonts w:ascii="Times New Roman" w:hAnsi="Times New Roman" w:cs="Times New Roman"/>
          <w:sz w:val="24"/>
          <w:szCs w:val="24"/>
        </w:rPr>
        <w:t xml:space="preserve">, 2020). </w:t>
      </w:r>
      <w:proofErr w:type="gramStart"/>
      <w:r w:rsidRPr="006441F0">
        <w:rPr>
          <w:rFonts w:ascii="Times New Roman" w:hAnsi="Times New Roman" w:cs="Times New Roman"/>
          <w:sz w:val="24"/>
          <w:szCs w:val="24"/>
        </w:rPr>
        <w:t>In the US, Northwest merged with Delta and United Airlines, while Continental Airlines announced consolidation to create the world's largest airline.</w:t>
      </w:r>
      <w:proofErr w:type="gramEnd"/>
      <w:r w:rsidRPr="006441F0">
        <w:rPr>
          <w:rFonts w:ascii="Times New Roman" w:hAnsi="Times New Roman" w:cs="Times New Roman"/>
          <w:sz w:val="24"/>
          <w:szCs w:val="24"/>
        </w:rPr>
        <w:t xml:space="preserve"> While there are obvious reasons to be positive about the UK economy at the moment, there are still some concerns that could certainly slow down the recovery in customer confidence (Santana et al., 2019).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As a result, the recovery in 2019 should be moderate, although energy may work in 2020 (Santana et al., 2019). The US has returned to positive growth a quarter earlier than the UK, and economic activity has grown phenomenally in the last three months of 2018 - much faster and more justifiably than the recovery from the setbacks of 2010 and 2018. Emerging markets, particularly in East Asia, also experienced a strong recovery after the recovery in world trade and massive government support for the Chinese economy (</w:t>
      </w:r>
      <w:proofErr w:type="spellStart"/>
      <w:r w:rsidRPr="006441F0">
        <w:rPr>
          <w:rFonts w:ascii="Times New Roman" w:hAnsi="Times New Roman" w:cs="Times New Roman"/>
          <w:sz w:val="24"/>
          <w:szCs w:val="24"/>
        </w:rPr>
        <w:t>Amankwah-Amoah</w:t>
      </w:r>
      <w:proofErr w:type="spellEnd"/>
      <w:r w:rsidRPr="006441F0">
        <w:rPr>
          <w:rFonts w:ascii="Times New Roman" w:hAnsi="Times New Roman" w:cs="Times New Roman"/>
          <w:sz w:val="24"/>
          <w:szCs w:val="24"/>
        </w:rPr>
        <w:t xml:space="preserve">, 2020). The improvement in domestic demand in these </w:t>
      </w:r>
      <w:r w:rsidRPr="006441F0">
        <w:rPr>
          <w:rFonts w:ascii="Times New Roman" w:hAnsi="Times New Roman" w:cs="Times New Roman"/>
          <w:sz w:val="24"/>
          <w:szCs w:val="24"/>
        </w:rPr>
        <w:lastRenderedPageBreak/>
        <w:t>countries, driven by both consumer spending and business investment, should ensure further sustainable development in China in the recent past. However, the rise in government bonds represents a further threat to global economic security (</w:t>
      </w:r>
      <w:proofErr w:type="spellStart"/>
      <w:r w:rsidRPr="006441F0">
        <w:rPr>
          <w:rFonts w:ascii="Times New Roman" w:hAnsi="Times New Roman" w:cs="Times New Roman"/>
          <w:sz w:val="24"/>
          <w:szCs w:val="24"/>
        </w:rPr>
        <w:t>Amankwah-Amoah</w:t>
      </w:r>
      <w:proofErr w:type="spellEnd"/>
      <w:r w:rsidRPr="006441F0">
        <w:rPr>
          <w:rFonts w:ascii="Times New Roman" w:hAnsi="Times New Roman" w:cs="Times New Roman"/>
          <w:sz w:val="24"/>
          <w:szCs w:val="24"/>
        </w:rPr>
        <w:t xml:space="preserve">, 2020).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There is a risk that the global financial emergency we are emerging from could turn into a global financial catastrophe and that national weaknesses that have increased during the recession could limit future development (</w:t>
      </w:r>
      <w:proofErr w:type="spellStart"/>
      <w:r w:rsidRPr="006441F0">
        <w:rPr>
          <w:rFonts w:ascii="Times New Roman" w:hAnsi="Times New Roman" w:cs="Times New Roman"/>
          <w:sz w:val="24"/>
          <w:szCs w:val="24"/>
        </w:rPr>
        <w:t>Amankwah-Amoah</w:t>
      </w:r>
      <w:proofErr w:type="spellEnd"/>
      <w:r w:rsidRPr="006441F0">
        <w:rPr>
          <w:rFonts w:ascii="Times New Roman" w:hAnsi="Times New Roman" w:cs="Times New Roman"/>
          <w:sz w:val="24"/>
          <w:szCs w:val="24"/>
        </w:rPr>
        <w:t>, 2020). In the UK, fiscal claws had already begun to appear, and in several countries, the trend had become sufficiently sustainable for monetary policy to return to normal. In any case, events in Dubai and Greece exacerbated tensions over domestic bonds (</w:t>
      </w:r>
      <w:proofErr w:type="spellStart"/>
      <w:r w:rsidRPr="006441F0">
        <w:rPr>
          <w:rFonts w:ascii="Times New Roman" w:hAnsi="Times New Roman" w:cs="Times New Roman"/>
          <w:sz w:val="24"/>
          <w:szCs w:val="24"/>
        </w:rPr>
        <w:t>Castiglioni</w:t>
      </w:r>
      <w:proofErr w:type="spellEnd"/>
      <w:r w:rsidRPr="006441F0">
        <w:rPr>
          <w:rFonts w:ascii="Times New Roman" w:hAnsi="Times New Roman" w:cs="Times New Roman"/>
          <w:sz w:val="24"/>
          <w:szCs w:val="24"/>
        </w:rPr>
        <w:t xml:space="preserve"> et al., 2018). The latter's problems highlighted fiscal weaknesses in some other European countries, which are dampening the outlook for the Eurozone despite an encouraging exit from recession in the second half of 2018 (</w:t>
      </w:r>
      <w:proofErr w:type="spellStart"/>
      <w:r w:rsidRPr="006441F0">
        <w:rPr>
          <w:rFonts w:ascii="Times New Roman" w:hAnsi="Times New Roman" w:cs="Times New Roman"/>
          <w:sz w:val="24"/>
          <w:szCs w:val="24"/>
        </w:rPr>
        <w:t>Castiglioni</w:t>
      </w:r>
      <w:proofErr w:type="spellEnd"/>
      <w:r w:rsidRPr="006441F0">
        <w:rPr>
          <w:rFonts w:ascii="Times New Roman" w:hAnsi="Times New Roman" w:cs="Times New Roman"/>
          <w:sz w:val="24"/>
          <w:szCs w:val="24"/>
        </w:rPr>
        <w:t xml:space="preserve"> et al., 2018).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In December 2018, demand for world-class air travel finally increased year after year, exactly three months after the recovery of global economic activity in general. This was the first increase of its kind in a long time (</w:t>
      </w:r>
      <w:proofErr w:type="spellStart"/>
      <w:r w:rsidRPr="006441F0">
        <w:rPr>
          <w:rFonts w:ascii="Times New Roman" w:hAnsi="Times New Roman" w:cs="Times New Roman"/>
          <w:sz w:val="24"/>
          <w:szCs w:val="24"/>
        </w:rPr>
        <w:t>Fedosova</w:t>
      </w:r>
      <w:proofErr w:type="spellEnd"/>
      <w:r w:rsidRPr="006441F0">
        <w:rPr>
          <w:rFonts w:ascii="Times New Roman" w:hAnsi="Times New Roman" w:cs="Times New Roman"/>
          <w:sz w:val="24"/>
          <w:szCs w:val="24"/>
        </w:rPr>
        <w:t>, 2016). At the regional level, demand is growing at very different rates, but this reflects the different pace of recovery in the major economies. Emerging markets are the ones that have seen a recovery in their development. Far and Middle East markets are doing well, while the North Atlantic market is developing. In any case, premium demand in Europe continues to be discouraged by both the recession and the major structural changes in the aviation industry during Covid-19 (</w:t>
      </w:r>
      <w:proofErr w:type="spellStart"/>
      <w:r w:rsidRPr="006441F0">
        <w:rPr>
          <w:rFonts w:ascii="Times New Roman" w:hAnsi="Times New Roman" w:cs="Times New Roman"/>
          <w:sz w:val="24"/>
          <w:szCs w:val="24"/>
        </w:rPr>
        <w:t>Fedosova</w:t>
      </w:r>
      <w:proofErr w:type="spellEnd"/>
      <w:r w:rsidRPr="006441F0">
        <w:rPr>
          <w:rFonts w:ascii="Times New Roman" w:hAnsi="Times New Roman" w:cs="Times New Roman"/>
          <w:sz w:val="24"/>
          <w:szCs w:val="24"/>
        </w:rPr>
        <w:t xml:space="preserve">, 2016). </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b/>
          <w:i/>
          <w:sz w:val="24"/>
          <w:szCs w:val="24"/>
        </w:rPr>
      </w:pPr>
      <w:bookmarkStart w:id="3" w:name="_Toc57644961"/>
      <w:r w:rsidRPr="006441F0">
        <w:rPr>
          <w:rFonts w:ascii="Times New Roman" w:hAnsi="Times New Roman" w:cs="Times New Roman"/>
          <w:b/>
          <w:i/>
          <w:sz w:val="24"/>
          <w:szCs w:val="24"/>
        </w:rPr>
        <w:t>Different Ways in Which British Airways Interacts with International Markets</w:t>
      </w:r>
      <w:bookmarkEnd w:id="3"/>
      <w:r w:rsidRPr="006441F0">
        <w:rPr>
          <w:rFonts w:ascii="Times New Roman" w:hAnsi="Times New Roman" w:cs="Times New Roman"/>
          <w:b/>
          <w:i/>
          <w:sz w:val="24"/>
          <w:szCs w:val="24"/>
        </w:rPr>
        <w:t xml:space="preserve">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According to this vision, businesses are embedded in a macro-environment created through various forces or factors that influence their business activities. Few of these forces are much closer to the organisation, such as intermediaries, suppliers, dealers etc. There are several factors which have wider possibilities, such as economic, legal, cultural, etc., but which can also influence the company's performance (</w:t>
      </w:r>
      <w:proofErr w:type="spellStart"/>
      <w:r w:rsidRPr="006441F0">
        <w:rPr>
          <w:rFonts w:ascii="Times New Roman" w:hAnsi="Times New Roman" w:cs="Times New Roman"/>
          <w:sz w:val="24"/>
          <w:szCs w:val="24"/>
        </w:rPr>
        <w:t>Castiglioni</w:t>
      </w:r>
      <w:proofErr w:type="spellEnd"/>
      <w:r w:rsidRPr="006441F0">
        <w:rPr>
          <w:rFonts w:ascii="Times New Roman" w:hAnsi="Times New Roman" w:cs="Times New Roman"/>
          <w:sz w:val="24"/>
          <w:szCs w:val="24"/>
        </w:rPr>
        <w:t xml:space="preserve"> et al., 2018). </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i/>
          <w:sz w:val="24"/>
          <w:szCs w:val="24"/>
        </w:rPr>
      </w:pPr>
      <w:bookmarkStart w:id="4" w:name="_Toc57644962"/>
      <w:r w:rsidRPr="006441F0">
        <w:rPr>
          <w:rFonts w:ascii="Times New Roman" w:hAnsi="Times New Roman" w:cs="Times New Roman"/>
          <w:i/>
          <w:sz w:val="24"/>
          <w:szCs w:val="24"/>
        </w:rPr>
        <w:t>Political Factors</w:t>
      </w:r>
      <w:bookmarkEnd w:id="4"/>
      <w:r w:rsidRPr="006441F0">
        <w:rPr>
          <w:rFonts w:ascii="Times New Roman" w:hAnsi="Times New Roman" w:cs="Times New Roman"/>
          <w:i/>
          <w:sz w:val="24"/>
          <w:szCs w:val="24"/>
        </w:rPr>
        <w:t xml:space="preserve">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 xml:space="preserve">Nearly every feature of airline management is controlled by strict supervisory controls. This depends on what courses airlines can fly, what business partners they can work with, what airport facilities they can apply, what fares they agreed and what substructure prices they pay (Albers and </w:t>
      </w:r>
      <w:proofErr w:type="spellStart"/>
      <w:r w:rsidRPr="006441F0">
        <w:rPr>
          <w:rFonts w:ascii="Times New Roman" w:hAnsi="Times New Roman" w:cs="Times New Roman"/>
          <w:sz w:val="24"/>
          <w:szCs w:val="24"/>
        </w:rPr>
        <w:t>Rundshagen</w:t>
      </w:r>
      <w:proofErr w:type="spellEnd"/>
      <w:r w:rsidRPr="006441F0">
        <w:rPr>
          <w:rFonts w:ascii="Times New Roman" w:hAnsi="Times New Roman" w:cs="Times New Roman"/>
          <w:sz w:val="24"/>
          <w:szCs w:val="24"/>
        </w:rPr>
        <w:t xml:space="preserve">, 2020). Strict principles also govern safety and how we deal with its impact on the environment. The pandemic situation is another political issue for airlines. One example is Covid-19, which has reduced demand for air travel and pushed airlines to invest more in security measures and measures to renew customer confidence (Albers and </w:t>
      </w:r>
      <w:proofErr w:type="spellStart"/>
      <w:r w:rsidRPr="006441F0">
        <w:rPr>
          <w:rFonts w:ascii="Times New Roman" w:hAnsi="Times New Roman" w:cs="Times New Roman"/>
          <w:sz w:val="24"/>
          <w:szCs w:val="24"/>
        </w:rPr>
        <w:t>Rundshagen</w:t>
      </w:r>
      <w:proofErr w:type="spellEnd"/>
      <w:r w:rsidRPr="006441F0">
        <w:rPr>
          <w:rFonts w:ascii="Times New Roman" w:hAnsi="Times New Roman" w:cs="Times New Roman"/>
          <w:sz w:val="24"/>
          <w:szCs w:val="24"/>
        </w:rPr>
        <w:t xml:space="preserve">, 2020). </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i/>
          <w:sz w:val="24"/>
          <w:szCs w:val="24"/>
        </w:rPr>
      </w:pPr>
      <w:bookmarkStart w:id="5" w:name="_Toc57644963"/>
      <w:r w:rsidRPr="006441F0">
        <w:rPr>
          <w:rFonts w:ascii="Times New Roman" w:hAnsi="Times New Roman" w:cs="Times New Roman"/>
          <w:i/>
          <w:sz w:val="24"/>
          <w:szCs w:val="24"/>
        </w:rPr>
        <w:t>Economic Factors</w:t>
      </w:r>
      <w:bookmarkEnd w:id="5"/>
      <w:r w:rsidRPr="006441F0">
        <w:rPr>
          <w:rFonts w:ascii="Times New Roman" w:hAnsi="Times New Roman" w:cs="Times New Roman"/>
          <w:i/>
          <w:sz w:val="24"/>
          <w:szCs w:val="24"/>
        </w:rPr>
        <w:t xml:space="preserve">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lastRenderedPageBreak/>
        <w:t xml:space="preserve">Airlines were directly affected by the economic recession when 2008 was the worst experience in history, particularly in the Europe and US. The global recession affected both passengers and airlines (Albers and </w:t>
      </w:r>
      <w:proofErr w:type="spellStart"/>
      <w:r w:rsidRPr="006441F0">
        <w:rPr>
          <w:rFonts w:ascii="Times New Roman" w:hAnsi="Times New Roman" w:cs="Times New Roman"/>
          <w:sz w:val="24"/>
          <w:szCs w:val="24"/>
        </w:rPr>
        <w:t>Rundshagen</w:t>
      </w:r>
      <w:proofErr w:type="spellEnd"/>
      <w:r w:rsidRPr="006441F0">
        <w:rPr>
          <w:rFonts w:ascii="Times New Roman" w:hAnsi="Times New Roman" w:cs="Times New Roman"/>
          <w:sz w:val="24"/>
          <w:szCs w:val="24"/>
        </w:rPr>
        <w:t xml:space="preserve">, 2020). This has exacerbated their pension deficit and demand, as many companies try to reduce their travel expenses, instead of trying to apply communication innovations such as teleconferencing. However, oil costs have fallen since </w:t>
      </w:r>
      <w:proofErr w:type="gramStart"/>
      <w:r w:rsidRPr="006441F0">
        <w:rPr>
          <w:rFonts w:ascii="Times New Roman" w:hAnsi="Times New Roman" w:cs="Times New Roman"/>
          <w:sz w:val="24"/>
          <w:szCs w:val="24"/>
        </w:rPr>
        <w:t>2008,</w:t>
      </w:r>
      <w:proofErr w:type="gramEnd"/>
      <w:r w:rsidRPr="006441F0">
        <w:rPr>
          <w:rFonts w:ascii="Times New Roman" w:hAnsi="Times New Roman" w:cs="Times New Roman"/>
          <w:sz w:val="24"/>
          <w:szCs w:val="24"/>
        </w:rPr>
        <w:t xml:space="preserve"> the cost of oil has been $151 a barrel (Akbar and </w:t>
      </w:r>
      <w:proofErr w:type="spellStart"/>
      <w:r w:rsidRPr="006441F0">
        <w:rPr>
          <w:rFonts w:ascii="Times New Roman" w:hAnsi="Times New Roman" w:cs="Times New Roman"/>
          <w:sz w:val="24"/>
          <w:szCs w:val="24"/>
        </w:rPr>
        <w:t>Kisilowski</w:t>
      </w:r>
      <w:proofErr w:type="spellEnd"/>
      <w:r w:rsidRPr="006441F0">
        <w:rPr>
          <w:rFonts w:ascii="Times New Roman" w:hAnsi="Times New Roman" w:cs="Times New Roman"/>
          <w:sz w:val="24"/>
          <w:szCs w:val="24"/>
        </w:rPr>
        <w:t xml:space="preserve">, 2020). The exchange of money was another problem. For the BA, the pound is weakening, which has an impact on their costs, as many of them are denominated in dollars or euros. Among the various factors that can affect the cost or service base of BA are fluctuations in oil costs and rising unemployment, which affect buyer confidence (Akbar and </w:t>
      </w:r>
      <w:proofErr w:type="spellStart"/>
      <w:r w:rsidRPr="006441F0">
        <w:rPr>
          <w:rFonts w:ascii="Times New Roman" w:hAnsi="Times New Roman" w:cs="Times New Roman"/>
          <w:sz w:val="24"/>
          <w:szCs w:val="24"/>
        </w:rPr>
        <w:t>Kisilowski</w:t>
      </w:r>
      <w:proofErr w:type="spellEnd"/>
      <w:r w:rsidRPr="006441F0">
        <w:rPr>
          <w:rFonts w:ascii="Times New Roman" w:hAnsi="Times New Roman" w:cs="Times New Roman"/>
          <w:sz w:val="24"/>
          <w:szCs w:val="24"/>
        </w:rPr>
        <w:t xml:space="preserve">, 2020). </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i/>
          <w:sz w:val="24"/>
          <w:szCs w:val="24"/>
        </w:rPr>
      </w:pPr>
      <w:bookmarkStart w:id="6" w:name="_Toc57644964"/>
      <w:r w:rsidRPr="006441F0">
        <w:rPr>
          <w:rFonts w:ascii="Times New Roman" w:hAnsi="Times New Roman" w:cs="Times New Roman"/>
          <w:i/>
          <w:sz w:val="24"/>
          <w:szCs w:val="24"/>
        </w:rPr>
        <w:t>Social Factors</w:t>
      </w:r>
      <w:bookmarkEnd w:id="6"/>
      <w:r w:rsidRPr="006441F0">
        <w:rPr>
          <w:rFonts w:ascii="Times New Roman" w:hAnsi="Times New Roman" w:cs="Times New Roman"/>
          <w:i/>
          <w:sz w:val="24"/>
          <w:szCs w:val="24"/>
        </w:rPr>
        <w:t xml:space="preserve">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 xml:space="preserve">Over the last 25 years, the UK's standard population has grown from 15% in 1984 to 16% in 2009, an increase of 1.7% million people, and the UK population is ageing (Mills, 2017). Over the same period, the young population has fallen from 21% to 19%. The analysis shows that people can be understood as career-focused and probably have only one young person or none, so the number of young people is decreasing and the number of older people is increasing (Mills, 2017).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 xml:space="preserve">British Airways can benefit from this situation because people of this age can travel live, visit different fellow travellers, etc. and BA can take them this kind of client and this kind of customer is likely to pay for well management and business class and business class (Mills, 2017). According to the survey, although the unemployment rate in the UK has still improved slightly, and this feature has a straight impact on BA as when people do not have this work, they have difficulty travelling by air. In addition, the number of British Airways customers aged between 16 and 54 has increased significantly since 2009 (Mhlanga et al., 2018). </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i/>
          <w:sz w:val="24"/>
          <w:szCs w:val="24"/>
        </w:rPr>
      </w:pPr>
      <w:bookmarkStart w:id="7" w:name="_Toc57644965"/>
      <w:r w:rsidRPr="006441F0">
        <w:rPr>
          <w:rFonts w:ascii="Times New Roman" w:hAnsi="Times New Roman" w:cs="Times New Roman"/>
          <w:i/>
          <w:sz w:val="24"/>
          <w:szCs w:val="24"/>
        </w:rPr>
        <w:t>Technological Factors</w:t>
      </w:r>
      <w:bookmarkEnd w:id="7"/>
      <w:r w:rsidRPr="006441F0">
        <w:rPr>
          <w:rFonts w:ascii="Times New Roman" w:hAnsi="Times New Roman" w:cs="Times New Roman"/>
          <w:i/>
          <w:sz w:val="24"/>
          <w:szCs w:val="24"/>
        </w:rPr>
        <w:t xml:space="preserve">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Technology has created many advantages for customers. In the case of air travel, they can now use assessment sites, which has involved to their negotiating potential; in addition to simplifying online booking, companies no longer have to pay agencies (Sultan, 2016). In addition, British Airways has been able to reduce the number of employees because you can apply more machines than individuals, and British Airways has enhanced efficiency, for example by updating BA's time recording system to monitor agents' working hours and creating new ways of communicating with customers (Sultan, 2016).</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i/>
          <w:sz w:val="24"/>
          <w:szCs w:val="24"/>
        </w:rPr>
      </w:pPr>
      <w:bookmarkStart w:id="8" w:name="_Toc57644966"/>
      <w:r w:rsidRPr="006441F0">
        <w:rPr>
          <w:rFonts w:ascii="Times New Roman" w:hAnsi="Times New Roman" w:cs="Times New Roman"/>
          <w:i/>
          <w:sz w:val="24"/>
          <w:szCs w:val="24"/>
        </w:rPr>
        <w:t>Environment Factors</w:t>
      </w:r>
      <w:bookmarkEnd w:id="8"/>
      <w:r w:rsidRPr="006441F0">
        <w:rPr>
          <w:rFonts w:ascii="Times New Roman" w:hAnsi="Times New Roman" w:cs="Times New Roman"/>
          <w:i/>
          <w:sz w:val="24"/>
          <w:szCs w:val="24"/>
        </w:rPr>
        <w:t xml:space="preserve">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One of British Airways' strategic issues is to reduce environmental problems when necessary, British Airways has decided to engage in Corporate Social Responsibility (CSR) to implement the company's strategy (</w:t>
      </w:r>
      <w:proofErr w:type="spellStart"/>
      <w:r w:rsidRPr="006441F0">
        <w:rPr>
          <w:rFonts w:ascii="Times New Roman" w:hAnsi="Times New Roman" w:cs="Times New Roman"/>
          <w:sz w:val="24"/>
          <w:szCs w:val="24"/>
        </w:rPr>
        <w:t>Kwifi</w:t>
      </w:r>
      <w:proofErr w:type="spellEnd"/>
      <w:r w:rsidRPr="006441F0">
        <w:rPr>
          <w:rFonts w:ascii="Times New Roman" w:hAnsi="Times New Roman" w:cs="Times New Roman"/>
          <w:sz w:val="24"/>
          <w:szCs w:val="24"/>
        </w:rPr>
        <w:t xml:space="preserve"> et al., 2020). CSR can also help British Airways identify health, safety </w:t>
      </w:r>
      <w:r w:rsidRPr="006441F0">
        <w:rPr>
          <w:rFonts w:ascii="Times New Roman" w:hAnsi="Times New Roman" w:cs="Times New Roman"/>
          <w:sz w:val="24"/>
          <w:szCs w:val="24"/>
        </w:rPr>
        <w:lastRenderedPageBreak/>
        <w:t>and environmental risks. This strategy can also attract more investors and develop the company. In the context of the Environment Convention and the Kyoto Protocol, carbon leakage is one of the main issues to be addressed. And airlines have high carbon leakage rates (</w:t>
      </w:r>
      <w:proofErr w:type="spellStart"/>
      <w:r w:rsidRPr="006441F0">
        <w:rPr>
          <w:rFonts w:ascii="Times New Roman" w:hAnsi="Times New Roman" w:cs="Times New Roman"/>
          <w:sz w:val="24"/>
          <w:szCs w:val="24"/>
        </w:rPr>
        <w:t>Kwifi</w:t>
      </w:r>
      <w:proofErr w:type="spellEnd"/>
      <w:r w:rsidRPr="006441F0">
        <w:rPr>
          <w:rFonts w:ascii="Times New Roman" w:hAnsi="Times New Roman" w:cs="Times New Roman"/>
          <w:sz w:val="24"/>
          <w:szCs w:val="24"/>
        </w:rPr>
        <w:t xml:space="preserve"> et al., 2020). In this context, this British airline decided to launch a programme to tackle this problem, and the main objective was to reduce environmental safety by 30% between 1990 and 2010. With this step, the savings represent 50 metres of enormous carbon dioxide (CO2) stress (</w:t>
      </w:r>
      <w:proofErr w:type="spellStart"/>
      <w:r w:rsidRPr="006441F0">
        <w:rPr>
          <w:rFonts w:ascii="Times New Roman" w:hAnsi="Times New Roman" w:cs="Times New Roman"/>
          <w:sz w:val="24"/>
          <w:szCs w:val="24"/>
        </w:rPr>
        <w:t>Kwifi</w:t>
      </w:r>
      <w:proofErr w:type="spellEnd"/>
      <w:r w:rsidRPr="006441F0">
        <w:rPr>
          <w:rFonts w:ascii="Times New Roman" w:hAnsi="Times New Roman" w:cs="Times New Roman"/>
          <w:sz w:val="24"/>
          <w:szCs w:val="24"/>
        </w:rPr>
        <w:t xml:space="preserve"> et al., 2020).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 xml:space="preserve">UK airlines will see a significant reduction in carbon dioxide emissions, which can then be sold with the saved carbon electricity to various companies that need to exceed their carbon footprint (Mills, 2017). In addition, another important issue for British Airways is noise pollution, which the company is minimising through quieter aircraft and a change in flight style (Akbar and </w:t>
      </w:r>
      <w:proofErr w:type="spellStart"/>
      <w:r w:rsidRPr="006441F0">
        <w:rPr>
          <w:rFonts w:ascii="Times New Roman" w:hAnsi="Times New Roman" w:cs="Times New Roman"/>
          <w:sz w:val="24"/>
          <w:szCs w:val="24"/>
        </w:rPr>
        <w:t>Kisilowski</w:t>
      </w:r>
      <w:proofErr w:type="spellEnd"/>
      <w:r w:rsidRPr="006441F0">
        <w:rPr>
          <w:rFonts w:ascii="Times New Roman" w:hAnsi="Times New Roman" w:cs="Times New Roman"/>
          <w:sz w:val="24"/>
          <w:szCs w:val="24"/>
        </w:rPr>
        <w:t xml:space="preserve">, 2020). The aim is to reduce average noise per flight by around 15% by 2015. People living near Heathrow are the most affected by noise, but British Airways has reduced noise by around 30% between 2018 and 2019 (Mills, 2017). Covid-19, natural disasters and weather conditions can affect operations. These problems can affect a company's costs and therefore its profits. </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i/>
          <w:sz w:val="24"/>
          <w:szCs w:val="24"/>
        </w:rPr>
      </w:pPr>
      <w:bookmarkStart w:id="9" w:name="_Toc57644967"/>
      <w:r w:rsidRPr="006441F0">
        <w:rPr>
          <w:rFonts w:ascii="Times New Roman" w:hAnsi="Times New Roman" w:cs="Times New Roman"/>
          <w:i/>
          <w:sz w:val="24"/>
          <w:szCs w:val="24"/>
        </w:rPr>
        <w:t>Legal Factors</w:t>
      </w:r>
      <w:bookmarkEnd w:id="9"/>
      <w:r w:rsidRPr="006441F0">
        <w:rPr>
          <w:rFonts w:ascii="Times New Roman" w:hAnsi="Times New Roman" w:cs="Times New Roman"/>
          <w:i/>
          <w:sz w:val="24"/>
          <w:szCs w:val="24"/>
        </w:rPr>
        <w:t xml:space="preserve">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 xml:space="preserve">In March 2010, British airlines announced a failure in the number of airline tickets; this decline was high compared to the month following the psychological repression attacks of 11 September 2010 (Albers and </w:t>
      </w:r>
      <w:proofErr w:type="spellStart"/>
      <w:r w:rsidRPr="006441F0">
        <w:rPr>
          <w:rFonts w:ascii="Times New Roman" w:hAnsi="Times New Roman" w:cs="Times New Roman"/>
          <w:sz w:val="24"/>
          <w:szCs w:val="24"/>
        </w:rPr>
        <w:t>Rundshagen</w:t>
      </w:r>
      <w:proofErr w:type="spellEnd"/>
      <w:r w:rsidRPr="006441F0">
        <w:rPr>
          <w:rFonts w:ascii="Times New Roman" w:hAnsi="Times New Roman" w:cs="Times New Roman"/>
          <w:sz w:val="24"/>
          <w:szCs w:val="24"/>
        </w:rPr>
        <w:t xml:space="preserve">, 2020). In terms of passenger numbers, this has been the most visible march of horror for more than a decade, and the British airlines' strategy has been to reduce some of their operational capacity. However, the result has been appallingly horrifying. After all, it was cabin crew departures that brought British Airways to around £45 million. At the time, over 47% of Heathrow Airport flights were cancelled (Albers and </w:t>
      </w:r>
      <w:proofErr w:type="spellStart"/>
      <w:r w:rsidRPr="006441F0">
        <w:rPr>
          <w:rFonts w:ascii="Times New Roman" w:hAnsi="Times New Roman" w:cs="Times New Roman"/>
          <w:sz w:val="24"/>
          <w:szCs w:val="24"/>
        </w:rPr>
        <w:t>Rundshagen</w:t>
      </w:r>
      <w:proofErr w:type="spellEnd"/>
      <w:r w:rsidRPr="006441F0">
        <w:rPr>
          <w:rFonts w:ascii="Times New Roman" w:hAnsi="Times New Roman" w:cs="Times New Roman"/>
          <w:sz w:val="24"/>
          <w:szCs w:val="24"/>
        </w:rPr>
        <w:t xml:space="preserve">, 2020).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 xml:space="preserve">Again, Ryanair reported that the number of passengers increased by 13% over the same period. One of the reasons for this is probably simplicity (Albers and </w:t>
      </w:r>
      <w:proofErr w:type="spellStart"/>
      <w:r w:rsidRPr="006441F0">
        <w:rPr>
          <w:rFonts w:ascii="Times New Roman" w:hAnsi="Times New Roman" w:cs="Times New Roman"/>
          <w:sz w:val="24"/>
          <w:szCs w:val="24"/>
        </w:rPr>
        <w:t>Rundshagen</w:t>
      </w:r>
      <w:proofErr w:type="spellEnd"/>
      <w:r w:rsidRPr="006441F0">
        <w:rPr>
          <w:rFonts w:ascii="Times New Roman" w:hAnsi="Times New Roman" w:cs="Times New Roman"/>
          <w:sz w:val="24"/>
          <w:szCs w:val="24"/>
        </w:rPr>
        <w:t>, 2020). In addition to all legislation reflecting the strict regulatory controls that governments exercise over the aviation industry, businesses are also affected by labour rules and the acknowledgement of professional bodies. In the case of British Airways, many problems have arisen because of workers' strikes. In addition to the impact on the company's image, it has also suffered serious accidents. Other laws that may influence its strategy include restrictions on consolidation and acquisitions (</w:t>
      </w:r>
      <w:proofErr w:type="spellStart"/>
      <w:r w:rsidRPr="006441F0">
        <w:rPr>
          <w:rFonts w:ascii="Times New Roman" w:hAnsi="Times New Roman" w:cs="Times New Roman"/>
          <w:sz w:val="24"/>
          <w:szCs w:val="24"/>
        </w:rPr>
        <w:t>Kwifi</w:t>
      </w:r>
      <w:proofErr w:type="spellEnd"/>
      <w:r w:rsidRPr="006441F0">
        <w:rPr>
          <w:rFonts w:ascii="Times New Roman" w:hAnsi="Times New Roman" w:cs="Times New Roman"/>
          <w:sz w:val="24"/>
          <w:szCs w:val="24"/>
        </w:rPr>
        <w:t xml:space="preserve"> et al., 2020). </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b/>
          <w:i/>
          <w:sz w:val="24"/>
          <w:szCs w:val="24"/>
        </w:rPr>
      </w:pPr>
      <w:bookmarkStart w:id="10" w:name="_Toc57644968"/>
      <w:r w:rsidRPr="006441F0">
        <w:rPr>
          <w:rFonts w:ascii="Times New Roman" w:hAnsi="Times New Roman" w:cs="Times New Roman"/>
          <w:b/>
          <w:i/>
          <w:sz w:val="24"/>
          <w:szCs w:val="24"/>
        </w:rPr>
        <w:t>Porter 5 Forces</w:t>
      </w:r>
      <w:bookmarkEnd w:id="10"/>
    </w:p>
    <w:p w:rsidR="006B53A6" w:rsidRPr="006441F0" w:rsidRDefault="006B53A6" w:rsidP="006B53A6">
      <w:pPr>
        <w:jc w:val="both"/>
        <w:rPr>
          <w:rFonts w:ascii="Times New Roman" w:hAnsi="Times New Roman" w:cs="Times New Roman"/>
          <w:i/>
          <w:sz w:val="24"/>
          <w:szCs w:val="24"/>
        </w:rPr>
      </w:pPr>
      <w:bookmarkStart w:id="11" w:name="_Toc57644969"/>
      <w:r w:rsidRPr="006441F0">
        <w:rPr>
          <w:rFonts w:ascii="Times New Roman" w:hAnsi="Times New Roman" w:cs="Times New Roman"/>
          <w:i/>
          <w:sz w:val="24"/>
          <w:szCs w:val="24"/>
        </w:rPr>
        <w:t>Competitive Rivalry</w:t>
      </w:r>
      <w:bookmarkEnd w:id="11"/>
      <w:r w:rsidRPr="006441F0">
        <w:rPr>
          <w:rFonts w:ascii="Times New Roman" w:hAnsi="Times New Roman" w:cs="Times New Roman"/>
          <w:i/>
          <w:sz w:val="24"/>
          <w:szCs w:val="24"/>
        </w:rPr>
        <w:t xml:space="preserve">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In general, the key competitive aspects in the aviation industry are consumer management, costs, course management, opportunities, code-share relationships, safety and reputation records, in-flight entertainment systems and long term customer programmes, flight schedules, aircraft types, etc. (</w:t>
      </w:r>
      <w:proofErr w:type="spellStart"/>
      <w:r w:rsidRPr="006441F0">
        <w:rPr>
          <w:rFonts w:ascii="Times New Roman" w:hAnsi="Times New Roman" w:cs="Times New Roman"/>
          <w:sz w:val="24"/>
          <w:szCs w:val="24"/>
        </w:rPr>
        <w:t>Erbaşı</w:t>
      </w:r>
      <w:proofErr w:type="spellEnd"/>
      <w:r w:rsidRPr="006441F0">
        <w:rPr>
          <w:rFonts w:ascii="Times New Roman" w:hAnsi="Times New Roman" w:cs="Times New Roman"/>
          <w:sz w:val="24"/>
          <w:szCs w:val="24"/>
        </w:rPr>
        <w:t xml:space="preserve"> and </w:t>
      </w:r>
      <w:proofErr w:type="spellStart"/>
      <w:r w:rsidRPr="006441F0">
        <w:rPr>
          <w:rFonts w:ascii="Times New Roman" w:hAnsi="Times New Roman" w:cs="Times New Roman"/>
          <w:sz w:val="24"/>
          <w:szCs w:val="24"/>
        </w:rPr>
        <w:t>Ersöz</w:t>
      </w:r>
      <w:proofErr w:type="spellEnd"/>
      <w:r w:rsidRPr="006441F0">
        <w:rPr>
          <w:rFonts w:ascii="Times New Roman" w:hAnsi="Times New Roman" w:cs="Times New Roman"/>
          <w:sz w:val="24"/>
          <w:szCs w:val="24"/>
        </w:rPr>
        <w:t xml:space="preserve">, 2017). On BA's short-haul market, there are a large number of competitors, essentially Ryanair and Easy Jet, and it is more difficult to differentiate on this type of flights. Assets </w:t>
      </w:r>
      <w:r w:rsidRPr="006441F0">
        <w:rPr>
          <w:rFonts w:ascii="Times New Roman" w:hAnsi="Times New Roman" w:cs="Times New Roman"/>
          <w:sz w:val="24"/>
          <w:szCs w:val="24"/>
        </w:rPr>
        <w:lastRenderedPageBreak/>
        <w:t>and management are easy to replicate, but on the other hand, it is difficult to gain customer loyalty. The long-haul market with Open Skies has altered the competitive setting. Five fresh businesses have opened their doors at Heathrow to enter the US market (</w:t>
      </w:r>
      <w:proofErr w:type="spellStart"/>
      <w:r w:rsidRPr="006441F0">
        <w:rPr>
          <w:rFonts w:ascii="Times New Roman" w:hAnsi="Times New Roman" w:cs="Times New Roman"/>
          <w:sz w:val="24"/>
          <w:szCs w:val="24"/>
        </w:rPr>
        <w:t>Havlovic</w:t>
      </w:r>
      <w:proofErr w:type="spellEnd"/>
      <w:r w:rsidRPr="006441F0">
        <w:rPr>
          <w:rFonts w:ascii="Times New Roman" w:hAnsi="Times New Roman" w:cs="Times New Roman"/>
          <w:sz w:val="24"/>
          <w:szCs w:val="24"/>
        </w:rPr>
        <w:t xml:space="preserve">, 2020). </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i/>
          <w:sz w:val="24"/>
          <w:szCs w:val="24"/>
        </w:rPr>
      </w:pPr>
      <w:bookmarkStart w:id="12" w:name="_Toc57644970"/>
      <w:r w:rsidRPr="006441F0">
        <w:rPr>
          <w:rFonts w:ascii="Times New Roman" w:hAnsi="Times New Roman" w:cs="Times New Roman"/>
          <w:i/>
          <w:sz w:val="24"/>
          <w:szCs w:val="24"/>
        </w:rPr>
        <w:t>New Entrants</w:t>
      </w:r>
      <w:bookmarkEnd w:id="12"/>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The number of new entrants in the air transport sector is low, as there are significant barriers to entry (Santana et al., 2019). It requires large capital investment, there is also a great need for regulation, it is a highly competitive atmosphere, provides low overall revenues, takes advantage of more opportunities to be profitable, gaps are large, and obstacles to entry are high (</w:t>
      </w:r>
      <w:proofErr w:type="spellStart"/>
      <w:r w:rsidRPr="006441F0">
        <w:rPr>
          <w:rFonts w:ascii="Times New Roman" w:hAnsi="Times New Roman" w:cs="Times New Roman"/>
          <w:sz w:val="24"/>
          <w:szCs w:val="24"/>
        </w:rPr>
        <w:t>Havlovic</w:t>
      </w:r>
      <w:proofErr w:type="spellEnd"/>
      <w:r w:rsidRPr="006441F0">
        <w:rPr>
          <w:rFonts w:ascii="Times New Roman" w:hAnsi="Times New Roman" w:cs="Times New Roman"/>
          <w:sz w:val="24"/>
          <w:szCs w:val="24"/>
        </w:rPr>
        <w:t xml:space="preserve">, 2020). </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i/>
          <w:sz w:val="24"/>
          <w:szCs w:val="24"/>
        </w:rPr>
      </w:pPr>
      <w:bookmarkStart w:id="13" w:name="_Toc57644971"/>
      <w:r w:rsidRPr="006441F0">
        <w:rPr>
          <w:rFonts w:ascii="Times New Roman" w:hAnsi="Times New Roman" w:cs="Times New Roman"/>
          <w:i/>
          <w:sz w:val="24"/>
          <w:szCs w:val="24"/>
        </w:rPr>
        <w:t>Substitute</w:t>
      </w:r>
      <w:bookmarkEnd w:id="13"/>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On short-haul paths, airlines have a lot of competition on the ground. Rail transport in the UK takes up more space in the air, mainly because infrastructure has been improved and risk times on routes have been minimised, for example on the main West Coast route (</w:t>
      </w:r>
      <w:proofErr w:type="spellStart"/>
      <w:r w:rsidRPr="006441F0">
        <w:rPr>
          <w:rFonts w:ascii="Times New Roman" w:hAnsi="Times New Roman" w:cs="Times New Roman"/>
          <w:sz w:val="24"/>
          <w:szCs w:val="24"/>
        </w:rPr>
        <w:t>Fedosova</w:t>
      </w:r>
      <w:proofErr w:type="spellEnd"/>
      <w:r w:rsidRPr="006441F0">
        <w:rPr>
          <w:rFonts w:ascii="Times New Roman" w:hAnsi="Times New Roman" w:cs="Times New Roman"/>
          <w:sz w:val="24"/>
          <w:szCs w:val="24"/>
        </w:rPr>
        <w:t>, 2016). Although Eurostar had a day off in January, the company continues to grow by around 1.2% more passengers in 2019, while demand for travel amongst London and Brussels and Paris demolish by around 15% (</w:t>
      </w:r>
      <w:proofErr w:type="spellStart"/>
      <w:r w:rsidRPr="006441F0">
        <w:rPr>
          <w:rFonts w:ascii="Times New Roman" w:hAnsi="Times New Roman" w:cs="Times New Roman"/>
          <w:sz w:val="24"/>
          <w:szCs w:val="24"/>
        </w:rPr>
        <w:t>Fedosova</w:t>
      </w:r>
      <w:proofErr w:type="spellEnd"/>
      <w:r w:rsidRPr="006441F0">
        <w:rPr>
          <w:rFonts w:ascii="Times New Roman" w:hAnsi="Times New Roman" w:cs="Times New Roman"/>
          <w:sz w:val="24"/>
          <w:szCs w:val="24"/>
        </w:rPr>
        <w:t xml:space="preserve">, 2016). </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i/>
          <w:sz w:val="24"/>
          <w:szCs w:val="24"/>
        </w:rPr>
      </w:pPr>
      <w:bookmarkStart w:id="14" w:name="_Toc57644972"/>
      <w:r w:rsidRPr="006441F0">
        <w:rPr>
          <w:rFonts w:ascii="Times New Roman" w:hAnsi="Times New Roman" w:cs="Times New Roman"/>
          <w:i/>
          <w:sz w:val="24"/>
          <w:szCs w:val="24"/>
        </w:rPr>
        <w:t>Power of Buyer</w:t>
      </w:r>
      <w:bookmarkEnd w:id="14"/>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British Airways takes a strategic approach to supplier selection and produces management and assets using benchmarking to ensure maximum value for both parties, for example, supplier and procurement (</w:t>
      </w:r>
      <w:proofErr w:type="spellStart"/>
      <w:r w:rsidRPr="006441F0">
        <w:rPr>
          <w:rFonts w:ascii="Times New Roman" w:hAnsi="Times New Roman" w:cs="Times New Roman"/>
          <w:sz w:val="24"/>
          <w:szCs w:val="24"/>
        </w:rPr>
        <w:t>Coller</w:t>
      </w:r>
      <w:proofErr w:type="spellEnd"/>
      <w:r w:rsidRPr="006441F0">
        <w:rPr>
          <w:rFonts w:ascii="Times New Roman" w:hAnsi="Times New Roman" w:cs="Times New Roman"/>
          <w:sz w:val="24"/>
          <w:szCs w:val="24"/>
        </w:rPr>
        <w:t xml:space="preserve"> et al., 2016). During 2019, the company reviewed all its costs with the top 500 suppliers, accounting for around 94% of total annual external costs. On request, British Airways restructured its entire business, resulting in significant savings during this period (</w:t>
      </w:r>
      <w:proofErr w:type="spellStart"/>
      <w:r w:rsidRPr="006441F0">
        <w:rPr>
          <w:rFonts w:ascii="Times New Roman" w:hAnsi="Times New Roman" w:cs="Times New Roman"/>
          <w:sz w:val="24"/>
          <w:szCs w:val="24"/>
        </w:rPr>
        <w:t>Coller</w:t>
      </w:r>
      <w:proofErr w:type="spellEnd"/>
      <w:r w:rsidRPr="006441F0">
        <w:rPr>
          <w:rFonts w:ascii="Times New Roman" w:hAnsi="Times New Roman" w:cs="Times New Roman"/>
          <w:sz w:val="24"/>
          <w:szCs w:val="24"/>
        </w:rPr>
        <w:t xml:space="preserve"> et al., 2016). </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i/>
          <w:sz w:val="24"/>
          <w:szCs w:val="24"/>
        </w:rPr>
      </w:pPr>
      <w:bookmarkStart w:id="15" w:name="_Toc57644973"/>
      <w:r w:rsidRPr="006441F0">
        <w:rPr>
          <w:rFonts w:ascii="Times New Roman" w:hAnsi="Times New Roman" w:cs="Times New Roman"/>
          <w:i/>
          <w:sz w:val="24"/>
          <w:szCs w:val="24"/>
        </w:rPr>
        <w:t>Power of Suppliers</w:t>
      </w:r>
      <w:bookmarkEnd w:id="15"/>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Suppliers have huge bargaining power; there are mainly aircraft suppliers such as Airbus and Boeing. In addition, they are limited to the only supplier of fuel at airports (</w:t>
      </w:r>
      <w:proofErr w:type="spellStart"/>
      <w:r w:rsidRPr="006441F0">
        <w:rPr>
          <w:rFonts w:ascii="Times New Roman" w:hAnsi="Times New Roman" w:cs="Times New Roman"/>
          <w:sz w:val="24"/>
          <w:szCs w:val="24"/>
        </w:rPr>
        <w:t>Fedosova</w:t>
      </w:r>
      <w:proofErr w:type="spellEnd"/>
      <w:r w:rsidRPr="006441F0">
        <w:rPr>
          <w:rFonts w:ascii="Times New Roman" w:hAnsi="Times New Roman" w:cs="Times New Roman"/>
          <w:sz w:val="24"/>
          <w:szCs w:val="24"/>
        </w:rPr>
        <w:t xml:space="preserve">, 2016). </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b/>
          <w:i/>
          <w:sz w:val="24"/>
          <w:szCs w:val="24"/>
        </w:rPr>
      </w:pPr>
      <w:bookmarkStart w:id="16" w:name="_Toc57644974"/>
      <w:r w:rsidRPr="006441F0">
        <w:rPr>
          <w:rFonts w:ascii="Times New Roman" w:hAnsi="Times New Roman" w:cs="Times New Roman"/>
          <w:b/>
          <w:i/>
          <w:sz w:val="24"/>
          <w:szCs w:val="24"/>
        </w:rPr>
        <w:t>Micro-Economic Structures with Respect to Decision Making in British Airways</w:t>
      </w:r>
      <w:bookmarkEnd w:id="16"/>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 xml:space="preserve">Each company is faced with challenges arising from various components such as globalisation, evidence and innovation, socio-economic, political factors and cultural factors, etc. (Tan, 2019). To address these encounters, a strong approach is essential for each organisation. A strategy is a pure image of what will make the administration a bearable competitive benefit. In reality, the strategy is </w:t>
      </w:r>
      <w:r w:rsidRPr="006441F0">
        <w:rPr>
          <w:rFonts w:ascii="Times New Roman" w:hAnsi="Times New Roman" w:cs="Times New Roman"/>
          <w:sz w:val="24"/>
          <w:szCs w:val="24"/>
        </w:rPr>
        <w:lastRenderedPageBreak/>
        <w:t>a roadmap for future titles and grades. It is a long-term plan of 5 years or even more. It creates the mission, purpose and objectives of the organisation (Tan, 2019). To build a powerful plan, each administration should create a multi-factor account. Environmental analysis, flow analysis, strength, weakness, holes, etc. are the factors with which a strategy can be created. British Airways has operated in a mixed economy system since BA was denationalised in February 1987 and management authorities are less involved as it is a secretive company and the main interference of government authorities is to record only the cost of tickets (</w:t>
      </w:r>
      <w:proofErr w:type="spellStart"/>
      <w:r w:rsidRPr="006441F0">
        <w:rPr>
          <w:rFonts w:ascii="Times New Roman" w:hAnsi="Times New Roman" w:cs="Times New Roman"/>
          <w:sz w:val="24"/>
          <w:szCs w:val="24"/>
        </w:rPr>
        <w:t>Efthymiou</w:t>
      </w:r>
      <w:proofErr w:type="spellEnd"/>
      <w:r w:rsidRPr="006441F0">
        <w:rPr>
          <w:rFonts w:ascii="Times New Roman" w:hAnsi="Times New Roman" w:cs="Times New Roman"/>
          <w:sz w:val="24"/>
          <w:szCs w:val="24"/>
        </w:rPr>
        <w:t xml:space="preserve"> et al., 2019).</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i/>
          <w:sz w:val="24"/>
          <w:szCs w:val="24"/>
        </w:rPr>
      </w:pPr>
      <w:bookmarkStart w:id="17" w:name="_Toc57644975"/>
      <w:r w:rsidRPr="006441F0">
        <w:rPr>
          <w:rFonts w:ascii="Times New Roman" w:hAnsi="Times New Roman" w:cs="Times New Roman"/>
          <w:i/>
          <w:sz w:val="24"/>
          <w:szCs w:val="24"/>
        </w:rPr>
        <w:t>Social Welfare Which British Airways Does for Its Employees</w:t>
      </w:r>
      <w:bookmarkEnd w:id="17"/>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The main objective of social security policy is to enhance and guarantee the normal of living of individuals or residents in general (</w:t>
      </w:r>
      <w:proofErr w:type="spellStart"/>
      <w:r w:rsidRPr="006441F0">
        <w:rPr>
          <w:rFonts w:ascii="Times New Roman" w:hAnsi="Times New Roman" w:cs="Times New Roman"/>
          <w:sz w:val="24"/>
          <w:szCs w:val="24"/>
        </w:rPr>
        <w:t>Efthymiou</w:t>
      </w:r>
      <w:proofErr w:type="spellEnd"/>
      <w:r w:rsidRPr="006441F0">
        <w:rPr>
          <w:rFonts w:ascii="Times New Roman" w:hAnsi="Times New Roman" w:cs="Times New Roman"/>
          <w:sz w:val="24"/>
          <w:szCs w:val="24"/>
        </w:rPr>
        <w:t xml:space="preserve"> et al., 2019). In the UK, the name "social policy" is executed to refer to the provisions applied by a public body to the provision of social assistance and social security and to describe how social assistance is provided primarily within the general population (</w:t>
      </w:r>
      <w:proofErr w:type="spellStart"/>
      <w:r w:rsidRPr="006441F0">
        <w:rPr>
          <w:rFonts w:ascii="Times New Roman" w:hAnsi="Times New Roman" w:cs="Times New Roman"/>
          <w:sz w:val="24"/>
          <w:szCs w:val="24"/>
        </w:rPr>
        <w:t>Efthymiou</w:t>
      </w:r>
      <w:proofErr w:type="spellEnd"/>
      <w:r w:rsidRPr="006441F0">
        <w:rPr>
          <w:rFonts w:ascii="Times New Roman" w:hAnsi="Times New Roman" w:cs="Times New Roman"/>
          <w:sz w:val="24"/>
          <w:szCs w:val="24"/>
        </w:rPr>
        <w:t xml:space="preserve"> et al., 2019). The UK has and implements many social security schemes:</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 xml:space="preserve">British Airways has adopted a social security policy: </w:t>
      </w:r>
    </w:p>
    <w:p w:rsidR="006B53A6" w:rsidRPr="006441F0" w:rsidRDefault="006B53A6" w:rsidP="006B53A6">
      <w:pPr>
        <w:numPr>
          <w:ilvl w:val="0"/>
          <w:numId w:val="1"/>
        </w:numPr>
        <w:jc w:val="both"/>
        <w:rPr>
          <w:rFonts w:ascii="Times New Roman" w:hAnsi="Times New Roman" w:cs="Times New Roman"/>
          <w:sz w:val="24"/>
          <w:szCs w:val="24"/>
        </w:rPr>
      </w:pPr>
      <w:r w:rsidRPr="006441F0">
        <w:rPr>
          <w:rFonts w:ascii="Times New Roman" w:hAnsi="Times New Roman" w:cs="Times New Roman"/>
          <w:sz w:val="24"/>
          <w:szCs w:val="24"/>
        </w:rPr>
        <w:t xml:space="preserve">Health and Social Security </w:t>
      </w:r>
    </w:p>
    <w:p w:rsidR="006B53A6" w:rsidRPr="006441F0" w:rsidRDefault="006B53A6" w:rsidP="006B53A6">
      <w:pPr>
        <w:numPr>
          <w:ilvl w:val="0"/>
          <w:numId w:val="1"/>
        </w:numPr>
        <w:jc w:val="both"/>
        <w:rPr>
          <w:rFonts w:ascii="Times New Roman" w:hAnsi="Times New Roman" w:cs="Times New Roman"/>
          <w:sz w:val="24"/>
          <w:szCs w:val="24"/>
        </w:rPr>
      </w:pPr>
      <w:r w:rsidRPr="006441F0">
        <w:rPr>
          <w:rFonts w:ascii="Times New Roman" w:hAnsi="Times New Roman" w:cs="Times New Roman"/>
          <w:sz w:val="24"/>
          <w:szCs w:val="24"/>
        </w:rPr>
        <w:t xml:space="preserve">Labour law </w:t>
      </w:r>
    </w:p>
    <w:p w:rsidR="006B53A6" w:rsidRPr="006441F0" w:rsidRDefault="006B53A6" w:rsidP="006B53A6">
      <w:pPr>
        <w:numPr>
          <w:ilvl w:val="0"/>
          <w:numId w:val="1"/>
        </w:numPr>
        <w:jc w:val="both"/>
        <w:rPr>
          <w:rFonts w:ascii="Times New Roman" w:hAnsi="Times New Roman" w:cs="Times New Roman"/>
          <w:sz w:val="24"/>
          <w:szCs w:val="24"/>
        </w:rPr>
      </w:pPr>
      <w:r w:rsidRPr="006441F0">
        <w:rPr>
          <w:rFonts w:ascii="Times New Roman" w:hAnsi="Times New Roman" w:cs="Times New Roman"/>
          <w:sz w:val="24"/>
          <w:szCs w:val="24"/>
        </w:rPr>
        <w:t xml:space="preserve">Internal regulations in the workplace </w:t>
      </w:r>
    </w:p>
    <w:p w:rsidR="006B53A6" w:rsidRPr="006441F0" w:rsidRDefault="006B53A6" w:rsidP="006B53A6">
      <w:pPr>
        <w:numPr>
          <w:ilvl w:val="0"/>
          <w:numId w:val="1"/>
        </w:numPr>
        <w:jc w:val="both"/>
        <w:rPr>
          <w:rFonts w:ascii="Times New Roman" w:hAnsi="Times New Roman" w:cs="Times New Roman"/>
          <w:sz w:val="24"/>
          <w:szCs w:val="24"/>
        </w:rPr>
      </w:pPr>
      <w:r w:rsidRPr="006441F0">
        <w:rPr>
          <w:rFonts w:ascii="Times New Roman" w:hAnsi="Times New Roman" w:cs="Times New Roman"/>
          <w:sz w:val="24"/>
          <w:szCs w:val="24"/>
        </w:rPr>
        <w:t xml:space="preserve">Social Fund </w:t>
      </w:r>
    </w:p>
    <w:p w:rsidR="006B53A6" w:rsidRPr="006441F0" w:rsidRDefault="006B53A6" w:rsidP="006B53A6">
      <w:pPr>
        <w:numPr>
          <w:ilvl w:val="0"/>
          <w:numId w:val="1"/>
        </w:numPr>
        <w:jc w:val="both"/>
        <w:rPr>
          <w:rFonts w:ascii="Times New Roman" w:hAnsi="Times New Roman" w:cs="Times New Roman"/>
          <w:sz w:val="24"/>
          <w:szCs w:val="24"/>
        </w:rPr>
      </w:pPr>
      <w:r w:rsidRPr="006441F0">
        <w:rPr>
          <w:rFonts w:ascii="Times New Roman" w:hAnsi="Times New Roman" w:cs="Times New Roman"/>
          <w:sz w:val="24"/>
          <w:szCs w:val="24"/>
        </w:rPr>
        <w:t xml:space="preserve">Social security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The effect of social security, both at British Airways and in the wider network, is that British Airways first and foremost introduces a safety at work clause that benefits the company's representatives and allows them to work without headaches (</w:t>
      </w:r>
      <w:proofErr w:type="spellStart"/>
      <w:r w:rsidRPr="006441F0">
        <w:rPr>
          <w:rFonts w:ascii="Times New Roman" w:hAnsi="Times New Roman" w:cs="Times New Roman"/>
          <w:sz w:val="24"/>
          <w:szCs w:val="24"/>
        </w:rPr>
        <w:t>Leiblein</w:t>
      </w:r>
      <w:proofErr w:type="spellEnd"/>
      <w:r w:rsidRPr="006441F0">
        <w:rPr>
          <w:rFonts w:ascii="Times New Roman" w:hAnsi="Times New Roman" w:cs="Times New Roman"/>
          <w:sz w:val="24"/>
          <w:szCs w:val="24"/>
        </w:rPr>
        <w:t xml:space="preserve"> et al., 2018). As British Airways has trained all its representatives in safety measures, as well as freeing up employees and people from the British Airways accommodation group, as the team usually flies an unlimited number of hours’/travel time. Employees are also alerted to the basic conditions of the organisation, which mainly relate to morale, several principles and responsibilities of the organisation (</w:t>
      </w:r>
      <w:proofErr w:type="spellStart"/>
      <w:r w:rsidRPr="006441F0">
        <w:rPr>
          <w:rFonts w:ascii="Times New Roman" w:hAnsi="Times New Roman" w:cs="Times New Roman"/>
          <w:sz w:val="24"/>
          <w:szCs w:val="24"/>
        </w:rPr>
        <w:t>Leiblein</w:t>
      </w:r>
      <w:proofErr w:type="spellEnd"/>
      <w:r w:rsidRPr="006441F0">
        <w:rPr>
          <w:rFonts w:ascii="Times New Roman" w:hAnsi="Times New Roman" w:cs="Times New Roman"/>
          <w:sz w:val="24"/>
          <w:szCs w:val="24"/>
        </w:rPr>
        <w:t xml:space="preserve"> et al., 2018).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Another social security policy that British Airways offers its representatives is that of its representatives, similar to liability benefits and non-contributory benefits, which give its representatives the liberty to do anything in their individual lives. The British Airways Employment Act defines and explains the organisation's normal working hours, conditions and activities (</w:t>
      </w:r>
      <w:proofErr w:type="spellStart"/>
      <w:r w:rsidRPr="006441F0">
        <w:rPr>
          <w:rFonts w:ascii="Times New Roman" w:hAnsi="Times New Roman" w:cs="Times New Roman"/>
          <w:sz w:val="24"/>
          <w:szCs w:val="24"/>
        </w:rPr>
        <w:t>Efthymiou</w:t>
      </w:r>
      <w:proofErr w:type="spellEnd"/>
      <w:r w:rsidRPr="006441F0">
        <w:rPr>
          <w:rFonts w:ascii="Times New Roman" w:hAnsi="Times New Roman" w:cs="Times New Roman"/>
          <w:sz w:val="24"/>
          <w:szCs w:val="24"/>
        </w:rPr>
        <w:t xml:space="preserve"> et al., 2019). </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i/>
          <w:sz w:val="24"/>
          <w:szCs w:val="24"/>
        </w:rPr>
      </w:pPr>
      <w:bookmarkStart w:id="18" w:name="_Toc57644976"/>
      <w:r w:rsidRPr="006441F0">
        <w:rPr>
          <w:rFonts w:ascii="Times New Roman" w:hAnsi="Times New Roman" w:cs="Times New Roman"/>
          <w:i/>
          <w:sz w:val="24"/>
          <w:szCs w:val="24"/>
        </w:rPr>
        <w:t>Industrial Policy</w:t>
      </w:r>
      <w:bookmarkEnd w:id="18"/>
      <w:r w:rsidRPr="006441F0">
        <w:rPr>
          <w:rFonts w:ascii="Times New Roman" w:hAnsi="Times New Roman" w:cs="Times New Roman"/>
          <w:i/>
          <w:sz w:val="24"/>
          <w:szCs w:val="24"/>
        </w:rPr>
        <w:t xml:space="preserve">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lastRenderedPageBreak/>
        <w:t xml:space="preserve">The industrial policy covers all types of administrative intervention: </w:t>
      </w:r>
    </w:p>
    <w:p w:rsidR="006B53A6" w:rsidRPr="006441F0" w:rsidRDefault="006B53A6" w:rsidP="006B53A6">
      <w:pPr>
        <w:numPr>
          <w:ilvl w:val="0"/>
          <w:numId w:val="2"/>
        </w:numPr>
        <w:jc w:val="both"/>
        <w:rPr>
          <w:rFonts w:ascii="Times New Roman" w:hAnsi="Times New Roman" w:cs="Times New Roman"/>
          <w:sz w:val="24"/>
          <w:szCs w:val="24"/>
        </w:rPr>
      </w:pPr>
      <w:r w:rsidRPr="006441F0">
        <w:rPr>
          <w:rFonts w:ascii="Times New Roman" w:hAnsi="Times New Roman" w:cs="Times New Roman"/>
          <w:sz w:val="24"/>
          <w:szCs w:val="24"/>
        </w:rPr>
        <w:t xml:space="preserve">Direct to the play side of the economy, which includes companies, sectors, </w:t>
      </w:r>
      <w:proofErr w:type="gramStart"/>
      <w:r w:rsidRPr="006441F0">
        <w:rPr>
          <w:rFonts w:ascii="Times New Roman" w:hAnsi="Times New Roman" w:cs="Times New Roman"/>
          <w:sz w:val="24"/>
          <w:szCs w:val="24"/>
        </w:rPr>
        <w:t>regions</w:t>
      </w:r>
      <w:proofErr w:type="gramEnd"/>
      <w:r w:rsidRPr="006441F0">
        <w:rPr>
          <w:rFonts w:ascii="Times New Roman" w:hAnsi="Times New Roman" w:cs="Times New Roman"/>
          <w:sz w:val="24"/>
          <w:szCs w:val="24"/>
        </w:rPr>
        <w:t xml:space="preserve">). </w:t>
      </w:r>
    </w:p>
    <w:p w:rsidR="006B53A6" w:rsidRPr="006441F0" w:rsidRDefault="006B53A6" w:rsidP="006B53A6">
      <w:pPr>
        <w:numPr>
          <w:ilvl w:val="0"/>
          <w:numId w:val="2"/>
        </w:numPr>
        <w:jc w:val="both"/>
        <w:rPr>
          <w:rFonts w:ascii="Times New Roman" w:hAnsi="Times New Roman" w:cs="Times New Roman"/>
          <w:sz w:val="24"/>
          <w:szCs w:val="24"/>
        </w:rPr>
      </w:pPr>
      <w:r w:rsidRPr="006441F0">
        <w:rPr>
          <w:rFonts w:ascii="Times New Roman" w:hAnsi="Times New Roman" w:cs="Times New Roman"/>
          <w:sz w:val="24"/>
          <w:szCs w:val="24"/>
        </w:rPr>
        <w:t>It aims to affect the organisation of the industry and its manufacturing transformations.</w:t>
      </w:r>
    </w:p>
    <w:p w:rsidR="006B53A6" w:rsidRPr="006441F0" w:rsidRDefault="006B53A6" w:rsidP="006B53A6">
      <w:pPr>
        <w:numPr>
          <w:ilvl w:val="0"/>
          <w:numId w:val="2"/>
        </w:numPr>
        <w:jc w:val="both"/>
        <w:rPr>
          <w:rFonts w:ascii="Times New Roman" w:hAnsi="Times New Roman" w:cs="Times New Roman"/>
          <w:sz w:val="24"/>
          <w:szCs w:val="24"/>
        </w:rPr>
      </w:pPr>
      <w:r w:rsidRPr="006441F0">
        <w:rPr>
          <w:rFonts w:ascii="Times New Roman" w:hAnsi="Times New Roman" w:cs="Times New Roman"/>
          <w:sz w:val="24"/>
          <w:szCs w:val="24"/>
        </w:rPr>
        <w:t xml:space="preserve">Industrial policy deliberately influences inducements to offer explicit products or incentives to enter or leave a given market. </w:t>
      </w:r>
    </w:p>
    <w:p w:rsidR="006B53A6" w:rsidRPr="006441F0" w:rsidRDefault="006B53A6" w:rsidP="006B53A6">
      <w:pPr>
        <w:numPr>
          <w:ilvl w:val="0"/>
          <w:numId w:val="2"/>
        </w:numPr>
        <w:jc w:val="both"/>
        <w:rPr>
          <w:rFonts w:ascii="Times New Roman" w:hAnsi="Times New Roman" w:cs="Times New Roman"/>
          <w:sz w:val="24"/>
          <w:szCs w:val="24"/>
        </w:rPr>
      </w:pPr>
      <w:r w:rsidRPr="006441F0">
        <w:rPr>
          <w:rFonts w:ascii="Times New Roman" w:hAnsi="Times New Roman" w:cs="Times New Roman"/>
          <w:sz w:val="24"/>
          <w:szCs w:val="24"/>
        </w:rPr>
        <w:t xml:space="preserve">It is not inadequate to production and covers all </w:t>
      </w:r>
      <w:proofErr w:type="gramStart"/>
      <w:r w:rsidRPr="006441F0">
        <w:rPr>
          <w:rFonts w:ascii="Times New Roman" w:hAnsi="Times New Roman" w:cs="Times New Roman"/>
          <w:sz w:val="24"/>
          <w:szCs w:val="24"/>
        </w:rPr>
        <w:t>commercial,</w:t>
      </w:r>
      <w:proofErr w:type="gramEnd"/>
      <w:r w:rsidRPr="006441F0">
        <w:rPr>
          <w:rFonts w:ascii="Times New Roman" w:hAnsi="Times New Roman" w:cs="Times New Roman"/>
          <w:sz w:val="24"/>
          <w:szCs w:val="24"/>
        </w:rPr>
        <w:t xml:space="preserve"> and economic actions.</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Industrial policy intervention must be justified because, if competitive markets were to function properly, any such intervention would lead to a distortion of optimal distribution, a distortion of dynamic competition and its benefits (Xian, 2018). Industrial policy is at stake; it is an economic programme supported by public authorities, in which the public and private sectors coordinate their efforts to achieve new goals and develop new industries. The government provides financial and capital assistance to the private sector through direct contributions, tax credits or state development banks. The industrial policy emphasises cooperation between government, banks, private enterprises and representatives to strengthen the national economy (Xian, 2018).</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i/>
          <w:sz w:val="24"/>
          <w:szCs w:val="24"/>
        </w:rPr>
      </w:pPr>
      <w:bookmarkStart w:id="19" w:name="_Toc57644977"/>
      <w:r w:rsidRPr="006441F0">
        <w:rPr>
          <w:rFonts w:ascii="Times New Roman" w:hAnsi="Times New Roman" w:cs="Times New Roman"/>
          <w:i/>
          <w:sz w:val="24"/>
          <w:szCs w:val="24"/>
        </w:rPr>
        <w:t>Impact of Industrial Policy on British Airways</w:t>
      </w:r>
      <w:bookmarkEnd w:id="19"/>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In the UK, industrial policy has affected many sectors, but the aviation industry, including all airlines, including British Airways, has suffered most (</w:t>
      </w:r>
      <w:proofErr w:type="spellStart"/>
      <w:r w:rsidRPr="006441F0">
        <w:rPr>
          <w:rFonts w:ascii="Times New Roman" w:hAnsi="Times New Roman" w:cs="Times New Roman"/>
          <w:sz w:val="24"/>
          <w:szCs w:val="24"/>
        </w:rPr>
        <w:t>Leiblein</w:t>
      </w:r>
      <w:proofErr w:type="spellEnd"/>
      <w:r w:rsidRPr="006441F0">
        <w:rPr>
          <w:rFonts w:ascii="Times New Roman" w:hAnsi="Times New Roman" w:cs="Times New Roman"/>
          <w:sz w:val="24"/>
          <w:szCs w:val="24"/>
        </w:rPr>
        <w:t xml:space="preserve"> et al., 2018). As a result, British Airways has changed its working strategy and achieved greater success through new approaches. One of its strategies is to reduce the CO2 emissions of all airlines by 15%. British Airways has decided to halve CO2 emissions while at the same time working on the development of another fuel, known as biofuel, which is clean and environmentally friendly (Tan, 2019). </w:t>
      </w:r>
    </w:p>
    <w:p w:rsidR="006B53A6" w:rsidRPr="006441F0" w:rsidRDefault="006B53A6" w:rsidP="006B53A6">
      <w:pPr>
        <w:jc w:val="both"/>
        <w:rPr>
          <w:rFonts w:ascii="Times New Roman" w:hAnsi="Times New Roman" w:cs="Times New Roman"/>
          <w:i/>
          <w:sz w:val="24"/>
          <w:szCs w:val="24"/>
        </w:rPr>
      </w:pPr>
      <w:bookmarkStart w:id="20" w:name="_Toc57644978"/>
      <w:r w:rsidRPr="006441F0">
        <w:rPr>
          <w:rFonts w:ascii="Times New Roman" w:hAnsi="Times New Roman" w:cs="Times New Roman"/>
          <w:i/>
          <w:sz w:val="24"/>
          <w:szCs w:val="24"/>
        </w:rPr>
        <w:t>Fiscal Policy</w:t>
      </w:r>
      <w:bookmarkEnd w:id="20"/>
    </w:p>
    <w:p w:rsidR="006B53A6" w:rsidRPr="006441F0" w:rsidRDefault="006B53A6" w:rsidP="006B53A6">
      <w:pPr>
        <w:jc w:val="both"/>
        <w:rPr>
          <w:rFonts w:ascii="Times New Roman" w:hAnsi="Times New Roman" w:cs="Times New Roman"/>
          <w:sz w:val="24"/>
          <w:szCs w:val="24"/>
        </w:rPr>
      </w:pPr>
      <w:proofErr w:type="gramStart"/>
      <w:r w:rsidRPr="006441F0">
        <w:rPr>
          <w:rFonts w:ascii="Times New Roman" w:hAnsi="Times New Roman" w:cs="Times New Roman"/>
          <w:sz w:val="24"/>
          <w:szCs w:val="24"/>
        </w:rPr>
        <w:t>Approaches to public spending that influence macroeconomic circumstances.</w:t>
      </w:r>
      <w:proofErr w:type="gramEnd"/>
      <w:r w:rsidRPr="006441F0">
        <w:rPr>
          <w:rFonts w:ascii="Times New Roman" w:hAnsi="Times New Roman" w:cs="Times New Roman"/>
          <w:sz w:val="24"/>
          <w:szCs w:val="24"/>
        </w:rPr>
        <w:t xml:space="preserve"> These approaches influence interest rates, tax rates, and public spending with the ultimate goal of controlling the economy (</w:t>
      </w:r>
      <w:proofErr w:type="spellStart"/>
      <w:r w:rsidRPr="006441F0">
        <w:rPr>
          <w:rFonts w:ascii="Times New Roman" w:hAnsi="Times New Roman" w:cs="Times New Roman"/>
          <w:sz w:val="24"/>
          <w:szCs w:val="24"/>
        </w:rPr>
        <w:t>Leiblein</w:t>
      </w:r>
      <w:proofErr w:type="spellEnd"/>
      <w:r w:rsidRPr="006441F0">
        <w:rPr>
          <w:rFonts w:ascii="Times New Roman" w:hAnsi="Times New Roman" w:cs="Times New Roman"/>
          <w:sz w:val="24"/>
          <w:szCs w:val="24"/>
        </w:rPr>
        <w:t xml:space="preserve"> et al., 2018). </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i/>
          <w:sz w:val="24"/>
          <w:szCs w:val="24"/>
        </w:rPr>
      </w:pPr>
      <w:bookmarkStart w:id="21" w:name="_Toc57644979"/>
      <w:r w:rsidRPr="006441F0">
        <w:rPr>
          <w:rFonts w:ascii="Times New Roman" w:hAnsi="Times New Roman" w:cs="Times New Roman"/>
          <w:i/>
          <w:sz w:val="24"/>
          <w:szCs w:val="24"/>
        </w:rPr>
        <w:t>Monetary Policy</w:t>
      </w:r>
      <w:bookmarkEnd w:id="21"/>
    </w:p>
    <w:p w:rsidR="006B53A6" w:rsidRPr="006441F0" w:rsidRDefault="006B53A6" w:rsidP="006B53A6">
      <w:pPr>
        <w:jc w:val="both"/>
        <w:rPr>
          <w:rFonts w:ascii="Times New Roman" w:hAnsi="Times New Roman" w:cs="Times New Roman"/>
          <w:sz w:val="24"/>
          <w:szCs w:val="24"/>
        </w:rPr>
      </w:pPr>
      <w:proofErr w:type="gramStart"/>
      <w:r w:rsidRPr="006441F0">
        <w:rPr>
          <w:rFonts w:ascii="Times New Roman" w:hAnsi="Times New Roman" w:cs="Times New Roman"/>
          <w:sz w:val="24"/>
          <w:szCs w:val="24"/>
        </w:rPr>
        <w:t>The activity of a central bank, bank or other controlling body that gently determines the speed and size of the money supply, which generally influences interest rates.</w:t>
      </w:r>
      <w:proofErr w:type="gramEnd"/>
      <w:r w:rsidRPr="006441F0">
        <w:rPr>
          <w:rFonts w:ascii="Times New Roman" w:hAnsi="Times New Roman" w:cs="Times New Roman"/>
          <w:sz w:val="24"/>
          <w:szCs w:val="24"/>
        </w:rPr>
        <w:t xml:space="preserve"> This policy is supported by measures like raising interest rates or varying the number of money banks have to retain in their vaults or savings accounts (</w:t>
      </w:r>
      <w:proofErr w:type="spellStart"/>
      <w:r w:rsidRPr="006441F0">
        <w:rPr>
          <w:rFonts w:ascii="Times New Roman" w:hAnsi="Times New Roman" w:cs="Times New Roman"/>
          <w:sz w:val="24"/>
          <w:szCs w:val="24"/>
        </w:rPr>
        <w:t>Fedosova</w:t>
      </w:r>
      <w:proofErr w:type="spellEnd"/>
      <w:r w:rsidRPr="006441F0">
        <w:rPr>
          <w:rFonts w:ascii="Times New Roman" w:hAnsi="Times New Roman" w:cs="Times New Roman"/>
          <w:sz w:val="24"/>
          <w:szCs w:val="24"/>
        </w:rPr>
        <w:t xml:space="preserve">, 2016). </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b/>
          <w:i/>
          <w:sz w:val="24"/>
          <w:szCs w:val="24"/>
        </w:rPr>
      </w:pPr>
      <w:bookmarkStart w:id="22" w:name="_Toc57644980"/>
      <w:r w:rsidRPr="006441F0">
        <w:rPr>
          <w:rFonts w:ascii="Times New Roman" w:hAnsi="Times New Roman" w:cs="Times New Roman"/>
          <w:b/>
          <w:i/>
          <w:sz w:val="24"/>
          <w:szCs w:val="24"/>
        </w:rPr>
        <w:t xml:space="preserve">Impact of Fiscal and Monetary Policy </w:t>
      </w:r>
      <w:proofErr w:type="gramStart"/>
      <w:r w:rsidRPr="006441F0">
        <w:rPr>
          <w:rFonts w:ascii="Times New Roman" w:hAnsi="Times New Roman" w:cs="Times New Roman"/>
          <w:b/>
          <w:i/>
          <w:sz w:val="24"/>
          <w:szCs w:val="24"/>
        </w:rPr>
        <w:t>On</w:t>
      </w:r>
      <w:proofErr w:type="gramEnd"/>
      <w:r w:rsidRPr="006441F0">
        <w:rPr>
          <w:rFonts w:ascii="Times New Roman" w:hAnsi="Times New Roman" w:cs="Times New Roman"/>
          <w:b/>
          <w:i/>
          <w:sz w:val="24"/>
          <w:szCs w:val="24"/>
        </w:rPr>
        <w:t xml:space="preserve"> Airline Industry as well as British Airways</w:t>
      </w:r>
      <w:bookmarkEnd w:id="22"/>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lastRenderedPageBreak/>
        <w:t>Economic values show that administrations can sometimes enhance the market performance. Techniques to influence market results can take the practice of fiscal and monetary approaches (Ali et al., 2017). Monetary approaches influence changes in combined demand for products and firms through flexibly growing the money supply, by harmoniously lowering interest rates and inspiring investment expenditure, or by elegantly reducing the money supply, increasing balanced interest rates and reducing investment spending (Ali et al., 2017). Fiscal approaches shift the overall demand curve by increasing or decreasing public spending or by increasing or decreasing taxes. As these arrangements affect combined demand, the government applies these strategies to attempt to stabilise the economy (</w:t>
      </w:r>
      <w:proofErr w:type="spellStart"/>
      <w:r w:rsidRPr="006441F0">
        <w:rPr>
          <w:rFonts w:ascii="Times New Roman" w:hAnsi="Times New Roman" w:cs="Times New Roman"/>
          <w:sz w:val="24"/>
          <w:szCs w:val="24"/>
        </w:rPr>
        <w:t>Kwifi</w:t>
      </w:r>
      <w:proofErr w:type="spellEnd"/>
      <w:r w:rsidRPr="006441F0">
        <w:rPr>
          <w:rFonts w:ascii="Times New Roman" w:hAnsi="Times New Roman" w:cs="Times New Roman"/>
          <w:sz w:val="24"/>
          <w:szCs w:val="24"/>
        </w:rPr>
        <w:t xml:space="preserve"> et al., 2020). These policies affect different sectors at different levels. Some sectors have constructive and other negative results. If we look at how fiscal and monetary agreements influence the aviation industry, we can see how these approaches affect business, industry development and cost per voice (</w:t>
      </w:r>
      <w:proofErr w:type="spellStart"/>
      <w:r w:rsidRPr="006441F0">
        <w:rPr>
          <w:rFonts w:ascii="Times New Roman" w:hAnsi="Times New Roman" w:cs="Times New Roman"/>
          <w:sz w:val="24"/>
          <w:szCs w:val="24"/>
        </w:rPr>
        <w:t>Erbaşı</w:t>
      </w:r>
      <w:proofErr w:type="spellEnd"/>
      <w:r w:rsidRPr="006441F0">
        <w:rPr>
          <w:rFonts w:ascii="Times New Roman" w:hAnsi="Times New Roman" w:cs="Times New Roman"/>
          <w:sz w:val="24"/>
          <w:szCs w:val="24"/>
        </w:rPr>
        <w:t xml:space="preserve"> and </w:t>
      </w:r>
      <w:proofErr w:type="spellStart"/>
      <w:r w:rsidRPr="006441F0">
        <w:rPr>
          <w:rFonts w:ascii="Times New Roman" w:hAnsi="Times New Roman" w:cs="Times New Roman"/>
          <w:sz w:val="24"/>
          <w:szCs w:val="24"/>
        </w:rPr>
        <w:t>Ersöz</w:t>
      </w:r>
      <w:proofErr w:type="spellEnd"/>
      <w:r w:rsidRPr="006441F0">
        <w:rPr>
          <w:rFonts w:ascii="Times New Roman" w:hAnsi="Times New Roman" w:cs="Times New Roman"/>
          <w:sz w:val="24"/>
          <w:szCs w:val="24"/>
        </w:rPr>
        <w:t xml:space="preserve">, 2017).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Many coordinated fiscal approaches to the aviation industry have had a significant impact. These policies are reflected in the taxes and fees charged to airlines. The government uses these taxes and fees to fund airport improvements, airline and airport security, FAA funding, international customer allocation and fleet operations (</w:t>
      </w:r>
      <w:proofErr w:type="spellStart"/>
      <w:r w:rsidRPr="006441F0">
        <w:rPr>
          <w:rFonts w:ascii="Times New Roman" w:hAnsi="Times New Roman" w:cs="Times New Roman"/>
          <w:sz w:val="24"/>
          <w:szCs w:val="24"/>
        </w:rPr>
        <w:t>Erbaşı</w:t>
      </w:r>
      <w:proofErr w:type="spellEnd"/>
      <w:r w:rsidRPr="006441F0">
        <w:rPr>
          <w:rFonts w:ascii="Times New Roman" w:hAnsi="Times New Roman" w:cs="Times New Roman"/>
          <w:sz w:val="24"/>
          <w:szCs w:val="24"/>
        </w:rPr>
        <w:t xml:space="preserve"> and </w:t>
      </w:r>
      <w:proofErr w:type="spellStart"/>
      <w:r w:rsidRPr="006441F0">
        <w:rPr>
          <w:rFonts w:ascii="Times New Roman" w:hAnsi="Times New Roman" w:cs="Times New Roman"/>
          <w:sz w:val="24"/>
          <w:szCs w:val="24"/>
        </w:rPr>
        <w:t>Ersöz</w:t>
      </w:r>
      <w:proofErr w:type="spellEnd"/>
      <w:r w:rsidRPr="006441F0">
        <w:rPr>
          <w:rFonts w:ascii="Times New Roman" w:hAnsi="Times New Roman" w:cs="Times New Roman"/>
          <w:sz w:val="24"/>
          <w:szCs w:val="24"/>
        </w:rPr>
        <w:t>, 2017). These costs are typically 26% or $52 of the standard return ticket ($200) (</w:t>
      </w:r>
      <w:proofErr w:type="spellStart"/>
      <w:r w:rsidRPr="006441F0">
        <w:rPr>
          <w:rFonts w:ascii="Times New Roman" w:hAnsi="Times New Roman" w:cs="Times New Roman"/>
          <w:sz w:val="24"/>
          <w:szCs w:val="24"/>
        </w:rPr>
        <w:t>Erbaşı</w:t>
      </w:r>
      <w:proofErr w:type="spellEnd"/>
      <w:r w:rsidRPr="006441F0">
        <w:rPr>
          <w:rFonts w:ascii="Times New Roman" w:hAnsi="Times New Roman" w:cs="Times New Roman"/>
          <w:sz w:val="24"/>
          <w:szCs w:val="24"/>
        </w:rPr>
        <w:t xml:space="preserve"> and </w:t>
      </w:r>
      <w:proofErr w:type="spellStart"/>
      <w:r w:rsidRPr="006441F0">
        <w:rPr>
          <w:rFonts w:ascii="Times New Roman" w:hAnsi="Times New Roman" w:cs="Times New Roman"/>
          <w:sz w:val="24"/>
          <w:szCs w:val="24"/>
        </w:rPr>
        <w:t>Ersöz</w:t>
      </w:r>
      <w:proofErr w:type="spellEnd"/>
      <w:r w:rsidRPr="006441F0">
        <w:rPr>
          <w:rFonts w:ascii="Times New Roman" w:hAnsi="Times New Roman" w:cs="Times New Roman"/>
          <w:sz w:val="24"/>
          <w:szCs w:val="24"/>
        </w:rPr>
        <w:t xml:space="preserve">, 2017). The current economic climate for the aviation industry is gloomy, especially in light of the terrible events of 11 September. The “Air Transport Association (ATA)” argues that in these difficult cases, this fiscal policy prevents airlines from correcting their mistakes through a policy of self-improvement. The ATA also states that these taxes and costs, with the ultimate aim of stabilising the sector, may be responsible for the sale of over 129,000 items, which puts many airlines embarrassed by a bankruptcy (Albers and </w:t>
      </w:r>
      <w:proofErr w:type="spellStart"/>
      <w:r w:rsidRPr="006441F0">
        <w:rPr>
          <w:rFonts w:ascii="Times New Roman" w:hAnsi="Times New Roman" w:cs="Times New Roman"/>
          <w:sz w:val="24"/>
          <w:szCs w:val="24"/>
        </w:rPr>
        <w:t>Rundshagen</w:t>
      </w:r>
      <w:proofErr w:type="spellEnd"/>
      <w:r w:rsidRPr="006441F0">
        <w:rPr>
          <w:rFonts w:ascii="Times New Roman" w:hAnsi="Times New Roman" w:cs="Times New Roman"/>
          <w:sz w:val="24"/>
          <w:szCs w:val="24"/>
        </w:rPr>
        <w:t xml:space="preserve">, 2020).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 xml:space="preserve">Also, because buyers are very reactive to increased spending in the sector, they hamper their ability to distribute funds by collecting tickets. Under current financial policies, airlines have little room for manoeuvre to meet the requirements of an operational, financial plan (Akbar and </w:t>
      </w:r>
      <w:proofErr w:type="spellStart"/>
      <w:r w:rsidRPr="006441F0">
        <w:rPr>
          <w:rFonts w:ascii="Times New Roman" w:hAnsi="Times New Roman" w:cs="Times New Roman"/>
          <w:sz w:val="24"/>
          <w:szCs w:val="24"/>
        </w:rPr>
        <w:t>Kisilowski</w:t>
      </w:r>
      <w:proofErr w:type="spellEnd"/>
      <w:r w:rsidRPr="006441F0">
        <w:rPr>
          <w:rFonts w:ascii="Times New Roman" w:hAnsi="Times New Roman" w:cs="Times New Roman"/>
          <w:sz w:val="24"/>
          <w:szCs w:val="24"/>
        </w:rPr>
        <w:t xml:space="preserve">, 2020). Mike Smith, a former owner of Pacific Crest Aviation in Big Bear Lake, California, adds that management agencies charge various fees to generate operating revenue at airports. Landing fees are one example. Landing charges vary from airport to airport, but they play an important role in deciding where airlines prefer to locate their operations (Mills, 2017). In an attempt to collect even more money by fiscal policy, Mr Smith explained that the FAA continues to propose charges to users. It is not yet clear how these costs will affect the airline industry; current fiscal policy is making airlines cry for change. Deregulation is another fiscal policy that has had a significant impact on the aviation industry (Sultan, 2016).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 xml:space="preserve">Since deregulation in 1979, the aviation industry has developed significantly. Due to increased competition in the sector, it has created many professions, reduced ticket prices and expanded the market available to several airlines (Sultan, 2016). Due to the industrial development of over 200%, new carriers have created situations for thousands of new employees in different parts of the country. The average ticket price in 1979 is now relatively unchanged (Sultan, 2016). With the emergence of a highly competitive market, each airline's passenger flights have kept ticket prices low, as the company has used this new open skies policy to create connecting flights to reach more customers, minimise alternative costs and offer competitive prices. The aviation industry continues to suffer </w:t>
      </w:r>
      <w:r w:rsidRPr="006441F0">
        <w:rPr>
          <w:rFonts w:ascii="Times New Roman" w:hAnsi="Times New Roman" w:cs="Times New Roman"/>
          <w:sz w:val="24"/>
          <w:szCs w:val="24"/>
        </w:rPr>
        <w:lastRenderedPageBreak/>
        <w:t xml:space="preserve">from the general economic situation (Ali et al., 2017). At a time when </w:t>
      </w:r>
      <w:proofErr w:type="gramStart"/>
      <w:r w:rsidRPr="006441F0">
        <w:rPr>
          <w:rFonts w:ascii="Times New Roman" w:hAnsi="Times New Roman" w:cs="Times New Roman"/>
          <w:sz w:val="24"/>
          <w:szCs w:val="24"/>
        </w:rPr>
        <w:t>health</w:t>
      </w:r>
      <w:proofErr w:type="gramEnd"/>
      <w:r w:rsidRPr="006441F0">
        <w:rPr>
          <w:rFonts w:ascii="Times New Roman" w:hAnsi="Times New Roman" w:cs="Times New Roman"/>
          <w:sz w:val="24"/>
          <w:szCs w:val="24"/>
        </w:rPr>
        <w:t xml:space="preserve"> costs are being incurred and holidays are being planned, airlines can fill capacity, increase costs and keep a steady economic environment.</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 xml:space="preserve">Although, when the economy is in decline, customers' buying habits also decline. This is where the aviation industry is today. It is struggling to replenish travel in a moderate economy and is struggling against a heavy fiscal policy (Ali et al., 2017). The current monetary agreements that the federal government has made to enhance market conditions are certainly having an impact, but their effects on the business, development and costs of the aviation industry are not clear at this stage (Ali et al., 2017). The newest monetary policy implemented by government agencies has taken the kind of economic development audits. This injection of money into the economy to encourage the acquisitions of goods and business in the US can help reduce the impact of our currently inactive economy. Almost zero data is available showing how this has affected the development of any aviation industry. So far, little has changed in customers' travel habits (Tan, 2019).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As the economic situation in the aviation industry has been discussed for so long, enhancements could, in any case, be difficult to follow. Regardless of changes in fiscal strategy, monetary agreements or the internal structure of airlines, which contribute to improving conditions in the aviation sector, the changes will be moderate and reflect the economic situation in the internal market (</w:t>
      </w:r>
      <w:proofErr w:type="spellStart"/>
      <w:r w:rsidRPr="006441F0">
        <w:rPr>
          <w:rFonts w:ascii="Times New Roman" w:hAnsi="Times New Roman" w:cs="Times New Roman"/>
          <w:sz w:val="24"/>
          <w:szCs w:val="24"/>
        </w:rPr>
        <w:t>Coller</w:t>
      </w:r>
      <w:proofErr w:type="spellEnd"/>
      <w:r w:rsidRPr="006441F0">
        <w:rPr>
          <w:rFonts w:ascii="Times New Roman" w:hAnsi="Times New Roman" w:cs="Times New Roman"/>
          <w:sz w:val="24"/>
          <w:szCs w:val="24"/>
        </w:rPr>
        <w:t xml:space="preserve"> et al., 2016). By effectively managing alternative costs and adapting to changing economic conditions, the aviation industry can achieve economic results (</w:t>
      </w:r>
      <w:proofErr w:type="spellStart"/>
      <w:r w:rsidRPr="006441F0">
        <w:rPr>
          <w:rFonts w:ascii="Times New Roman" w:hAnsi="Times New Roman" w:cs="Times New Roman"/>
          <w:sz w:val="24"/>
          <w:szCs w:val="24"/>
        </w:rPr>
        <w:t>Coller</w:t>
      </w:r>
      <w:proofErr w:type="spellEnd"/>
      <w:r w:rsidRPr="006441F0">
        <w:rPr>
          <w:rFonts w:ascii="Times New Roman" w:hAnsi="Times New Roman" w:cs="Times New Roman"/>
          <w:sz w:val="24"/>
          <w:szCs w:val="24"/>
        </w:rPr>
        <w:t xml:space="preserve"> et al., 2016). However, the welfare of the national economy will have a direct, fair and immediate impact on the progress of the aviation industry. In times of economic deficit, passengers will have fewer products available for their enjoyment. By paying to the negative economic impact on the aviation industry, current and future approaches to aviation will continue to hamper the industry's ability to improve from bankruptcy in times of economic hardship (</w:t>
      </w:r>
      <w:proofErr w:type="spellStart"/>
      <w:r w:rsidRPr="006441F0">
        <w:rPr>
          <w:rFonts w:ascii="Times New Roman" w:hAnsi="Times New Roman" w:cs="Times New Roman"/>
          <w:sz w:val="24"/>
          <w:szCs w:val="24"/>
        </w:rPr>
        <w:t>Efthymiou</w:t>
      </w:r>
      <w:proofErr w:type="spellEnd"/>
      <w:r w:rsidRPr="006441F0">
        <w:rPr>
          <w:rFonts w:ascii="Times New Roman" w:hAnsi="Times New Roman" w:cs="Times New Roman"/>
          <w:sz w:val="24"/>
          <w:szCs w:val="24"/>
        </w:rPr>
        <w:t xml:space="preserve"> et al., 2019). </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b/>
          <w:i/>
          <w:sz w:val="24"/>
          <w:szCs w:val="24"/>
        </w:rPr>
      </w:pPr>
      <w:bookmarkStart w:id="23" w:name="_Toc57644981"/>
      <w:r w:rsidRPr="006441F0">
        <w:rPr>
          <w:rFonts w:ascii="Times New Roman" w:hAnsi="Times New Roman" w:cs="Times New Roman"/>
          <w:b/>
          <w:i/>
          <w:sz w:val="24"/>
          <w:szCs w:val="24"/>
        </w:rPr>
        <w:t>International Trade Theory Related to British Airways</w:t>
      </w:r>
      <w:bookmarkEnd w:id="23"/>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In the case of British Airways based in the UK, whose administrations are available worldwide, it is important to develop and implement business strategies that are not limited to local and UK authorities (Santana et al., 2019). It is important that British Airways adapts to local culture and develops various ethical standards that are consistent with the ethical considerations of the local network. International trade is of great importance to British Airways as, although the company's main structure is located in the UK, approximately half of its operations are in different countries as all international flights depart from or arrive in a distant country (Santana et al., 2019). In order to ensure proper assessment and management of international markets by British Airways, it is necessary to follow a cycle of analysis of the local market structure for the main destinations and then develop a business plan and marketing strategy based on the results of this analysis (</w:t>
      </w:r>
      <w:proofErr w:type="spellStart"/>
      <w:r w:rsidRPr="006441F0">
        <w:rPr>
          <w:rFonts w:ascii="Times New Roman" w:hAnsi="Times New Roman" w:cs="Times New Roman"/>
          <w:sz w:val="24"/>
          <w:szCs w:val="24"/>
        </w:rPr>
        <w:t>Havlovic</w:t>
      </w:r>
      <w:proofErr w:type="spellEnd"/>
      <w:r w:rsidRPr="006441F0">
        <w:rPr>
          <w:rFonts w:ascii="Times New Roman" w:hAnsi="Times New Roman" w:cs="Times New Roman"/>
          <w:sz w:val="24"/>
          <w:szCs w:val="24"/>
        </w:rPr>
        <w:t xml:space="preserve">, 2020). </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In the current business environment, which favours the globalisation of business organisations and their administrations, global factors influence all regional organisations in different parts of the world (</w:t>
      </w:r>
      <w:proofErr w:type="spellStart"/>
      <w:r w:rsidRPr="006441F0">
        <w:rPr>
          <w:rFonts w:ascii="Times New Roman" w:hAnsi="Times New Roman" w:cs="Times New Roman"/>
          <w:sz w:val="24"/>
          <w:szCs w:val="24"/>
        </w:rPr>
        <w:t>Havlovic</w:t>
      </w:r>
      <w:proofErr w:type="spellEnd"/>
      <w:r w:rsidRPr="006441F0">
        <w:rPr>
          <w:rFonts w:ascii="Times New Roman" w:hAnsi="Times New Roman" w:cs="Times New Roman"/>
          <w:sz w:val="24"/>
          <w:szCs w:val="24"/>
        </w:rPr>
        <w:t xml:space="preserve">, 2020). As a UK-based company, British Airways is strongly influenced by characteristic </w:t>
      </w:r>
      <w:r w:rsidRPr="006441F0">
        <w:rPr>
          <w:rFonts w:ascii="Times New Roman" w:hAnsi="Times New Roman" w:cs="Times New Roman"/>
          <w:sz w:val="24"/>
          <w:szCs w:val="24"/>
        </w:rPr>
        <w:lastRenderedPageBreak/>
        <w:t>global factors. For example, a company must constantly consider the global monetary factor that influences the financial situation of the organisation. The various factors influencing British Airways' business practices include a global financial disaster, political instability in a particular area, global airline policy and so on. British Airways creates and changes its strategy reliably and competently in response to global factors (</w:t>
      </w:r>
      <w:proofErr w:type="spellStart"/>
      <w:r w:rsidRPr="006441F0">
        <w:rPr>
          <w:rFonts w:ascii="Times New Roman" w:hAnsi="Times New Roman" w:cs="Times New Roman"/>
          <w:sz w:val="24"/>
          <w:szCs w:val="24"/>
        </w:rPr>
        <w:t>Amankwah-Amoah</w:t>
      </w:r>
      <w:proofErr w:type="spellEnd"/>
      <w:r w:rsidRPr="006441F0">
        <w:rPr>
          <w:rFonts w:ascii="Times New Roman" w:hAnsi="Times New Roman" w:cs="Times New Roman"/>
          <w:sz w:val="24"/>
          <w:szCs w:val="24"/>
        </w:rPr>
        <w:t>, 2020).</w:t>
      </w:r>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As a UK-based organisation, British Airways is regulated by the European Union, as England is part of the EU as a lead state (Xian, 2018). With these Joint Committee agreements, British Airways must continue to comply with the various commercial guidelines provided by the European Union. In addition to business ethics, health and safety standards and pricing laws, the EU is also involved in developing fair trade standards for various organisations operating within the EU (Xian, 2018). British Airways must comply with the various trade guidelines that the European Union applies to its field operations. Below are some aspects of British trade associations that are influenced by EU approaches:</w:t>
      </w:r>
    </w:p>
    <w:p w:rsidR="006B53A6" w:rsidRPr="006441F0" w:rsidRDefault="006B53A6" w:rsidP="006B53A6">
      <w:pPr>
        <w:jc w:val="both"/>
        <w:rPr>
          <w:rFonts w:ascii="Times New Roman" w:hAnsi="Times New Roman" w:cs="Times New Roman"/>
          <w:sz w:val="24"/>
          <w:szCs w:val="24"/>
        </w:rPr>
      </w:pPr>
    </w:p>
    <w:p w:rsidR="006B53A6" w:rsidRPr="006441F0" w:rsidRDefault="006B53A6" w:rsidP="006B53A6">
      <w:pPr>
        <w:jc w:val="both"/>
        <w:rPr>
          <w:rFonts w:ascii="Times New Roman" w:hAnsi="Times New Roman" w:cs="Times New Roman"/>
          <w:i/>
          <w:sz w:val="24"/>
          <w:szCs w:val="24"/>
        </w:rPr>
      </w:pPr>
      <w:bookmarkStart w:id="24" w:name="_Toc57644982"/>
      <w:r w:rsidRPr="006441F0">
        <w:rPr>
          <w:rFonts w:ascii="Times New Roman" w:hAnsi="Times New Roman" w:cs="Times New Roman"/>
          <w:i/>
          <w:sz w:val="24"/>
          <w:szCs w:val="24"/>
        </w:rPr>
        <w:t>Market Structure</w:t>
      </w:r>
      <w:bookmarkEnd w:id="24"/>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 xml:space="preserve">The European Union follows the market structure of unrestricted economic trade, and this market structure influences the various trade organisations in the UK, as the UK is an EU country. Within an unregulated economic structure, for example, UK business organisations must implement trade measures based on market power, such as purchasing decisions and purchasing power (Albers and </w:t>
      </w:r>
      <w:proofErr w:type="spellStart"/>
      <w:r w:rsidRPr="006441F0">
        <w:rPr>
          <w:rFonts w:ascii="Times New Roman" w:hAnsi="Times New Roman" w:cs="Times New Roman"/>
          <w:sz w:val="24"/>
          <w:szCs w:val="24"/>
        </w:rPr>
        <w:t>Rundshagen</w:t>
      </w:r>
      <w:proofErr w:type="spellEnd"/>
      <w:r w:rsidRPr="006441F0">
        <w:rPr>
          <w:rFonts w:ascii="Times New Roman" w:hAnsi="Times New Roman" w:cs="Times New Roman"/>
          <w:sz w:val="24"/>
          <w:szCs w:val="24"/>
        </w:rPr>
        <w:t xml:space="preserve">, 2020). </w:t>
      </w:r>
    </w:p>
    <w:p w:rsidR="006B53A6" w:rsidRPr="006441F0" w:rsidRDefault="006B53A6" w:rsidP="006B53A6">
      <w:pPr>
        <w:jc w:val="both"/>
        <w:rPr>
          <w:rFonts w:ascii="Times New Roman" w:hAnsi="Times New Roman" w:cs="Times New Roman"/>
          <w:sz w:val="24"/>
          <w:szCs w:val="24"/>
        </w:rPr>
      </w:pPr>
    </w:p>
    <w:p w:rsidR="00362A8A" w:rsidRPr="006441F0" w:rsidRDefault="00362A8A" w:rsidP="006B53A6">
      <w:pPr>
        <w:jc w:val="both"/>
        <w:rPr>
          <w:rFonts w:ascii="Times New Roman" w:hAnsi="Times New Roman" w:cs="Times New Roman"/>
          <w:i/>
          <w:sz w:val="24"/>
          <w:szCs w:val="24"/>
        </w:rPr>
      </w:pPr>
      <w:bookmarkStart w:id="25" w:name="_Toc57644983"/>
    </w:p>
    <w:p w:rsidR="006B53A6" w:rsidRPr="006441F0" w:rsidRDefault="006B53A6" w:rsidP="006B53A6">
      <w:pPr>
        <w:jc w:val="both"/>
        <w:rPr>
          <w:rFonts w:ascii="Times New Roman" w:hAnsi="Times New Roman" w:cs="Times New Roman"/>
          <w:i/>
          <w:sz w:val="24"/>
          <w:szCs w:val="24"/>
        </w:rPr>
      </w:pPr>
      <w:r w:rsidRPr="006441F0">
        <w:rPr>
          <w:rFonts w:ascii="Times New Roman" w:hAnsi="Times New Roman" w:cs="Times New Roman"/>
          <w:i/>
          <w:sz w:val="24"/>
          <w:szCs w:val="24"/>
        </w:rPr>
        <w:t>Competitive Policies</w:t>
      </w:r>
      <w:bookmarkEnd w:id="25"/>
    </w:p>
    <w:p w:rsidR="006B53A6" w:rsidRPr="006441F0" w:rsidRDefault="006B53A6" w:rsidP="006B53A6">
      <w:pPr>
        <w:jc w:val="both"/>
        <w:rPr>
          <w:rFonts w:ascii="Times New Roman" w:hAnsi="Times New Roman" w:cs="Times New Roman"/>
          <w:sz w:val="24"/>
          <w:szCs w:val="24"/>
        </w:rPr>
      </w:pPr>
      <w:r w:rsidRPr="006441F0">
        <w:rPr>
          <w:rFonts w:ascii="Times New Roman" w:hAnsi="Times New Roman" w:cs="Times New Roman"/>
          <w:sz w:val="24"/>
          <w:szCs w:val="24"/>
        </w:rPr>
        <w:t xml:space="preserve">The European Union supports fair competition agreements on demand to guarantee buyer privileges by preventing the creation of a trade union in the sector and to support new and emerging organisations. In the case of UK trade federations, this ensures that a large organisation has no further unfair advantages over smaller organisations (Albers and </w:t>
      </w:r>
      <w:proofErr w:type="spellStart"/>
      <w:r w:rsidRPr="006441F0">
        <w:rPr>
          <w:rFonts w:ascii="Times New Roman" w:hAnsi="Times New Roman" w:cs="Times New Roman"/>
          <w:sz w:val="24"/>
          <w:szCs w:val="24"/>
        </w:rPr>
        <w:t>Rundshagen</w:t>
      </w:r>
      <w:proofErr w:type="spellEnd"/>
      <w:r w:rsidRPr="006441F0">
        <w:rPr>
          <w:rFonts w:ascii="Times New Roman" w:hAnsi="Times New Roman" w:cs="Times New Roman"/>
          <w:sz w:val="24"/>
          <w:szCs w:val="24"/>
        </w:rPr>
        <w:t xml:space="preserve">, 2020). </w:t>
      </w:r>
    </w:p>
    <w:p w:rsidR="007366C2" w:rsidRPr="006441F0" w:rsidRDefault="007366C2" w:rsidP="007366C2">
      <w:pPr>
        <w:jc w:val="both"/>
        <w:rPr>
          <w:rFonts w:ascii="Times New Roman" w:hAnsi="Times New Roman" w:cs="Times New Roman"/>
          <w:b/>
          <w:sz w:val="24"/>
          <w:szCs w:val="24"/>
        </w:rPr>
      </w:pPr>
      <w:bookmarkStart w:id="26" w:name="_Toc57644986"/>
      <w:r w:rsidRPr="006441F0">
        <w:rPr>
          <w:rFonts w:ascii="Times New Roman" w:hAnsi="Times New Roman" w:cs="Times New Roman"/>
          <w:b/>
          <w:sz w:val="24"/>
          <w:szCs w:val="24"/>
        </w:rPr>
        <w:t>References</w:t>
      </w:r>
      <w:bookmarkEnd w:id="26"/>
    </w:p>
    <w:p w:rsidR="007366C2" w:rsidRPr="006441F0" w:rsidRDefault="007366C2" w:rsidP="007366C2">
      <w:pPr>
        <w:jc w:val="both"/>
        <w:rPr>
          <w:rFonts w:ascii="Times New Roman" w:hAnsi="Times New Roman" w:cs="Times New Roman"/>
          <w:sz w:val="24"/>
          <w:szCs w:val="24"/>
        </w:rPr>
      </w:pPr>
      <w:proofErr w:type="gramStart"/>
      <w:r w:rsidRPr="006441F0">
        <w:rPr>
          <w:rFonts w:ascii="Times New Roman" w:hAnsi="Times New Roman" w:cs="Times New Roman"/>
          <w:sz w:val="24"/>
          <w:szCs w:val="24"/>
        </w:rPr>
        <w:t xml:space="preserve">Akbar, Y.H. and </w:t>
      </w:r>
      <w:proofErr w:type="spellStart"/>
      <w:r w:rsidRPr="006441F0">
        <w:rPr>
          <w:rFonts w:ascii="Times New Roman" w:hAnsi="Times New Roman" w:cs="Times New Roman"/>
          <w:sz w:val="24"/>
          <w:szCs w:val="24"/>
        </w:rPr>
        <w:t>Kisilowski</w:t>
      </w:r>
      <w:proofErr w:type="spellEnd"/>
      <w:r w:rsidRPr="006441F0">
        <w:rPr>
          <w:rFonts w:ascii="Times New Roman" w:hAnsi="Times New Roman" w:cs="Times New Roman"/>
          <w:sz w:val="24"/>
          <w:szCs w:val="24"/>
        </w:rPr>
        <w:t>, M., 2020.</w:t>
      </w:r>
      <w:proofErr w:type="gramEnd"/>
      <w:r w:rsidRPr="006441F0">
        <w:rPr>
          <w:rFonts w:ascii="Times New Roman" w:hAnsi="Times New Roman" w:cs="Times New Roman"/>
          <w:sz w:val="24"/>
          <w:szCs w:val="24"/>
        </w:rPr>
        <w:t xml:space="preserve"> To bargain or not to bargain: Airlines, legitimacy and nonmarket strategy in a COVID-19 world. Journal of air transport management, 88, p.101867.</w:t>
      </w:r>
    </w:p>
    <w:p w:rsidR="007366C2" w:rsidRPr="006441F0" w:rsidRDefault="007366C2" w:rsidP="007366C2">
      <w:pPr>
        <w:jc w:val="both"/>
        <w:rPr>
          <w:rFonts w:ascii="Times New Roman" w:hAnsi="Times New Roman" w:cs="Times New Roman"/>
          <w:sz w:val="24"/>
          <w:szCs w:val="24"/>
        </w:rPr>
      </w:pPr>
      <w:proofErr w:type="gramStart"/>
      <w:r w:rsidRPr="006441F0">
        <w:rPr>
          <w:rFonts w:ascii="Times New Roman" w:hAnsi="Times New Roman" w:cs="Times New Roman"/>
          <w:sz w:val="24"/>
          <w:szCs w:val="24"/>
        </w:rPr>
        <w:t>Al-Ali, A.A., Singh, S.K., Al-</w:t>
      </w:r>
      <w:proofErr w:type="spellStart"/>
      <w:r w:rsidRPr="006441F0">
        <w:rPr>
          <w:rFonts w:ascii="Times New Roman" w:hAnsi="Times New Roman" w:cs="Times New Roman"/>
          <w:sz w:val="24"/>
          <w:szCs w:val="24"/>
        </w:rPr>
        <w:t>Nahyan</w:t>
      </w:r>
      <w:proofErr w:type="spellEnd"/>
      <w:r w:rsidRPr="006441F0">
        <w:rPr>
          <w:rFonts w:ascii="Times New Roman" w:hAnsi="Times New Roman" w:cs="Times New Roman"/>
          <w:sz w:val="24"/>
          <w:szCs w:val="24"/>
        </w:rPr>
        <w:t xml:space="preserve">, M. and </w:t>
      </w:r>
      <w:proofErr w:type="spellStart"/>
      <w:r w:rsidRPr="006441F0">
        <w:rPr>
          <w:rFonts w:ascii="Times New Roman" w:hAnsi="Times New Roman" w:cs="Times New Roman"/>
          <w:sz w:val="24"/>
          <w:szCs w:val="24"/>
        </w:rPr>
        <w:t>Sohal</w:t>
      </w:r>
      <w:proofErr w:type="spellEnd"/>
      <w:r w:rsidRPr="006441F0">
        <w:rPr>
          <w:rFonts w:ascii="Times New Roman" w:hAnsi="Times New Roman" w:cs="Times New Roman"/>
          <w:sz w:val="24"/>
          <w:szCs w:val="24"/>
        </w:rPr>
        <w:t>, AS, 2017.</w:t>
      </w:r>
      <w:proofErr w:type="gramEnd"/>
      <w:r w:rsidRPr="006441F0">
        <w:rPr>
          <w:rFonts w:ascii="Times New Roman" w:hAnsi="Times New Roman" w:cs="Times New Roman"/>
          <w:sz w:val="24"/>
          <w:szCs w:val="24"/>
        </w:rPr>
        <w:t xml:space="preserve"> Change management through leadership: the mediating role of organisational culture. </w:t>
      </w:r>
      <w:proofErr w:type="gramStart"/>
      <w:r w:rsidRPr="006441F0">
        <w:rPr>
          <w:rFonts w:ascii="Times New Roman" w:hAnsi="Times New Roman" w:cs="Times New Roman"/>
          <w:sz w:val="24"/>
          <w:szCs w:val="24"/>
        </w:rPr>
        <w:t>International Journal of Organizational Analysis.</w:t>
      </w:r>
      <w:proofErr w:type="gramEnd"/>
    </w:p>
    <w:p w:rsidR="007366C2" w:rsidRPr="006441F0" w:rsidRDefault="007366C2" w:rsidP="007366C2">
      <w:pPr>
        <w:jc w:val="both"/>
        <w:rPr>
          <w:rFonts w:ascii="Times New Roman" w:hAnsi="Times New Roman" w:cs="Times New Roman"/>
          <w:sz w:val="24"/>
          <w:szCs w:val="24"/>
        </w:rPr>
      </w:pPr>
      <w:proofErr w:type="gramStart"/>
      <w:r w:rsidRPr="006441F0">
        <w:rPr>
          <w:rFonts w:ascii="Times New Roman" w:hAnsi="Times New Roman" w:cs="Times New Roman"/>
          <w:sz w:val="24"/>
          <w:szCs w:val="24"/>
        </w:rPr>
        <w:t xml:space="preserve">Albers, S. and </w:t>
      </w:r>
      <w:proofErr w:type="spellStart"/>
      <w:r w:rsidRPr="006441F0">
        <w:rPr>
          <w:rFonts w:ascii="Times New Roman" w:hAnsi="Times New Roman" w:cs="Times New Roman"/>
          <w:sz w:val="24"/>
          <w:szCs w:val="24"/>
        </w:rPr>
        <w:t>Rundshagen</w:t>
      </w:r>
      <w:proofErr w:type="spellEnd"/>
      <w:r w:rsidRPr="006441F0">
        <w:rPr>
          <w:rFonts w:ascii="Times New Roman" w:hAnsi="Times New Roman" w:cs="Times New Roman"/>
          <w:sz w:val="24"/>
          <w:szCs w:val="24"/>
        </w:rPr>
        <w:t>, V., 2020.</w:t>
      </w:r>
      <w:proofErr w:type="gramEnd"/>
      <w:r w:rsidRPr="006441F0">
        <w:rPr>
          <w:rFonts w:ascii="Times New Roman" w:hAnsi="Times New Roman" w:cs="Times New Roman"/>
          <w:sz w:val="24"/>
          <w:szCs w:val="24"/>
        </w:rPr>
        <w:t xml:space="preserve"> </w:t>
      </w:r>
      <w:proofErr w:type="gramStart"/>
      <w:r w:rsidRPr="006441F0">
        <w:rPr>
          <w:rFonts w:ascii="Times New Roman" w:hAnsi="Times New Roman" w:cs="Times New Roman"/>
          <w:sz w:val="24"/>
          <w:szCs w:val="24"/>
        </w:rPr>
        <w:t>European airlines′ strategic responses to the COVID-19 pandemic (January-May, 2020).</w:t>
      </w:r>
      <w:proofErr w:type="gramEnd"/>
      <w:r w:rsidRPr="006441F0">
        <w:rPr>
          <w:rFonts w:ascii="Times New Roman" w:hAnsi="Times New Roman" w:cs="Times New Roman"/>
          <w:sz w:val="24"/>
          <w:szCs w:val="24"/>
        </w:rPr>
        <w:t xml:space="preserve"> Journal of air transport management, 87, p.101863.</w:t>
      </w:r>
    </w:p>
    <w:p w:rsidR="007366C2" w:rsidRPr="006441F0" w:rsidRDefault="007366C2" w:rsidP="007366C2">
      <w:pPr>
        <w:jc w:val="both"/>
        <w:rPr>
          <w:rFonts w:ascii="Times New Roman" w:hAnsi="Times New Roman" w:cs="Times New Roman"/>
          <w:sz w:val="24"/>
          <w:szCs w:val="24"/>
        </w:rPr>
      </w:pPr>
      <w:proofErr w:type="gramStart"/>
      <w:r w:rsidRPr="006441F0">
        <w:rPr>
          <w:rFonts w:ascii="Times New Roman" w:hAnsi="Times New Roman" w:cs="Times New Roman"/>
          <w:sz w:val="24"/>
          <w:szCs w:val="24"/>
        </w:rPr>
        <w:lastRenderedPageBreak/>
        <w:t>Al-</w:t>
      </w:r>
      <w:proofErr w:type="spellStart"/>
      <w:r w:rsidRPr="006441F0">
        <w:rPr>
          <w:rFonts w:ascii="Times New Roman" w:hAnsi="Times New Roman" w:cs="Times New Roman"/>
          <w:sz w:val="24"/>
          <w:szCs w:val="24"/>
        </w:rPr>
        <w:t>Kwifi</w:t>
      </w:r>
      <w:proofErr w:type="spellEnd"/>
      <w:r w:rsidRPr="006441F0">
        <w:rPr>
          <w:rFonts w:ascii="Times New Roman" w:hAnsi="Times New Roman" w:cs="Times New Roman"/>
          <w:sz w:val="24"/>
          <w:szCs w:val="24"/>
        </w:rPr>
        <w:t xml:space="preserve">, O.S., </w:t>
      </w:r>
      <w:proofErr w:type="spellStart"/>
      <w:r w:rsidRPr="006441F0">
        <w:rPr>
          <w:rFonts w:ascii="Times New Roman" w:hAnsi="Times New Roman" w:cs="Times New Roman"/>
          <w:sz w:val="24"/>
          <w:szCs w:val="24"/>
        </w:rPr>
        <w:t>Obeidat</w:t>
      </w:r>
      <w:proofErr w:type="spellEnd"/>
      <w:r w:rsidRPr="006441F0">
        <w:rPr>
          <w:rFonts w:ascii="Times New Roman" w:hAnsi="Times New Roman" w:cs="Times New Roman"/>
          <w:sz w:val="24"/>
          <w:szCs w:val="24"/>
        </w:rPr>
        <w:t xml:space="preserve">, S.M.I. and </w:t>
      </w:r>
      <w:proofErr w:type="spellStart"/>
      <w:r w:rsidRPr="006441F0">
        <w:rPr>
          <w:rFonts w:ascii="Times New Roman" w:hAnsi="Times New Roman" w:cs="Times New Roman"/>
          <w:sz w:val="24"/>
          <w:szCs w:val="24"/>
        </w:rPr>
        <w:t>Fetais</w:t>
      </w:r>
      <w:proofErr w:type="spellEnd"/>
      <w:r w:rsidRPr="006441F0">
        <w:rPr>
          <w:rFonts w:ascii="Times New Roman" w:hAnsi="Times New Roman" w:cs="Times New Roman"/>
          <w:sz w:val="24"/>
          <w:szCs w:val="24"/>
        </w:rPr>
        <w:t>, A.H.M., 2020.</w:t>
      </w:r>
      <w:proofErr w:type="gramEnd"/>
      <w:r w:rsidRPr="006441F0">
        <w:rPr>
          <w:rFonts w:ascii="Times New Roman" w:hAnsi="Times New Roman" w:cs="Times New Roman"/>
          <w:sz w:val="24"/>
          <w:szCs w:val="24"/>
        </w:rPr>
        <w:t xml:space="preserve"> </w:t>
      </w:r>
      <w:proofErr w:type="gramStart"/>
      <w:r w:rsidRPr="006441F0">
        <w:rPr>
          <w:rFonts w:ascii="Times New Roman" w:hAnsi="Times New Roman" w:cs="Times New Roman"/>
          <w:sz w:val="24"/>
          <w:szCs w:val="24"/>
        </w:rPr>
        <w:t>Exploring the influence of home country factors on rapid internationalisation of emerging multinational companies.</w:t>
      </w:r>
      <w:proofErr w:type="gramEnd"/>
      <w:r w:rsidRPr="006441F0">
        <w:rPr>
          <w:rFonts w:ascii="Times New Roman" w:hAnsi="Times New Roman" w:cs="Times New Roman"/>
          <w:sz w:val="24"/>
          <w:szCs w:val="24"/>
        </w:rPr>
        <w:t xml:space="preserve"> </w:t>
      </w:r>
      <w:proofErr w:type="gramStart"/>
      <w:r w:rsidRPr="006441F0">
        <w:rPr>
          <w:rFonts w:ascii="Times New Roman" w:hAnsi="Times New Roman" w:cs="Times New Roman"/>
          <w:sz w:val="24"/>
          <w:szCs w:val="24"/>
        </w:rPr>
        <w:t>Journal for International Business and Entrepreneurship Development, 12(4), pp.258-279.</w:t>
      </w:r>
      <w:proofErr w:type="gramEnd"/>
    </w:p>
    <w:p w:rsidR="007366C2" w:rsidRPr="006441F0" w:rsidRDefault="007366C2" w:rsidP="007366C2">
      <w:pPr>
        <w:jc w:val="both"/>
        <w:rPr>
          <w:rFonts w:ascii="Times New Roman" w:hAnsi="Times New Roman" w:cs="Times New Roman"/>
          <w:sz w:val="24"/>
          <w:szCs w:val="24"/>
        </w:rPr>
      </w:pPr>
      <w:proofErr w:type="spellStart"/>
      <w:proofErr w:type="gramStart"/>
      <w:r w:rsidRPr="006441F0">
        <w:rPr>
          <w:rFonts w:ascii="Times New Roman" w:hAnsi="Times New Roman" w:cs="Times New Roman"/>
          <w:sz w:val="24"/>
          <w:szCs w:val="24"/>
        </w:rPr>
        <w:t>Amankwah-Amoah</w:t>
      </w:r>
      <w:proofErr w:type="spellEnd"/>
      <w:r w:rsidRPr="006441F0">
        <w:rPr>
          <w:rFonts w:ascii="Times New Roman" w:hAnsi="Times New Roman" w:cs="Times New Roman"/>
          <w:sz w:val="24"/>
          <w:szCs w:val="24"/>
        </w:rPr>
        <w:t>, J., 2020.</w:t>
      </w:r>
      <w:proofErr w:type="gramEnd"/>
      <w:r w:rsidRPr="006441F0">
        <w:rPr>
          <w:rFonts w:ascii="Times New Roman" w:hAnsi="Times New Roman" w:cs="Times New Roman"/>
          <w:sz w:val="24"/>
          <w:szCs w:val="24"/>
        </w:rPr>
        <w:t xml:space="preserve"> Stepping up and stepping out of COVID-19: New challenges for environmental sustainability policies in the global airline industry. </w:t>
      </w:r>
      <w:proofErr w:type="gramStart"/>
      <w:r w:rsidRPr="006441F0">
        <w:rPr>
          <w:rFonts w:ascii="Times New Roman" w:hAnsi="Times New Roman" w:cs="Times New Roman"/>
          <w:sz w:val="24"/>
          <w:szCs w:val="24"/>
        </w:rPr>
        <w:t>Journal of Cleaner Production, 271, p.123000.</w:t>
      </w:r>
      <w:proofErr w:type="gramEnd"/>
    </w:p>
    <w:p w:rsidR="007366C2" w:rsidRPr="006441F0" w:rsidRDefault="007366C2" w:rsidP="007366C2">
      <w:pPr>
        <w:jc w:val="both"/>
        <w:rPr>
          <w:rFonts w:ascii="Times New Roman" w:hAnsi="Times New Roman" w:cs="Times New Roman"/>
          <w:sz w:val="24"/>
          <w:szCs w:val="24"/>
        </w:rPr>
      </w:pPr>
      <w:proofErr w:type="spellStart"/>
      <w:proofErr w:type="gramStart"/>
      <w:r w:rsidRPr="006441F0">
        <w:rPr>
          <w:rFonts w:ascii="Times New Roman" w:hAnsi="Times New Roman" w:cs="Times New Roman"/>
          <w:sz w:val="24"/>
          <w:szCs w:val="24"/>
        </w:rPr>
        <w:t>Castiglioni</w:t>
      </w:r>
      <w:proofErr w:type="spellEnd"/>
      <w:r w:rsidRPr="006441F0">
        <w:rPr>
          <w:rFonts w:ascii="Times New Roman" w:hAnsi="Times New Roman" w:cs="Times New Roman"/>
          <w:sz w:val="24"/>
          <w:szCs w:val="24"/>
        </w:rPr>
        <w:t xml:space="preserve">, M., </w:t>
      </w:r>
      <w:proofErr w:type="spellStart"/>
      <w:r w:rsidRPr="006441F0">
        <w:rPr>
          <w:rFonts w:ascii="Times New Roman" w:hAnsi="Times New Roman" w:cs="Times New Roman"/>
          <w:sz w:val="24"/>
          <w:szCs w:val="24"/>
        </w:rPr>
        <w:t>Gallego</w:t>
      </w:r>
      <w:proofErr w:type="spellEnd"/>
      <w:r w:rsidRPr="006441F0">
        <w:rPr>
          <w:rFonts w:ascii="Times New Roman" w:hAnsi="Times New Roman" w:cs="Times New Roman"/>
          <w:sz w:val="24"/>
          <w:szCs w:val="24"/>
        </w:rPr>
        <w:t xml:space="preserve">, Á. and </w:t>
      </w:r>
      <w:proofErr w:type="spellStart"/>
      <w:r w:rsidRPr="006441F0">
        <w:rPr>
          <w:rFonts w:ascii="Times New Roman" w:hAnsi="Times New Roman" w:cs="Times New Roman"/>
          <w:sz w:val="24"/>
          <w:szCs w:val="24"/>
        </w:rPr>
        <w:t>Galán</w:t>
      </w:r>
      <w:proofErr w:type="spellEnd"/>
      <w:r w:rsidRPr="006441F0">
        <w:rPr>
          <w:rFonts w:ascii="Times New Roman" w:hAnsi="Times New Roman" w:cs="Times New Roman"/>
          <w:sz w:val="24"/>
          <w:szCs w:val="24"/>
        </w:rPr>
        <w:t>, J.L., 2018.</w:t>
      </w:r>
      <w:proofErr w:type="gramEnd"/>
      <w:r w:rsidRPr="006441F0">
        <w:rPr>
          <w:rFonts w:ascii="Times New Roman" w:hAnsi="Times New Roman" w:cs="Times New Roman"/>
          <w:sz w:val="24"/>
          <w:szCs w:val="24"/>
        </w:rPr>
        <w:t xml:space="preserve"> The virtualisation of the airline industry: A strategic process. </w:t>
      </w:r>
      <w:proofErr w:type="gramStart"/>
      <w:r w:rsidRPr="006441F0">
        <w:rPr>
          <w:rFonts w:ascii="Times New Roman" w:hAnsi="Times New Roman" w:cs="Times New Roman"/>
          <w:sz w:val="24"/>
          <w:szCs w:val="24"/>
        </w:rPr>
        <w:t>Journal of Air Transport Management, 67, pp.134-145.</w:t>
      </w:r>
      <w:proofErr w:type="gramEnd"/>
    </w:p>
    <w:p w:rsidR="007366C2" w:rsidRPr="006441F0" w:rsidRDefault="007366C2" w:rsidP="007366C2">
      <w:pPr>
        <w:jc w:val="both"/>
        <w:rPr>
          <w:rFonts w:ascii="Times New Roman" w:hAnsi="Times New Roman" w:cs="Times New Roman"/>
          <w:sz w:val="24"/>
          <w:szCs w:val="24"/>
        </w:rPr>
      </w:pPr>
      <w:proofErr w:type="spellStart"/>
      <w:r w:rsidRPr="006441F0">
        <w:rPr>
          <w:rFonts w:ascii="Times New Roman" w:hAnsi="Times New Roman" w:cs="Times New Roman"/>
          <w:sz w:val="24"/>
          <w:szCs w:val="24"/>
        </w:rPr>
        <w:t>Coller</w:t>
      </w:r>
      <w:proofErr w:type="spellEnd"/>
      <w:r w:rsidRPr="006441F0">
        <w:rPr>
          <w:rFonts w:ascii="Times New Roman" w:hAnsi="Times New Roman" w:cs="Times New Roman"/>
          <w:sz w:val="24"/>
          <w:szCs w:val="24"/>
        </w:rPr>
        <w:t xml:space="preserve">, K.E., Helms Mills, J. and Mills, A.J., 2016. The British Airways heritage collection: An ethnographic ‘history’. </w:t>
      </w:r>
      <w:proofErr w:type="gramStart"/>
      <w:r w:rsidRPr="006441F0">
        <w:rPr>
          <w:rFonts w:ascii="Times New Roman" w:hAnsi="Times New Roman" w:cs="Times New Roman"/>
          <w:sz w:val="24"/>
          <w:szCs w:val="24"/>
        </w:rPr>
        <w:t>Business History, 58(4), pp.547-570.</w:t>
      </w:r>
      <w:proofErr w:type="gramEnd"/>
    </w:p>
    <w:p w:rsidR="007366C2" w:rsidRPr="006441F0" w:rsidRDefault="007366C2" w:rsidP="007366C2">
      <w:pPr>
        <w:jc w:val="both"/>
        <w:rPr>
          <w:rFonts w:ascii="Times New Roman" w:hAnsi="Times New Roman" w:cs="Times New Roman"/>
          <w:sz w:val="24"/>
          <w:szCs w:val="24"/>
        </w:rPr>
      </w:pPr>
      <w:proofErr w:type="spellStart"/>
      <w:proofErr w:type="gramStart"/>
      <w:r w:rsidRPr="006441F0">
        <w:rPr>
          <w:rFonts w:ascii="Times New Roman" w:hAnsi="Times New Roman" w:cs="Times New Roman"/>
          <w:sz w:val="24"/>
          <w:szCs w:val="24"/>
        </w:rPr>
        <w:t>Efthymiou</w:t>
      </w:r>
      <w:proofErr w:type="spellEnd"/>
      <w:r w:rsidRPr="006441F0">
        <w:rPr>
          <w:rFonts w:ascii="Times New Roman" w:hAnsi="Times New Roman" w:cs="Times New Roman"/>
          <w:sz w:val="24"/>
          <w:szCs w:val="24"/>
        </w:rPr>
        <w:t xml:space="preserve">, M., </w:t>
      </w:r>
      <w:proofErr w:type="spellStart"/>
      <w:r w:rsidRPr="006441F0">
        <w:rPr>
          <w:rFonts w:ascii="Times New Roman" w:hAnsi="Times New Roman" w:cs="Times New Roman"/>
          <w:sz w:val="24"/>
          <w:szCs w:val="24"/>
        </w:rPr>
        <w:t>Njoya</w:t>
      </w:r>
      <w:proofErr w:type="spellEnd"/>
      <w:r w:rsidRPr="006441F0">
        <w:rPr>
          <w:rFonts w:ascii="Times New Roman" w:hAnsi="Times New Roman" w:cs="Times New Roman"/>
          <w:sz w:val="24"/>
          <w:szCs w:val="24"/>
        </w:rPr>
        <w:t xml:space="preserve">, E.T., Lo, P.L., </w:t>
      </w:r>
      <w:proofErr w:type="spellStart"/>
      <w:r w:rsidRPr="006441F0">
        <w:rPr>
          <w:rFonts w:ascii="Times New Roman" w:hAnsi="Times New Roman" w:cs="Times New Roman"/>
          <w:sz w:val="24"/>
          <w:szCs w:val="24"/>
        </w:rPr>
        <w:t>Papatheodorou</w:t>
      </w:r>
      <w:proofErr w:type="spellEnd"/>
      <w:r w:rsidRPr="006441F0">
        <w:rPr>
          <w:rFonts w:ascii="Times New Roman" w:hAnsi="Times New Roman" w:cs="Times New Roman"/>
          <w:sz w:val="24"/>
          <w:szCs w:val="24"/>
        </w:rPr>
        <w:t>, A. and Randall, D., 2019.</w:t>
      </w:r>
      <w:proofErr w:type="gramEnd"/>
      <w:r w:rsidRPr="006441F0">
        <w:rPr>
          <w:rFonts w:ascii="Times New Roman" w:hAnsi="Times New Roman" w:cs="Times New Roman"/>
          <w:sz w:val="24"/>
          <w:szCs w:val="24"/>
        </w:rPr>
        <w:t xml:space="preserve"> The Impact of Delays on Customers' Satisfaction: an Empirical Analysis of the British Airways On-Time Performance at Heathrow Airport. </w:t>
      </w:r>
      <w:proofErr w:type="gramStart"/>
      <w:r w:rsidRPr="006441F0">
        <w:rPr>
          <w:rFonts w:ascii="Times New Roman" w:hAnsi="Times New Roman" w:cs="Times New Roman"/>
          <w:sz w:val="24"/>
          <w:szCs w:val="24"/>
        </w:rPr>
        <w:t>Journal of Aerospace Technology and Management, 11.</w:t>
      </w:r>
      <w:proofErr w:type="gramEnd"/>
    </w:p>
    <w:p w:rsidR="007366C2" w:rsidRPr="006441F0" w:rsidRDefault="007366C2" w:rsidP="007366C2">
      <w:pPr>
        <w:jc w:val="both"/>
        <w:rPr>
          <w:rFonts w:ascii="Times New Roman" w:hAnsi="Times New Roman" w:cs="Times New Roman"/>
          <w:sz w:val="24"/>
          <w:szCs w:val="24"/>
        </w:rPr>
      </w:pPr>
      <w:proofErr w:type="spellStart"/>
      <w:r w:rsidRPr="006441F0">
        <w:rPr>
          <w:rFonts w:ascii="Times New Roman" w:hAnsi="Times New Roman" w:cs="Times New Roman"/>
          <w:sz w:val="24"/>
          <w:szCs w:val="24"/>
        </w:rPr>
        <w:t>Erbaşı</w:t>
      </w:r>
      <w:proofErr w:type="spellEnd"/>
      <w:r w:rsidRPr="006441F0">
        <w:rPr>
          <w:rFonts w:ascii="Times New Roman" w:hAnsi="Times New Roman" w:cs="Times New Roman"/>
          <w:sz w:val="24"/>
          <w:szCs w:val="24"/>
        </w:rPr>
        <w:t xml:space="preserve">, A. and </w:t>
      </w:r>
      <w:proofErr w:type="spellStart"/>
      <w:r w:rsidRPr="006441F0">
        <w:rPr>
          <w:rFonts w:ascii="Times New Roman" w:hAnsi="Times New Roman" w:cs="Times New Roman"/>
          <w:sz w:val="24"/>
          <w:szCs w:val="24"/>
        </w:rPr>
        <w:t>Ersöz</w:t>
      </w:r>
      <w:proofErr w:type="spellEnd"/>
      <w:r w:rsidRPr="006441F0">
        <w:rPr>
          <w:rFonts w:ascii="Times New Roman" w:hAnsi="Times New Roman" w:cs="Times New Roman"/>
          <w:sz w:val="24"/>
          <w:szCs w:val="24"/>
        </w:rPr>
        <w:t xml:space="preserve">, S., 2017. Examples </w:t>
      </w:r>
      <w:proofErr w:type="gramStart"/>
      <w:r w:rsidRPr="006441F0">
        <w:rPr>
          <w:rFonts w:ascii="Times New Roman" w:hAnsi="Times New Roman" w:cs="Times New Roman"/>
          <w:sz w:val="24"/>
          <w:szCs w:val="24"/>
        </w:rPr>
        <w:t>Of</w:t>
      </w:r>
      <w:proofErr w:type="gramEnd"/>
      <w:r w:rsidRPr="006441F0">
        <w:rPr>
          <w:rFonts w:ascii="Times New Roman" w:hAnsi="Times New Roman" w:cs="Times New Roman"/>
          <w:sz w:val="24"/>
          <w:szCs w:val="24"/>
        </w:rPr>
        <w:t xml:space="preserve"> Benchmarking From Strategic Management Tools In </w:t>
      </w:r>
      <w:proofErr w:type="spellStart"/>
      <w:r w:rsidRPr="006441F0">
        <w:rPr>
          <w:rFonts w:ascii="Times New Roman" w:hAnsi="Times New Roman" w:cs="Times New Roman"/>
          <w:sz w:val="24"/>
          <w:szCs w:val="24"/>
        </w:rPr>
        <w:t>Akhism</w:t>
      </w:r>
      <w:proofErr w:type="spellEnd"/>
      <w:r w:rsidRPr="006441F0">
        <w:rPr>
          <w:rFonts w:ascii="Times New Roman" w:hAnsi="Times New Roman" w:cs="Times New Roman"/>
          <w:sz w:val="24"/>
          <w:szCs w:val="24"/>
        </w:rPr>
        <w:t xml:space="preserve">. </w:t>
      </w:r>
      <w:proofErr w:type="spellStart"/>
      <w:proofErr w:type="gramStart"/>
      <w:r w:rsidRPr="006441F0">
        <w:rPr>
          <w:rFonts w:ascii="Times New Roman" w:hAnsi="Times New Roman" w:cs="Times New Roman"/>
          <w:sz w:val="24"/>
          <w:szCs w:val="24"/>
        </w:rPr>
        <w:t>Selçuk</w:t>
      </w:r>
      <w:proofErr w:type="spellEnd"/>
      <w:r w:rsidRPr="006441F0">
        <w:rPr>
          <w:rFonts w:ascii="Times New Roman" w:hAnsi="Times New Roman" w:cs="Times New Roman"/>
          <w:sz w:val="24"/>
          <w:szCs w:val="24"/>
        </w:rPr>
        <w:t xml:space="preserve"> </w:t>
      </w:r>
      <w:proofErr w:type="spellStart"/>
      <w:r w:rsidRPr="006441F0">
        <w:rPr>
          <w:rFonts w:ascii="Times New Roman" w:hAnsi="Times New Roman" w:cs="Times New Roman"/>
          <w:sz w:val="24"/>
          <w:szCs w:val="24"/>
        </w:rPr>
        <w:t>Üniversitesi</w:t>
      </w:r>
      <w:proofErr w:type="spellEnd"/>
      <w:r w:rsidRPr="006441F0">
        <w:rPr>
          <w:rFonts w:ascii="Times New Roman" w:hAnsi="Times New Roman" w:cs="Times New Roman"/>
          <w:sz w:val="24"/>
          <w:szCs w:val="24"/>
        </w:rPr>
        <w:t xml:space="preserve"> </w:t>
      </w:r>
      <w:proofErr w:type="spellStart"/>
      <w:r w:rsidRPr="006441F0">
        <w:rPr>
          <w:rFonts w:ascii="Times New Roman" w:hAnsi="Times New Roman" w:cs="Times New Roman"/>
          <w:sz w:val="24"/>
          <w:szCs w:val="24"/>
        </w:rPr>
        <w:t>Sosyal</w:t>
      </w:r>
      <w:proofErr w:type="spellEnd"/>
      <w:r w:rsidRPr="006441F0">
        <w:rPr>
          <w:rFonts w:ascii="Times New Roman" w:hAnsi="Times New Roman" w:cs="Times New Roman"/>
          <w:sz w:val="24"/>
          <w:szCs w:val="24"/>
        </w:rPr>
        <w:t xml:space="preserve"> </w:t>
      </w:r>
      <w:proofErr w:type="spellStart"/>
      <w:r w:rsidRPr="006441F0">
        <w:rPr>
          <w:rFonts w:ascii="Times New Roman" w:hAnsi="Times New Roman" w:cs="Times New Roman"/>
          <w:sz w:val="24"/>
          <w:szCs w:val="24"/>
        </w:rPr>
        <w:t>Bilimler</w:t>
      </w:r>
      <w:proofErr w:type="spellEnd"/>
      <w:r w:rsidRPr="006441F0">
        <w:rPr>
          <w:rFonts w:ascii="Times New Roman" w:hAnsi="Times New Roman" w:cs="Times New Roman"/>
          <w:sz w:val="24"/>
          <w:szCs w:val="24"/>
        </w:rPr>
        <w:t xml:space="preserve"> </w:t>
      </w:r>
      <w:proofErr w:type="spellStart"/>
      <w:r w:rsidRPr="006441F0">
        <w:rPr>
          <w:rFonts w:ascii="Times New Roman" w:hAnsi="Times New Roman" w:cs="Times New Roman"/>
          <w:sz w:val="24"/>
          <w:szCs w:val="24"/>
        </w:rPr>
        <w:t>Enstitüsü</w:t>
      </w:r>
      <w:proofErr w:type="spellEnd"/>
      <w:r w:rsidRPr="006441F0">
        <w:rPr>
          <w:rFonts w:ascii="Times New Roman" w:hAnsi="Times New Roman" w:cs="Times New Roman"/>
          <w:sz w:val="24"/>
          <w:szCs w:val="24"/>
        </w:rPr>
        <w:t xml:space="preserve"> </w:t>
      </w:r>
      <w:proofErr w:type="spellStart"/>
      <w:r w:rsidRPr="006441F0">
        <w:rPr>
          <w:rFonts w:ascii="Times New Roman" w:hAnsi="Times New Roman" w:cs="Times New Roman"/>
          <w:sz w:val="24"/>
          <w:szCs w:val="24"/>
        </w:rPr>
        <w:t>Dergisi</w:t>
      </w:r>
      <w:proofErr w:type="spellEnd"/>
      <w:r w:rsidRPr="006441F0">
        <w:rPr>
          <w:rFonts w:ascii="Times New Roman" w:hAnsi="Times New Roman" w:cs="Times New Roman"/>
          <w:sz w:val="24"/>
          <w:szCs w:val="24"/>
        </w:rPr>
        <w:t>, (37), pp.12-20.</w:t>
      </w:r>
      <w:proofErr w:type="gramEnd"/>
    </w:p>
    <w:p w:rsidR="007366C2" w:rsidRPr="006B53A6" w:rsidRDefault="007366C2" w:rsidP="006B53A6">
      <w:pPr>
        <w:jc w:val="both"/>
      </w:pPr>
    </w:p>
    <w:p w:rsidR="00C465C6" w:rsidRDefault="00C465C6" w:rsidP="006B53A6">
      <w:pPr>
        <w:jc w:val="both"/>
      </w:pPr>
    </w:p>
    <w:sectPr w:rsidR="00C465C6" w:rsidSect="006B53A6">
      <w:headerReference w:type="default" r:id="rId9"/>
      <w:pgSz w:w="11907" w:h="16839" w:code="9"/>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9D5" w:rsidRDefault="009C29D5" w:rsidP="00362A8A">
      <w:pPr>
        <w:spacing w:after="0" w:line="240" w:lineRule="auto"/>
      </w:pPr>
      <w:r>
        <w:separator/>
      </w:r>
    </w:p>
  </w:endnote>
  <w:endnote w:type="continuationSeparator" w:id="0">
    <w:p w:rsidR="009C29D5" w:rsidRDefault="009C29D5" w:rsidP="00362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9D5" w:rsidRDefault="009C29D5" w:rsidP="00362A8A">
      <w:pPr>
        <w:spacing w:after="0" w:line="240" w:lineRule="auto"/>
      </w:pPr>
      <w:r>
        <w:separator/>
      </w:r>
    </w:p>
  </w:footnote>
  <w:footnote w:type="continuationSeparator" w:id="0">
    <w:p w:rsidR="009C29D5" w:rsidRDefault="009C29D5" w:rsidP="00362A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A8A" w:rsidRDefault="00362A8A" w:rsidP="00362A8A">
    <w:pPr>
      <w:pStyle w:val="Header"/>
      <w:jc w:val="center"/>
    </w:pPr>
    <w:r>
      <w:t>BMMB 7006D Assignment Submission                    Student Number: 2013467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71E5E"/>
    <w:multiLevelType w:val="hybridMultilevel"/>
    <w:tmpl w:val="595EE610"/>
    <w:lvl w:ilvl="0" w:tplc="C6402CA2">
      <w:start w:val="1"/>
      <w:numFmt w:val="bullet"/>
      <w:lvlText w:val=""/>
      <w:lvlJc w:val="left"/>
      <w:pPr>
        <w:ind w:left="720" w:hanging="360"/>
      </w:pPr>
      <w:rPr>
        <w:rFonts w:ascii="Symbol" w:hAnsi="Symbol" w:hint="default"/>
      </w:rPr>
    </w:lvl>
    <w:lvl w:ilvl="1" w:tplc="9774DC4E" w:tentative="1">
      <w:start w:val="1"/>
      <w:numFmt w:val="bullet"/>
      <w:lvlText w:val="o"/>
      <w:lvlJc w:val="left"/>
      <w:pPr>
        <w:ind w:left="1440" w:hanging="360"/>
      </w:pPr>
      <w:rPr>
        <w:rFonts w:ascii="Courier New" w:hAnsi="Courier New" w:cs="Courier New" w:hint="default"/>
      </w:rPr>
    </w:lvl>
    <w:lvl w:ilvl="2" w:tplc="42B811BC" w:tentative="1">
      <w:start w:val="1"/>
      <w:numFmt w:val="bullet"/>
      <w:lvlText w:val=""/>
      <w:lvlJc w:val="left"/>
      <w:pPr>
        <w:ind w:left="2160" w:hanging="360"/>
      </w:pPr>
      <w:rPr>
        <w:rFonts w:ascii="Wingdings" w:hAnsi="Wingdings" w:hint="default"/>
      </w:rPr>
    </w:lvl>
    <w:lvl w:ilvl="3" w:tplc="95FEDE68" w:tentative="1">
      <w:start w:val="1"/>
      <w:numFmt w:val="bullet"/>
      <w:lvlText w:val=""/>
      <w:lvlJc w:val="left"/>
      <w:pPr>
        <w:ind w:left="2880" w:hanging="360"/>
      </w:pPr>
      <w:rPr>
        <w:rFonts w:ascii="Symbol" w:hAnsi="Symbol" w:hint="default"/>
      </w:rPr>
    </w:lvl>
    <w:lvl w:ilvl="4" w:tplc="EA5425F8" w:tentative="1">
      <w:start w:val="1"/>
      <w:numFmt w:val="bullet"/>
      <w:lvlText w:val="o"/>
      <w:lvlJc w:val="left"/>
      <w:pPr>
        <w:ind w:left="3600" w:hanging="360"/>
      </w:pPr>
      <w:rPr>
        <w:rFonts w:ascii="Courier New" w:hAnsi="Courier New" w:cs="Courier New" w:hint="default"/>
      </w:rPr>
    </w:lvl>
    <w:lvl w:ilvl="5" w:tplc="25DCBA40" w:tentative="1">
      <w:start w:val="1"/>
      <w:numFmt w:val="bullet"/>
      <w:lvlText w:val=""/>
      <w:lvlJc w:val="left"/>
      <w:pPr>
        <w:ind w:left="4320" w:hanging="360"/>
      </w:pPr>
      <w:rPr>
        <w:rFonts w:ascii="Wingdings" w:hAnsi="Wingdings" w:hint="default"/>
      </w:rPr>
    </w:lvl>
    <w:lvl w:ilvl="6" w:tplc="A38E09D4" w:tentative="1">
      <w:start w:val="1"/>
      <w:numFmt w:val="bullet"/>
      <w:lvlText w:val=""/>
      <w:lvlJc w:val="left"/>
      <w:pPr>
        <w:ind w:left="5040" w:hanging="360"/>
      </w:pPr>
      <w:rPr>
        <w:rFonts w:ascii="Symbol" w:hAnsi="Symbol" w:hint="default"/>
      </w:rPr>
    </w:lvl>
    <w:lvl w:ilvl="7" w:tplc="8D7AF8AC" w:tentative="1">
      <w:start w:val="1"/>
      <w:numFmt w:val="bullet"/>
      <w:lvlText w:val="o"/>
      <w:lvlJc w:val="left"/>
      <w:pPr>
        <w:ind w:left="5760" w:hanging="360"/>
      </w:pPr>
      <w:rPr>
        <w:rFonts w:ascii="Courier New" w:hAnsi="Courier New" w:cs="Courier New" w:hint="default"/>
      </w:rPr>
    </w:lvl>
    <w:lvl w:ilvl="8" w:tplc="7B54E810" w:tentative="1">
      <w:start w:val="1"/>
      <w:numFmt w:val="bullet"/>
      <w:lvlText w:val=""/>
      <w:lvlJc w:val="left"/>
      <w:pPr>
        <w:ind w:left="6480" w:hanging="360"/>
      </w:pPr>
      <w:rPr>
        <w:rFonts w:ascii="Wingdings" w:hAnsi="Wingdings" w:hint="default"/>
      </w:rPr>
    </w:lvl>
  </w:abstractNum>
  <w:abstractNum w:abstractNumId="1">
    <w:nsid w:val="7B036B11"/>
    <w:multiLevelType w:val="hybridMultilevel"/>
    <w:tmpl w:val="87B2528C"/>
    <w:lvl w:ilvl="0" w:tplc="0C94D9FA">
      <w:start w:val="1"/>
      <w:numFmt w:val="bullet"/>
      <w:lvlText w:val=""/>
      <w:lvlJc w:val="left"/>
      <w:pPr>
        <w:ind w:left="720" w:hanging="360"/>
      </w:pPr>
      <w:rPr>
        <w:rFonts w:ascii="Symbol" w:hAnsi="Symbol" w:hint="default"/>
      </w:rPr>
    </w:lvl>
    <w:lvl w:ilvl="1" w:tplc="CB5AE34C" w:tentative="1">
      <w:start w:val="1"/>
      <w:numFmt w:val="bullet"/>
      <w:lvlText w:val="o"/>
      <w:lvlJc w:val="left"/>
      <w:pPr>
        <w:ind w:left="1440" w:hanging="360"/>
      </w:pPr>
      <w:rPr>
        <w:rFonts w:ascii="Courier New" w:hAnsi="Courier New" w:cs="Courier New" w:hint="default"/>
      </w:rPr>
    </w:lvl>
    <w:lvl w:ilvl="2" w:tplc="58A29A28" w:tentative="1">
      <w:start w:val="1"/>
      <w:numFmt w:val="bullet"/>
      <w:lvlText w:val=""/>
      <w:lvlJc w:val="left"/>
      <w:pPr>
        <w:ind w:left="2160" w:hanging="360"/>
      </w:pPr>
      <w:rPr>
        <w:rFonts w:ascii="Wingdings" w:hAnsi="Wingdings" w:hint="default"/>
      </w:rPr>
    </w:lvl>
    <w:lvl w:ilvl="3" w:tplc="57943DEE" w:tentative="1">
      <w:start w:val="1"/>
      <w:numFmt w:val="bullet"/>
      <w:lvlText w:val=""/>
      <w:lvlJc w:val="left"/>
      <w:pPr>
        <w:ind w:left="2880" w:hanging="360"/>
      </w:pPr>
      <w:rPr>
        <w:rFonts w:ascii="Symbol" w:hAnsi="Symbol" w:hint="default"/>
      </w:rPr>
    </w:lvl>
    <w:lvl w:ilvl="4" w:tplc="53184094" w:tentative="1">
      <w:start w:val="1"/>
      <w:numFmt w:val="bullet"/>
      <w:lvlText w:val="o"/>
      <w:lvlJc w:val="left"/>
      <w:pPr>
        <w:ind w:left="3600" w:hanging="360"/>
      </w:pPr>
      <w:rPr>
        <w:rFonts w:ascii="Courier New" w:hAnsi="Courier New" w:cs="Courier New" w:hint="default"/>
      </w:rPr>
    </w:lvl>
    <w:lvl w:ilvl="5" w:tplc="DC7E66D2" w:tentative="1">
      <w:start w:val="1"/>
      <w:numFmt w:val="bullet"/>
      <w:lvlText w:val=""/>
      <w:lvlJc w:val="left"/>
      <w:pPr>
        <w:ind w:left="4320" w:hanging="360"/>
      </w:pPr>
      <w:rPr>
        <w:rFonts w:ascii="Wingdings" w:hAnsi="Wingdings" w:hint="default"/>
      </w:rPr>
    </w:lvl>
    <w:lvl w:ilvl="6" w:tplc="08F2A7D8" w:tentative="1">
      <w:start w:val="1"/>
      <w:numFmt w:val="bullet"/>
      <w:lvlText w:val=""/>
      <w:lvlJc w:val="left"/>
      <w:pPr>
        <w:ind w:left="5040" w:hanging="360"/>
      </w:pPr>
      <w:rPr>
        <w:rFonts w:ascii="Symbol" w:hAnsi="Symbol" w:hint="default"/>
      </w:rPr>
    </w:lvl>
    <w:lvl w:ilvl="7" w:tplc="A086D328" w:tentative="1">
      <w:start w:val="1"/>
      <w:numFmt w:val="bullet"/>
      <w:lvlText w:val="o"/>
      <w:lvlJc w:val="left"/>
      <w:pPr>
        <w:ind w:left="5760" w:hanging="360"/>
      </w:pPr>
      <w:rPr>
        <w:rFonts w:ascii="Courier New" w:hAnsi="Courier New" w:cs="Courier New" w:hint="default"/>
      </w:rPr>
    </w:lvl>
    <w:lvl w:ilvl="8" w:tplc="5B346220"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Q3MDUzNTA3MrGwMLVU0lEKTi0uzszPAykwrgUABPYINywAAAA="/>
  </w:docVars>
  <w:rsids>
    <w:rsidRoot w:val="006B53A6"/>
    <w:rsid w:val="002B23BD"/>
    <w:rsid w:val="00362A8A"/>
    <w:rsid w:val="006441F0"/>
    <w:rsid w:val="00666717"/>
    <w:rsid w:val="006B53A6"/>
    <w:rsid w:val="007366C2"/>
    <w:rsid w:val="008765CE"/>
    <w:rsid w:val="009C29D5"/>
    <w:rsid w:val="00C465C6"/>
    <w:rsid w:val="00E85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2A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2A8A"/>
  </w:style>
  <w:style w:type="paragraph" w:styleId="Footer">
    <w:name w:val="footer"/>
    <w:basedOn w:val="Normal"/>
    <w:link w:val="FooterChar"/>
    <w:uiPriority w:val="99"/>
    <w:unhideWhenUsed/>
    <w:rsid w:val="00362A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2A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2A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2A8A"/>
  </w:style>
  <w:style w:type="paragraph" w:styleId="Footer">
    <w:name w:val="footer"/>
    <w:basedOn w:val="Normal"/>
    <w:link w:val="FooterChar"/>
    <w:uiPriority w:val="99"/>
    <w:unhideWhenUsed/>
    <w:rsid w:val="00362A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2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02B05-9F07-4576-8760-D29E7E9BF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12</Pages>
  <Words>4760</Words>
  <Characters>27136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2020-12-06T05:20:00Z</dcterms:created>
  <dcterms:modified xsi:type="dcterms:W3CDTF">2020-12-06T12:32:00Z</dcterms:modified>
</cp:coreProperties>
</file>