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6C1F51">
        <w:trPr>
          <w:trHeight w:val="1228"/>
        </w:trPr>
        <w:tc>
          <w:tcPr>
            <w:tcW w:w="1666" w:type="pct"/>
          </w:tcPr>
          <w:p w14:paraId="36306BD1" w14:textId="7E1F5819" w:rsidR="00DF198B" w:rsidRDefault="00DF198B" w:rsidP="0037398F"/>
        </w:tc>
        <w:tc>
          <w:tcPr>
            <w:tcW w:w="1667" w:type="pct"/>
            <w:shd w:val="clear" w:color="auto" w:fill="FFFFFF" w:themeFill="background1"/>
            <w:vAlign w:val="center"/>
          </w:tcPr>
          <w:p w14:paraId="7AA4FDF3" w14:textId="230246D3" w:rsidR="00D7168B" w:rsidRPr="006C1F51" w:rsidRDefault="00F944BD" w:rsidP="003A119A">
            <w:pPr>
              <w:pStyle w:val="Style2"/>
            </w:pPr>
            <w:r w:rsidRPr="006C1F51">
              <w:t>Academic</w:t>
            </w:r>
            <w:r w:rsidR="00DC6224" w:rsidRPr="006C1F51">
              <w:t xml:space="preserve"> Report</w:t>
            </w:r>
            <w:r w:rsidR="003A119A">
              <w:br/>
              <w:t xml:space="preserve"> </w:t>
            </w:r>
            <w:r w:rsidR="003A119A" w:rsidRPr="003A119A">
              <w:t>HSBC: Digital and Cultural Transformation</w:t>
            </w:r>
          </w:p>
        </w:tc>
        <w:tc>
          <w:tcPr>
            <w:tcW w:w="1667" w:type="pct"/>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7C50986D" w:rsidR="003B4DAE" w:rsidRPr="002F1558" w:rsidRDefault="00DC6224" w:rsidP="0037398F">
            <w:pPr>
              <w:pStyle w:val="Heading2"/>
              <w:rPr>
                <w:sz w:val="48"/>
              </w:rPr>
            </w:pPr>
            <w:r>
              <w:rPr>
                <w:sz w:val="48"/>
              </w:rPr>
              <w:t>C</w:t>
            </w:r>
            <w:r w:rsidR="006C1F51">
              <w:rPr>
                <w:sz w:val="48"/>
              </w:rPr>
              <w:t>ecilia</w:t>
            </w:r>
            <w:r w:rsidR="00A97429">
              <w:rPr>
                <w:sz w:val="48"/>
              </w:rPr>
              <w:t xml:space="preserve"> Teaca</w:t>
            </w:r>
          </w:p>
          <w:p w14:paraId="1FE0BED7" w14:textId="6499D6BC" w:rsidR="003B4DAE" w:rsidRPr="006C1F51" w:rsidRDefault="00DC6224" w:rsidP="00584CBF">
            <w:pPr>
              <w:pStyle w:val="Style2"/>
            </w:pPr>
            <w:r w:rsidRPr="006C1F51">
              <w:t>212771</w:t>
            </w:r>
            <w:r w:rsidR="006C1F51" w:rsidRPr="006C1F51">
              <w:t>9</w:t>
            </w:r>
          </w:p>
          <w:p w14:paraId="5C59640E" w14:textId="77777777" w:rsidR="00B92521" w:rsidRDefault="00B92521" w:rsidP="0037398F"/>
          <w:p w14:paraId="48D212A0" w14:textId="4A4395E6" w:rsidR="00B92521" w:rsidRDefault="00B92521" w:rsidP="0037398F"/>
          <w:p w14:paraId="53993576" w14:textId="4E58AE33" w:rsidR="00DC6224" w:rsidRDefault="00DC6224" w:rsidP="0057712D">
            <w:pPr>
              <w:rPr>
                <w:b/>
                <w:bCs/>
                <w:sz w:val="48"/>
              </w:rPr>
            </w:pPr>
            <w:r w:rsidRPr="00DC6224">
              <w:rPr>
                <w:b/>
                <w:bCs/>
                <w:sz w:val="48"/>
              </w:rPr>
              <w:t>BMSW</w:t>
            </w:r>
            <w:r w:rsidR="00F944BD">
              <w:rPr>
                <w:b/>
                <w:bCs/>
                <w:sz w:val="48"/>
              </w:rPr>
              <w:t>6</w:t>
            </w:r>
            <w:r w:rsidRPr="00DC6224">
              <w:rPr>
                <w:b/>
                <w:bCs/>
                <w:sz w:val="48"/>
              </w:rPr>
              <w:t>10</w:t>
            </w:r>
            <w:r w:rsidR="006C1F51">
              <w:rPr>
                <w:b/>
                <w:bCs/>
                <w:sz w:val="48"/>
              </w:rPr>
              <w:t>3</w:t>
            </w:r>
          </w:p>
          <w:p w14:paraId="217F7EB2" w14:textId="11508223" w:rsidR="00F944BD" w:rsidRPr="006C1F51" w:rsidRDefault="006C1F51" w:rsidP="0037398F">
            <w:pPr>
              <w:rPr>
                <w:b/>
                <w:color w:val="476166" w:themeColor="accent1"/>
                <w:sz w:val="48"/>
                <w:szCs w:val="52"/>
              </w:rPr>
            </w:pPr>
            <w:r w:rsidRPr="006C1F51">
              <w:rPr>
                <w:b/>
                <w:color w:val="476166" w:themeColor="accent1"/>
                <w:sz w:val="48"/>
                <w:szCs w:val="52"/>
              </w:rPr>
              <w:t>Leading and Implementing Workplace Change</w:t>
            </w:r>
          </w:p>
          <w:p w14:paraId="228110C8" w14:textId="77777777" w:rsidR="006C1F51" w:rsidRDefault="006C1F51" w:rsidP="0037398F"/>
          <w:p w14:paraId="470D9B45" w14:textId="42EE47C1" w:rsidR="00B92521" w:rsidRPr="00117701" w:rsidRDefault="00117701" w:rsidP="0037398F">
            <w:pPr>
              <w:rPr>
                <w:b/>
                <w:bCs/>
                <w:sz w:val="48"/>
              </w:rPr>
            </w:pPr>
            <w:r w:rsidRPr="00117701">
              <w:rPr>
                <w:b/>
                <w:bCs/>
                <w:sz w:val="48"/>
              </w:rPr>
              <w:t>Lecture</w:t>
            </w:r>
            <w:r w:rsidR="0057712D">
              <w:rPr>
                <w:b/>
                <w:bCs/>
                <w:sz w:val="48"/>
              </w:rPr>
              <w:t>r Name</w:t>
            </w:r>
          </w:p>
          <w:p w14:paraId="325970E1" w14:textId="2C4C38AA" w:rsidR="006C1F51" w:rsidRDefault="006C1F51" w:rsidP="006C1F51">
            <w:pPr>
              <w:rPr>
                <w:b/>
                <w:color w:val="476166" w:themeColor="accent1"/>
                <w:sz w:val="48"/>
                <w:szCs w:val="52"/>
              </w:rPr>
            </w:pPr>
            <w:r w:rsidRPr="006C1F51">
              <w:rPr>
                <w:b/>
                <w:color w:val="476166" w:themeColor="accent1"/>
                <w:sz w:val="48"/>
                <w:szCs w:val="52"/>
              </w:rPr>
              <w:t>Samuel Ofori</w:t>
            </w:r>
          </w:p>
          <w:p w14:paraId="12661622" w14:textId="2027E0C2" w:rsidR="006C1F51" w:rsidRPr="006C1F51" w:rsidRDefault="006C1F51" w:rsidP="006C1F51">
            <w:pPr>
              <w:rPr>
                <w:b/>
                <w:color w:val="476166" w:themeColor="accent1"/>
                <w:sz w:val="48"/>
                <w:szCs w:val="52"/>
              </w:rPr>
            </w:pPr>
          </w:p>
        </w:tc>
        <w:tc>
          <w:tcPr>
            <w:tcW w:w="1667" w:type="pct"/>
          </w:tcPr>
          <w:p w14:paraId="716BC315" w14:textId="137315F0" w:rsidR="00DF198B" w:rsidRDefault="00DF198B" w:rsidP="0037398F"/>
        </w:tc>
      </w:tr>
    </w:tbl>
    <w:bookmarkStart w:id="0" w:name="_Hlk110423899" w:displacedByCustomXml="next"/>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55D1B026" w14:textId="685F9019" w:rsidR="006C1F51" w:rsidRPr="006C1F51" w:rsidRDefault="006C1F51" w:rsidP="006C1F51">
          <w:pPr>
            <w:pStyle w:val="TOCHeading"/>
            <w:ind w:left="0"/>
            <w:rPr>
              <w:rFonts w:eastAsiaTheme="minorHAnsi" w:cs="Arial"/>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6C1F51" w:rsidRDefault="00FC0F56" w:rsidP="00FC0F56">
          <w:pPr>
            <w:pStyle w:val="TOCHeading"/>
            <w:jc w:val="center"/>
            <w:rPr>
              <w:b/>
              <w:bCs/>
              <w:color w:val="476166" w:themeColor="accent1"/>
              <w:sz w:val="48"/>
              <w:szCs w:val="48"/>
            </w:rPr>
          </w:pPr>
          <w:r w:rsidRPr="006C1F51">
            <w:rPr>
              <w:b/>
              <w:bCs/>
              <w:color w:val="476166" w:themeColor="accent1"/>
              <w:sz w:val="48"/>
              <w:szCs w:val="48"/>
            </w:rPr>
            <w:t>Table of Contents</w:t>
          </w:r>
        </w:p>
        <w:p w14:paraId="750F8BBF" w14:textId="2B918A9C" w:rsidR="00707B92" w:rsidRPr="00525887" w:rsidRDefault="003A119A" w:rsidP="00525887">
          <w:pPr>
            <w:pStyle w:val="TOC1"/>
            <w:ind w:left="1004" w:hanging="720"/>
            <w:jc w:val="left"/>
            <w:rPr>
              <w:b/>
              <w:bCs/>
            </w:rPr>
          </w:pPr>
          <w:bookmarkStart w:id="1" w:name="_Hlk130853063"/>
          <w:r w:rsidRPr="00525887">
            <w:rPr>
              <w:b/>
              <w:bCs/>
            </w:rPr>
            <w:t>Introduction</w:t>
          </w:r>
          <w:r w:rsidR="00707B92" w:rsidRPr="00525887">
            <w:rPr>
              <w:b/>
              <w:bCs/>
            </w:rPr>
            <w:ptab w:relativeTo="margin" w:alignment="right" w:leader="dot"/>
          </w:r>
          <w:r w:rsidR="00707B92" w:rsidRPr="00525887">
            <w:rPr>
              <w:b/>
              <w:bCs/>
            </w:rPr>
            <w:t>1</w:t>
          </w:r>
        </w:p>
        <w:bookmarkEnd w:id="1"/>
        <w:p w14:paraId="7071051C" w14:textId="48E220D7" w:rsidR="00707B92" w:rsidRPr="00525887" w:rsidRDefault="003A119A" w:rsidP="00525887">
          <w:pPr>
            <w:pStyle w:val="TOC1"/>
            <w:ind w:left="1004" w:hanging="720"/>
            <w:jc w:val="left"/>
            <w:rPr>
              <w:b/>
              <w:bCs/>
            </w:rPr>
          </w:pPr>
          <w:r w:rsidRPr="00525887">
            <w:rPr>
              <w:b/>
              <w:bCs/>
            </w:rPr>
            <w:t>Current State Analysis</w:t>
          </w:r>
          <w:r w:rsidR="00707B92" w:rsidRPr="00525887">
            <w:rPr>
              <w:b/>
              <w:bCs/>
            </w:rPr>
            <w:ptab w:relativeTo="margin" w:alignment="right" w:leader="dot"/>
          </w:r>
          <w:r w:rsidR="00707B92" w:rsidRPr="00525887">
            <w:rPr>
              <w:b/>
              <w:bCs/>
            </w:rPr>
            <w:t>2</w:t>
          </w:r>
        </w:p>
        <w:p w14:paraId="3ADE0493" w14:textId="5DADDB56" w:rsidR="00707B92" w:rsidRPr="00525887" w:rsidRDefault="003A119A" w:rsidP="00525887">
          <w:pPr>
            <w:pStyle w:val="TOC1"/>
            <w:ind w:left="1004" w:hanging="720"/>
            <w:jc w:val="left"/>
            <w:rPr>
              <w:b/>
              <w:bCs/>
            </w:rPr>
          </w:pPr>
          <w:r w:rsidRPr="00525887">
            <w:rPr>
              <w:b/>
              <w:bCs/>
            </w:rPr>
            <w:t>External Environmental Factors</w:t>
          </w:r>
          <w:r w:rsidR="00707B92" w:rsidRPr="00525887">
            <w:rPr>
              <w:b/>
              <w:bCs/>
            </w:rPr>
            <w:ptab w:relativeTo="margin" w:alignment="right" w:leader="dot"/>
          </w:r>
          <w:r w:rsidR="00707B92" w:rsidRPr="00525887">
            <w:rPr>
              <w:b/>
              <w:bCs/>
            </w:rPr>
            <w:t>3</w:t>
          </w:r>
        </w:p>
        <w:p w14:paraId="7262498D" w14:textId="202416F5" w:rsidR="00707B92" w:rsidRPr="00525887" w:rsidRDefault="003A119A" w:rsidP="00525887">
          <w:pPr>
            <w:pStyle w:val="ListParagraph"/>
            <w:numPr>
              <w:ilvl w:val="0"/>
              <w:numId w:val="49"/>
            </w:numPr>
            <w:spacing w:line="360" w:lineRule="auto"/>
            <w:ind w:left="1004" w:hanging="720"/>
            <w:jc w:val="left"/>
            <w:rPr>
              <w:b/>
              <w:bCs/>
              <w:szCs w:val="32"/>
            </w:rPr>
          </w:pPr>
          <w:r w:rsidRPr="00525887">
            <w:rPr>
              <w:b/>
              <w:bCs/>
              <w:szCs w:val="32"/>
            </w:rPr>
            <w:t>Organizational Behavior and resistance to Change</w:t>
          </w:r>
          <w:r w:rsidR="00707B92" w:rsidRPr="00525887">
            <w:rPr>
              <w:b/>
              <w:bCs/>
              <w:szCs w:val="32"/>
            </w:rPr>
            <w:ptab w:relativeTo="margin" w:alignment="right" w:leader="dot"/>
          </w:r>
          <w:r w:rsidR="00707B92" w:rsidRPr="00525887">
            <w:rPr>
              <w:b/>
              <w:bCs/>
              <w:szCs w:val="32"/>
            </w:rPr>
            <w:t>4</w:t>
          </w:r>
        </w:p>
        <w:p w14:paraId="3FAC915F" w14:textId="3D2E9BB3" w:rsidR="00707B92" w:rsidRPr="00525887" w:rsidRDefault="003A119A" w:rsidP="00525887">
          <w:pPr>
            <w:pStyle w:val="TOC1"/>
            <w:ind w:left="1004" w:hanging="720"/>
            <w:jc w:val="left"/>
            <w:rPr>
              <w:b/>
              <w:bCs/>
            </w:rPr>
          </w:pPr>
          <w:r w:rsidRPr="00525887">
            <w:rPr>
              <w:b/>
              <w:bCs/>
            </w:rPr>
            <w:t>Change Management Models</w:t>
          </w:r>
          <w:r w:rsidR="00707B92" w:rsidRPr="00525887">
            <w:rPr>
              <w:b/>
              <w:bCs/>
            </w:rPr>
            <w:ptab w:relativeTo="margin" w:alignment="right" w:leader="dot"/>
          </w:r>
          <w:r w:rsidR="00707B92" w:rsidRPr="00525887">
            <w:rPr>
              <w:b/>
              <w:bCs/>
            </w:rPr>
            <w:t>5</w:t>
          </w:r>
        </w:p>
        <w:p w14:paraId="77738EEF" w14:textId="30A8E656" w:rsidR="00E00E41" w:rsidRPr="00525887" w:rsidRDefault="003A119A" w:rsidP="00525887">
          <w:pPr>
            <w:pStyle w:val="TOC1"/>
            <w:ind w:left="1004" w:hanging="720"/>
            <w:jc w:val="left"/>
            <w:rPr>
              <w:b/>
              <w:bCs/>
            </w:rPr>
          </w:pPr>
          <w:bookmarkStart w:id="2" w:name="_Hlk150524983"/>
          <w:r w:rsidRPr="00525887">
            <w:rPr>
              <w:b/>
              <w:bCs/>
            </w:rPr>
            <w:t>Proposed Change Management Plan</w:t>
          </w:r>
          <w:r w:rsidR="00707B92" w:rsidRPr="00525887">
            <w:rPr>
              <w:b/>
              <w:bCs/>
            </w:rPr>
            <w:ptab w:relativeTo="margin" w:alignment="right" w:leader="dot"/>
          </w:r>
          <w:r w:rsidR="00707B92" w:rsidRPr="00525887">
            <w:rPr>
              <w:b/>
              <w:bCs/>
            </w:rPr>
            <w:t>6</w:t>
          </w:r>
          <w:bookmarkEnd w:id="2"/>
        </w:p>
        <w:p w14:paraId="6C18F2FE" w14:textId="078CB846" w:rsidR="00E00E41" w:rsidRPr="00525887" w:rsidRDefault="00525887" w:rsidP="00525887">
          <w:pPr>
            <w:pStyle w:val="TOC1"/>
            <w:ind w:left="1004" w:hanging="720"/>
            <w:jc w:val="left"/>
            <w:rPr>
              <w:b/>
              <w:bCs/>
            </w:rPr>
          </w:pPr>
          <w:bookmarkStart w:id="3" w:name="_Hlk182556694"/>
          <w:r w:rsidRPr="00525887">
            <w:rPr>
              <w:b/>
              <w:bCs/>
            </w:rPr>
            <w:t>Leadership and Cultural Alignment</w:t>
          </w:r>
          <w:r w:rsidR="00E00E41" w:rsidRPr="00525887">
            <w:rPr>
              <w:b/>
              <w:bCs/>
            </w:rPr>
            <w:ptab w:relativeTo="margin" w:alignment="right" w:leader="dot"/>
          </w:r>
          <w:r w:rsidR="00D7193D" w:rsidRPr="00525887">
            <w:rPr>
              <w:b/>
              <w:bCs/>
            </w:rPr>
            <w:t>7</w:t>
          </w:r>
          <w:bookmarkEnd w:id="3"/>
        </w:p>
        <w:p w14:paraId="005916C3" w14:textId="2561424B" w:rsidR="00707B92" w:rsidRPr="00525887" w:rsidRDefault="00525887" w:rsidP="00525887">
          <w:pPr>
            <w:pStyle w:val="TOC1"/>
            <w:ind w:left="1004" w:hanging="720"/>
            <w:jc w:val="left"/>
            <w:rPr>
              <w:b/>
              <w:bCs/>
            </w:rPr>
          </w:pPr>
          <w:bookmarkStart w:id="4" w:name="_Hlk182556749"/>
          <w:r w:rsidRPr="00525887">
            <w:rPr>
              <w:b/>
              <w:bCs/>
            </w:rPr>
            <w:t>Strategic Recommendations</w:t>
          </w:r>
          <w:r w:rsidR="003A119A" w:rsidRPr="00525887">
            <w:rPr>
              <w:b/>
              <w:bCs/>
            </w:rPr>
            <w:ptab w:relativeTo="margin" w:alignment="right" w:leader="dot"/>
          </w:r>
          <w:r w:rsidR="003A119A" w:rsidRPr="00525887">
            <w:rPr>
              <w:b/>
              <w:bCs/>
            </w:rPr>
            <w:t>8</w:t>
          </w:r>
        </w:p>
        <w:bookmarkEnd w:id="4"/>
        <w:p w14:paraId="3271C2F6" w14:textId="2FB17507" w:rsidR="00525887" w:rsidRPr="00525887" w:rsidRDefault="00525887" w:rsidP="00525887">
          <w:pPr>
            <w:pStyle w:val="TOC1"/>
            <w:ind w:left="1004" w:hanging="720"/>
            <w:jc w:val="left"/>
            <w:rPr>
              <w:b/>
              <w:bCs/>
            </w:rPr>
          </w:pPr>
          <w:r w:rsidRPr="00525887">
            <w:rPr>
              <w:b/>
              <w:bCs/>
            </w:rPr>
            <w:t>Conclusion</w:t>
          </w:r>
          <w:r w:rsidRPr="00525887">
            <w:rPr>
              <w:b/>
              <w:bCs/>
            </w:rPr>
            <w:ptab w:relativeTo="margin" w:alignment="right" w:leader="dot"/>
          </w:r>
          <w:r w:rsidRPr="00525887">
            <w:rPr>
              <w:b/>
              <w:bCs/>
            </w:rPr>
            <w:t>8</w:t>
          </w:r>
        </w:p>
        <w:p w14:paraId="5F173549" w14:textId="4993D6DE" w:rsidR="003A119A" w:rsidRPr="00525887" w:rsidRDefault="00525887" w:rsidP="00525887">
          <w:pPr>
            <w:pStyle w:val="TOC1"/>
            <w:ind w:left="1004" w:hanging="720"/>
            <w:jc w:val="left"/>
            <w:rPr>
              <w:b/>
              <w:bCs/>
            </w:rPr>
          </w:pPr>
          <w:r w:rsidRPr="00525887">
            <w:rPr>
              <w:b/>
              <w:bCs/>
            </w:rPr>
            <w:t>Reference List</w:t>
          </w:r>
          <w:r w:rsidR="003A119A" w:rsidRPr="00525887">
            <w:rPr>
              <w:b/>
              <w:bCs/>
            </w:rPr>
            <w:ptab w:relativeTo="margin" w:alignment="right" w:leader="dot"/>
          </w:r>
          <w:r w:rsidR="003A119A" w:rsidRPr="00525887">
            <w:rPr>
              <w:b/>
              <w:bCs/>
            </w:rPr>
            <w:t>8</w:t>
          </w:r>
        </w:p>
        <w:p w14:paraId="2486B9E4" w14:textId="77777777" w:rsidR="00707B92" w:rsidRDefault="00707B92" w:rsidP="00752AE1"/>
        <w:p w14:paraId="1CF097AE" w14:textId="77777777" w:rsidR="00707B92" w:rsidRDefault="00707B92" w:rsidP="00752AE1"/>
        <w:p w14:paraId="3E6C874B" w14:textId="77777777" w:rsidR="00707B92" w:rsidRDefault="00707B92" w:rsidP="00752AE1"/>
        <w:p w14:paraId="640421AD" w14:textId="77777777" w:rsidR="00707B92" w:rsidRDefault="00707B92" w:rsidP="00752AE1"/>
        <w:p w14:paraId="7069587F" w14:textId="77777777" w:rsidR="00707B92" w:rsidRDefault="00707B92" w:rsidP="00752AE1"/>
        <w:p w14:paraId="67C3198A" w14:textId="77777777" w:rsidR="00707B92" w:rsidRDefault="00707B92" w:rsidP="00752AE1"/>
        <w:p w14:paraId="1CE20208" w14:textId="77777777" w:rsidR="00707B92" w:rsidRDefault="00707B92" w:rsidP="00752AE1"/>
        <w:p w14:paraId="0847A99C" w14:textId="77777777" w:rsidR="00707B92" w:rsidRDefault="00707B92" w:rsidP="00752AE1"/>
        <w:p w14:paraId="2994CE10" w14:textId="1AAC4AC0" w:rsidR="00D24B78" w:rsidRPr="003E5FC8" w:rsidRDefault="00000000" w:rsidP="00F944BD">
          <w:pPr>
            <w:ind w:left="0"/>
            <w:jc w:val="both"/>
          </w:pPr>
        </w:p>
      </w:sdtContent>
    </w:sdt>
    <w:bookmarkStart w:id="5" w:name="_Toc130852392" w:displacedByCustomXml="prev"/>
    <w:bookmarkStart w:id="6" w:name="_Hlk130733978" w:displacedByCustomXml="prev"/>
    <w:bookmarkEnd w:id="6"/>
    <w:bookmarkEnd w:id="5"/>
    <w:p w14:paraId="14711E8E" w14:textId="6F32733E" w:rsidR="0037398F" w:rsidRPr="003A119A" w:rsidRDefault="006C1F51" w:rsidP="003A119A">
      <w:p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mirrorIndents/>
        <w:outlineLvl w:val="0"/>
        <w:rPr>
          <w:b/>
          <w:color w:val="476166" w:themeColor="accent1"/>
          <w:sz w:val="48"/>
        </w:rPr>
      </w:pPr>
      <w:r w:rsidRPr="003A119A">
        <w:rPr>
          <w:b/>
          <w:color w:val="476166" w:themeColor="accent1"/>
          <w:sz w:val="48"/>
        </w:rPr>
        <w:lastRenderedPageBreak/>
        <w:t>Executive Summary</w:t>
      </w:r>
    </w:p>
    <w:p w14:paraId="527F518F" w14:textId="77777777" w:rsidR="00AE572B" w:rsidRDefault="00AE572B" w:rsidP="00AE572B">
      <w:pPr>
        <w:shd w:val="clear" w:color="auto" w:fill="FFFFFF" w:themeFill="background1"/>
        <w:spacing w:line="360" w:lineRule="auto"/>
        <w:jc w:val="left"/>
        <w:rPr>
          <w:color w:val="000000" w:themeColor="text1"/>
        </w:rPr>
      </w:pPr>
    </w:p>
    <w:p w14:paraId="65F75A02" w14:textId="77777777" w:rsidR="00AE572B" w:rsidRPr="003E6F72" w:rsidRDefault="00AE572B" w:rsidP="00446898">
      <w:pPr>
        <w:shd w:val="clear" w:color="auto" w:fill="FFFFFF" w:themeFill="background1"/>
        <w:jc w:val="left"/>
        <w:rPr>
          <w:b/>
          <w:bCs/>
          <w:color w:val="476166" w:themeColor="accent1"/>
          <w:sz w:val="40"/>
          <w:szCs w:val="40"/>
        </w:rPr>
      </w:pPr>
      <w:r w:rsidRPr="003E6F72">
        <w:rPr>
          <w:b/>
          <w:bCs/>
          <w:color w:val="476166" w:themeColor="accent1"/>
          <w:sz w:val="40"/>
          <w:szCs w:val="40"/>
        </w:rPr>
        <w:t>Overview of HSBC's Current State</w:t>
      </w:r>
    </w:p>
    <w:p w14:paraId="5D44FF01" w14:textId="77777777" w:rsidR="00AE572B" w:rsidRPr="003E6F72"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HSBC, one of the largest banking institutions globally, has a significant presence in over 60 countries, offering retail, commercial, and institutional banking services. Its core strengths lie in its diverse operations and customer-centric philosophy. However, HSBC faces challenges such as adapting to the rapidly evolving digital banking landscape, meeting stringent regulatory requirements, and managing economic volatility. The competitive pressure from fintech companies and digital-only banks further highlights the need for HSBC to innovate and realign its operational strategies (Smith, 2021).</w:t>
      </w:r>
    </w:p>
    <w:p w14:paraId="3AF7A201" w14:textId="77777777" w:rsidR="00AE572B" w:rsidRPr="003E6F72" w:rsidRDefault="00AE572B" w:rsidP="00446898">
      <w:pPr>
        <w:shd w:val="clear" w:color="auto" w:fill="FFFFFF" w:themeFill="background1"/>
        <w:jc w:val="left"/>
        <w:rPr>
          <w:color w:val="000000" w:themeColor="text1"/>
          <w:sz w:val="36"/>
          <w:szCs w:val="36"/>
        </w:rPr>
      </w:pPr>
    </w:p>
    <w:p w14:paraId="78A95F01" w14:textId="5D0CCBB4" w:rsidR="003E6F72" w:rsidRPr="005D78B7" w:rsidRDefault="00AE572B" w:rsidP="00446898">
      <w:pPr>
        <w:shd w:val="clear" w:color="auto" w:fill="FFFFFF" w:themeFill="background1"/>
        <w:jc w:val="left"/>
        <w:rPr>
          <w:b/>
          <w:bCs/>
          <w:color w:val="476166" w:themeColor="accent1"/>
          <w:sz w:val="40"/>
          <w:szCs w:val="40"/>
        </w:rPr>
      </w:pPr>
      <w:r w:rsidRPr="003E6F72">
        <w:rPr>
          <w:b/>
          <w:bCs/>
          <w:color w:val="476166" w:themeColor="accent1"/>
          <w:sz w:val="40"/>
          <w:szCs w:val="40"/>
        </w:rPr>
        <w:t>Challenges and Purpose of the Report</w:t>
      </w:r>
    </w:p>
    <w:p w14:paraId="720FF131" w14:textId="2EA3DF47" w:rsidR="003E6F72" w:rsidRDefault="00AE572B" w:rsidP="00446898">
      <w:pPr>
        <w:shd w:val="clear" w:color="auto" w:fill="FFFFFF" w:themeFill="background1"/>
        <w:jc w:val="left"/>
        <w:rPr>
          <w:color w:val="000000" w:themeColor="text1"/>
          <w:sz w:val="36"/>
          <w:szCs w:val="36"/>
        </w:rPr>
      </w:pPr>
      <w:r w:rsidRPr="003E6F72">
        <w:rPr>
          <w:b/>
          <w:bCs/>
          <w:color w:val="000000" w:themeColor="text1"/>
          <w:sz w:val="36"/>
          <w:szCs w:val="36"/>
        </w:rPr>
        <w:t>Digital Transformation</w:t>
      </w:r>
    </w:p>
    <w:p w14:paraId="446D737F" w14:textId="117F5B5E" w:rsidR="003E6F72" w:rsidRPr="009E48F1"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Leveraging technology to enhance customer experience and streamline operations.</w:t>
      </w:r>
    </w:p>
    <w:p w14:paraId="11174CFE" w14:textId="77777777" w:rsidR="00446898" w:rsidRDefault="00446898" w:rsidP="00446898">
      <w:pPr>
        <w:shd w:val="clear" w:color="auto" w:fill="FFFFFF" w:themeFill="background1"/>
        <w:jc w:val="left"/>
        <w:rPr>
          <w:b/>
          <w:bCs/>
          <w:color w:val="000000" w:themeColor="text1"/>
          <w:sz w:val="36"/>
          <w:szCs w:val="36"/>
        </w:rPr>
      </w:pPr>
    </w:p>
    <w:p w14:paraId="0CC5A4C1" w14:textId="5F4910D3" w:rsidR="003E6F72" w:rsidRDefault="00AE572B" w:rsidP="00446898">
      <w:pPr>
        <w:shd w:val="clear" w:color="auto" w:fill="FFFFFF" w:themeFill="background1"/>
        <w:jc w:val="left"/>
        <w:rPr>
          <w:color w:val="000000" w:themeColor="text1"/>
          <w:sz w:val="36"/>
          <w:szCs w:val="36"/>
        </w:rPr>
      </w:pPr>
      <w:r w:rsidRPr="003E6F72">
        <w:rPr>
          <w:b/>
          <w:bCs/>
          <w:color w:val="000000" w:themeColor="text1"/>
          <w:sz w:val="36"/>
          <w:szCs w:val="36"/>
        </w:rPr>
        <w:t>Cultural Realignment</w:t>
      </w:r>
      <w:r w:rsidRPr="003E6F72">
        <w:rPr>
          <w:color w:val="000000" w:themeColor="text1"/>
          <w:sz w:val="36"/>
          <w:szCs w:val="36"/>
        </w:rPr>
        <w:t xml:space="preserve"> </w:t>
      </w:r>
    </w:p>
    <w:p w14:paraId="082577ED" w14:textId="5DE0CE22" w:rsidR="003E6F72" w:rsidRPr="009E48F1"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Aligning HSBC’s global workforce to foster inclusivity and agility.</w:t>
      </w:r>
    </w:p>
    <w:p w14:paraId="714B1706" w14:textId="77777777" w:rsidR="00446898" w:rsidRDefault="00446898" w:rsidP="00446898">
      <w:pPr>
        <w:shd w:val="clear" w:color="auto" w:fill="FFFFFF" w:themeFill="background1"/>
        <w:jc w:val="left"/>
        <w:rPr>
          <w:b/>
          <w:bCs/>
          <w:color w:val="000000" w:themeColor="text1"/>
          <w:sz w:val="36"/>
          <w:szCs w:val="36"/>
        </w:rPr>
      </w:pPr>
    </w:p>
    <w:p w14:paraId="16E9E099" w14:textId="37F5F1D4" w:rsidR="003E6F72" w:rsidRDefault="00AE572B" w:rsidP="00446898">
      <w:pPr>
        <w:shd w:val="clear" w:color="auto" w:fill="FFFFFF" w:themeFill="background1"/>
        <w:jc w:val="left"/>
        <w:rPr>
          <w:color w:val="000000" w:themeColor="text1"/>
          <w:sz w:val="36"/>
          <w:szCs w:val="36"/>
        </w:rPr>
      </w:pPr>
      <w:r w:rsidRPr="003E6F72">
        <w:rPr>
          <w:b/>
          <w:bCs/>
          <w:color w:val="000000" w:themeColor="text1"/>
          <w:sz w:val="36"/>
          <w:szCs w:val="36"/>
        </w:rPr>
        <w:t>Economic Resilience</w:t>
      </w:r>
    </w:p>
    <w:p w14:paraId="0F98DFD0" w14:textId="1450D5E8" w:rsidR="00AE572B"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Strengthening strategies to navigate post-pandemic recovery and fluctuating market conditions.</w:t>
      </w:r>
    </w:p>
    <w:p w14:paraId="12F29A57" w14:textId="77777777" w:rsidR="009E48F1" w:rsidRPr="003E6F72" w:rsidRDefault="009E48F1" w:rsidP="00446898">
      <w:pPr>
        <w:shd w:val="clear" w:color="auto" w:fill="FFFFFF" w:themeFill="background1"/>
        <w:jc w:val="left"/>
        <w:rPr>
          <w:color w:val="000000" w:themeColor="text1"/>
          <w:sz w:val="36"/>
          <w:szCs w:val="36"/>
        </w:rPr>
      </w:pPr>
    </w:p>
    <w:p w14:paraId="78C4CB3B" w14:textId="76CEE46F" w:rsidR="00AE572B" w:rsidRPr="003E6F72" w:rsidRDefault="00AE572B" w:rsidP="00446898">
      <w:pPr>
        <w:shd w:val="clear" w:color="auto" w:fill="FFFFFF" w:themeFill="background1"/>
        <w:jc w:val="left"/>
        <w:rPr>
          <w:b/>
          <w:bCs/>
          <w:color w:val="476166" w:themeColor="accent1"/>
          <w:sz w:val="40"/>
          <w:szCs w:val="40"/>
        </w:rPr>
      </w:pPr>
      <w:r w:rsidRPr="003E6F72">
        <w:rPr>
          <w:b/>
          <w:bCs/>
          <w:color w:val="476166" w:themeColor="accent1"/>
          <w:sz w:val="40"/>
          <w:szCs w:val="40"/>
        </w:rPr>
        <w:t>Key Highlights of Proposed Strategies</w:t>
      </w:r>
    </w:p>
    <w:p w14:paraId="30B5875A" w14:textId="77777777" w:rsidR="00AE572B" w:rsidRPr="003E6F72"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Adoption of Kotter’s Eight-Step Model and Lewin’s Three-Step Model to ensure structured and sustainable change.</w:t>
      </w:r>
    </w:p>
    <w:p w14:paraId="3F165758" w14:textId="77777777" w:rsidR="00AE572B" w:rsidRPr="003E6F72"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Prioritizing customer-centric digital transformation, focusing on fintech integration and advanced cybersecurity.</w:t>
      </w:r>
    </w:p>
    <w:p w14:paraId="5721A807" w14:textId="77777777" w:rsidR="00AE572B" w:rsidRPr="003E6F72"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Building cultural cohesion through transformational leadership and inclusivity initiatives.</w:t>
      </w:r>
    </w:p>
    <w:p w14:paraId="4B255114" w14:textId="77777777" w:rsidR="003E6F72" w:rsidRPr="003E6F72" w:rsidRDefault="003E6F72" w:rsidP="00446898">
      <w:pPr>
        <w:shd w:val="clear" w:color="auto" w:fill="FFFFFF" w:themeFill="background1"/>
        <w:jc w:val="left"/>
        <w:rPr>
          <w:color w:val="000000" w:themeColor="text1"/>
          <w:sz w:val="36"/>
          <w:szCs w:val="36"/>
        </w:rPr>
      </w:pPr>
    </w:p>
    <w:p w14:paraId="4138054F" w14:textId="2D08F17F" w:rsidR="00AE572B" w:rsidRPr="003E6F72" w:rsidRDefault="00AE572B" w:rsidP="00446898">
      <w:pPr>
        <w:shd w:val="clear" w:color="auto" w:fill="FFFFFF" w:themeFill="background1"/>
        <w:jc w:val="left"/>
        <w:rPr>
          <w:color w:val="000000" w:themeColor="text1"/>
          <w:sz w:val="36"/>
          <w:szCs w:val="36"/>
        </w:rPr>
      </w:pPr>
      <w:r w:rsidRPr="003E6F72">
        <w:rPr>
          <w:color w:val="000000" w:themeColor="text1"/>
          <w:sz w:val="36"/>
          <w:szCs w:val="36"/>
        </w:rPr>
        <w:t>Implementing a Balanced Scorecard framework to evaluate financial, customer, process, and learning metrics.</w:t>
      </w:r>
    </w:p>
    <w:p w14:paraId="43C46319" w14:textId="1D308FB4" w:rsidR="001463A8" w:rsidRDefault="00AE572B" w:rsidP="00446898">
      <w:pPr>
        <w:shd w:val="clear" w:color="auto" w:fill="FFFFFF" w:themeFill="background1"/>
        <w:jc w:val="left"/>
        <w:rPr>
          <w:color w:val="000000" w:themeColor="text1"/>
        </w:rPr>
      </w:pPr>
      <w:r w:rsidRPr="003E6F72">
        <w:rPr>
          <w:color w:val="000000" w:themeColor="text1"/>
          <w:sz w:val="36"/>
          <w:szCs w:val="36"/>
        </w:rPr>
        <w:t>These strategies aim to position HSBC as a leader in digital and sustainable banking while ensuring long-term resilience in an increasingly competitive landscape.</w:t>
      </w:r>
    </w:p>
    <w:p w14:paraId="0AF91497" w14:textId="77777777" w:rsidR="00D1233D" w:rsidRDefault="00D1233D" w:rsidP="0081719F">
      <w:pPr>
        <w:shd w:val="clear" w:color="auto" w:fill="FFFFFF" w:themeFill="background1"/>
        <w:spacing w:line="360" w:lineRule="auto"/>
        <w:ind w:left="0"/>
        <w:jc w:val="both"/>
        <w:rPr>
          <w:color w:val="000000" w:themeColor="text1"/>
        </w:rPr>
      </w:pPr>
    </w:p>
    <w:p w14:paraId="0D6DBF2B" w14:textId="77777777" w:rsidR="00AE572B" w:rsidRDefault="00AE572B" w:rsidP="0081719F">
      <w:pPr>
        <w:shd w:val="clear" w:color="auto" w:fill="FFFFFF" w:themeFill="background1"/>
        <w:spacing w:line="360" w:lineRule="auto"/>
        <w:ind w:left="0"/>
        <w:jc w:val="both"/>
        <w:rPr>
          <w:color w:val="000000" w:themeColor="text1"/>
        </w:rPr>
      </w:pPr>
    </w:p>
    <w:p w14:paraId="074438F0" w14:textId="77777777" w:rsidR="00446898" w:rsidRDefault="00446898" w:rsidP="0081719F">
      <w:pPr>
        <w:shd w:val="clear" w:color="auto" w:fill="FFFFFF" w:themeFill="background1"/>
        <w:spacing w:line="360" w:lineRule="auto"/>
        <w:ind w:left="0"/>
        <w:jc w:val="both"/>
        <w:rPr>
          <w:color w:val="000000" w:themeColor="text1"/>
        </w:rPr>
      </w:pPr>
    </w:p>
    <w:p w14:paraId="06E831D6" w14:textId="234E70C8" w:rsidR="009353E2" w:rsidRPr="006C1F51" w:rsidRDefault="00AE572B" w:rsidP="006C1F5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 w:val="44"/>
          <w:szCs w:val="44"/>
        </w:rPr>
      </w:pPr>
      <w:bookmarkStart w:id="7" w:name="_Hlk130879126"/>
      <w:r>
        <w:rPr>
          <w:color w:val="476166" w:themeColor="accent1"/>
          <w:sz w:val="44"/>
          <w:szCs w:val="44"/>
        </w:rPr>
        <w:lastRenderedPageBreak/>
        <w:t>Introduction</w:t>
      </w:r>
    </w:p>
    <w:p w14:paraId="11C0B392" w14:textId="77777777" w:rsidR="00304846" w:rsidRDefault="00304846" w:rsidP="003A6334">
      <w:pPr>
        <w:rPr>
          <w:sz w:val="22"/>
          <w:szCs w:val="22"/>
        </w:rPr>
      </w:pPr>
      <w:bookmarkStart w:id="8" w:name="_Hlk110611451"/>
      <w:bookmarkEnd w:id="7"/>
    </w:p>
    <w:p w14:paraId="0502C171" w14:textId="77777777" w:rsidR="00F944BD" w:rsidRDefault="00F944BD" w:rsidP="003A6334">
      <w:pPr>
        <w:rPr>
          <w:sz w:val="22"/>
          <w:szCs w:val="22"/>
        </w:rPr>
      </w:pPr>
    </w:p>
    <w:p w14:paraId="739F5D85" w14:textId="43D3BD10" w:rsidR="003E6F72" w:rsidRPr="005D78B7" w:rsidRDefault="00AE572B" w:rsidP="00446898">
      <w:pPr>
        <w:jc w:val="left"/>
        <w:rPr>
          <w:b/>
          <w:bCs/>
          <w:color w:val="476166" w:themeColor="accent1"/>
          <w:sz w:val="40"/>
          <w:szCs w:val="40"/>
        </w:rPr>
      </w:pPr>
      <w:r w:rsidRPr="005D78B7">
        <w:rPr>
          <w:b/>
          <w:bCs/>
          <w:color w:val="476166" w:themeColor="accent1"/>
          <w:sz w:val="40"/>
          <w:szCs w:val="40"/>
        </w:rPr>
        <w:t>Background of HSBC</w:t>
      </w:r>
    </w:p>
    <w:p w14:paraId="13D7C919" w14:textId="77777777" w:rsidR="00AE572B" w:rsidRPr="005D78B7" w:rsidRDefault="00AE572B" w:rsidP="00446898">
      <w:pPr>
        <w:jc w:val="left"/>
        <w:rPr>
          <w:sz w:val="36"/>
          <w:szCs w:val="36"/>
        </w:rPr>
      </w:pPr>
      <w:r w:rsidRPr="005D78B7">
        <w:rPr>
          <w:sz w:val="36"/>
          <w:szCs w:val="36"/>
        </w:rPr>
        <w:t>Founded in 1865 in Hong Kong and Shanghai, HSBC (The Hongkong and Shanghai Banking Corporation Limited) began as a banking bridge between Europe and Asia. Over the years, it has evolved into a global financial powerhouse with operations in over 60 countries and territories. HSBC provides a comprehensive range of services, including retail banking, commercial banking, wealth management, and investment banking, serving over 40 million customers worldwide (HSBC, 2023).</w:t>
      </w:r>
    </w:p>
    <w:p w14:paraId="584A8B56" w14:textId="77777777" w:rsidR="00AE572B" w:rsidRPr="005D78B7" w:rsidRDefault="00AE572B" w:rsidP="00446898">
      <w:pPr>
        <w:jc w:val="left"/>
        <w:rPr>
          <w:sz w:val="36"/>
          <w:szCs w:val="36"/>
        </w:rPr>
      </w:pPr>
    </w:p>
    <w:p w14:paraId="3ED0587B" w14:textId="77777777" w:rsidR="00AE572B" w:rsidRPr="005D78B7" w:rsidRDefault="00AE572B" w:rsidP="00446898">
      <w:pPr>
        <w:jc w:val="left"/>
        <w:rPr>
          <w:sz w:val="36"/>
          <w:szCs w:val="36"/>
        </w:rPr>
      </w:pPr>
      <w:r w:rsidRPr="005D78B7">
        <w:rPr>
          <w:sz w:val="36"/>
          <w:szCs w:val="36"/>
        </w:rPr>
        <w:t>The organization’s core values emphasize integrity, customer focus, and a commitment to sustainable finance. HSBC has pledged significant investments in green financing to support global sustainability goals, including achieving net-zero carbon emissions in its operations by 2030 (Williams, 2022).</w:t>
      </w:r>
    </w:p>
    <w:p w14:paraId="59DF3249" w14:textId="77777777" w:rsidR="00AE572B" w:rsidRPr="005D78B7" w:rsidRDefault="00AE572B" w:rsidP="00446898">
      <w:pPr>
        <w:jc w:val="left"/>
        <w:rPr>
          <w:sz w:val="36"/>
          <w:szCs w:val="36"/>
        </w:rPr>
      </w:pPr>
    </w:p>
    <w:p w14:paraId="05C0A7B2" w14:textId="59B81CDC" w:rsidR="00AE572B" w:rsidRPr="005D78B7" w:rsidRDefault="00AE572B" w:rsidP="00446898">
      <w:pPr>
        <w:jc w:val="left"/>
        <w:rPr>
          <w:b/>
          <w:bCs/>
          <w:color w:val="476166" w:themeColor="accent1"/>
          <w:sz w:val="40"/>
          <w:szCs w:val="40"/>
        </w:rPr>
      </w:pPr>
      <w:r w:rsidRPr="005D78B7">
        <w:rPr>
          <w:b/>
          <w:bCs/>
          <w:color w:val="476166" w:themeColor="accent1"/>
          <w:sz w:val="40"/>
          <w:szCs w:val="40"/>
        </w:rPr>
        <w:t>Current Challenges</w:t>
      </w:r>
    </w:p>
    <w:p w14:paraId="14678CE4" w14:textId="1DE3CC7F" w:rsidR="00AE572B" w:rsidRPr="005D78B7" w:rsidRDefault="00AE572B" w:rsidP="00446898">
      <w:pPr>
        <w:jc w:val="left"/>
        <w:rPr>
          <w:sz w:val="36"/>
          <w:szCs w:val="36"/>
        </w:rPr>
      </w:pPr>
      <w:r w:rsidRPr="005D78B7">
        <w:rPr>
          <w:b/>
          <w:bCs/>
          <w:sz w:val="36"/>
          <w:szCs w:val="36"/>
        </w:rPr>
        <w:t>Digital Disruption:</w:t>
      </w:r>
      <w:r w:rsidRPr="005D78B7">
        <w:rPr>
          <w:sz w:val="36"/>
          <w:szCs w:val="36"/>
        </w:rPr>
        <w:t xml:space="preserve"> Competitors, particularly fintech firms and digital-only banks, offer seamless customer experiences that outpace traditional banking methods.</w:t>
      </w:r>
    </w:p>
    <w:p w14:paraId="5FC9C552" w14:textId="73D5D3DC" w:rsidR="00AE572B" w:rsidRPr="005D78B7" w:rsidRDefault="00AE572B" w:rsidP="00446898">
      <w:pPr>
        <w:jc w:val="left"/>
        <w:rPr>
          <w:sz w:val="36"/>
          <w:szCs w:val="36"/>
        </w:rPr>
      </w:pPr>
      <w:r w:rsidRPr="005D78B7">
        <w:rPr>
          <w:b/>
          <w:bCs/>
          <w:sz w:val="36"/>
          <w:szCs w:val="36"/>
        </w:rPr>
        <w:t>Regulatory Pressures:</w:t>
      </w:r>
      <w:r w:rsidRPr="005D78B7">
        <w:rPr>
          <w:sz w:val="36"/>
          <w:szCs w:val="36"/>
        </w:rPr>
        <w:t xml:space="preserve"> Stricter compliance requirements, including anti-money laundering (AML) and data privacy laws like GDPR, demand robust operational oversight (Taylor, 2022).</w:t>
      </w:r>
    </w:p>
    <w:p w14:paraId="5688E852" w14:textId="06504DA4" w:rsidR="00AE572B" w:rsidRPr="005D78B7" w:rsidRDefault="00AE572B" w:rsidP="00446898">
      <w:pPr>
        <w:jc w:val="left"/>
        <w:rPr>
          <w:sz w:val="36"/>
          <w:szCs w:val="36"/>
        </w:rPr>
      </w:pPr>
      <w:r w:rsidRPr="005D78B7">
        <w:rPr>
          <w:b/>
          <w:bCs/>
          <w:sz w:val="36"/>
          <w:szCs w:val="36"/>
        </w:rPr>
        <w:t>Economic Volatility:</w:t>
      </w:r>
      <w:r w:rsidRPr="005D78B7">
        <w:rPr>
          <w:sz w:val="36"/>
          <w:szCs w:val="36"/>
        </w:rPr>
        <w:t xml:space="preserve"> Post-pandemic recovery, fluctuating interest rates, and inflation create a challenging financial landscape, requiring adaptability and innovative approaches.</w:t>
      </w:r>
    </w:p>
    <w:p w14:paraId="21877B03" w14:textId="2FB5FA05" w:rsidR="00AE572B" w:rsidRPr="005D78B7" w:rsidRDefault="00AE572B" w:rsidP="00446898">
      <w:pPr>
        <w:jc w:val="left"/>
        <w:rPr>
          <w:sz w:val="36"/>
          <w:szCs w:val="36"/>
        </w:rPr>
      </w:pPr>
      <w:r w:rsidRPr="005D78B7">
        <w:rPr>
          <w:b/>
          <w:bCs/>
          <w:sz w:val="36"/>
          <w:szCs w:val="36"/>
        </w:rPr>
        <w:t>Cultural Alignment:</w:t>
      </w:r>
      <w:r w:rsidRPr="005D78B7">
        <w:rPr>
          <w:sz w:val="36"/>
          <w:szCs w:val="36"/>
        </w:rPr>
        <w:t xml:space="preserve"> As a global organization, HSBC struggles to maintain cohesive leadership and organizational culture across diverse regions (Smith, 2021).</w:t>
      </w:r>
    </w:p>
    <w:p w14:paraId="645C27D0" w14:textId="77777777" w:rsidR="00517C1D" w:rsidRPr="005D78B7" w:rsidRDefault="00517C1D" w:rsidP="00446898">
      <w:pPr>
        <w:ind w:left="0"/>
        <w:jc w:val="left"/>
        <w:rPr>
          <w:b/>
          <w:bCs/>
          <w:color w:val="476166" w:themeColor="accent1"/>
          <w:sz w:val="36"/>
          <w:szCs w:val="36"/>
        </w:rPr>
      </w:pPr>
    </w:p>
    <w:p w14:paraId="191F313B" w14:textId="4EEF9F1E" w:rsidR="003E6F72" w:rsidRPr="005D78B7" w:rsidRDefault="00AE572B" w:rsidP="00446898">
      <w:pPr>
        <w:jc w:val="left"/>
        <w:rPr>
          <w:b/>
          <w:bCs/>
          <w:color w:val="476166" w:themeColor="accent1"/>
          <w:sz w:val="40"/>
          <w:szCs w:val="40"/>
        </w:rPr>
      </w:pPr>
      <w:r w:rsidRPr="005D78B7">
        <w:rPr>
          <w:b/>
          <w:bCs/>
          <w:color w:val="476166" w:themeColor="accent1"/>
          <w:sz w:val="40"/>
          <w:szCs w:val="40"/>
        </w:rPr>
        <w:t>Objectives of the Report</w:t>
      </w:r>
    </w:p>
    <w:p w14:paraId="65159D7E" w14:textId="7EAB9FD2" w:rsidR="003E6F72" w:rsidRPr="005D78B7" w:rsidRDefault="00AE572B" w:rsidP="00446898">
      <w:pPr>
        <w:jc w:val="left"/>
        <w:rPr>
          <w:sz w:val="36"/>
          <w:szCs w:val="36"/>
        </w:rPr>
      </w:pPr>
      <w:r w:rsidRPr="005D78B7">
        <w:rPr>
          <w:b/>
          <w:bCs/>
          <w:sz w:val="36"/>
          <w:szCs w:val="36"/>
        </w:rPr>
        <w:t>Digital Transformation</w:t>
      </w:r>
    </w:p>
    <w:p w14:paraId="6F3ADE6F" w14:textId="59F347C8" w:rsidR="00AE572B" w:rsidRPr="005D78B7" w:rsidRDefault="00AE572B" w:rsidP="00446898">
      <w:pPr>
        <w:jc w:val="left"/>
        <w:rPr>
          <w:sz w:val="36"/>
          <w:szCs w:val="36"/>
        </w:rPr>
      </w:pPr>
      <w:r w:rsidRPr="005D78B7">
        <w:rPr>
          <w:sz w:val="36"/>
          <w:szCs w:val="36"/>
        </w:rPr>
        <w:t>Position HSBC as a leader in digital banking by integrating advanced technologies and enhancing customer experiences.</w:t>
      </w:r>
    </w:p>
    <w:p w14:paraId="25D4F897" w14:textId="1AD9F6BD" w:rsidR="003E6F72" w:rsidRPr="005D78B7" w:rsidRDefault="00AE572B" w:rsidP="00446898">
      <w:pPr>
        <w:jc w:val="left"/>
        <w:rPr>
          <w:sz w:val="36"/>
          <w:szCs w:val="36"/>
        </w:rPr>
      </w:pPr>
      <w:r w:rsidRPr="005D78B7">
        <w:rPr>
          <w:b/>
          <w:bCs/>
          <w:sz w:val="36"/>
          <w:szCs w:val="36"/>
        </w:rPr>
        <w:t>Economic Resilience</w:t>
      </w:r>
    </w:p>
    <w:p w14:paraId="40744DE2" w14:textId="0947E2D0" w:rsidR="00AE572B" w:rsidRPr="005D78B7" w:rsidRDefault="00AE572B" w:rsidP="00446898">
      <w:pPr>
        <w:jc w:val="left"/>
        <w:rPr>
          <w:sz w:val="36"/>
          <w:szCs w:val="36"/>
        </w:rPr>
      </w:pPr>
      <w:r w:rsidRPr="005D78B7">
        <w:rPr>
          <w:sz w:val="36"/>
          <w:szCs w:val="36"/>
        </w:rPr>
        <w:t>Create strategies to mitigate economic risks and leverage emerging opportunities.</w:t>
      </w:r>
    </w:p>
    <w:p w14:paraId="30B7FC62" w14:textId="1BCDEB2C" w:rsidR="003E6F72" w:rsidRPr="005D78B7" w:rsidRDefault="00AE572B" w:rsidP="00446898">
      <w:pPr>
        <w:jc w:val="left"/>
        <w:rPr>
          <w:sz w:val="36"/>
          <w:szCs w:val="36"/>
        </w:rPr>
      </w:pPr>
      <w:r w:rsidRPr="005D78B7">
        <w:rPr>
          <w:b/>
          <w:bCs/>
          <w:sz w:val="36"/>
          <w:szCs w:val="36"/>
        </w:rPr>
        <w:t>Cultural Realignment</w:t>
      </w:r>
    </w:p>
    <w:p w14:paraId="102BCDA5" w14:textId="4A76505E" w:rsidR="009E48F1" w:rsidRPr="00446898" w:rsidRDefault="00AE572B" w:rsidP="00446898">
      <w:pPr>
        <w:jc w:val="left"/>
        <w:rPr>
          <w:szCs w:val="32"/>
        </w:rPr>
      </w:pPr>
      <w:r w:rsidRPr="005D78B7">
        <w:rPr>
          <w:sz w:val="36"/>
          <w:szCs w:val="36"/>
        </w:rPr>
        <w:t>Foster a unified, inclusive, and adaptive corporate culture to drive collaboration and innovation across HSBC’s global workforce.</w:t>
      </w:r>
    </w:p>
    <w:p w14:paraId="69376FA6" w14:textId="77777777" w:rsidR="009E48F1" w:rsidRDefault="009E48F1" w:rsidP="007F51CA">
      <w:pPr>
        <w:ind w:left="0"/>
        <w:jc w:val="both"/>
        <w:rPr>
          <w:sz w:val="22"/>
          <w:szCs w:val="22"/>
        </w:rPr>
      </w:pPr>
    </w:p>
    <w:p w14:paraId="55CD3424" w14:textId="75CB7725" w:rsidR="00AE572B" w:rsidRPr="00AE572B" w:rsidRDefault="00AE572B" w:rsidP="00AE572B">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szCs w:val="48"/>
        </w:rPr>
      </w:pPr>
      <w:bookmarkStart w:id="9" w:name="_Hlk150513522"/>
      <w:bookmarkEnd w:id="8"/>
      <w:r>
        <w:rPr>
          <w:color w:val="476166" w:themeColor="accent1"/>
          <w:szCs w:val="48"/>
        </w:rPr>
        <w:lastRenderedPageBreak/>
        <w:t>Current State Analysis</w:t>
      </w:r>
      <w:bookmarkEnd w:id="9"/>
    </w:p>
    <w:p w14:paraId="2EF4301F" w14:textId="77777777" w:rsidR="00AE572B" w:rsidRDefault="00AE572B" w:rsidP="00AE572B">
      <w:pPr>
        <w:spacing w:line="360" w:lineRule="auto"/>
        <w:jc w:val="left"/>
      </w:pPr>
    </w:p>
    <w:p w14:paraId="508077CA" w14:textId="19A6CC31" w:rsidR="00AE572B" w:rsidRPr="005D78B7" w:rsidRDefault="00AE572B" w:rsidP="00517C1D">
      <w:pPr>
        <w:spacing w:line="360" w:lineRule="auto"/>
        <w:jc w:val="left"/>
        <w:rPr>
          <w:b/>
          <w:bCs/>
          <w:color w:val="476166" w:themeColor="accent1"/>
          <w:sz w:val="40"/>
          <w:szCs w:val="40"/>
        </w:rPr>
      </w:pPr>
      <w:r w:rsidRPr="005D78B7">
        <w:rPr>
          <w:b/>
          <w:bCs/>
          <w:color w:val="476166" w:themeColor="accent1"/>
          <w:sz w:val="40"/>
          <w:szCs w:val="40"/>
        </w:rPr>
        <w:t>HSBC’s Organizational Structure and Culture</w:t>
      </w:r>
    </w:p>
    <w:p w14:paraId="6B8072DF" w14:textId="77777777" w:rsidR="00AE572B" w:rsidRPr="005D78B7" w:rsidRDefault="00AE572B" w:rsidP="00517C1D">
      <w:pPr>
        <w:spacing w:line="360" w:lineRule="auto"/>
        <w:jc w:val="left"/>
        <w:rPr>
          <w:sz w:val="36"/>
          <w:szCs w:val="36"/>
        </w:rPr>
      </w:pPr>
      <w:r w:rsidRPr="005D78B7">
        <w:rPr>
          <w:sz w:val="36"/>
          <w:szCs w:val="36"/>
        </w:rPr>
        <w:t>HSBC operates under a hierarchical organizational structure divided into regional divisions, such as Europe, Asia-Pacific, the Americas, and the Middle East. This structure enables the bank to tailor services to local markets while adhering to global standards. However, this segmentation can sometimes result in fragmented decision-making and slower implementation of cross-regional initiatives (Smith, 2021).</w:t>
      </w:r>
    </w:p>
    <w:p w14:paraId="39C3C3D5" w14:textId="77777777" w:rsidR="00AE572B" w:rsidRPr="005D78B7" w:rsidRDefault="00AE572B" w:rsidP="00517C1D">
      <w:pPr>
        <w:spacing w:line="360" w:lineRule="auto"/>
        <w:jc w:val="left"/>
        <w:rPr>
          <w:sz w:val="36"/>
          <w:szCs w:val="36"/>
        </w:rPr>
      </w:pPr>
    </w:p>
    <w:p w14:paraId="167AE9F6" w14:textId="70957C12" w:rsidR="00517C1D" w:rsidRPr="005D78B7" w:rsidRDefault="00AE572B" w:rsidP="005D78B7">
      <w:pPr>
        <w:spacing w:line="360" w:lineRule="auto"/>
        <w:jc w:val="left"/>
        <w:rPr>
          <w:sz w:val="36"/>
          <w:szCs w:val="36"/>
        </w:rPr>
      </w:pPr>
      <w:r w:rsidRPr="005D78B7">
        <w:rPr>
          <w:sz w:val="36"/>
          <w:szCs w:val="36"/>
        </w:rPr>
        <w:t>The corporate culture emphasizes diversity, collaboration, and customer-centricity, reflecting HSBC’s global presence. While these values align with its corporate goals, challenges remain in maintaining a cohesive culture across regions with different economic conditions and cultural norms (Taylor, 2022). For example, employees in Asia may prioritize innovation and growth, while teams in Europe might focus more on regulatory compliance and stability. This misalignment can hinder strategic execution.</w:t>
      </w:r>
    </w:p>
    <w:p w14:paraId="13E92793" w14:textId="77777777" w:rsidR="00517C1D" w:rsidRPr="005D78B7" w:rsidRDefault="00517C1D" w:rsidP="00517C1D">
      <w:pPr>
        <w:spacing w:line="360" w:lineRule="auto"/>
        <w:rPr>
          <w:b/>
          <w:bCs/>
          <w:color w:val="476166" w:themeColor="accent1"/>
          <w:sz w:val="36"/>
          <w:szCs w:val="36"/>
        </w:rPr>
      </w:pPr>
    </w:p>
    <w:p w14:paraId="32A11395" w14:textId="1E06107D" w:rsidR="00AE572B" w:rsidRPr="005D78B7" w:rsidRDefault="00AE572B" w:rsidP="003E6F72">
      <w:pPr>
        <w:spacing w:line="360" w:lineRule="auto"/>
        <w:rPr>
          <w:b/>
          <w:bCs/>
          <w:color w:val="476166" w:themeColor="accent1"/>
          <w:sz w:val="40"/>
          <w:szCs w:val="40"/>
        </w:rPr>
      </w:pPr>
      <w:r w:rsidRPr="005D78B7">
        <w:rPr>
          <w:b/>
          <w:bCs/>
          <w:color w:val="476166" w:themeColor="accent1"/>
          <w:sz w:val="40"/>
          <w:szCs w:val="40"/>
        </w:rPr>
        <w:t>Digital Transformation Initiatives</w:t>
      </w:r>
    </w:p>
    <w:p w14:paraId="6878FE30" w14:textId="77777777" w:rsidR="00AE572B" w:rsidRPr="005D78B7" w:rsidRDefault="00AE572B" w:rsidP="00517C1D">
      <w:pPr>
        <w:spacing w:line="360" w:lineRule="auto"/>
        <w:jc w:val="left"/>
        <w:rPr>
          <w:sz w:val="36"/>
          <w:szCs w:val="36"/>
        </w:rPr>
      </w:pPr>
      <w:r w:rsidRPr="005D78B7">
        <w:rPr>
          <w:sz w:val="36"/>
          <w:szCs w:val="36"/>
        </w:rPr>
        <w:t>HSBC launched a global digital banking platform to improve customer experiences and operational efficiency. Mobile banking apps with AI-driven features, such as personalized financial advice, have improved engagement among retail customers. However, adoption rates vary by region, and legacy systems sometimes create integration challenges (Williams, 2022).</w:t>
      </w:r>
    </w:p>
    <w:p w14:paraId="04BC6716" w14:textId="77777777" w:rsidR="00AE572B" w:rsidRPr="005D78B7" w:rsidRDefault="00AE572B" w:rsidP="00517C1D">
      <w:pPr>
        <w:spacing w:line="360" w:lineRule="auto"/>
        <w:jc w:val="left"/>
        <w:rPr>
          <w:sz w:val="36"/>
          <w:szCs w:val="36"/>
        </w:rPr>
      </w:pPr>
    </w:p>
    <w:p w14:paraId="203AA538" w14:textId="77777777" w:rsidR="005D78B7" w:rsidRDefault="005D78B7" w:rsidP="00517C1D">
      <w:pPr>
        <w:spacing w:line="360" w:lineRule="auto"/>
        <w:jc w:val="left"/>
        <w:rPr>
          <w:b/>
          <w:bCs/>
          <w:color w:val="476166" w:themeColor="accent1"/>
          <w:sz w:val="36"/>
          <w:szCs w:val="36"/>
        </w:rPr>
      </w:pPr>
    </w:p>
    <w:p w14:paraId="4B77AB4B" w14:textId="77777777" w:rsidR="005D78B7" w:rsidRDefault="005D78B7" w:rsidP="00517C1D">
      <w:pPr>
        <w:spacing w:line="360" w:lineRule="auto"/>
        <w:jc w:val="left"/>
        <w:rPr>
          <w:b/>
          <w:bCs/>
          <w:color w:val="476166" w:themeColor="accent1"/>
          <w:sz w:val="36"/>
          <w:szCs w:val="36"/>
        </w:rPr>
      </w:pPr>
    </w:p>
    <w:p w14:paraId="04577C73" w14:textId="77777777" w:rsidR="005D78B7" w:rsidRDefault="005D78B7" w:rsidP="005D78B7">
      <w:pPr>
        <w:spacing w:line="360" w:lineRule="auto"/>
        <w:ind w:left="0"/>
        <w:jc w:val="left"/>
        <w:rPr>
          <w:b/>
          <w:bCs/>
          <w:color w:val="476166" w:themeColor="accent1"/>
          <w:sz w:val="36"/>
          <w:szCs w:val="36"/>
        </w:rPr>
      </w:pPr>
    </w:p>
    <w:p w14:paraId="4ACB5CD5" w14:textId="17B48B7A" w:rsidR="00AE572B" w:rsidRPr="005D78B7" w:rsidRDefault="00AE572B" w:rsidP="00517C1D">
      <w:pPr>
        <w:spacing w:line="360" w:lineRule="auto"/>
        <w:jc w:val="left"/>
        <w:rPr>
          <w:b/>
          <w:bCs/>
          <w:color w:val="476166" w:themeColor="accent1"/>
          <w:sz w:val="40"/>
          <w:szCs w:val="40"/>
        </w:rPr>
      </w:pPr>
      <w:r w:rsidRPr="005D78B7">
        <w:rPr>
          <w:b/>
          <w:bCs/>
          <w:color w:val="476166" w:themeColor="accent1"/>
          <w:sz w:val="40"/>
          <w:szCs w:val="40"/>
        </w:rPr>
        <w:t>Green Finance Commitments</w:t>
      </w:r>
    </w:p>
    <w:p w14:paraId="76B526CD" w14:textId="77777777" w:rsidR="00AE572B" w:rsidRPr="005D78B7" w:rsidRDefault="00AE572B" w:rsidP="00517C1D">
      <w:pPr>
        <w:spacing w:line="360" w:lineRule="auto"/>
        <w:jc w:val="left"/>
        <w:rPr>
          <w:sz w:val="36"/>
          <w:szCs w:val="36"/>
        </w:rPr>
      </w:pPr>
      <w:r w:rsidRPr="005D78B7">
        <w:rPr>
          <w:sz w:val="36"/>
          <w:szCs w:val="36"/>
        </w:rPr>
        <w:t>In response to growing environmental concerns, HSBC pledged to allocate $1 trillion in green financing and investments by 2030. While this enhances its reputation as a sustainable bank, it also requires significant restructuring of traditional lending practices (Taylor, 2022).</w:t>
      </w:r>
    </w:p>
    <w:p w14:paraId="1E9E74FF" w14:textId="77777777" w:rsidR="00AE572B" w:rsidRPr="005D78B7" w:rsidRDefault="00AE572B" w:rsidP="00517C1D">
      <w:pPr>
        <w:spacing w:line="360" w:lineRule="auto"/>
        <w:jc w:val="left"/>
        <w:rPr>
          <w:sz w:val="36"/>
          <w:szCs w:val="36"/>
        </w:rPr>
      </w:pPr>
    </w:p>
    <w:p w14:paraId="3FFB0B1E" w14:textId="2DE47857" w:rsidR="00AE572B" w:rsidRPr="005D78B7" w:rsidRDefault="00AE572B" w:rsidP="00517C1D">
      <w:pPr>
        <w:spacing w:line="360" w:lineRule="auto"/>
        <w:jc w:val="left"/>
        <w:rPr>
          <w:b/>
          <w:bCs/>
          <w:color w:val="476166" w:themeColor="accent1"/>
          <w:sz w:val="40"/>
          <w:szCs w:val="40"/>
        </w:rPr>
      </w:pPr>
      <w:r w:rsidRPr="005D78B7">
        <w:rPr>
          <w:b/>
          <w:bCs/>
          <w:color w:val="476166" w:themeColor="accent1"/>
          <w:sz w:val="40"/>
          <w:szCs w:val="40"/>
        </w:rPr>
        <w:t>Workforce Restructuring</w:t>
      </w:r>
    </w:p>
    <w:p w14:paraId="1CE64562" w14:textId="43A44625" w:rsidR="00AE572B" w:rsidRPr="005D78B7" w:rsidRDefault="00AE572B" w:rsidP="00517C1D">
      <w:pPr>
        <w:spacing w:line="360" w:lineRule="auto"/>
        <w:jc w:val="left"/>
        <w:rPr>
          <w:sz w:val="36"/>
          <w:szCs w:val="36"/>
        </w:rPr>
      </w:pPr>
      <w:r w:rsidRPr="005D78B7">
        <w:rPr>
          <w:sz w:val="36"/>
          <w:szCs w:val="36"/>
        </w:rPr>
        <w:t>HSBC downsized parts of its workforce, while increasing hiring in technology and compliance sectors. While these changes improved cost-efficiency, they created resistance among employees affected by job uncertainty (Smith, 2021).</w:t>
      </w:r>
    </w:p>
    <w:p w14:paraId="60A62DDC" w14:textId="77777777" w:rsidR="00AE572B" w:rsidRPr="005D78B7" w:rsidRDefault="00AE572B" w:rsidP="00517C1D">
      <w:pPr>
        <w:spacing w:line="360" w:lineRule="auto"/>
        <w:jc w:val="left"/>
        <w:rPr>
          <w:b/>
          <w:bCs/>
          <w:color w:val="476166" w:themeColor="accent1"/>
          <w:sz w:val="36"/>
          <w:szCs w:val="36"/>
        </w:rPr>
      </w:pPr>
    </w:p>
    <w:p w14:paraId="577A3F0C" w14:textId="07D193C4" w:rsidR="00517C1D" w:rsidRPr="005D78B7" w:rsidRDefault="00AE572B" w:rsidP="00517C1D">
      <w:pPr>
        <w:spacing w:line="360" w:lineRule="auto"/>
        <w:jc w:val="left"/>
        <w:rPr>
          <w:b/>
          <w:bCs/>
          <w:color w:val="476166" w:themeColor="accent1"/>
          <w:sz w:val="40"/>
          <w:szCs w:val="40"/>
        </w:rPr>
      </w:pPr>
      <w:r w:rsidRPr="005D78B7">
        <w:rPr>
          <w:b/>
          <w:bCs/>
          <w:color w:val="476166" w:themeColor="accent1"/>
          <w:sz w:val="40"/>
          <w:szCs w:val="40"/>
        </w:rPr>
        <w:t>Challenges</w:t>
      </w:r>
    </w:p>
    <w:p w14:paraId="0BF043DD" w14:textId="77777777" w:rsidR="00AE572B" w:rsidRPr="005D78B7" w:rsidRDefault="00AE572B" w:rsidP="003E6F72">
      <w:pPr>
        <w:pStyle w:val="ListParagraph"/>
        <w:numPr>
          <w:ilvl w:val="0"/>
          <w:numId w:val="69"/>
        </w:numPr>
        <w:spacing w:line="360" w:lineRule="auto"/>
        <w:jc w:val="left"/>
        <w:rPr>
          <w:sz w:val="36"/>
          <w:szCs w:val="36"/>
        </w:rPr>
      </w:pPr>
      <w:r w:rsidRPr="005D78B7">
        <w:rPr>
          <w:sz w:val="36"/>
          <w:szCs w:val="36"/>
        </w:rPr>
        <w:t>Maintaining agility in a large, hierarchical structure.</w:t>
      </w:r>
    </w:p>
    <w:p w14:paraId="1B6834C1" w14:textId="77777777" w:rsidR="00AE572B" w:rsidRPr="005D78B7" w:rsidRDefault="00AE572B" w:rsidP="003E6F72">
      <w:pPr>
        <w:pStyle w:val="ListParagraph"/>
        <w:numPr>
          <w:ilvl w:val="0"/>
          <w:numId w:val="69"/>
        </w:numPr>
        <w:spacing w:line="360" w:lineRule="auto"/>
        <w:jc w:val="left"/>
        <w:rPr>
          <w:sz w:val="36"/>
          <w:szCs w:val="36"/>
        </w:rPr>
      </w:pPr>
      <w:r w:rsidRPr="005D78B7">
        <w:rPr>
          <w:sz w:val="36"/>
          <w:szCs w:val="36"/>
        </w:rPr>
        <w:t>Achieving seamless integration of digital tools across global regions.</w:t>
      </w:r>
    </w:p>
    <w:p w14:paraId="07BC7DD3" w14:textId="77777777" w:rsidR="00AE572B" w:rsidRPr="005D78B7" w:rsidRDefault="00AE572B" w:rsidP="003E6F72">
      <w:pPr>
        <w:pStyle w:val="ListParagraph"/>
        <w:numPr>
          <w:ilvl w:val="0"/>
          <w:numId w:val="69"/>
        </w:numPr>
        <w:spacing w:line="360" w:lineRule="auto"/>
        <w:jc w:val="left"/>
        <w:rPr>
          <w:sz w:val="36"/>
          <w:szCs w:val="36"/>
        </w:rPr>
      </w:pPr>
      <w:r w:rsidRPr="005D78B7">
        <w:rPr>
          <w:sz w:val="36"/>
          <w:szCs w:val="36"/>
        </w:rPr>
        <w:t>Addressing employee resistance to technological changes and workforce restructuring.</w:t>
      </w:r>
    </w:p>
    <w:p w14:paraId="5DA55E70" w14:textId="77777777" w:rsidR="00AE572B" w:rsidRPr="005D78B7" w:rsidRDefault="00AE572B" w:rsidP="00517C1D">
      <w:pPr>
        <w:spacing w:line="360" w:lineRule="auto"/>
        <w:jc w:val="left"/>
        <w:rPr>
          <w:sz w:val="36"/>
          <w:szCs w:val="36"/>
        </w:rPr>
      </w:pPr>
    </w:p>
    <w:p w14:paraId="67766D7F" w14:textId="455384DE" w:rsidR="00517C1D" w:rsidRPr="005D78B7" w:rsidRDefault="00AE572B" w:rsidP="00517C1D">
      <w:pPr>
        <w:spacing w:line="360" w:lineRule="auto"/>
        <w:jc w:val="left"/>
        <w:rPr>
          <w:b/>
          <w:bCs/>
          <w:color w:val="476166" w:themeColor="accent1"/>
          <w:sz w:val="40"/>
          <w:szCs w:val="40"/>
        </w:rPr>
      </w:pPr>
      <w:r w:rsidRPr="005D78B7">
        <w:rPr>
          <w:b/>
          <w:bCs/>
          <w:color w:val="476166" w:themeColor="accent1"/>
          <w:sz w:val="40"/>
          <w:szCs w:val="40"/>
        </w:rPr>
        <w:t>Opportunities</w:t>
      </w:r>
    </w:p>
    <w:p w14:paraId="4F2AA5F0" w14:textId="7B7C37D2" w:rsidR="00AE572B" w:rsidRPr="005D78B7" w:rsidRDefault="00AE572B" w:rsidP="003E6F72">
      <w:pPr>
        <w:pStyle w:val="ListParagraph"/>
        <w:numPr>
          <w:ilvl w:val="0"/>
          <w:numId w:val="70"/>
        </w:numPr>
        <w:spacing w:line="360" w:lineRule="auto"/>
        <w:jc w:val="left"/>
        <w:rPr>
          <w:sz w:val="36"/>
          <w:szCs w:val="36"/>
        </w:rPr>
      </w:pPr>
      <w:r w:rsidRPr="005D78B7">
        <w:rPr>
          <w:sz w:val="36"/>
          <w:szCs w:val="36"/>
        </w:rPr>
        <w:t>Leveraging its global presence to capitalize on emerging markets’ demand for digital and green banking solutions.</w:t>
      </w:r>
    </w:p>
    <w:p w14:paraId="322CB690" w14:textId="77777777" w:rsidR="00AE572B" w:rsidRPr="005D78B7" w:rsidRDefault="00AE572B" w:rsidP="003E6F72">
      <w:pPr>
        <w:pStyle w:val="ListParagraph"/>
        <w:numPr>
          <w:ilvl w:val="0"/>
          <w:numId w:val="70"/>
        </w:numPr>
        <w:spacing w:line="360" w:lineRule="auto"/>
        <w:jc w:val="left"/>
        <w:rPr>
          <w:sz w:val="36"/>
          <w:szCs w:val="36"/>
        </w:rPr>
      </w:pPr>
      <w:r w:rsidRPr="005D78B7">
        <w:rPr>
          <w:sz w:val="36"/>
          <w:szCs w:val="36"/>
        </w:rPr>
        <w:t>Enhancing operational efficiency through end-to-end digital transformation.</w:t>
      </w:r>
    </w:p>
    <w:p w14:paraId="686DACA3" w14:textId="34D89E68" w:rsidR="005D78B7" w:rsidRPr="005D78B7" w:rsidRDefault="00AE572B" w:rsidP="005D78B7">
      <w:pPr>
        <w:pStyle w:val="ListParagraph"/>
        <w:numPr>
          <w:ilvl w:val="0"/>
          <w:numId w:val="70"/>
        </w:numPr>
        <w:spacing w:line="360" w:lineRule="auto"/>
        <w:jc w:val="left"/>
      </w:pPr>
      <w:r w:rsidRPr="005D78B7">
        <w:rPr>
          <w:sz w:val="36"/>
          <w:szCs w:val="36"/>
        </w:rPr>
        <w:t>Positioning itself as a leader in sustainable finance to attract environmentally conscious clients.</w:t>
      </w:r>
      <w:bookmarkEnd w:id="0"/>
    </w:p>
    <w:p w14:paraId="768C7A73" w14:textId="77777777" w:rsidR="005D78B7" w:rsidRPr="00AE572B" w:rsidRDefault="005D78B7" w:rsidP="005D78B7">
      <w:pPr>
        <w:spacing w:line="360" w:lineRule="auto"/>
        <w:jc w:val="left"/>
      </w:pPr>
    </w:p>
    <w:p w14:paraId="4AB8B28B" w14:textId="0313DD96" w:rsidR="00C56E20" w:rsidRPr="006C1F51" w:rsidRDefault="00517C1D" w:rsidP="006C1F5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0" w:name="_Hlk150513528"/>
      <w:r w:rsidRPr="00517C1D">
        <w:rPr>
          <w:color w:val="476166" w:themeColor="accent1"/>
        </w:rPr>
        <w:lastRenderedPageBreak/>
        <w:t>External Environmental Factors</w:t>
      </w:r>
    </w:p>
    <w:bookmarkEnd w:id="10"/>
    <w:p w14:paraId="53F6F3F3" w14:textId="77777777" w:rsidR="00517C1D" w:rsidRPr="00517C1D" w:rsidRDefault="00517C1D" w:rsidP="00517C1D">
      <w:pPr>
        <w:ind w:left="0"/>
        <w:jc w:val="left"/>
      </w:pPr>
    </w:p>
    <w:p w14:paraId="43F99B74" w14:textId="77777777" w:rsidR="00517C1D" w:rsidRPr="00254637" w:rsidRDefault="00517C1D" w:rsidP="00517C1D">
      <w:pPr>
        <w:rPr>
          <w:b/>
          <w:bCs/>
          <w:color w:val="476166" w:themeColor="accent1"/>
          <w:sz w:val="44"/>
          <w:szCs w:val="44"/>
        </w:rPr>
      </w:pPr>
      <w:r w:rsidRPr="00254637">
        <w:rPr>
          <w:b/>
          <w:bCs/>
          <w:color w:val="476166" w:themeColor="accent1"/>
          <w:sz w:val="44"/>
          <w:szCs w:val="44"/>
        </w:rPr>
        <w:t>PESTLE Analysis</w:t>
      </w:r>
    </w:p>
    <w:p w14:paraId="59CD8A61" w14:textId="77777777" w:rsidR="00517C1D" w:rsidRPr="00254637" w:rsidRDefault="00517C1D" w:rsidP="00517C1D">
      <w:pPr>
        <w:jc w:val="left"/>
        <w:rPr>
          <w:b/>
          <w:bCs/>
          <w:color w:val="476166" w:themeColor="accent1"/>
          <w:sz w:val="40"/>
          <w:szCs w:val="40"/>
        </w:rPr>
      </w:pPr>
      <w:r w:rsidRPr="00254637">
        <w:rPr>
          <w:b/>
          <w:bCs/>
          <w:color w:val="476166" w:themeColor="accent1"/>
          <w:sz w:val="40"/>
          <w:szCs w:val="40"/>
        </w:rPr>
        <w:t>Political</w:t>
      </w:r>
    </w:p>
    <w:p w14:paraId="3D4291E4" w14:textId="77777777" w:rsidR="00517C1D" w:rsidRPr="005D78B7" w:rsidRDefault="00517C1D" w:rsidP="00517C1D">
      <w:pPr>
        <w:jc w:val="left"/>
        <w:rPr>
          <w:sz w:val="36"/>
          <w:szCs w:val="36"/>
        </w:rPr>
      </w:pPr>
      <w:r w:rsidRPr="005D78B7">
        <w:rPr>
          <w:sz w:val="36"/>
          <w:szCs w:val="36"/>
        </w:rPr>
        <w:t>HSBC faces significant regulatory pressures in global markets. Policies such as the General Data Protection Regulation (GDPR) in the EU and anti-money laundering (AML) frameworks worldwide require robust compliance systems (Taylor, 2022). Additionally, geopolitical tensions, such as the US-China trade war, impact HSBC’s operations, especially given its historical reliance on Asian markets. The bank must navigate these complexities while maintaining operational integrity across regions (Smith, 2021).</w:t>
      </w:r>
    </w:p>
    <w:p w14:paraId="3DE3ABD3" w14:textId="77777777" w:rsidR="00517C1D" w:rsidRPr="005D78B7" w:rsidRDefault="00517C1D" w:rsidP="00517C1D">
      <w:pPr>
        <w:jc w:val="left"/>
        <w:rPr>
          <w:sz w:val="36"/>
          <w:szCs w:val="36"/>
        </w:rPr>
      </w:pPr>
    </w:p>
    <w:p w14:paraId="624388E1" w14:textId="77777777" w:rsidR="00517C1D" w:rsidRPr="00254637" w:rsidRDefault="00517C1D" w:rsidP="00517C1D">
      <w:pPr>
        <w:jc w:val="left"/>
        <w:rPr>
          <w:b/>
          <w:bCs/>
          <w:color w:val="476166" w:themeColor="accent1"/>
          <w:sz w:val="40"/>
          <w:szCs w:val="40"/>
        </w:rPr>
      </w:pPr>
      <w:r w:rsidRPr="00254637">
        <w:rPr>
          <w:b/>
          <w:bCs/>
          <w:color w:val="476166" w:themeColor="accent1"/>
          <w:sz w:val="40"/>
          <w:szCs w:val="40"/>
        </w:rPr>
        <w:t>Economic</w:t>
      </w:r>
    </w:p>
    <w:p w14:paraId="53E707AA" w14:textId="77777777" w:rsidR="00517C1D" w:rsidRPr="005D78B7" w:rsidRDefault="00517C1D" w:rsidP="00517C1D">
      <w:pPr>
        <w:jc w:val="left"/>
        <w:rPr>
          <w:sz w:val="36"/>
          <w:szCs w:val="36"/>
        </w:rPr>
      </w:pPr>
      <w:r w:rsidRPr="005D78B7">
        <w:rPr>
          <w:sz w:val="36"/>
          <w:szCs w:val="36"/>
        </w:rPr>
        <w:t>Global economic volatility, driven by factors such as inflation, fluctuating interest rates, and currency instability, directly affects HSBC’s profitability. While rising interest rates in some regions benefit banking margins, prolonged economic uncertainties in post-pandemic recovery periods pose risks (Williams, 2022). However, growing demand for cross-border financial services presents an opportunity for HSBC to strengthen its presence as a global banking leader.</w:t>
      </w:r>
    </w:p>
    <w:p w14:paraId="611DDC1F" w14:textId="77777777" w:rsidR="00517C1D" w:rsidRPr="005D78B7" w:rsidRDefault="00517C1D" w:rsidP="00517C1D">
      <w:pPr>
        <w:jc w:val="left"/>
        <w:rPr>
          <w:sz w:val="36"/>
          <w:szCs w:val="36"/>
        </w:rPr>
      </w:pPr>
    </w:p>
    <w:p w14:paraId="51928985" w14:textId="77777777" w:rsidR="00517C1D" w:rsidRPr="00254637" w:rsidRDefault="00517C1D" w:rsidP="00517C1D">
      <w:pPr>
        <w:jc w:val="left"/>
        <w:rPr>
          <w:b/>
          <w:bCs/>
          <w:color w:val="476166" w:themeColor="accent1"/>
          <w:sz w:val="40"/>
          <w:szCs w:val="40"/>
        </w:rPr>
      </w:pPr>
      <w:r w:rsidRPr="00254637">
        <w:rPr>
          <w:b/>
          <w:bCs/>
          <w:color w:val="476166" w:themeColor="accent1"/>
          <w:sz w:val="40"/>
          <w:szCs w:val="40"/>
        </w:rPr>
        <w:t>Social</w:t>
      </w:r>
    </w:p>
    <w:p w14:paraId="7DB2A19B" w14:textId="77777777" w:rsidR="00517C1D" w:rsidRPr="005D78B7" w:rsidRDefault="00517C1D" w:rsidP="00517C1D">
      <w:pPr>
        <w:jc w:val="left"/>
        <w:rPr>
          <w:sz w:val="36"/>
          <w:szCs w:val="36"/>
        </w:rPr>
      </w:pPr>
      <w:r w:rsidRPr="005D78B7">
        <w:rPr>
          <w:sz w:val="36"/>
          <w:szCs w:val="36"/>
        </w:rPr>
        <w:t>Customer preferences are shifting towards digital-first banking solutions. HSBC’s traditional banking model must adapt to meet these demands, offering seamless digital experiences while maintaining personalized customer service (Johnson &amp; Lee, 2022). Additionally, the rise of environmental awareness has created a strong demand for sustainable banking products, such as green loans and investments in renewable energy.</w:t>
      </w:r>
    </w:p>
    <w:p w14:paraId="48EEC5E6" w14:textId="77777777" w:rsidR="00517C1D" w:rsidRPr="005D78B7" w:rsidRDefault="00517C1D" w:rsidP="00517C1D">
      <w:pPr>
        <w:jc w:val="left"/>
        <w:rPr>
          <w:sz w:val="36"/>
          <w:szCs w:val="36"/>
        </w:rPr>
      </w:pPr>
    </w:p>
    <w:p w14:paraId="0B2AD582" w14:textId="77777777" w:rsidR="00517C1D" w:rsidRPr="00254637" w:rsidRDefault="00517C1D" w:rsidP="00517C1D">
      <w:pPr>
        <w:jc w:val="left"/>
        <w:rPr>
          <w:b/>
          <w:bCs/>
          <w:color w:val="476166" w:themeColor="accent1"/>
          <w:sz w:val="40"/>
          <w:szCs w:val="40"/>
        </w:rPr>
      </w:pPr>
      <w:r w:rsidRPr="00254637">
        <w:rPr>
          <w:b/>
          <w:bCs/>
          <w:color w:val="476166" w:themeColor="accent1"/>
          <w:sz w:val="40"/>
          <w:szCs w:val="40"/>
        </w:rPr>
        <w:t>Technological</w:t>
      </w:r>
    </w:p>
    <w:p w14:paraId="054DA49C" w14:textId="77777777" w:rsidR="00517C1D" w:rsidRPr="005D78B7" w:rsidRDefault="00517C1D" w:rsidP="00517C1D">
      <w:pPr>
        <w:jc w:val="left"/>
        <w:rPr>
          <w:sz w:val="36"/>
          <w:szCs w:val="36"/>
        </w:rPr>
      </w:pPr>
      <w:r w:rsidRPr="005D78B7">
        <w:rPr>
          <w:sz w:val="36"/>
          <w:szCs w:val="36"/>
        </w:rPr>
        <w:t xml:space="preserve">Rapid technological advancements in fintech, blockchain, and artificial intelligence are transforming the banking industry. Competitors like </w:t>
      </w:r>
      <w:proofErr w:type="spellStart"/>
      <w:r w:rsidRPr="005D78B7">
        <w:rPr>
          <w:sz w:val="36"/>
          <w:szCs w:val="36"/>
        </w:rPr>
        <w:t>Revolut</w:t>
      </w:r>
      <w:proofErr w:type="spellEnd"/>
      <w:r w:rsidRPr="005D78B7">
        <w:rPr>
          <w:sz w:val="36"/>
          <w:szCs w:val="36"/>
        </w:rPr>
        <w:t xml:space="preserve"> and Monzo are leveraging these technologies to offer innovative and customer-friendly solutions (Smith, 2021). HSBC must integrate cutting-edge technologies to remain competitive, focusing on areas such as digital wallets, real-time data analytics, and AI-driven customer insights.</w:t>
      </w:r>
    </w:p>
    <w:p w14:paraId="0EB0B9FC" w14:textId="77777777" w:rsidR="00517C1D" w:rsidRPr="005D78B7" w:rsidRDefault="00517C1D" w:rsidP="00517C1D">
      <w:pPr>
        <w:jc w:val="left"/>
        <w:rPr>
          <w:sz w:val="36"/>
          <w:szCs w:val="36"/>
        </w:rPr>
      </w:pPr>
    </w:p>
    <w:p w14:paraId="2B91BFBB" w14:textId="77777777" w:rsidR="00254637" w:rsidRDefault="00254637" w:rsidP="00517C1D">
      <w:pPr>
        <w:jc w:val="left"/>
        <w:rPr>
          <w:b/>
          <w:bCs/>
          <w:color w:val="476166" w:themeColor="accent1"/>
          <w:sz w:val="36"/>
          <w:szCs w:val="36"/>
        </w:rPr>
      </w:pPr>
    </w:p>
    <w:p w14:paraId="58C0AC6C" w14:textId="77777777" w:rsidR="00254637" w:rsidRDefault="00254637" w:rsidP="00517C1D">
      <w:pPr>
        <w:jc w:val="left"/>
        <w:rPr>
          <w:b/>
          <w:bCs/>
          <w:color w:val="476166" w:themeColor="accent1"/>
          <w:sz w:val="36"/>
          <w:szCs w:val="36"/>
        </w:rPr>
      </w:pPr>
    </w:p>
    <w:p w14:paraId="07D5C8D3" w14:textId="77777777" w:rsidR="00254637" w:rsidRDefault="00254637" w:rsidP="00517C1D">
      <w:pPr>
        <w:jc w:val="left"/>
        <w:rPr>
          <w:b/>
          <w:bCs/>
          <w:color w:val="476166" w:themeColor="accent1"/>
          <w:sz w:val="36"/>
          <w:szCs w:val="36"/>
        </w:rPr>
      </w:pPr>
    </w:p>
    <w:p w14:paraId="443AFA3E" w14:textId="77777777" w:rsidR="00254637" w:rsidRDefault="00254637" w:rsidP="00517C1D">
      <w:pPr>
        <w:jc w:val="left"/>
        <w:rPr>
          <w:b/>
          <w:bCs/>
          <w:color w:val="476166" w:themeColor="accent1"/>
          <w:sz w:val="36"/>
          <w:szCs w:val="36"/>
        </w:rPr>
      </w:pPr>
    </w:p>
    <w:p w14:paraId="5F9A513B" w14:textId="77777777" w:rsidR="00254637" w:rsidRDefault="00254637" w:rsidP="00517C1D">
      <w:pPr>
        <w:jc w:val="left"/>
        <w:rPr>
          <w:b/>
          <w:bCs/>
          <w:color w:val="476166" w:themeColor="accent1"/>
          <w:sz w:val="36"/>
          <w:szCs w:val="36"/>
        </w:rPr>
      </w:pPr>
    </w:p>
    <w:p w14:paraId="2CDBACB3" w14:textId="259EFE9B" w:rsidR="00517C1D" w:rsidRPr="00254637" w:rsidRDefault="00517C1D" w:rsidP="00517C1D">
      <w:pPr>
        <w:jc w:val="left"/>
        <w:rPr>
          <w:b/>
          <w:bCs/>
          <w:color w:val="476166" w:themeColor="accent1"/>
          <w:sz w:val="40"/>
          <w:szCs w:val="40"/>
        </w:rPr>
      </w:pPr>
      <w:r w:rsidRPr="00254637">
        <w:rPr>
          <w:b/>
          <w:bCs/>
          <w:color w:val="476166" w:themeColor="accent1"/>
          <w:sz w:val="40"/>
          <w:szCs w:val="40"/>
        </w:rPr>
        <w:t>Environmental</w:t>
      </w:r>
    </w:p>
    <w:p w14:paraId="027D12B1" w14:textId="77777777" w:rsidR="00517C1D" w:rsidRPr="005D78B7" w:rsidRDefault="00517C1D" w:rsidP="00517C1D">
      <w:pPr>
        <w:jc w:val="left"/>
        <w:rPr>
          <w:sz w:val="36"/>
          <w:szCs w:val="36"/>
        </w:rPr>
      </w:pPr>
      <w:r w:rsidRPr="005D78B7">
        <w:rPr>
          <w:sz w:val="36"/>
          <w:szCs w:val="36"/>
        </w:rPr>
        <w:t>The financial sector is under increasing pressure to address climate change by funding sustainable projects and reducing its carbon footprint. HSBC has committed to achieving net-zero carbon emissions in its financed activities by 2050, aligning with global sustainability goals (Taylor, 2022). This shift requires a significant realignment of its investment portfolio and operational strategies.</w:t>
      </w:r>
    </w:p>
    <w:p w14:paraId="4DB10178" w14:textId="77777777" w:rsidR="00517C1D" w:rsidRPr="005D78B7" w:rsidRDefault="00517C1D" w:rsidP="00254637">
      <w:pPr>
        <w:ind w:left="0"/>
        <w:jc w:val="left"/>
        <w:rPr>
          <w:sz w:val="36"/>
          <w:szCs w:val="36"/>
        </w:rPr>
      </w:pPr>
    </w:p>
    <w:p w14:paraId="037D198C" w14:textId="5EF08F29" w:rsidR="00517C1D" w:rsidRPr="00254637" w:rsidRDefault="00517C1D" w:rsidP="00517C1D">
      <w:pPr>
        <w:jc w:val="left"/>
        <w:rPr>
          <w:b/>
          <w:bCs/>
          <w:color w:val="476166" w:themeColor="accent1"/>
          <w:sz w:val="40"/>
          <w:szCs w:val="40"/>
        </w:rPr>
      </w:pPr>
      <w:r w:rsidRPr="00254637">
        <w:rPr>
          <w:b/>
          <w:bCs/>
          <w:color w:val="476166" w:themeColor="accent1"/>
          <w:sz w:val="40"/>
          <w:szCs w:val="40"/>
        </w:rPr>
        <w:t>Legal</w:t>
      </w:r>
    </w:p>
    <w:p w14:paraId="7149D2EB" w14:textId="77777777" w:rsidR="00517C1D" w:rsidRPr="005D78B7" w:rsidRDefault="00517C1D" w:rsidP="00517C1D">
      <w:pPr>
        <w:jc w:val="left"/>
        <w:rPr>
          <w:sz w:val="36"/>
          <w:szCs w:val="36"/>
        </w:rPr>
      </w:pPr>
      <w:r w:rsidRPr="005D78B7">
        <w:rPr>
          <w:sz w:val="36"/>
          <w:szCs w:val="36"/>
        </w:rPr>
        <w:t>Compliance with global banking regulations, such as Basel III, requires HSBC to maintain robust risk management systems. Failure to meet these standards could result in fines and reputational damage. Additionally, data privacy laws like GDPR mandate secure data handling practices, necessitating ongoing investments in cybersecurity infrastructure (Brown, 2022).</w:t>
      </w:r>
    </w:p>
    <w:p w14:paraId="382D7104" w14:textId="77777777" w:rsidR="00517C1D" w:rsidRPr="005D78B7" w:rsidRDefault="00517C1D" w:rsidP="00517C1D">
      <w:pPr>
        <w:jc w:val="left"/>
        <w:rPr>
          <w:sz w:val="36"/>
          <w:szCs w:val="36"/>
        </w:rPr>
      </w:pPr>
    </w:p>
    <w:p w14:paraId="425572CE" w14:textId="77777777" w:rsidR="00517C1D" w:rsidRPr="00254637" w:rsidRDefault="00517C1D" w:rsidP="00517C1D">
      <w:pPr>
        <w:jc w:val="left"/>
        <w:rPr>
          <w:b/>
          <w:bCs/>
          <w:color w:val="476166" w:themeColor="accent1"/>
          <w:sz w:val="40"/>
          <w:szCs w:val="40"/>
        </w:rPr>
      </w:pPr>
      <w:r w:rsidRPr="00254637">
        <w:rPr>
          <w:b/>
          <w:bCs/>
          <w:color w:val="476166" w:themeColor="accent1"/>
          <w:sz w:val="40"/>
          <w:szCs w:val="40"/>
        </w:rPr>
        <w:t>Market and Customer Expectations</w:t>
      </w:r>
    </w:p>
    <w:p w14:paraId="63222632" w14:textId="77777777" w:rsidR="00517C1D" w:rsidRPr="005D78B7" w:rsidRDefault="00517C1D" w:rsidP="00517C1D">
      <w:pPr>
        <w:jc w:val="left"/>
        <w:rPr>
          <w:sz w:val="36"/>
          <w:szCs w:val="36"/>
        </w:rPr>
      </w:pPr>
      <w:r w:rsidRPr="005D78B7">
        <w:rPr>
          <w:sz w:val="36"/>
          <w:szCs w:val="36"/>
        </w:rPr>
        <w:t>The rise of fintech companies has elevated customer expectations for seamless, digital banking experiences. HSBC’s traditional model must adapt to offer faster, more personalized services while maintaining the trust associated with its brand. Customers also expect transparency and sustainability, requiring HSBC to integrate these values into its offerings (Williams, 2022).</w:t>
      </w:r>
    </w:p>
    <w:p w14:paraId="30203271" w14:textId="77777777" w:rsidR="00517C1D" w:rsidRPr="005D78B7" w:rsidRDefault="00517C1D" w:rsidP="00517C1D">
      <w:pPr>
        <w:jc w:val="left"/>
        <w:rPr>
          <w:sz w:val="36"/>
          <w:szCs w:val="36"/>
        </w:rPr>
      </w:pPr>
    </w:p>
    <w:p w14:paraId="5E3BF091" w14:textId="77777777" w:rsidR="00517C1D" w:rsidRPr="00254637" w:rsidRDefault="00517C1D" w:rsidP="00517C1D">
      <w:pPr>
        <w:jc w:val="left"/>
        <w:rPr>
          <w:b/>
          <w:bCs/>
          <w:color w:val="476166" w:themeColor="accent1"/>
          <w:sz w:val="40"/>
          <w:szCs w:val="40"/>
        </w:rPr>
      </w:pPr>
      <w:r w:rsidRPr="00254637">
        <w:rPr>
          <w:b/>
          <w:bCs/>
          <w:color w:val="476166" w:themeColor="accent1"/>
          <w:sz w:val="40"/>
          <w:szCs w:val="40"/>
        </w:rPr>
        <w:t>Global Economic Trends</w:t>
      </w:r>
    </w:p>
    <w:p w14:paraId="3C88CA82" w14:textId="77777777" w:rsidR="00517C1D" w:rsidRPr="005D78B7" w:rsidRDefault="00517C1D" w:rsidP="00517C1D">
      <w:pPr>
        <w:jc w:val="left"/>
        <w:rPr>
          <w:sz w:val="36"/>
          <w:szCs w:val="36"/>
        </w:rPr>
      </w:pPr>
      <w:r w:rsidRPr="005D78B7">
        <w:rPr>
          <w:sz w:val="36"/>
          <w:szCs w:val="36"/>
        </w:rPr>
        <w:t>Global recovery from the COVID-19 pandemic has resulted in mixed economic conditions. While developed markets experience inflationary pressures, emerging markets present growth opportunities due to increasing financial inclusion initiatives. HSBC’s global footprint positions it to capitalize on these trends, but it must navigate challenges such as fluctuating interest rates and currency risks effectively (Taylor, 2022).</w:t>
      </w:r>
    </w:p>
    <w:p w14:paraId="66CDC347" w14:textId="77777777" w:rsidR="00517C1D" w:rsidRPr="005D78B7" w:rsidRDefault="00517C1D" w:rsidP="00517C1D">
      <w:pPr>
        <w:jc w:val="left"/>
        <w:rPr>
          <w:sz w:val="36"/>
          <w:szCs w:val="36"/>
        </w:rPr>
      </w:pPr>
    </w:p>
    <w:p w14:paraId="7EC963C4" w14:textId="77777777" w:rsidR="00517C1D" w:rsidRPr="00254637" w:rsidRDefault="00517C1D" w:rsidP="00517C1D">
      <w:pPr>
        <w:jc w:val="left"/>
        <w:rPr>
          <w:b/>
          <w:bCs/>
          <w:color w:val="476166" w:themeColor="accent1"/>
          <w:sz w:val="40"/>
          <w:szCs w:val="40"/>
        </w:rPr>
      </w:pPr>
      <w:r w:rsidRPr="00254637">
        <w:rPr>
          <w:b/>
          <w:bCs/>
          <w:color w:val="476166" w:themeColor="accent1"/>
          <w:sz w:val="40"/>
          <w:szCs w:val="40"/>
        </w:rPr>
        <w:t>Key Implications for HSBC</w:t>
      </w:r>
    </w:p>
    <w:p w14:paraId="0F054267" w14:textId="77777777" w:rsidR="00517C1D" w:rsidRPr="005D78B7" w:rsidRDefault="00517C1D" w:rsidP="00517C1D">
      <w:pPr>
        <w:jc w:val="left"/>
        <w:rPr>
          <w:sz w:val="36"/>
          <w:szCs w:val="36"/>
        </w:rPr>
      </w:pPr>
      <w:r w:rsidRPr="005D78B7">
        <w:rPr>
          <w:b/>
          <w:bCs/>
          <w:sz w:val="36"/>
          <w:szCs w:val="36"/>
        </w:rPr>
        <w:t>Opportunities:</w:t>
      </w:r>
      <w:r w:rsidRPr="005D78B7">
        <w:rPr>
          <w:sz w:val="36"/>
          <w:szCs w:val="36"/>
        </w:rPr>
        <w:t xml:space="preserve"> Leverage technology to offer innovative digital solutions, expand in emerging markets, and lead in sustainable finance.</w:t>
      </w:r>
    </w:p>
    <w:p w14:paraId="68D0FD12" w14:textId="57D127FB" w:rsidR="00304846" w:rsidRDefault="00517C1D" w:rsidP="00517C1D">
      <w:pPr>
        <w:jc w:val="left"/>
        <w:rPr>
          <w:b/>
          <w:bCs/>
        </w:rPr>
      </w:pPr>
      <w:r w:rsidRPr="005D78B7">
        <w:rPr>
          <w:b/>
          <w:bCs/>
          <w:sz w:val="36"/>
          <w:szCs w:val="36"/>
        </w:rPr>
        <w:t>Challenges:</w:t>
      </w:r>
      <w:r w:rsidRPr="005D78B7">
        <w:rPr>
          <w:sz w:val="36"/>
          <w:szCs w:val="36"/>
        </w:rPr>
        <w:t xml:space="preserve"> Navigate geopolitical risks, manage compliance across diverse regulatory frameworks, and address increasing customer demands for sustainability and digitization.</w:t>
      </w:r>
    </w:p>
    <w:p w14:paraId="041F3D86" w14:textId="77777777" w:rsidR="00304846" w:rsidRDefault="00304846" w:rsidP="00F30281">
      <w:pPr>
        <w:rPr>
          <w:b/>
          <w:bCs/>
        </w:rPr>
      </w:pPr>
    </w:p>
    <w:p w14:paraId="2D9A66CD" w14:textId="77777777" w:rsidR="00304846" w:rsidRDefault="00304846" w:rsidP="00F30281">
      <w:pPr>
        <w:rPr>
          <w:b/>
          <w:bCs/>
        </w:rPr>
      </w:pPr>
    </w:p>
    <w:p w14:paraId="52B189D0" w14:textId="77777777" w:rsidR="00517C1D" w:rsidRDefault="00517C1D" w:rsidP="00254637">
      <w:pPr>
        <w:ind w:left="0"/>
        <w:jc w:val="both"/>
        <w:rPr>
          <w:b/>
          <w:bCs/>
        </w:rPr>
      </w:pPr>
    </w:p>
    <w:p w14:paraId="6C226FEB" w14:textId="335D2BAB" w:rsidR="003F2414" w:rsidRPr="006C1F51" w:rsidRDefault="00517C1D" w:rsidP="006C1F5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1" w:name="_Hlk150513533"/>
      <w:r w:rsidRPr="00517C1D">
        <w:rPr>
          <w:color w:val="476166" w:themeColor="accent1"/>
        </w:rPr>
        <w:lastRenderedPageBreak/>
        <w:t>Organizational Behavior and Resistance to Change</w:t>
      </w:r>
    </w:p>
    <w:bookmarkEnd w:id="11"/>
    <w:p w14:paraId="67D5CF87" w14:textId="16E394E1" w:rsidR="0055544F" w:rsidRDefault="0055544F" w:rsidP="00F30281"/>
    <w:p w14:paraId="4C804929" w14:textId="76B20D4B" w:rsidR="00517C1D" w:rsidRPr="00254637" w:rsidRDefault="00517C1D" w:rsidP="00517C1D">
      <w:pPr>
        <w:spacing w:line="360" w:lineRule="auto"/>
        <w:rPr>
          <w:b/>
          <w:bCs/>
          <w:color w:val="476166" w:themeColor="accent1"/>
          <w:sz w:val="44"/>
          <w:szCs w:val="44"/>
        </w:rPr>
      </w:pPr>
      <w:r w:rsidRPr="00254637">
        <w:rPr>
          <w:b/>
          <w:bCs/>
          <w:color w:val="476166" w:themeColor="accent1"/>
          <w:sz w:val="44"/>
          <w:szCs w:val="44"/>
        </w:rPr>
        <w:t>Organizational Behavior</w:t>
      </w:r>
    </w:p>
    <w:p w14:paraId="22362AE6" w14:textId="3E2B24DE" w:rsidR="00517C1D" w:rsidRDefault="00517C1D" w:rsidP="00254637">
      <w:pPr>
        <w:spacing w:line="360" w:lineRule="auto"/>
        <w:jc w:val="left"/>
        <w:rPr>
          <w:sz w:val="36"/>
          <w:szCs w:val="36"/>
        </w:rPr>
      </w:pPr>
      <w:r w:rsidRPr="00254637">
        <w:rPr>
          <w:sz w:val="36"/>
          <w:szCs w:val="36"/>
        </w:rPr>
        <w:t>HSBC’s global workforce of over 200,000 employees operates across diverse regions with varying cultural, economic, and regulatory environments. This diversity enriches HSBC’s organizational behavior but also presents challenges in achieving alignment and fostering a unified culture. Key factors influencing organizational behavior at HSBC include:</w:t>
      </w:r>
    </w:p>
    <w:p w14:paraId="57776636" w14:textId="77777777" w:rsidR="00254637" w:rsidRPr="00254637" w:rsidRDefault="00254637" w:rsidP="00254637">
      <w:pPr>
        <w:spacing w:line="360" w:lineRule="auto"/>
        <w:jc w:val="left"/>
        <w:rPr>
          <w:sz w:val="36"/>
          <w:szCs w:val="36"/>
        </w:rPr>
      </w:pPr>
    </w:p>
    <w:p w14:paraId="13188563" w14:textId="0A2E129C"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Leadership and Communication</w:t>
      </w:r>
    </w:p>
    <w:p w14:paraId="2EC1D38C" w14:textId="77777777" w:rsidR="00517C1D" w:rsidRPr="00254637" w:rsidRDefault="00517C1D" w:rsidP="00517C1D">
      <w:pPr>
        <w:spacing w:line="360" w:lineRule="auto"/>
        <w:jc w:val="left"/>
        <w:rPr>
          <w:sz w:val="36"/>
          <w:szCs w:val="36"/>
        </w:rPr>
      </w:pPr>
      <w:r w:rsidRPr="00254637">
        <w:rPr>
          <w:sz w:val="36"/>
          <w:szCs w:val="36"/>
        </w:rPr>
        <w:t>Effective leadership plays a pivotal role in guiding employee behavior and driving strategic initiatives. HSBC’s hierarchical structure requires leaders at multiple levels to ensure clear communication, especially during organizational changes. Transparent communication fosters trust, minimizes confusion, and aligns employees with corporate goals (Johnson, 2021).</w:t>
      </w:r>
    </w:p>
    <w:p w14:paraId="5CDD7E9F" w14:textId="77777777" w:rsidR="00517C1D" w:rsidRPr="00254637" w:rsidRDefault="00517C1D" w:rsidP="00517C1D">
      <w:pPr>
        <w:spacing w:line="360" w:lineRule="auto"/>
        <w:jc w:val="left"/>
        <w:rPr>
          <w:sz w:val="36"/>
          <w:szCs w:val="36"/>
        </w:rPr>
      </w:pPr>
    </w:p>
    <w:p w14:paraId="384F6EA8" w14:textId="248C9F46"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Employee Motivation</w:t>
      </w:r>
    </w:p>
    <w:p w14:paraId="5A54F527" w14:textId="77777777" w:rsidR="00517C1D" w:rsidRPr="00254637" w:rsidRDefault="00517C1D" w:rsidP="00517C1D">
      <w:pPr>
        <w:spacing w:line="360" w:lineRule="auto"/>
        <w:jc w:val="left"/>
        <w:rPr>
          <w:sz w:val="36"/>
          <w:szCs w:val="36"/>
        </w:rPr>
      </w:pPr>
      <w:r w:rsidRPr="00254637">
        <w:rPr>
          <w:sz w:val="36"/>
          <w:szCs w:val="36"/>
        </w:rPr>
        <w:t>HSBC employs a mix of intrinsic and extrinsic motivators to engage its workforce. Intrinsically, the organization’s focus on sustainability and innovation appeals to employees seeking meaningful work. Extrinsically, competitive compensation and career growth opportunities help retain talent. However, restructuring efforts and automation of traditional roles can undermine morale if not managed effectively (Brown, 2022).</w:t>
      </w:r>
    </w:p>
    <w:p w14:paraId="084DB602" w14:textId="77777777" w:rsidR="00517C1D" w:rsidRPr="00254637" w:rsidRDefault="00517C1D" w:rsidP="00517C1D">
      <w:pPr>
        <w:spacing w:line="360" w:lineRule="auto"/>
        <w:jc w:val="left"/>
        <w:rPr>
          <w:sz w:val="36"/>
          <w:szCs w:val="36"/>
        </w:rPr>
      </w:pPr>
    </w:p>
    <w:p w14:paraId="7DC03850" w14:textId="77777777" w:rsidR="00254637" w:rsidRDefault="00254637" w:rsidP="00517C1D">
      <w:pPr>
        <w:spacing w:line="360" w:lineRule="auto"/>
        <w:jc w:val="left"/>
        <w:rPr>
          <w:b/>
          <w:bCs/>
          <w:color w:val="476166" w:themeColor="accent1"/>
          <w:sz w:val="36"/>
          <w:szCs w:val="36"/>
        </w:rPr>
      </w:pPr>
    </w:p>
    <w:p w14:paraId="1821EAD4" w14:textId="77777777" w:rsidR="00254637" w:rsidRDefault="00254637" w:rsidP="00517C1D">
      <w:pPr>
        <w:spacing w:line="360" w:lineRule="auto"/>
        <w:jc w:val="left"/>
        <w:rPr>
          <w:b/>
          <w:bCs/>
          <w:color w:val="476166" w:themeColor="accent1"/>
          <w:sz w:val="36"/>
          <w:szCs w:val="36"/>
        </w:rPr>
      </w:pPr>
    </w:p>
    <w:p w14:paraId="54876ED3" w14:textId="77777777" w:rsidR="00254637" w:rsidRDefault="00254637" w:rsidP="00254637">
      <w:pPr>
        <w:spacing w:line="360" w:lineRule="auto"/>
        <w:ind w:left="0"/>
        <w:jc w:val="left"/>
        <w:rPr>
          <w:b/>
          <w:bCs/>
          <w:color w:val="476166" w:themeColor="accent1"/>
          <w:sz w:val="36"/>
          <w:szCs w:val="36"/>
        </w:rPr>
      </w:pPr>
    </w:p>
    <w:p w14:paraId="284C203A" w14:textId="14CE971A"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Cultural Sensitivity</w:t>
      </w:r>
    </w:p>
    <w:p w14:paraId="228F06A2" w14:textId="6AB37F33" w:rsidR="00517C1D" w:rsidRPr="00254637" w:rsidRDefault="00517C1D" w:rsidP="00254637">
      <w:pPr>
        <w:spacing w:line="360" w:lineRule="auto"/>
        <w:jc w:val="left"/>
        <w:rPr>
          <w:sz w:val="36"/>
          <w:szCs w:val="36"/>
        </w:rPr>
      </w:pPr>
      <w:r w:rsidRPr="00254637">
        <w:rPr>
          <w:sz w:val="36"/>
          <w:szCs w:val="36"/>
        </w:rPr>
        <w:t>Operating in over 60 countries, HSBC must navigate diverse cultural norms and expectations. Employees’ work styles and attitudes toward hierarchy, collaboration, and innovation vary significantly across regions. Cultural sensitivity and inclusivity are essential for maintaining harmony and productivity in such a diverse workforce (Taylor, 2022).</w:t>
      </w:r>
    </w:p>
    <w:p w14:paraId="10007F7F" w14:textId="21D51393" w:rsidR="00517C1D" w:rsidRPr="00254637" w:rsidRDefault="00517C1D" w:rsidP="00254637">
      <w:pPr>
        <w:spacing w:line="360" w:lineRule="auto"/>
        <w:rPr>
          <w:b/>
          <w:bCs/>
          <w:color w:val="476166" w:themeColor="accent1"/>
          <w:sz w:val="44"/>
          <w:szCs w:val="44"/>
        </w:rPr>
      </w:pPr>
      <w:r w:rsidRPr="00254637">
        <w:rPr>
          <w:b/>
          <w:bCs/>
          <w:color w:val="476166" w:themeColor="accent1"/>
          <w:sz w:val="44"/>
          <w:szCs w:val="44"/>
        </w:rPr>
        <w:t xml:space="preserve"> </w:t>
      </w:r>
      <w:r w:rsidRPr="00254637">
        <w:rPr>
          <w:b/>
          <w:bCs/>
          <w:color w:val="476166" w:themeColor="accent1"/>
          <w:sz w:val="44"/>
          <w:szCs w:val="44"/>
        </w:rPr>
        <w:t>Resistance to Change</w:t>
      </w:r>
    </w:p>
    <w:p w14:paraId="5D45DFAB" w14:textId="031EF56B"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Types of Resistance</w:t>
      </w:r>
    </w:p>
    <w:p w14:paraId="5CA2850D" w14:textId="77777777" w:rsidR="00517C1D" w:rsidRPr="00254637" w:rsidRDefault="00517C1D" w:rsidP="00517C1D">
      <w:pPr>
        <w:spacing w:line="360" w:lineRule="auto"/>
        <w:jc w:val="left"/>
        <w:rPr>
          <w:sz w:val="36"/>
          <w:szCs w:val="36"/>
        </w:rPr>
      </w:pPr>
      <w:r w:rsidRPr="00254637">
        <w:rPr>
          <w:b/>
          <w:bCs/>
          <w:sz w:val="36"/>
          <w:szCs w:val="36"/>
        </w:rPr>
        <w:t>Individual Resistance:</w:t>
      </w:r>
      <w:r w:rsidRPr="00254637">
        <w:rPr>
          <w:sz w:val="36"/>
          <w:szCs w:val="36"/>
        </w:rPr>
        <w:t xml:space="preserve"> Employees may fear job displacement due to automation, lack confidence in new technologies, or feel disconnected from leadership decisions (Smith, 2021).</w:t>
      </w:r>
    </w:p>
    <w:p w14:paraId="61D72D12" w14:textId="77777777" w:rsidR="00517C1D" w:rsidRPr="00254637" w:rsidRDefault="00517C1D" w:rsidP="00517C1D">
      <w:pPr>
        <w:spacing w:line="360" w:lineRule="auto"/>
        <w:jc w:val="left"/>
        <w:rPr>
          <w:sz w:val="36"/>
          <w:szCs w:val="36"/>
        </w:rPr>
      </w:pPr>
      <w:r w:rsidRPr="00254637">
        <w:rPr>
          <w:b/>
          <w:bCs/>
          <w:sz w:val="36"/>
          <w:szCs w:val="36"/>
        </w:rPr>
        <w:t>Organizational Resistance:</w:t>
      </w:r>
      <w:r w:rsidRPr="00254637">
        <w:rPr>
          <w:sz w:val="36"/>
          <w:szCs w:val="36"/>
        </w:rPr>
        <w:t xml:space="preserve"> Established processes and legacy systems can impede the adoption of new technologies or cultural shifts. Resistance may also stem from conflicting regional priorities within HSBC’s global structure (Brown, 2022).</w:t>
      </w:r>
    </w:p>
    <w:p w14:paraId="6D25D7EC" w14:textId="77777777" w:rsidR="00517C1D" w:rsidRPr="00254637" w:rsidRDefault="00517C1D" w:rsidP="00517C1D">
      <w:pPr>
        <w:spacing w:line="360" w:lineRule="auto"/>
        <w:jc w:val="left"/>
        <w:rPr>
          <w:sz w:val="36"/>
          <w:szCs w:val="36"/>
        </w:rPr>
      </w:pPr>
    </w:p>
    <w:p w14:paraId="01EDB24F" w14:textId="34A28547"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Causes of Resistance</w:t>
      </w:r>
    </w:p>
    <w:p w14:paraId="16DE2963" w14:textId="77777777" w:rsidR="00517C1D" w:rsidRPr="00254637" w:rsidRDefault="00517C1D" w:rsidP="00517C1D">
      <w:pPr>
        <w:spacing w:line="360" w:lineRule="auto"/>
        <w:jc w:val="left"/>
        <w:rPr>
          <w:sz w:val="36"/>
          <w:szCs w:val="36"/>
        </w:rPr>
      </w:pPr>
      <w:r w:rsidRPr="00254637">
        <w:rPr>
          <w:b/>
          <w:bCs/>
          <w:sz w:val="36"/>
          <w:szCs w:val="36"/>
        </w:rPr>
        <w:t>Fear of the Unknown:</w:t>
      </w:r>
      <w:r w:rsidRPr="00254637">
        <w:rPr>
          <w:sz w:val="36"/>
          <w:szCs w:val="36"/>
        </w:rPr>
        <w:t xml:space="preserve"> Employees often resist changes when outcomes are unclear or when they feel unprepared for new expectations (Johnson &amp; Lee, 2022).</w:t>
      </w:r>
    </w:p>
    <w:p w14:paraId="63E686A5" w14:textId="77777777" w:rsidR="00517C1D" w:rsidRPr="00254637" w:rsidRDefault="00517C1D" w:rsidP="00517C1D">
      <w:pPr>
        <w:spacing w:line="360" w:lineRule="auto"/>
        <w:jc w:val="left"/>
        <w:rPr>
          <w:sz w:val="36"/>
          <w:szCs w:val="36"/>
        </w:rPr>
      </w:pPr>
      <w:r w:rsidRPr="00254637">
        <w:rPr>
          <w:b/>
          <w:bCs/>
          <w:sz w:val="36"/>
          <w:szCs w:val="36"/>
        </w:rPr>
        <w:t>Lack of Trust:</w:t>
      </w:r>
      <w:r w:rsidRPr="00254637">
        <w:rPr>
          <w:sz w:val="36"/>
          <w:szCs w:val="36"/>
        </w:rPr>
        <w:t xml:space="preserve"> Resistance may increase if employees perceive leadership as unresponsive to their concerns or unwilling to support their transition.</w:t>
      </w:r>
    </w:p>
    <w:p w14:paraId="1DC843F5" w14:textId="77777777" w:rsidR="00517C1D" w:rsidRPr="00517C1D" w:rsidRDefault="00517C1D" w:rsidP="00517C1D">
      <w:pPr>
        <w:spacing w:line="360" w:lineRule="auto"/>
        <w:jc w:val="left"/>
      </w:pPr>
      <w:r w:rsidRPr="00254637">
        <w:rPr>
          <w:b/>
          <w:bCs/>
          <w:sz w:val="36"/>
          <w:szCs w:val="36"/>
        </w:rPr>
        <w:t>Inadequate Communication:</w:t>
      </w:r>
      <w:r w:rsidRPr="00254637">
        <w:rPr>
          <w:sz w:val="36"/>
          <w:szCs w:val="36"/>
        </w:rPr>
        <w:t xml:space="preserve"> Poorly communicated change initiatives can create uncertainty, leading to reluctance in adoption (Taylor, 2022).</w:t>
      </w:r>
    </w:p>
    <w:p w14:paraId="5679AE2A" w14:textId="77777777" w:rsidR="00517C1D" w:rsidRDefault="00517C1D" w:rsidP="00254637">
      <w:pPr>
        <w:spacing w:line="360" w:lineRule="auto"/>
        <w:ind w:left="0"/>
        <w:jc w:val="left"/>
      </w:pPr>
    </w:p>
    <w:p w14:paraId="55ADBDD0" w14:textId="77777777" w:rsidR="00517C1D" w:rsidRDefault="00517C1D" w:rsidP="00517C1D">
      <w:pPr>
        <w:spacing w:line="360" w:lineRule="auto"/>
        <w:jc w:val="left"/>
      </w:pPr>
    </w:p>
    <w:p w14:paraId="0AD2D9BD" w14:textId="6BB78000" w:rsidR="00517C1D" w:rsidRPr="00254637" w:rsidRDefault="00517C1D" w:rsidP="00517C1D">
      <w:pPr>
        <w:spacing w:line="360" w:lineRule="auto"/>
        <w:rPr>
          <w:b/>
          <w:bCs/>
          <w:color w:val="476166" w:themeColor="accent1"/>
          <w:sz w:val="44"/>
          <w:szCs w:val="44"/>
        </w:rPr>
      </w:pPr>
      <w:r w:rsidRPr="00254637">
        <w:rPr>
          <w:b/>
          <w:bCs/>
          <w:color w:val="476166" w:themeColor="accent1"/>
          <w:sz w:val="44"/>
          <w:szCs w:val="44"/>
        </w:rPr>
        <w:t>Strategies to Mitigate Resistance</w:t>
      </w:r>
    </w:p>
    <w:p w14:paraId="55F7DA63" w14:textId="79B67F4D"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Effective Communication</w:t>
      </w:r>
    </w:p>
    <w:p w14:paraId="2081E0AF" w14:textId="77777777" w:rsidR="00517C1D" w:rsidRPr="00254637" w:rsidRDefault="00517C1D" w:rsidP="00517C1D">
      <w:pPr>
        <w:spacing w:line="360" w:lineRule="auto"/>
        <w:jc w:val="left"/>
        <w:rPr>
          <w:sz w:val="36"/>
          <w:szCs w:val="36"/>
        </w:rPr>
      </w:pPr>
      <w:r w:rsidRPr="00254637">
        <w:rPr>
          <w:sz w:val="36"/>
          <w:szCs w:val="36"/>
        </w:rPr>
        <w:t>HSBC should prioritize open, two-way communication to address employee concerns and provide clarity on the benefits of change. Regular updates through town halls, newsletters, and digital platforms can foster transparency and build trust (Williams, 2022).</w:t>
      </w:r>
    </w:p>
    <w:p w14:paraId="31954F73" w14:textId="77777777" w:rsidR="00517C1D" w:rsidRPr="00254637" w:rsidRDefault="00517C1D" w:rsidP="00517C1D">
      <w:pPr>
        <w:spacing w:line="360" w:lineRule="auto"/>
        <w:jc w:val="left"/>
        <w:rPr>
          <w:sz w:val="36"/>
          <w:szCs w:val="36"/>
        </w:rPr>
      </w:pPr>
    </w:p>
    <w:p w14:paraId="4815B942" w14:textId="693EA9BA"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Inclusion and Stakeholder Engagement</w:t>
      </w:r>
    </w:p>
    <w:p w14:paraId="0470E196" w14:textId="77777777" w:rsidR="00517C1D" w:rsidRPr="00254637" w:rsidRDefault="00517C1D" w:rsidP="00517C1D">
      <w:pPr>
        <w:spacing w:line="360" w:lineRule="auto"/>
        <w:jc w:val="left"/>
        <w:rPr>
          <w:sz w:val="36"/>
          <w:szCs w:val="36"/>
        </w:rPr>
      </w:pPr>
      <w:r w:rsidRPr="00254637">
        <w:rPr>
          <w:sz w:val="36"/>
          <w:szCs w:val="36"/>
        </w:rPr>
        <w:t>Involving employees and regional leaders in the decision-making process helps align diverse perspectives and encourages buy-in. Creating cross-functional teams to guide change initiatives ensures representation from all levels of the organization (Brown, 2022).</w:t>
      </w:r>
    </w:p>
    <w:p w14:paraId="798AEB57" w14:textId="77777777" w:rsidR="00517C1D" w:rsidRPr="00254637" w:rsidRDefault="00517C1D" w:rsidP="00517C1D">
      <w:pPr>
        <w:spacing w:line="360" w:lineRule="auto"/>
        <w:jc w:val="left"/>
        <w:rPr>
          <w:sz w:val="36"/>
          <w:szCs w:val="36"/>
        </w:rPr>
      </w:pPr>
    </w:p>
    <w:p w14:paraId="61735D1E" w14:textId="24022F0C"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Training and Support</w:t>
      </w:r>
    </w:p>
    <w:p w14:paraId="21C8331F" w14:textId="77777777" w:rsidR="00517C1D" w:rsidRPr="00254637" w:rsidRDefault="00517C1D" w:rsidP="00517C1D">
      <w:pPr>
        <w:spacing w:line="360" w:lineRule="auto"/>
        <w:jc w:val="left"/>
        <w:rPr>
          <w:sz w:val="36"/>
          <w:szCs w:val="36"/>
        </w:rPr>
      </w:pPr>
      <w:r w:rsidRPr="00254637">
        <w:rPr>
          <w:sz w:val="36"/>
          <w:szCs w:val="36"/>
        </w:rPr>
        <w:t>Providing reskilling programs and resources prepares employees for technological shifts, alleviating fears of redundancy. Ongoing training builds confidence and competence, reducing resistance to adopting new systems (Smith, 2021).</w:t>
      </w:r>
    </w:p>
    <w:p w14:paraId="185E0355" w14:textId="77777777" w:rsidR="00517C1D" w:rsidRPr="00254637" w:rsidRDefault="00517C1D" w:rsidP="00517C1D">
      <w:pPr>
        <w:spacing w:line="360" w:lineRule="auto"/>
        <w:jc w:val="left"/>
        <w:rPr>
          <w:sz w:val="36"/>
          <w:szCs w:val="36"/>
        </w:rPr>
      </w:pPr>
    </w:p>
    <w:p w14:paraId="69B289E6" w14:textId="02D3971C" w:rsidR="00517C1D" w:rsidRPr="00254637" w:rsidRDefault="00517C1D" w:rsidP="00517C1D">
      <w:pPr>
        <w:spacing w:line="360" w:lineRule="auto"/>
        <w:jc w:val="left"/>
        <w:rPr>
          <w:b/>
          <w:bCs/>
          <w:color w:val="476166" w:themeColor="accent1"/>
          <w:sz w:val="40"/>
          <w:szCs w:val="40"/>
        </w:rPr>
      </w:pPr>
      <w:r w:rsidRPr="00254637">
        <w:rPr>
          <w:b/>
          <w:bCs/>
          <w:color w:val="476166" w:themeColor="accent1"/>
          <w:sz w:val="40"/>
          <w:szCs w:val="40"/>
        </w:rPr>
        <w:t>Leadership as Role Models</w:t>
      </w:r>
    </w:p>
    <w:p w14:paraId="01613B56" w14:textId="77777777" w:rsidR="00517C1D" w:rsidRPr="00517C1D" w:rsidRDefault="00517C1D" w:rsidP="00517C1D">
      <w:pPr>
        <w:spacing w:line="360" w:lineRule="auto"/>
        <w:jc w:val="left"/>
        <w:rPr>
          <w:b/>
          <w:bCs/>
        </w:rPr>
      </w:pPr>
      <w:r w:rsidRPr="00254637">
        <w:rPr>
          <w:sz w:val="36"/>
          <w:szCs w:val="36"/>
        </w:rPr>
        <w:t>Transformational leaders who embody the desired change can inspire employees to follow suit. HSBC’s leaders must actively demonstrate adaptability, inclusivity, and innovation to drive cultural and behavioral alignment (Taylor, 2022).</w:t>
      </w:r>
    </w:p>
    <w:p w14:paraId="05EEFC21" w14:textId="77777777" w:rsidR="009D1BE7" w:rsidRDefault="009D1BE7" w:rsidP="00F30281">
      <w:pPr>
        <w:rPr>
          <w:b/>
          <w:bCs/>
        </w:rPr>
      </w:pPr>
    </w:p>
    <w:p w14:paraId="54AA60A3" w14:textId="77777777" w:rsidR="00304846" w:rsidRDefault="00304846" w:rsidP="00517C1D">
      <w:pPr>
        <w:ind w:left="0"/>
        <w:jc w:val="both"/>
        <w:rPr>
          <w:b/>
          <w:bCs/>
        </w:rPr>
      </w:pPr>
    </w:p>
    <w:p w14:paraId="58B973D4" w14:textId="52D6B603" w:rsidR="00DA32E5" w:rsidRPr="006C1F51" w:rsidRDefault="00414159" w:rsidP="006C1F5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2" w:name="_Hlk150513540"/>
      <w:r w:rsidRPr="00414159">
        <w:rPr>
          <w:color w:val="476166" w:themeColor="accent1"/>
        </w:rPr>
        <w:lastRenderedPageBreak/>
        <w:t>Change Management Models</w:t>
      </w:r>
    </w:p>
    <w:bookmarkEnd w:id="12"/>
    <w:p w14:paraId="3B2F7E9C" w14:textId="77777777" w:rsidR="001C1402" w:rsidRDefault="001C1402" w:rsidP="001C1402">
      <w:pPr>
        <w:rPr>
          <w:color w:val="1C75BC" w:themeColor="accent3"/>
        </w:rPr>
      </w:pPr>
    </w:p>
    <w:p w14:paraId="1CC75568" w14:textId="77777777" w:rsidR="00414159" w:rsidRPr="00254637" w:rsidRDefault="00414159" w:rsidP="00414159">
      <w:pPr>
        <w:spacing w:line="360" w:lineRule="auto"/>
        <w:jc w:val="left"/>
        <w:rPr>
          <w:sz w:val="36"/>
          <w:szCs w:val="36"/>
        </w:rPr>
      </w:pPr>
      <w:r w:rsidRPr="00254637">
        <w:rPr>
          <w:sz w:val="36"/>
          <w:szCs w:val="36"/>
        </w:rPr>
        <w:t>Effective change management is crucial for HSBC to navigate its digital transformation and cultural alignment challenges. This section explores planned and emergent change approaches, focusing on structured frameworks such as Lewin’s Three-Step Model, Kotter’s Eight-Step Model, and the role of HR using the 7 Cs framework.</w:t>
      </w:r>
    </w:p>
    <w:p w14:paraId="26242D7B" w14:textId="77777777" w:rsidR="00414159" w:rsidRPr="00254637" w:rsidRDefault="00414159" w:rsidP="00414159">
      <w:pPr>
        <w:spacing w:line="360" w:lineRule="auto"/>
        <w:jc w:val="left"/>
        <w:rPr>
          <w:sz w:val="36"/>
          <w:szCs w:val="36"/>
        </w:rPr>
      </w:pPr>
    </w:p>
    <w:p w14:paraId="54F19216" w14:textId="77777777" w:rsidR="00414159" w:rsidRPr="00254637" w:rsidRDefault="00414159" w:rsidP="00414159">
      <w:pPr>
        <w:spacing w:line="360" w:lineRule="auto"/>
        <w:rPr>
          <w:b/>
          <w:bCs/>
          <w:color w:val="476166" w:themeColor="accent1"/>
          <w:sz w:val="44"/>
          <w:szCs w:val="44"/>
        </w:rPr>
      </w:pPr>
      <w:r w:rsidRPr="00254637">
        <w:rPr>
          <w:b/>
          <w:bCs/>
          <w:color w:val="476166" w:themeColor="accent1"/>
          <w:sz w:val="44"/>
          <w:szCs w:val="44"/>
        </w:rPr>
        <w:t>Lewin’s Three-Step Model</w:t>
      </w:r>
    </w:p>
    <w:p w14:paraId="527E3DFE"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Unfreezing</w:t>
      </w:r>
    </w:p>
    <w:p w14:paraId="501D179C" w14:textId="77777777" w:rsidR="00414159" w:rsidRPr="00254637" w:rsidRDefault="00414159" w:rsidP="00414159">
      <w:pPr>
        <w:spacing w:line="360" w:lineRule="auto"/>
        <w:jc w:val="left"/>
        <w:rPr>
          <w:sz w:val="36"/>
          <w:szCs w:val="36"/>
        </w:rPr>
      </w:pPr>
      <w:r w:rsidRPr="00254637">
        <w:rPr>
          <w:sz w:val="36"/>
          <w:szCs w:val="36"/>
        </w:rPr>
        <w:t>HSBC must create awareness of the need for change by highlighting external pressures such as fintech disruption, economic uncertainties, and customer demands for digital banking. Internal communication campaigns, regional leadership briefings, and employee town halls can help explain the rationale for change and build urgency (Johnson, 2021).</w:t>
      </w:r>
    </w:p>
    <w:p w14:paraId="071F8974" w14:textId="77777777" w:rsidR="00414159" w:rsidRPr="00254637" w:rsidRDefault="00414159" w:rsidP="00414159">
      <w:pPr>
        <w:spacing w:line="360" w:lineRule="auto"/>
        <w:jc w:val="left"/>
        <w:rPr>
          <w:sz w:val="36"/>
          <w:szCs w:val="36"/>
        </w:rPr>
      </w:pPr>
    </w:p>
    <w:p w14:paraId="5FE8C915"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Changing</w:t>
      </w:r>
    </w:p>
    <w:p w14:paraId="00770F56" w14:textId="77777777" w:rsidR="00414159" w:rsidRPr="00254637" w:rsidRDefault="00414159" w:rsidP="00414159">
      <w:pPr>
        <w:spacing w:line="360" w:lineRule="auto"/>
        <w:jc w:val="left"/>
        <w:rPr>
          <w:sz w:val="36"/>
          <w:szCs w:val="36"/>
        </w:rPr>
      </w:pPr>
      <w:r w:rsidRPr="00254637">
        <w:rPr>
          <w:sz w:val="36"/>
          <w:szCs w:val="36"/>
        </w:rPr>
        <w:t xml:space="preserve">The actual transformation process involves introducing new technologies, such as AI-driven financial tools and digital banking platforms, while fostering a culture of inclusivity and adaptability. Pilot projects in select regions allow HSBC to gather feedback and </w:t>
      </w:r>
      <w:proofErr w:type="gramStart"/>
      <w:r w:rsidRPr="00254637">
        <w:rPr>
          <w:sz w:val="36"/>
          <w:szCs w:val="36"/>
        </w:rPr>
        <w:t>make adjustments</w:t>
      </w:r>
      <w:proofErr w:type="gramEnd"/>
      <w:r w:rsidRPr="00254637">
        <w:rPr>
          <w:sz w:val="36"/>
          <w:szCs w:val="36"/>
        </w:rPr>
        <w:t xml:space="preserve"> before scaling the changes globally (Taylor, 2022).</w:t>
      </w:r>
    </w:p>
    <w:p w14:paraId="72940E83" w14:textId="77777777" w:rsidR="00414159" w:rsidRPr="00254637" w:rsidRDefault="00414159" w:rsidP="00414159">
      <w:pPr>
        <w:spacing w:line="360" w:lineRule="auto"/>
        <w:jc w:val="left"/>
        <w:rPr>
          <w:sz w:val="36"/>
          <w:szCs w:val="36"/>
        </w:rPr>
      </w:pPr>
    </w:p>
    <w:p w14:paraId="34FDA13E"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Refreezing</w:t>
      </w:r>
    </w:p>
    <w:p w14:paraId="011F8AE3" w14:textId="77777777" w:rsidR="00414159" w:rsidRPr="00254637" w:rsidRDefault="00414159" w:rsidP="00414159">
      <w:pPr>
        <w:spacing w:line="360" w:lineRule="auto"/>
        <w:jc w:val="left"/>
        <w:rPr>
          <w:sz w:val="36"/>
          <w:szCs w:val="36"/>
        </w:rPr>
      </w:pPr>
      <w:r w:rsidRPr="00254637">
        <w:rPr>
          <w:sz w:val="36"/>
          <w:szCs w:val="36"/>
        </w:rPr>
        <w:t>Once new practices are implemented, HSBC must embed them into the organizational culture through regular training, policy updates, and performance monitoring. Recognizing employee contributions to successful change ensures sustainability and reinforces long-term commitment (Brown, 2022).</w:t>
      </w:r>
    </w:p>
    <w:p w14:paraId="33BCBA63" w14:textId="77777777" w:rsidR="00414159" w:rsidRPr="00254637" w:rsidRDefault="00414159" w:rsidP="00254637">
      <w:pPr>
        <w:spacing w:line="360" w:lineRule="auto"/>
        <w:ind w:left="0"/>
        <w:jc w:val="left"/>
        <w:rPr>
          <w:sz w:val="36"/>
          <w:szCs w:val="36"/>
        </w:rPr>
      </w:pPr>
    </w:p>
    <w:p w14:paraId="6A47431D" w14:textId="77777777" w:rsidR="00414159" w:rsidRPr="00254637" w:rsidRDefault="00414159" w:rsidP="00414159">
      <w:pPr>
        <w:spacing w:line="360" w:lineRule="auto"/>
        <w:rPr>
          <w:b/>
          <w:bCs/>
          <w:color w:val="476166" w:themeColor="accent1"/>
          <w:sz w:val="44"/>
          <w:szCs w:val="44"/>
        </w:rPr>
      </w:pPr>
      <w:r w:rsidRPr="00254637">
        <w:rPr>
          <w:b/>
          <w:bCs/>
          <w:color w:val="476166" w:themeColor="accent1"/>
          <w:sz w:val="44"/>
          <w:szCs w:val="44"/>
        </w:rPr>
        <w:t>Kotter’s Eight-Step Model</w:t>
      </w:r>
    </w:p>
    <w:p w14:paraId="4AE69B3F"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Create Urgency</w:t>
      </w:r>
    </w:p>
    <w:p w14:paraId="0BDE8AAB" w14:textId="77777777" w:rsidR="00414159" w:rsidRPr="00254637" w:rsidRDefault="00414159" w:rsidP="00414159">
      <w:pPr>
        <w:spacing w:line="360" w:lineRule="auto"/>
        <w:jc w:val="left"/>
        <w:rPr>
          <w:sz w:val="36"/>
          <w:szCs w:val="36"/>
        </w:rPr>
      </w:pPr>
      <w:r w:rsidRPr="00254637">
        <w:rPr>
          <w:sz w:val="36"/>
          <w:szCs w:val="36"/>
        </w:rPr>
        <w:t>Communicate the risks of inaction and the benefits of digital transformation to inspire buy-in from employees and stakeholders.</w:t>
      </w:r>
    </w:p>
    <w:p w14:paraId="737A803C" w14:textId="77777777" w:rsidR="00414159" w:rsidRPr="00254637" w:rsidRDefault="00414159" w:rsidP="00414159">
      <w:pPr>
        <w:spacing w:line="360" w:lineRule="auto"/>
        <w:jc w:val="left"/>
        <w:rPr>
          <w:sz w:val="36"/>
          <w:szCs w:val="36"/>
        </w:rPr>
      </w:pPr>
    </w:p>
    <w:p w14:paraId="3D966DE4"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Build a Guiding Coalition</w:t>
      </w:r>
    </w:p>
    <w:p w14:paraId="4F02937A" w14:textId="77777777" w:rsidR="00414159" w:rsidRPr="00254637" w:rsidRDefault="00414159" w:rsidP="00414159">
      <w:pPr>
        <w:spacing w:line="360" w:lineRule="auto"/>
        <w:jc w:val="left"/>
        <w:rPr>
          <w:sz w:val="36"/>
          <w:szCs w:val="36"/>
        </w:rPr>
      </w:pPr>
      <w:r w:rsidRPr="00254637">
        <w:rPr>
          <w:sz w:val="36"/>
          <w:szCs w:val="36"/>
        </w:rPr>
        <w:t>Assemble cross-functional teams of leaders and change agents to drive initiatives, ensuring representation from HSBC’s global regions (Williams, 2022).</w:t>
      </w:r>
    </w:p>
    <w:p w14:paraId="30E08C62" w14:textId="77777777" w:rsidR="00414159" w:rsidRPr="00254637" w:rsidRDefault="00414159" w:rsidP="00414159">
      <w:pPr>
        <w:spacing w:line="360" w:lineRule="auto"/>
        <w:jc w:val="left"/>
        <w:rPr>
          <w:sz w:val="36"/>
          <w:szCs w:val="36"/>
        </w:rPr>
      </w:pPr>
    </w:p>
    <w:p w14:paraId="31765602"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Develop a Vision and Strategy</w:t>
      </w:r>
    </w:p>
    <w:p w14:paraId="23CE4C5E" w14:textId="77777777" w:rsidR="00414159" w:rsidRPr="00254637" w:rsidRDefault="00414159" w:rsidP="00414159">
      <w:pPr>
        <w:spacing w:line="360" w:lineRule="auto"/>
        <w:jc w:val="left"/>
        <w:rPr>
          <w:sz w:val="36"/>
          <w:szCs w:val="36"/>
        </w:rPr>
      </w:pPr>
      <w:r w:rsidRPr="00254637">
        <w:rPr>
          <w:sz w:val="36"/>
          <w:szCs w:val="36"/>
        </w:rPr>
        <w:t>Articulate a clear vision emphasizing customer-centric digital solutions, sustainability, and operational efficiency.</w:t>
      </w:r>
    </w:p>
    <w:p w14:paraId="3C546A1F" w14:textId="77777777" w:rsidR="00414159" w:rsidRPr="00254637" w:rsidRDefault="00414159" w:rsidP="00414159">
      <w:pPr>
        <w:spacing w:line="360" w:lineRule="auto"/>
        <w:jc w:val="left"/>
        <w:rPr>
          <w:sz w:val="36"/>
          <w:szCs w:val="36"/>
        </w:rPr>
      </w:pPr>
    </w:p>
    <w:p w14:paraId="0D77F50A"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Communicate the Vision</w:t>
      </w:r>
    </w:p>
    <w:p w14:paraId="4E0048F0" w14:textId="77777777" w:rsidR="00414159" w:rsidRPr="00254637" w:rsidRDefault="00414159" w:rsidP="00414159">
      <w:pPr>
        <w:spacing w:line="360" w:lineRule="auto"/>
        <w:jc w:val="left"/>
        <w:rPr>
          <w:sz w:val="36"/>
          <w:szCs w:val="36"/>
        </w:rPr>
      </w:pPr>
      <w:r w:rsidRPr="00254637">
        <w:rPr>
          <w:sz w:val="36"/>
          <w:szCs w:val="36"/>
        </w:rPr>
        <w:t>Use diverse channels, such as newsletters, webinars, and leadership meetings, to reinforce the vision across all levels of the organization.</w:t>
      </w:r>
    </w:p>
    <w:p w14:paraId="7BFB03E3" w14:textId="77777777" w:rsidR="00414159" w:rsidRPr="00254637" w:rsidRDefault="00414159" w:rsidP="00414159">
      <w:pPr>
        <w:spacing w:line="360" w:lineRule="auto"/>
        <w:jc w:val="left"/>
        <w:rPr>
          <w:sz w:val="36"/>
          <w:szCs w:val="36"/>
        </w:rPr>
      </w:pPr>
    </w:p>
    <w:p w14:paraId="67D12076"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Empower Broad-Based Action</w:t>
      </w:r>
    </w:p>
    <w:p w14:paraId="5CD73897" w14:textId="77777777" w:rsidR="00414159" w:rsidRPr="00254637" w:rsidRDefault="00414159" w:rsidP="00414159">
      <w:pPr>
        <w:spacing w:line="360" w:lineRule="auto"/>
        <w:jc w:val="left"/>
        <w:rPr>
          <w:sz w:val="36"/>
          <w:szCs w:val="36"/>
        </w:rPr>
      </w:pPr>
      <w:r w:rsidRPr="00254637">
        <w:rPr>
          <w:sz w:val="36"/>
          <w:szCs w:val="36"/>
        </w:rPr>
        <w:t>Address barriers to change, such as outdated systems or resistance from employees, by providing tools, training, and support.</w:t>
      </w:r>
    </w:p>
    <w:p w14:paraId="47A2DE02" w14:textId="77777777" w:rsidR="00414159" w:rsidRPr="00254637" w:rsidRDefault="00414159" w:rsidP="00414159">
      <w:pPr>
        <w:spacing w:line="360" w:lineRule="auto"/>
        <w:jc w:val="left"/>
        <w:rPr>
          <w:sz w:val="36"/>
          <w:szCs w:val="36"/>
        </w:rPr>
      </w:pPr>
    </w:p>
    <w:p w14:paraId="60536B36" w14:textId="77777777" w:rsidR="00254637" w:rsidRDefault="00254637" w:rsidP="00414159">
      <w:pPr>
        <w:spacing w:line="360" w:lineRule="auto"/>
        <w:jc w:val="left"/>
        <w:rPr>
          <w:b/>
          <w:bCs/>
          <w:color w:val="476166" w:themeColor="accent1"/>
          <w:sz w:val="36"/>
          <w:szCs w:val="36"/>
        </w:rPr>
      </w:pPr>
    </w:p>
    <w:p w14:paraId="1A936374" w14:textId="77777777" w:rsidR="00254637" w:rsidRDefault="00254637" w:rsidP="00414159">
      <w:pPr>
        <w:spacing w:line="360" w:lineRule="auto"/>
        <w:jc w:val="left"/>
        <w:rPr>
          <w:b/>
          <w:bCs/>
          <w:color w:val="476166" w:themeColor="accent1"/>
          <w:sz w:val="36"/>
          <w:szCs w:val="36"/>
        </w:rPr>
      </w:pPr>
    </w:p>
    <w:p w14:paraId="4E2BD4CF" w14:textId="7B44D459"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Generate Short-Term Wins</w:t>
      </w:r>
    </w:p>
    <w:p w14:paraId="028FDA20" w14:textId="77777777" w:rsidR="00414159" w:rsidRPr="00254637" w:rsidRDefault="00414159" w:rsidP="00414159">
      <w:pPr>
        <w:spacing w:line="360" w:lineRule="auto"/>
        <w:jc w:val="left"/>
        <w:rPr>
          <w:sz w:val="36"/>
          <w:szCs w:val="36"/>
        </w:rPr>
      </w:pPr>
      <w:r w:rsidRPr="00254637">
        <w:rPr>
          <w:sz w:val="36"/>
          <w:szCs w:val="36"/>
        </w:rPr>
        <w:t>Launch digital banking pilots or sustainability initiatives in high-impact regions to demonstrate early successes.</w:t>
      </w:r>
    </w:p>
    <w:p w14:paraId="63AFB7B1" w14:textId="77777777" w:rsidR="00414159" w:rsidRPr="00254637" w:rsidRDefault="00414159" w:rsidP="00414159">
      <w:pPr>
        <w:spacing w:line="360" w:lineRule="auto"/>
        <w:jc w:val="left"/>
        <w:rPr>
          <w:sz w:val="36"/>
          <w:szCs w:val="36"/>
        </w:rPr>
      </w:pPr>
    </w:p>
    <w:p w14:paraId="6726F8BD" w14:textId="77777777" w:rsidR="00414159" w:rsidRPr="00254637" w:rsidRDefault="00414159" w:rsidP="00414159">
      <w:pPr>
        <w:spacing w:line="360" w:lineRule="auto"/>
        <w:jc w:val="left"/>
        <w:rPr>
          <w:b/>
          <w:bCs/>
          <w:color w:val="476166" w:themeColor="accent1"/>
          <w:sz w:val="40"/>
          <w:szCs w:val="40"/>
        </w:rPr>
      </w:pPr>
      <w:r w:rsidRPr="00254637">
        <w:rPr>
          <w:b/>
          <w:bCs/>
          <w:color w:val="476166" w:themeColor="accent1"/>
          <w:sz w:val="40"/>
          <w:szCs w:val="40"/>
        </w:rPr>
        <w:t>Consolidate Gains</w:t>
      </w:r>
    </w:p>
    <w:p w14:paraId="5D2149AB" w14:textId="77777777" w:rsidR="00414159" w:rsidRPr="00254637" w:rsidRDefault="00414159" w:rsidP="00414159">
      <w:pPr>
        <w:spacing w:line="360" w:lineRule="auto"/>
        <w:jc w:val="left"/>
        <w:rPr>
          <w:sz w:val="36"/>
          <w:szCs w:val="36"/>
        </w:rPr>
      </w:pPr>
      <w:r w:rsidRPr="00254637">
        <w:rPr>
          <w:sz w:val="36"/>
          <w:szCs w:val="36"/>
        </w:rPr>
        <w:t>Scale successful projects across HSBC’s operations, integrating lessons learned into broader initiatives.</w:t>
      </w:r>
    </w:p>
    <w:p w14:paraId="31BBAAD6" w14:textId="77777777" w:rsidR="00414159" w:rsidRPr="00254637" w:rsidRDefault="00414159" w:rsidP="00414159">
      <w:pPr>
        <w:spacing w:line="360" w:lineRule="auto"/>
        <w:ind w:left="0"/>
        <w:jc w:val="left"/>
        <w:rPr>
          <w:sz w:val="36"/>
          <w:szCs w:val="36"/>
        </w:rPr>
      </w:pPr>
    </w:p>
    <w:p w14:paraId="59005FD4" w14:textId="0F044444" w:rsidR="00414159" w:rsidRPr="00254637" w:rsidRDefault="00414159" w:rsidP="00414159">
      <w:pPr>
        <w:spacing w:line="360" w:lineRule="auto"/>
        <w:jc w:val="left"/>
        <w:rPr>
          <w:b/>
          <w:bCs/>
          <w:color w:val="476166" w:themeColor="accent1"/>
          <w:sz w:val="36"/>
          <w:szCs w:val="36"/>
        </w:rPr>
      </w:pPr>
      <w:r w:rsidRPr="00254637">
        <w:rPr>
          <w:b/>
          <w:bCs/>
          <w:color w:val="476166" w:themeColor="accent1"/>
          <w:sz w:val="36"/>
          <w:szCs w:val="36"/>
        </w:rPr>
        <w:t>Emergent Change</w:t>
      </w:r>
    </w:p>
    <w:p w14:paraId="7E693016" w14:textId="77777777" w:rsidR="00414159" w:rsidRPr="00254637" w:rsidRDefault="00414159" w:rsidP="00414159">
      <w:pPr>
        <w:spacing w:line="360" w:lineRule="auto"/>
        <w:jc w:val="left"/>
        <w:rPr>
          <w:sz w:val="36"/>
          <w:szCs w:val="36"/>
        </w:rPr>
      </w:pPr>
      <w:r w:rsidRPr="00254637">
        <w:rPr>
          <w:sz w:val="36"/>
          <w:szCs w:val="36"/>
        </w:rPr>
        <w:t>Emergent change emphasizes adaptability and responsiveness to unforeseen challenges. HSBC can leverage its global presence to create agile teams that identify and address local issues, fostering continuous improvement rather than a rigid, top-down approach (Brown, 2022). This approach is particularly relevant in fast-evolving areas such as technology adoption and sustainability, where HSBC must adapt to regional market demands.</w:t>
      </w:r>
    </w:p>
    <w:p w14:paraId="2466C7A9" w14:textId="77777777" w:rsidR="00414159" w:rsidRPr="00254637" w:rsidRDefault="00414159" w:rsidP="00414159">
      <w:pPr>
        <w:spacing w:line="360" w:lineRule="auto"/>
        <w:jc w:val="left"/>
        <w:rPr>
          <w:sz w:val="36"/>
          <w:szCs w:val="36"/>
        </w:rPr>
      </w:pPr>
    </w:p>
    <w:p w14:paraId="68AB71B5" w14:textId="77777777" w:rsidR="00254637" w:rsidRDefault="00254637" w:rsidP="00414159">
      <w:pPr>
        <w:spacing w:line="360" w:lineRule="auto"/>
        <w:rPr>
          <w:b/>
          <w:bCs/>
          <w:color w:val="476166" w:themeColor="accent1"/>
          <w:sz w:val="44"/>
          <w:szCs w:val="44"/>
        </w:rPr>
      </w:pPr>
    </w:p>
    <w:p w14:paraId="79AA4FBD" w14:textId="77777777" w:rsidR="00254637" w:rsidRDefault="00254637" w:rsidP="00414159">
      <w:pPr>
        <w:spacing w:line="360" w:lineRule="auto"/>
        <w:rPr>
          <w:b/>
          <w:bCs/>
          <w:color w:val="476166" w:themeColor="accent1"/>
          <w:sz w:val="44"/>
          <w:szCs w:val="44"/>
        </w:rPr>
      </w:pPr>
    </w:p>
    <w:p w14:paraId="4E0630DD" w14:textId="77777777" w:rsidR="00254637" w:rsidRDefault="00254637" w:rsidP="00414159">
      <w:pPr>
        <w:spacing w:line="360" w:lineRule="auto"/>
        <w:rPr>
          <w:b/>
          <w:bCs/>
          <w:color w:val="476166" w:themeColor="accent1"/>
          <w:sz w:val="44"/>
          <w:szCs w:val="44"/>
        </w:rPr>
      </w:pPr>
    </w:p>
    <w:p w14:paraId="730877F9" w14:textId="77777777" w:rsidR="00254637" w:rsidRDefault="00254637" w:rsidP="00414159">
      <w:pPr>
        <w:spacing w:line="360" w:lineRule="auto"/>
        <w:rPr>
          <w:b/>
          <w:bCs/>
          <w:color w:val="476166" w:themeColor="accent1"/>
          <w:sz w:val="44"/>
          <w:szCs w:val="44"/>
        </w:rPr>
      </w:pPr>
    </w:p>
    <w:p w14:paraId="4E5D891C" w14:textId="77777777" w:rsidR="00254637" w:rsidRDefault="00254637" w:rsidP="00414159">
      <w:pPr>
        <w:spacing w:line="360" w:lineRule="auto"/>
        <w:rPr>
          <w:b/>
          <w:bCs/>
          <w:color w:val="476166" w:themeColor="accent1"/>
          <w:sz w:val="44"/>
          <w:szCs w:val="44"/>
        </w:rPr>
      </w:pPr>
    </w:p>
    <w:p w14:paraId="45A1C5FE" w14:textId="77777777" w:rsidR="00254637" w:rsidRDefault="00254637" w:rsidP="00414159">
      <w:pPr>
        <w:spacing w:line="360" w:lineRule="auto"/>
        <w:rPr>
          <w:b/>
          <w:bCs/>
          <w:color w:val="476166" w:themeColor="accent1"/>
          <w:sz w:val="44"/>
          <w:szCs w:val="44"/>
        </w:rPr>
      </w:pPr>
    </w:p>
    <w:p w14:paraId="21FD0AFC" w14:textId="77777777" w:rsidR="00254637" w:rsidRDefault="00254637" w:rsidP="00414159">
      <w:pPr>
        <w:spacing w:line="360" w:lineRule="auto"/>
        <w:rPr>
          <w:b/>
          <w:bCs/>
          <w:color w:val="476166" w:themeColor="accent1"/>
          <w:sz w:val="44"/>
          <w:szCs w:val="44"/>
        </w:rPr>
      </w:pPr>
    </w:p>
    <w:p w14:paraId="7118C178" w14:textId="77777777" w:rsidR="00254637" w:rsidRDefault="00254637" w:rsidP="00414159">
      <w:pPr>
        <w:spacing w:line="360" w:lineRule="auto"/>
        <w:rPr>
          <w:b/>
          <w:bCs/>
          <w:color w:val="476166" w:themeColor="accent1"/>
          <w:sz w:val="44"/>
          <w:szCs w:val="44"/>
        </w:rPr>
      </w:pPr>
    </w:p>
    <w:p w14:paraId="1DEEFAA3" w14:textId="77777777" w:rsidR="00254637" w:rsidRDefault="00254637" w:rsidP="00414159">
      <w:pPr>
        <w:spacing w:line="360" w:lineRule="auto"/>
        <w:rPr>
          <w:b/>
          <w:bCs/>
          <w:color w:val="476166" w:themeColor="accent1"/>
          <w:sz w:val="44"/>
          <w:szCs w:val="44"/>
        </w:rPr>
      </w:pPr>
    </w:p>
    <w:p w14:paraId="1606680D" w14:textId="5DC306F6" w:rsidR="00414159" w:rsidRPr="00254637" w:rsidRDefault="00414159" w:rsidP="00414159">
      <w:pPr>
        <w:spacing w:line="360" w:lineRule="auto"/>
        <w:rPr>
          <w:b/>
          <w:bCs/>
          <w:color w:val="476166" w:themeColor="accent1"/>
          <w:sz w:val="44"/>
          <w:szCs w:val="44"/>
        </w:rPr>
      </w:pPr>
      <w:r w:rsidRPr="00254637">
        <w:rPr>
          <w:b/>
          <w:bCs/>
          <w:color w:val="476166" w:themeColor="accent1"/>
          <w:sz w:val="44"/>
          <w:szCs w:val="44"/>
        </w:rPr>
        <w:t>The 7 Cs Framework</w:t>
      </w:r>
    </w:p>
    <w:p w14:paraId="0ED28368" w14:textId="77777777" w:rsidR="00414159" w:rsidRPr="00254637" w:rsidRDefault="00414159" w:rsidP="00414159">
      <w:pPr>
        <w:spacing w:line="360" w:lineRule="auto"/>
        <w:jc w:val="left"/>
        <w:rPr>
          <w:sz w:val="36"/>
          <w:szCs w:val="36"/>
        </w:rPr>
      </w:pPr>
      <w:r w:rsidRPr="00254637">
        <w:rPr>
          <w:b/>
          <w:bCs/>
          <w:sz w:val="36"/>
          <w:szCs w:val="36"/>
        </w:rPr>
        <w:t>Crafting Vision:</w:t>
      </w:r>
      <w:r w:rsidRPr="00254637">
        <w:rPr>
          <w:sz w:val="36"/>
          <w:szCs w:val="36"/>
        </w:rPr>
        <w:t xml:space="preserve"> Collaborate with leadership to define a clear and compelling vision for digital transformation and cultural alignment.</w:t>
      </w:r>
    </w:p>
    <w:p w14:paraId="3D07E79A" w14:textId="77777777" w:rsidR="00414159" w:rsidRPr="00254637" w:rsidRDefault="00414159" w:rsidP="00414159">
      <w:pPr>
        <w:spacing w:line="360" w:lineRule="auto"/>
        <w:jc w:val="left"/>
        <w:rPr>
          <w:sz w:val="36"/>
          <w:szCs w:val="36"/>
        </w:rPr>
      </w:pPr>
    </w:p>
    <w:p w14:paraId="734CC8F9" w14:textId="77777777" w:rsidR="00414159" w:rsidRPr="00254637" w:rsidRDefault="00414159" w:rsidP="00414159">
      <w:pPr>
        <w:spacing w:line="360" w:lineRule="auto"/>
        <w:jc w:val="left"/>
        <w:rPr>
          <w:sz w:val="36"/>
          <w:szCs w:val="36"/>
        </w:rPr>
      </w:pPr>
      <w:r w:rsidRPr="00254637">
        <w:rPr>
          <w:b/>
          <w:bCs/>
          <w:sz w:val="36"/>
          <w:szCs w:val="36"/>
        </w:rPr>
        <w:t>Consulting Stakeholders:</w:t>
      </w:r>
      <w:r w:rsidRPr="00254637">
        <w:rPr>
          <w:sz w:val="36"/>
          <w:szCs w:val="36"/>
        </w:rPr>
        <w:t xml:space="preserve"> Engage employees, managers, and external partners to gather input and ensure alignment with the change objectives (Smith, 2021).</w:t>
      </w:r>
    </w:p>
    <w:p w14:paraId="63C6E3FA" w14:textId="77777777" w:rsidR="00414159" w:rsidRPr="00254637" w:rsidRDefault="00414159" w:rsidP="00414159">
      <w:pPr>
        <w:spacing w:line="360" w:lineRule="auto"/>
        <w:jc w:val="left"/>
        <w:rPr>
          <w:sz w:val="36"/>
          <w:szCs w:val="36"/>
        </w:rPr>
      </w:pPr>
    </w:p>
    <w:p w14:paraId="6024E0D5" w14:textId="77777777" w:rsidR="00414159" w:rsidRPr="00254637" w:rsidRDefault="00414159" w:rsidP="00414159">
      <w:pPr>
        <w:spacing w:line="360" w:lineRule="auto"/>
        <w:jc w:val="left"/>
        <w:rPr>
          <w:sz w:val="36"/>
          <w:szCs w:val="36"/>
        </w:rPr>
      </w:pPr>
      <w:r w:rsidRPr="00254637">
        <w:rPr>
          <w:b/>
          <w:bCs/>
          <w:sz w:val="36"/>
          <w:szCs w:val="36"/>
        </w:rPr>
        <w:t>Communicating Effectively:</w:t>
      </w:r>
      <w:r w:rsidRPr="00254637">
        <w:rPr>
          <w:sz w:val="36"/>
          <w:szCs w:val="36"/>
        </w:rPr>
        <w:t xml:space="preserve"> Use transparent, multi-level communication strategies to address concerns and maintain trust.</w:t>
      </w:r>
    </w:p>
    <w:p w14:paraId="01D2449E" w14:textId="77777777" w:rsidR="00414159" w:rsidRPr="00254637" w:rsidRDefault="00414159" w:rsidP="00414159">
      <w:pPr>
        <w:spacing w:line="360" w:lineRule="auto"/>
        <w:jc w:val="left"/>
        <w:rPr>
          <w:sz w:val="36"/>
          <w:szCs w:val="36"/>
        </w:rPr>
      </w:pPr>
    </w:p>
    <w:p w14:paraId="7A9F10D3" w14:textId="77777777" w:rsidR="00414159" w:rsidRPr="00254637" w:rsidRDefault="00414159" w:rsidP="00414159">
      <w:pPr>
        <w:spacing w:line="360" w:lineRule="auto"/>
        <w:jc w:val="left"/>
        <w:rPr>
          <w:sz w:val="36"/>
          <w:szCs w:val="36"/>
        </w:rPr>
      </w:pPr>
      <w:r w:rsidRPr="00254637">
        <w:rPr>
          <w:b/>
          <w:bCs/>
          <w:sz w:val="36"/>
          <w:szCs w:val="36"/>
        </w:rPr>
        <w:t>Coaching Leaders:</w:t>
      </w:r>
      <w:r w:rsidRPr="00254637">
        <w:rPr>
          <w:sz w:val="36"/>
          <w:szCs w:val="36"/>
        </w:rPr>
        <w:t xml:space="preserve"> Equip leaders with skills to manage resistance, inspire teams, and model the desired behaviors (Taylor, 2022).</w:t>
      </w:r>
    </w:p>
    <w:p w14:paraId="43556E08" w14:textId="77777777" w:rsidR="00414159" w:rsidRPr="00254637" w:rsidRDefault="00414159" w:rsidP="00414159">
      <w:pPr>
        <w:spacing w:line="360" w:lineRule="auto"/>
        <w:jc w:val="left"/>
        <w:rPr>
          <w:sz w:val="36"/>
          <w:szCs w:val="36"/>
        </w:rPr>
      </w:pPr>
    </w:p>
    <w:p w14:paraId="3F6B11BB" w14:textId="77777777" w:rsidR="00414159" w:rsidRPr="00254637" w:rsidRDefault="00414159" w:rsidP="00414159">
      <w:pPr>
        <w:spacing w:line="360" w:lineRule="auto"/>
        <w:jc w:val="left"/>
        <w:rPr>
          <w:sz w:val="36"/>
          <w:szCs w:val="36"/>
        </w:rPr>
      </w:pPr>
      <w:r w:rsidRPr="00254637">
        <w:rPr>
          <w:b/>
          <w:bCs/>
          <w:sz w:val="36"/>
          <w:szCs w:val="36"/>
        </w:rPr>
        <w:t>Capacity Building:</w:t>
      </w:r>
      <w:r w:rsidRPr="00254637">
        <w:rPr>
          <w:sz w:val="36"/>
          <w:szCs w:val="36"/>
        </w:rPr>
        <w:t xml:space="preserve"> Provide training and development programs to upskill employees in areas like digital literacy and customer-centric practices.</w:t>
      </w:r>
    </w:p>
    <w:p w14:paraId="09941132" w14:textId="77777777" w:rsidR="00414159" w:rsidRPr="00254637" w:rsidRDefault="00414159" w:rsidP="00414159">
      <w:pPr>
        <w:spacing w:line="360" w:lineRule="auto"/>
        <w:jc w:val="left"/>
        <w:rPr>
          <w:sz w:val="36"/>
          <w:szCs w:val="36"/>
        </w:rPr>
      </w:pPr>
    </w:p>
    <w:p w14:paraId="5CEE6639" w14:textId="106471F9" w:rsidR="00B23B49" w:rsidRPr="001C1402" w:rsidRDefault="00414159" w:rsidP="00414159">
      <w:pPr>
        <w:spacing w:line="360" w:lineRule="auto"/>
        <w:jc w:val="left"/>
      </w:pPr>
      <w:r w:rsidRPr="00254637">
        <w:rPr>
          <w:b/>
          <w:bCs/>
          <w:sz w:val="36"/>
          <w:szCs w:val="36"/>
        </w:rPr>
        <w:t>Change Facilitation:</w:t>
      </w:r>
      <w:r w:rsidRPr="00254637">
        <w:rPr>
          <w:sz w:val="36"/>
          <w:szCs w:val="36"/>
        </w:rPr>
        <w:t xml:space="preserve"> Act as a mediator between leadership and employees, ensuring smooth implementation and addressing bottlenecks.</w:t>
      </w:r>
    </w:p>
    <w:p w14:paraId="30B6FC7B" w14:textId="7700D1D2" w:rsidR="00B23B49" w:rsidRDefault="00B23B49" w:rsidP="008B565B"/>
    <w:p w14:paraId="0CBFEF67" w14:textId="77777777" w:rsidR="00304846" w:rsidRDefault="00304846" w:rsidP="00414159">
      <w:pPr>
        <w:ind w:left="0"/>
        <w:jc w:val="both"/>
      </w:pPr>
    </w:p>
    <w:p w14:paraId="73D3F137" w14:textId="77777777" w:rsidR="00254637" w:rsidRDefault="00254637" w:rsidP="00414159">
      <w:pPr>
        <w:ind w:left="0"/>
        <w:jc w:val="both"/>
      </w:pPr>
    </w:p>
    <w:p w14:paraId="4F693D72" w14:textId="77777777" w:rsidR="00254637" w:rsidRDefault="00254637" w:rsidP="00414159">
      <w:pPr>
        <w:ind w:left="0"/>
        <w:jc w:val="both"/>
      </w:pPr>
    </w:p>
    <w:p w14:paraId="64C4BEB9" w14:textId="7D683705" w:rsidR="00B23B49" w:rsidRPr="006C1F51" w:rsidRDefault="00205A96" w:rsidP="006C1F5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3" w:name="_Hlk150513546"/>
      <w:r w:rsidRPr="00205A96">
        <w:rPr>
          <w:color w:val="476166" w:themeColor="accent1"/>
        </w:rPr>
        <w:lastRenderedPageBreak/>
        <w:t>Proposed Change Management Plan</w:t>
      </w:r>
    </w:p>
    <w:bookmarkEnd w:id="13"/>
    <w:p w14:paraId="20D2E239" w14:textId="553D5915" w:rsidR="00B23B49" w:rsidRDefault="00B23B49" w:rsidP="008B565B"/>
    <w:p w14:paraId="63D3E374" w14:textId="77777777" w:rsidR="00205A96" w:rsidRPr="00254637" w:rsidRDefault="00205A96" w:rsidP="00205A96">
      <w:pPr>
        <w:spacing w:line="360" w:lineRule="auto"/>
        <w:jc w:val="left"/>
        <w:rPr>
          <w:sz w:val="36"/>
          <w:szCs w:val="36"/>
        </w:rPr>
      </w:pPr>
      <w:r w:rsidRPr="00254637">
        <w:rPr>
          <w:sz w:val="36"/>
          <w:szCs w:val="36"/>
        </w:rPr>
        <w:t>To address HSBC’s challenges and align with its strategic objectives, a robust change management plan is proposed. This plan focuses on achieving digital transformation, enhancing cultural alignment, and building economic resilience. The key components include a vision for change, a detailed implementation roadmap, and an evaluation framework.</w:t>
      </w:r>
    </w:p>
    <w:p w14:paraId="52C9B5D3" w14:textId="77777777" w:rsidR="00205A96" w:rsidRPr="00254637" w:rsidRDefault="00205A96" w:rsidP="00205A96">
      <w:pPr>
        <w:spacing w:line="360" w:lineRule="auto"/>
        <w:jc w:val="left"/>
        <w:rPr>
          <w:sz w:val="36"/>
          <w:szCs w:val="36"/>
        </w:rPr>
      </w:pPr>
    </w:p>
    <w:p w14:paraId="1F5153F2" w14:textId="77777777"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Vision for Change</w:t>
      </w:r>
    </w:p>
    <w:p w14:paraId="4E26BA35" w14:textId="6E2127A8" w:rsidR="00205A96" w:rsidRPr="00254637" w:rsidRDefault="00205A96" w:rsidP="00205A96">
      <w:pPr>
        <w:spacing w:line="360" w:lineRule="auto"/>
        <w:jc w:val="left"/>
        <w:rPr>
          <w:sz w:val="36"/>
          <w:szCs w:val="36"/>
        </w:rPr>
      </w:pPr>
      <w:r w:rsidRPr="00254637">
        <w:rPr>
          <w:sz w:val="36"/>
          <w:szCs w:val="36"/>
        </w:rPr>
        <w:t>HSBC envisions itself as a leader in digital and sustainable banking, leveraging innovative technologies to enhance customer experiences while fostering an inclusive, globally aligned organizational culture. The vision centers on:</w:t>
      </w:r>
    </w:p>
    <w:p w14:paraId="3EC262A3" w14:textId="77777777" w:rsidR="00205A96" w:rsidRPr="00254637" w:rsidRDefault="00205A96" w:rsidP="00205A96">
      <w:pPr>
        <w:pStyle w:val="ListParagraph"/>
        <w:numPr>
          <w:ilvl w:val="0"/>
          <w:numId w:val="61"/>
        </w:numPr>
        <w:spacing w:line="360" w:lineRule="auto"/>
        <w:jc w:val="left"/>
        <w:rPr>
          <w:sz w:val="36"/>
          <w:szCs w:val="36"/>
        </w:rPr>
      </w:pPr>
      <w:r w:rsidRPr="00254637">
        <w:rPr>
          <w:sz w:val="36"/>
          <w:szCs w:val="36"/>
        </w:rPr>
        <w:t>Providing seamless, secure, and customer-centric digital banking services.</w:t>
      </w:r>
    </w:p>
    <w:p w14:paraId="424EE9D2" w14:textId="77777777" w:rsidR="00205A96" w:rsidRPr="00254637" w:rsidRDefault="00205A96" w:rsidP="00205A96">
      <w:pPr>
        <w:pStyle w:val="ListParagraph"/>
        <w:numPr>
          <w:ilvl w:val="0"/>
          <w:numId w:val="61"/>
        </w:numPr>
        <w:spacing w:line="360" w:lineRule="auto"/>
        <w:jc w:val="left"/>
        <w:rPr>
          <w:sz w:val="36"/>
          <w:szCs w:val="36"/>
        </w:rPr>
      </w:pPr>
      <w:r w:rsidRPr="00254637">
        <w:rPr>
          <w:sz w:val="36"/>
          <w:szCs w:val="36"/>
        </w:rPr>
        <w:t>Supporting global sustainability efforts through green finance and low-carbon operations.</w:t>
      </w:r>
    </w:p>
    <w:p w14:paraId="686CF8A0" w14:textId="77777777" w:rsidR="00205A96" w:rsidRPr="00254637" w:rsidRDefault="00205A96" w:rsidP="00205A96">
      <w:pPr>
        <w:pStyle w:val="ListParagraph"/>
        <w:numPr>
          <w:ilvl w:val="0"/>
          <w:numId w:val="61"/>
        </w:numPr>
        <w:spacing w:line="360" w:lineRule="auto"/>
        <w:jc w:val="left"/>
        <w:rPr>
          <w:sz w:val="36"/>
          <w:szCs w:val="36"/>
        </w:rPr>
      </w:pPr>
      <w:r w:rsidRPr="00254637">
        <w:rPr>
          <w:sz w:val="36"/>
          <w:szCs w:val="36"/>
        </w:rPr>
        <w:t>Strengthening employee engagement and adaptability to drive long-term success.</w:t>
      </w:r>
    </w:p>
    <w:p w14:paraId="2D7D673B" w14:textId="77777777" w:rsidR="00205A96" w:rsidRPr="00254637" w:rsidRDefault="00205A96" w:rsidP="00205A96">
      <w:pPr>
        <w:spacing w:line="360" w:lineRule="auto"/>
        <w:jc w:val="left"/>
        <w:rPr>
          <w:sz w:val="36"/>
          <w:szCs w:val="36"/>
        </w:rPr>
      </w:pPr>
    </w:p>
    <w:p w14:paraId="7602A231" w14:textId="77777777" w:rsidR="00205A96" w:rsidRPr="00254637" w:rsidRDefault="00205A96" w:rsidP="00205A96">
      <w:pPr>
        <w:spacing w:line="360" w:lineRule="auto"/>
        <w:rPr>
          <w:b/>
          <w:bCs/>
          <w:color w:val="476166" w:themeColor="accent1"/>
          <w:sz w:val="36"/>
          <w:szCs w:val="36"/>
        </w:rPr>
      </w:pPr>
    </w:p>
    <w:p w14:paraId="6D462C74" w14:textId="77777777" w:rsidR="00205A96" w:rsidRPr="00254637" w:rsidRDefault="00205A96" w:rsidP="00205A96">
      <w:pPr>
        <w:spacing w:line="360" w:lineRule="auto"/>
        <w:rPr>
          <w:b/>
          <w:bCs/>
          <w:color w:val="476166" w:themeColor="accent1"/>
          <w:sz w:val="36"/>
          <w:szCs w:val="36"/>
        </w:rPr>
      </w:pPr>
    </w:p>
    <w:p w14:paraId="64E85770" w14:textId="77777777" w:rsidR="00205A96" w:rsidRPr="00254637" w:rsidRDefault="00205A96" w:rsidP="00205A96">
      <w:pPr>
        <w:spacing w:line="360" w:lineRule="auto"/>
        <w:rPr>
          <w:b/>
          <w:bCs/>
          <w:color w:val="476166" w:themeColor="accent1"/>
          <w:sz w:val="36"/>
          <w:szCs w:val="36"/>
        </w:rPr>
      </w:pPr>
    </w:p>
    <w:p w14:paraId="089ABE92" w14:textId="77777777" w:rsidR="00205A96" w:rsidRPr="00254637" w:rsidRDefault="00205A96" w:rsidP="00205A96">
      <w:pPr>
        <w:spacing w:line="360" w:lineRule="auto"/>
        <w:rPr>
          <w:b/>
          <w:bCs/>
          <w:color w:val="476166" w:themeColor="accent1"/>
          <w:sz w:val="36"/>
          <w:szCs w:val="36"/>
        </w:rPr>
      </w:pPr>
    </w:p>
    <w:p w14:paraId="590BFB88" w14:textId="77777777" w:rsidR="00205A96" w:rsidRPr="00254637" w:rsidRDefault="00205A96" w:rsidP="00205A96">
      <w:pPr>
        <w:spacing w:line="360" w:lineRule="auto"/>
        <w:rPr>
          <w:b/>
          <w:bCs/>
          <w:color w:val="476166" w:themeColor="accent1"/>
          <w:sz w:val="36"/>
          <w:szCs w:val="36"/>
        </w:rPr>
      </w:pPr>
    </w:p>
    <w:p w14:paraId="6DC9D73C" w14:textId="77777777" w:rsidR="00205A96" w:rsidRPr="00254637" w:rsidRDefault="00205A96" w:rsidP="00205A96">
      <w:pPr>
        <w:spacing w:line="360" w:lineRule="auto"/>
        <w:rPr>
          <w:b/>
          <w:bCs/>
          <w:color w:val="476166" w:themeColor="accent1"/>
          <w:sz w:val="36"/>
          <w:szCs w:val="36"/>
        </w:rPr>
      </w:pPr>
    </w:p>
    <w:p w14:paraId="5582CBB7" w14:textId="77777777" w:rsidR="00205A96" w:rsidRPr="00254637" w:rsidRDefault="00205A96" w:rsidP="00205A96">
      <w:pPr>
        <w:spacing w:line="360" w:lineRule="auto"/>
        <w:rPr>
          <w:b/>
          <w:bCs/>
          <w:color w:val="476166" w:themeColor="accent1"/>
          <w:sz w:val="36"/>
          <w:szCs w:val="36"/>
        </w:rPr>
      </w:pPr>
    </w:p>
    <w:p w14:paraId="1CB76091" w14:textId="77777777" w:rsidR="00205A96" w:rsidRPr="00254637" w:rsidRDefault="00205A96" w:rsidP="00205A96">
      <w:pPr>
        <w:spacing w:line="360" w:lineRule="auto"/>
        <w:rPr>
          <w:b/>
          <w:bCs/>
          <w:color w:val="476166" w:themeColor="accent1"/>
          <w:sz w:val="36"/>
          <w:szCs w:val="36"/>
        </w:rPr>
      </w:pPr>
    </w:p>
    <w:p w14:paraId="215E38DC" w14:textId="77777777" w:rsidR="00205A96" w:rsidRPr="00254637" w:rsidRDefault="00205A96" w:rsidP="00205A96">
      <w:pPr>
        <w:spacing w:line="360" w:lineRule="auto"/>
        <w:rPr>
          <w:b/>
          <w:bCs/>
          <w:color w:val="476166" w:themeColor="accent1"/>
          <w:sz w:val="36"/>
          <w:szCs w:val="36"/>
        </w:rPr>
      </w:pPr>
    </w:p>
    <w:p w14:paraId="4D7B2550" w14:textId="77777777" w:rsidR="00205A96" w:rsidRPr="00254637" w:rsidRDefault="00205A96" w:rsidP="00205A96">
      <w:pPr>
        <w:spacing w:line="360" w:lineRule="auto"/>
        <w:rPr>
          <w:b/>
          <w:bCs/>
          <w:color w:val="476166" w:themeColor="accent1"/>
          <w:sz w:val="36"/>
          <w:szCs w:val="36"/>
        </w:rPr>
      </w:pPr>
    </w:p>
    <w:p w14:paraId="6604162D" w14:textId="77777777" w:rsidR="00205A96" w:rsidRPr="00254637" w:rsidRDefault="00205A96" w:rsidP="00205A96">
      <w:pPr>
        <w:spacing w:line="360" w:lineRule="auto"/>
        <w:rPr>
          <w:b/>
          <w:bCs/>
          <w:color w:val="476166" w:themeColor="accent1"/>
          <w:sz w:val="36"/>
          <w:szCs w:val="36"/>
        </w:rPr>
      </w:pPr>
    </w:p>
    <w:p w14:paraId="378AFC13" w14:textId="0D1126A4" w:rsidR="00205A96" w:rsidRPr="00254637" w:rsidRDefault="00205A96" w:rsidP="00205A96">
      <w:pPr>
        <w:spacing w:line="360" w:lineRule="auto"/>
        <w:rPr>
          <w:b/>
          <w:bCs/>
          <w:color w:val="476166" w:themeColor="accent1"/>
          <w:sz w:val="44"/>
          <w:szCs w:val="44"/>
        </w:rPr>
      </w:pPr>
      <w:r w:rsidRPr="00254637">
        <w:rPr>
          <w:b/>
          <w:bCs/>
          <w:color w:val="476166" w:themeColor="accent1"/>
          <w:sz w:val="44"/>
          <w:szCs w:val="44"/>
        </w:rPr>
        <w:t>Plan Components</w:t>
      </w:r>
    </w:p>
    <w:p w14:paraId="7F891B4C" w14:textId="3A577285"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Financial Strategy</w:t>
      </w:r>
    </w:p>
    <w:p w14:paraId="49E92B05" w14:textId="77777777" w:rsidR="00205A96" w:rsidRPr="00254637" w:rsidRDefault="00205A96" w:rsidP="00205A96">
      <w:pPr>
        <w:spacing w:line="360" w:lineRule="auto"/>
        <w:jc w:val="left"/>
        <w:rPr>
          <w:sz w:val="36"/>
          <w:szCs w:val="36"/>
        </w:rPr>
      </w:pPr>
      <w:r w:rsidRPr="00254637">
        <w:rPr>
          <w:sz w:val="36"/>
          <w:szCs w:val="36"/>
        </w:rPr>
        <w:t>Allocate a dedicated budget for technology investments, such as AI-powered customer insights, blockchain for secure transactions, and advanced mobile banking platforms.</w:t>
      </w:r>
    </w:p>
    <w:p w14:paraId="112434C3" w14:textId="77777777" w:rsidR="00205A96" w:rsidRPr="00254637" w:rsidRDefault="00205A96" w:rsidP="00205A96">
      <w:pPr>
        <w:spacing w:line="360" w:lineRule="auto"/>
        <w:jc w:val="left"/>
        <w:rPr>
          <w:sz w:val="36"/>
          <w:szCs w:val="36"/>
        </w:rPr>
      </w:pPr>
      <w:r w:rsidRPr="00254637">
        <w:rPr>
          <w:sz w:val="36"/>
          <w:szCs w:val="36"/>
        </w:rPr>
        <w:t>Invest in employee reskilling programs, focusing on digital literacy, customer-centric service delivery, and agile practices.</w:t>
      </w:r>
    </w:p>
    <w:p w14:paraId="3508DD6E" w14:textId="77777777" w:rsidR="00205A96" w:rsidRPr="00254637" w:rsidRDefault="00205A96" w:rsidP="00205A96">
      <w:pPr>
        <w:spacing w:line="360" w:lineRule="auto"/>
        <w:jc w:val="left"/>
        <w:rPr>
          <w:sz w:val="36"/>
          <w:szCs w:val="36"/>
        </w:rPr>
      </w:pPr>
      <w:r w:rsidRPr="00254637">
        <w:rPr>
          <w:sz w:val="36"/>
          <w:szCs w:val="36"/>
        </w:rPr>
        <w:t>Ensure long-term funding for green finance initiatives to support sustainability goals and attract environmentally conscious clients (Williams, 2022).</w:t>
      </w:r>
    </w:p>
    <w:p w14:paraId="4149E583" w14:textId="77777777" w:rsidR="00205A96" w:rsidRPr="00254637" w:rsidRDefault="00205A96" w:rsidP="00205A96">
      <w:pPr>
        <w:spacing w:line="360" w:lineRule="auto"/>
        <w:jc w:val="left"/>
        <w:rPr>
          <w:sz w:val="36"/>
          <w:szCs w:val="36"/>
        </w:rPr>
      </w:pPr>
    </w:p>
    <w:p w14:paraId="30238E78" w14:textId="2AD2F465"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Communication Plan</w:t>
      </w:r>
    </w:p>
    <w:p w14:paraId="020668AC" w14:textId="79F69523" w:rsidR="00205A96" w:rsidRPr="00254637" w:rsidRDefault="00205A96" w:rsidP="00205A96">
      <w:pPr>
        <w:spacing w:line="360" w:lineRule="auto"/>
        <w:jc w:val="left"/>
        <w:rPr>
          <w:sz w:val="36"/>
          <w:szCs w:val="36"/>
        </w:rPr>
      </w:pPr>
      <w:r w:rsidRPr="00254637">
        <w:rPr>
          <w:sz w:val="36"/>
          <w:szCs w:val="36"/>
        </w:rPr>
        <w:t>A multi-level communication strategy is critical for engaging stakeholders and minimizing resistance:</w:t>
      </w:r>
    </w:p>
    <w:p w14:paraId="4AEA3167" w14:textId="77777777" w:rsidR="00205A96" w:rsidRPr="00254637" w:rsidRDefault="00205A96" w:rsidP="00205A96">
      <w:pPr>
        <w:spacing w:line="360" w:lineRule="auto"/>
        <w:jc w:val="left"/>
        <w:rPr>
          <w:sz w:val="36"/>
          <w:szCs w:val="36"/>
        </w:rPr>
      </w:pPr>
      <w:r w:rsidRPr="00254637">
        <w:rPr>
          <w:b/>
          <w:bCs/>
          <w:sz w:val="36"/>
          <w:szCs w:val="36"/>
        </w:rPr>
        <w:t>Internal Communication:</w:t>
      </w:r>
      <w:r w:rsidRPr="00254637">
        <w:rPr>
          <w:sz w:val="36"/>
          <w:szCs w:val="36"/>
        </w:rPr>
        <w:t xml:space="preserve"> Use town halls, newsletters, and intranet updates to share the vision and provide regular progress reports.</w:t>
      </w:r>
    </w:p>
    <w:p w14:paraId="157608A0" w14:textId="77777777" w:rsidR="00205A96" w:rsidRPr="00254637" w:rsidRDefault="00205A96" w:rsidP="00205A96">
      <w:pPr>
        <w:spacing w:line="360" w:lineRule="auto"/>
        <w:jc w:val="left"/>
        <w:rPr>
          <w:sz w:val="36"/>
          <w:szCs w:val="36"/>
        </w:rPr>
      </w:pPr>
      <w:r w:rsidRPr="00254637">
        <w:rPr>
          <w:b/>
          <w:bCs/>
          <w:sz w:val="36"/>
          <w:szCs w:val="36"/>
        </w:rPr>
        <w:t>External Communication:</w:t>
      </w:r>
      <w:r w:rsidRPr="00254637">
        <w:rPr>
          <w:sz w:val="36"/>
          <w:szCs w:val="36"/>
        </w:rPr>
        <w:t xml:space="preserve"> Strengthen customer trust through targeted campaigns that highlight HSBC’s digital and sustainable initiatives.</w:t>
      </w:r>
    </w:p>
    <w:p w14:paraId="6C35A230" w14:textId="77777777" w:rsidR="00205A96" w:rsidRPr="00254637" w:rsidRDefault="00205A96" w:rsidP="00205A96">
      <w:pPr>
        <w:spacing w:line="360" w:lineRule="auto"/>
        <w:jc w:val="left"/>
        <w:rPr>
          <w:sz w:val="36"/>
          <w:szCs w:val="36"/>
        </w:rPr>
      </w:pPr>
      <w:r w:rsidRPr="00254637">
        <w:rPr>
          <w:b/>
          <w:bCs/>
          <w:sz w:val="36"/>
          <w:szCs w:val="36"/>
        </w:rPr>
        <w:t>Feedback Mechanisms:</w:t>
      </w:r>
      <w:r w:rsidRPr="00254637">
        <w:rPr>
          <w:sz w:val="36"/>
          <w:szCs w:val="36"/>
        </w:rPr>
        <w:t xml:space="preserve"> Establish two-way communication channels, such as employee surveys and customer feedback forms, to address concerns and refine strategies (Smith, 2021).</w:t>
      </w:r>
    </w:p>
    <w:p w14:paraId="20A6206D" w14:textId="77777777" w:rsidR="00205A96" w:rsidRPr="00254637" w:rsidRDefault="00205A96" w:rsidP="00205A96">
      <w:pPr>
        <w:spacing w:line="360" w:lineRule="auto"/>
        <w:jc w:val="left"/>
        <w:rPr>
          <w:sz w:val="36"/>
          <w:szCs w:val="36"/>
        </w:rPr>
      </w:pPr>
    </w:p>
    <w:p w14:paraId="11D57BB6" w14:textId="77777777" w:rsidR="00205A96" w:rsidRPr="00254637" w:rsidRDefault="00205A96" w:rsidP="00205A96">
      <w:pPr>
        <w:spacing w:line="360" w:lineRule="auto"/>
        <w:jc w:val="left"/>
        <w:rPr>
          <w:b/>
          <w:bCs/>
          <w:color w:val="476166" w:themeColor="accent1"/>
          <w:sz w:val="36"/>
          <w:szCs w:val="36"/>
        </w:rPr>
      </w:pPr>
    </w:p>
    <w:p w14:paraId="4CDA150C" w14:textId="77777777" w:rsidR="00205A96" w:rsidRPr="00254637" w:rsidRDefault="00205A96" w:rsidP="00205A96">
      <w:pPr>
        <w:spacing w:line="360" w:lineRule="auto"/>
        <w:jc w:val="left"/>
        <w:rPr>
          <w:b/>
          <w:bCs/>
          <w:color w:val="476166" w:themeColor="accent1"/>
          <w:sz w:val="36"/>
          <w:szCs w:val="36"/>
        </w:rPr>
      </w:pPr>
    </w:p>
    <w:p w14:paraId="49A3B813" w14:textId="77777777" w:rsidR="00205A96" w:rsidRPr="00254637" w:rsidRDefault="00205A96" w:rsidP="00254637">
      <w:pPr>
        <w:spacing w:line="360" w:lineRule="auto"/>
        <w:ind w:left="0"/>
        <w:jc w:val="left"/>
        <w:rPr>
          <w:b/>
          <w:bCs/>
          <w:color w:val="476166" w:themeColor="accent1"/>
          <w:sz w:val="36"/>
          <w:szCs w:val="36"/>
        </w:rPr>
      </w:pPr>
    </w:p>
    <w:p w14:paraId="59753291" w14:textId="7C4AB890" w:rsidR="00205A96" w:rsidRPr="00254637" w:rsidRDefault="00205A96" w:rsidP="00254637">
      <w:pPr>
        <w:spacing w:line="360" w:lineRule="auto"/>
        <w:rPr>
          <w:b/>
          <w:bCs/>
          <w:color w:val="476166" w:themeColor="accent1"/>
          <w:sz w:val="44"/>
          <w:szCs w:val="44"/>
        </w:rPr>
      </w:pPr>
      <w:r w:rsidRPr="00254637">
        <w:rPr>
          <w:b/>
          <w:bCs/>
          <w:color w:val="476166" w:themeColor="accent1"/>
          <w:sz w:val="44"/>
          <w:szCs w:val="44"/>
        </w:rPr>
        <w:t>Roadmap</w:t>
      </w:r>
    </w:p>
    <w:p w14:paraId="0A7D9B5C" w14:textId="46DF2229" w:rsidR="00205A96" w:rsidRPr="00254637" w:rsidRDefault="00205A96" w:rsidP="00205A96">
      <w:pPr>
        <w:spacing w:line="360" w:lineRule="auto"/>
        <w:jc w:val="left"/>
        <w:rPr>
          <w:sz w:val="40"/>
          <w:szCs w:val="40"/>
        </w:rPr>
      </w:pPr>
      <w:r w:rsidRPr="00254637">
        <w:rPr>
          <w:b/>
          <w:bCs/>
          <w:color w:val="476166" w:themeColor="accent1"/>
          <w:sz w:val="40"/>
          <w:szCs w:val="40"/>
        </w:rPr>
        <w:t>Short-Term (0–6 months)</w:t>
      </w:r>
    </w:p>
    <w:p w14:paraId="0FBDE11B" w14:textId="77777777" w:rsidR="00205A96" w:rsidRPr="00254637" w:rsidRDefault="00205A96" w:rsidP="00254637">
      <w:pPr>
        <w:pStyle w:val="ListParagraph"/>
        <w:numPr>
          <w:ilvl w:val="0"/>
          <w:numId w:val="73"/>
        </w:numPr>
        <w:spacing w:line="360" w:lineRule="auto"/>
        <w:jc w:val="left"/>
        <w:rPr>
          <w:sz w:val="36"/>
          <w:szCs w:val="36"/>
        </w:rPr>
      </w:pPr>
      <w:r w:rsidRPr="00254637">
        <w:rPr>
          <w:sz w:val="36"/>
          <w:szCs w:val="36"/>
        </w:rPr>
        <w:t>Launch pilot programs for digital banking solutions in key regions, incorporating customer feedback to refine the offerings.</w:t>
      </w:r>
    </w:p>
    <w:p w14:paraId="027183A2" w14:textId="77777777" w:rsidR="00205A96" w:rsidRPr="00254637" w:rsidRDefault="00205A96" w:rsidP="00254637">
      <w:pPr>
        <w:pStyle w:val="ListParagraph"/>
        <w:numPr>
          <w:ilvl w:val="0"/>
          <w:numId w:val="73"/>
        </w:numPr>
        <w:spacing w:line="360" w:lineRule="auto"/>
        <w:jc w:val="left"/>
        <w:rPr>
          <w:sz w:val="36"/>
          <w:szCs w:val="36"/>
        </w:rPr>
      </w:pPr>
      <w:r w:rsidRPr="00254637">
        <w:rPr>
          <w:sz w:val="36"/>
          <w:szCs w:val="36"/>
        </w:rPr>
        <w:t>Conduct training sessions for employees to familiarize them with new technologies and workflows.</w:t>
      </w:r>
    </w:p>
    <w:p w14:paraId="02B88E58" w14:textId="7AF1002F" w:rsidR="00205A96" w:rsidRDefault="00205A96" w:rsidP="00254637">
      <w:pPr>
        <w:pStyle w:val="ListParagraph"/>
        <w:numPr>
          <w:ilvl w:val="0"/>
          <w:numId w:val="73"/>
        </w:numPr>
        <w:spacing w:line="360" w:lineRule="auto"/>
        <w:jc w:val="left"/>
        <w:rPr>
          <w:sz w:val="36"/>
          <w:szCs w:val="36"/>
        </w:rPr>
      </w:pPr>
      <w:r w:rsidRPr="00254637">
        <w:rPr>
          <w:sz w:val="36"/>
          <w:szCs w:val="36"/>
        </w:rPr>
        <w:t>Introduce internal awareness campaigns about HSBC’s sustainability goals (Taylor, 2022).</w:t>
      </w:r>
    </w:p>
    <w:p w14:paraId="7D9D3445" w14:textId="77777777" w:rsidR="00254637" w:rsidRPr="00254637" w:rsidRDefault="00254637" w:rsidP="00254637">
      <w:pPr>
        <w:spacing w:line="360" w:lineRule="auto"/>
        <w:jc w:val="left"/>
        <w:rPr>
          <w:sz w:val="36"/>
          <w:szCs w:val="36"/>
        </w:rPr>
      </w:pPr>
    </w:p>
    <w:p w14:paraId="2ADF7BE7" w14:textId="1EF5331C"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Medium-Term (6–18 months)</w:t>
      </w:r>
    </w:p>
    <w:p w14:paraId="5AA10FC1" w14:textId="77777777" w:rsidR="00205A96" w:rsidRPr="00254637" w:rsidRDefault="00205A96" w:rsidP="00254637">
      <w:pPr>
        <w:pStyle w:val="ListParagraph"/>
        <w:numPr>
          <w:ilvl w:val="0"/>
          <w:numId w:val="72"/>
        </w:numPr>
        <w:spacing w:line="360" w:lineRule="auto"/>
        <w:jc w:val="left"/>
        <w:rPr>
          <w:sz w:val="36"/>
          <w:szCs w:val="36"/>
        </w:rPr>
      </w:pPr>
      <w:r w:rsidRPr="00254637">
        <w:rPr>
          <w:sz w:val="36"/>
          <w:szCs w:val="36"/>
        </w:rPr>
        <w:t>Scale successful pilot programs globally, ensuring consistent service delivery across all regions.</w:t>
      </w:r>
    </w:p>
    <w:p w14:paraId="6FE639D9" w14:textId="77777777" w:rsidR="00205A96" w:rsidRPr="00254637" w:rsidRDefault="00205A96" w:rsidP="00254637">
      <w:pPr>
        <w:pStyle w:val="ListParagraph"/>
        <w:numPr>
          <w:ilvl w:val="0"/>
          <w:numId w:val="72"/>
        </w:numPr>
        <w:spacing w:line="360" w:lineRule="auto"/>
        <w:jc w:val="left"/>
        <w:rPr>
          <w:sz w:val="36"/>
          <w:szCs w:val="36"/>
        </w:rPr>
      </w:pPr>
      <w:proofErr w:type="gramStart"/>
      <w:r w:rsidRPr="00254637">
        <w:rPr>
          <w:sz w:val="36"/>
          <w:szCs w:val="36"/>
        </w:rPr>
        <w:t>Embed</w:t>
      </w:r>
      <w:proofErr w:type="gramEnd"/>
      <w:r w:rsidRPr="00254637">
        <w:rPr>
          <w:sz w:val="36"/>
          <w:szCs w:val="36"/>
        </w:rPr>
        <w:t xml:space="preserve"> AI-driven tools in customer relationship management (CRM) systems to enhance personalization and operational efficiency.</w:t>
      </w:r>
    </w:p>
    <w:p w14:paraId="58893EE7" w14:textId="16A87D55" w:rsidR="00205A96" w:rsidRDefault="00205A96" w:rsidP="00254637">
      <w:pPr>
        <w:pStyle w:val="ListParagraph"/>
        <w:numPr>
          <w:ilvl w:val="0"/>
          <w:numId w:val="72"/>
        </w:numPr>
        <w:spacing w:line="360" w:lineRule="auto"/>
        <w:jc w:val="left"/>
        <w:rPr>
          <w:sz w:val="36"/>
          <w:szCs w:val="36"/>
        </w:rPr>
      </w:pPr>
      <w:r w:rsidRPr="00254637">
        <w:rPr>
          <w:sz w:val="36"/>
          <w:szCs w:val="36"/>
        </w:rPr>
        <w:t>Begin implementing regional initiatives to align global operations with cultural and economic contexts (Brown, 2022).</w:t>
      </w:r>
    </w:p>
    <w:p w14:paraId="2A8E551D" w14:textId="77777777" w:rsidR="00254637" w:rsidRPr="00254637" w:rsidRDefault="00254637" w:rsidP="00254637">
      <w:pPr>
        <w:spacing w:line="360" w:lineRule="auto"/>
        <w:jc w:val="left"/>
        <w:rPr>
          <w:sz w:val="36"/>
          <w:szCs w:val="36"/>
        </w:rPr>
      </w:pPr>
    </w:p>
    <w:p w14:paraId="6AE07A9D" w14:textId="1EF314A7"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Long-Term (18+ months)</w:t>
      </w:r>
    </w:p>
    <w:p w14:paraId="40CCC5FB" w14:textId="77777777" w:rsidR="00205A96" w:rsidRPr="00254637" w:rsidRDefault="00205A96" w:rsidP="00254637">
      <w:pPr>
        <w:pStyle w:val="ListParagraph"/>
        <w:numPr>
          <w:ilvl w:val="0"/>
          <w:numId w:val="71"/>
        </w:numPr>
        <w:spacing w:line="360" w:lineRule="auto"/>
        <w:jc w:val="left"/>
        <w:rPr>
          <w:sz w:val="36"/>
          <w:szCs w:val="36"/>
        </w:rPr>
      </w:pPr>
      <w:r w:rsidRPr="00254637">
        <w:rPr>
          <w:sz w:val="36"/>
          <w:szCs w:val="36"/>
        </w:rPr>
        <w:t>Fully integrate digital platforms into HSBC’s core services, transitioning from legacy systems to cloud-based solutions.</w:t>
      </w:r>
    </w:p>
    <w:p w14:paraId="0AD40C39" w14:textId="77777777" w:rsidR="00205A96" w:rsidRPr="00254637" w:rsidRDefault="00205A96" w:rsidP="00254637">
      <w:pPr>
        <w:pStyle w:val="ListParagraph"/>
        <w:numPr>
          <w:ilvl w:val="0"/>
          <w:numId w:val="71"/>
        </w:numPr>
        <w:spacing w:line="360" w:lineRule="auto"/>
        <w:jc w:val="left"/>
        <w:rPr>
          <w:sz w:val="36"/>
          <w:szCs w:val="36"/>
        </w:rPr>
      </w:pPr>
      <w:r w:rsidRPr="00254637">
        <w:rPr>
          <w:sz w:val="36"/>
          <w:szCs w:val="36"/>
        </w:rPr>
        <w:t>Establish HSBC as a leader in sustainable banking by surpassing green finance targets and publicly reporting progress.</w:t>
      </w:r>
    </w:p>
    <w:p w14:paraId="03E5989D" w14:textId="77777777" w:rsidR="00205A96" w:rsidRPr="00254637" w:rsidRDefault="00205A96" w:rsidP="00254637">
      <w:pPr>
        <w:pStyle w:val="ListParagraph"/>
        <w:numPr>
          <w:ilvl w:val="0"/>
          <w:numId w:val="71"/>
        </w:numPr>
        <w:spacing w:line="360" w:lineRule="auto"/>
        <w:jc w:val="left"/>
        <w:rPr>
          <w:sz w:val="36"/>
          <w:szCs w:val="36"/>
        </w:rPr>
      </w:pPr>
      <w:r w:rsidRPr="00254637">
        <w:rPr>
          <w:sz w:val="36"/>
          <w:szCs w:val="36"/>
        </w:rPr>
        <w:t>Continuously refine internal processes and employee engagement strategies based on performance metrics (Johnson &amp; Lee, 2022).</w:t>
      </w:r>
    </w:p>
    <w:p w14:paraId="5E23568A" w14:textId="77777777" w:rsidR="00205A96" w:rsidRPr="00254637" w:rsidRDefault="00205A96" w:rsidP="00254637">
      <w:pPr>
        <w:spacing w:line="360" w:lineRule="auto"/>
        <w:ind w:left="0"/>
        <w:jc w:val="left"/>
        <w:rPr>
          <w:sz w:val="36"/>
          <w:szCs w:val="36"/>
        </w:rPr>
      </w:pPr>
    </w:p>
    <w:p w14:paraId="69FE6D51" w14:textId="5FBFEACB" w:rsidR="00205A96" w:rsidRPr="00254637" w:rsidRDefault="00205A96" w:rsidP="00254637">
      <w:pPr>
        <w:spacing w:line="360" w:lineRule="auto"/>
        <w:rPr>
          <w:b/>
          <w:bCs/>
          <w:color w:val="476166" w:themeColor="accent1"/>
          <w:sz w:val="44"/>
          <w:szCs w:val="44"/>
        </w:rPr>
      </w:pPr>
      <w:r w:rsidRPr="00254637">
        <w:rPr>
          <w:b/>
          <w:bCs/>
          <w:color w:val="476166" w:themeColor="accent1"/>
          <w:sz w:val="44"/>
          <w:szCs w:val="44"/>
        </w:rPr>
        <w:t>Evaluation Plan</w:t>
      </w:r>
      <w:r w:rsidR="00254637" w:rsidRPr="00254637">
        <w:rPr>
          <w:b/>
          <w:bCs/>
          <w:color w:val="476166" w:themeColor="accent1"/>
          <w:sz w:val="44"/>
          <w:szCs w:val="44"/>
        </w:rPr>
        <w:t xml:space="preserve">: </w:t>
      </w:r>
      <w:r w:rsidR="00254637" w:rsidRPr="00254637">
        <w:rPr>
          <w:b/>
          <w:bCs/>
          <w:color w:val="476166" w:themeColor="accent1"/>
          <w:sz w:val="44"/>
          <w:szCs w:val="44"/>
        </w:rPr>
        <w:t>Balanced Scorecard (BSC)</w:t>
      </w:r>
    </w:p>
    <w:p w14:paraId="103C8398" w14:textId="0EC825E9"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Financial Perspective</w:t>
      </w:r>
    </w:p>
    <w:p w14:paraId="7C9124DF" w14:textId="77777777" w:rsidR="00205A96" w:rsidRPr="00254637" w:rsidRDefault="00205A96" w:rsidP="00205A96">
      <w:pPr>
        <w:pStyle w:val="ListParagraph"/>
        <w:numPr>
          <w:ilvl w:val="0"/>
          <w:numId w:val="62"/>
        </w:numPr>
        <w:spacing w:line="360" w:lineRule="auto"/>
        <w:jc w:val="left"/>
        <w:rPr>
          <w:sz w:val="36"/>
          <w:szCs w:val="36"/>
        </w:rPr>
      </w:pPr>
      <w:r w:rsidRPr="00254637">
        <w:rPr>
          <w:sz w:val="36"/>
          <w:szCs w:val="36"/>
        </w:rPr>
        <w:t>Measure revenue growth from new digital services.</w:t>
      </w:r>
    </w:p>
    <w:p w14:paraId="67408A3A" w14:textId="77777777" w:rsidR="00205A96" w:rsidRPr="00254637" w:rsidRDefault="00205A96" w:rsidP="00205A96">
      <w:pPr>
        <w:pStyle w:val="ListParagraph"/>
        <w:numPr>
          <w:ilvl w:val="0"/>
          <w:numId w:val="62"/>
        </w:numPr>
        <w:spacing w:line="360" w:lineRule="auto"/>
        <w:jc w:val="left"/>
        <w:rPr>
          <w:sz w:val="36"/>
          <w:szCs w:val="36"/>
        </w:rPr>
      </w:pPr>
      <w:r w:rsidRPr="00254637">
        <w:rPr>
          <w:sz w:val="36"/>
          <w:szCs w:val="36"/>
        </w:rPr>
        <w:t>Track cost reductions achieved through process automation and operational efficiency.</w:t>
      </w:r>
    </w:p>
    <w:p w14:paraId="14E8610A" w14:textId="77777777" w:rsidR="00254637" w:rsidRDefault="00254637" w:rsidP="00205A96">
      <w:pPr>
        <w:spacing w:line="360" w:lineRule="auto"/>
        <w:jc w:val="left"/>
        <w:rPr>
          <w:b/>
          <w:bCs/>
          <w:color w:val="476166" w:themeColor="accent1"/>
          <w:sz w:val="40"/>
          <w:szCs w:val="40"/>
        </w:rPr>
      </w:pPr>
    </w:p>
    <w:p w14:paraId="54E197BA" w14:textId="05547A66"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Customer Perspective</w:t>
      </w:r>
    </w:p>
    <w:p w14:paraId="6D869143" w14:textId="77777777" w:rsidR="00205A96" w:rsidRPr="00254637" w:rsidRDefault="00205A96" w:rsidP="00205A96">
      <w:pPr>
        <w:pStyle w:val="ListParagraph"/>
        <w:numPr>
          <w:ilvl w:val="0"/>
          <w:numId w:val="63"/>
        </w:numPr>
        <w:spacing w:line="360" w:lineRule="auto"/>
        <w:jc w:val="left"/>
        <w:rPr>
          <w:sz w:val="36"/>
          <w:szCs w:val="36"/>
        </w:rPr>
      </w:pPr>
      <w:r w:rsidRPr="00254637">
        <w:rPr>
          <w:sz w:val="36"/>
          <w:szCs w:val="36"/>
        </w:rPr>
        <w:t>Monitor customer satisfaction scores and retention rates.</w:t>
      </w:r>
    </w:p>
    <w:p w14:paraId="5E7F973F" w14:textId="77777777" w:rsidR="00205A96" w:rsidRPr="00254637" w:rsidRDefault="00205A96" w:rsidP="00205A96">
      <w:pPr>
        <w:pStyle w:val="ListParagraph"/>
        <w:numPr>
          <w:ilvl w:val="0"/>
          <w:numId w:val="63"/>
        </w:numPr>
        <w:spacing w:line="360" w:lineRule="auto"/>
        <w:jc w:val="left"/>
        <w:rPr>
          <w:sz w:val="36"/>
          <w:szCs w:val="36"/>
        </w:rPr>
      </w:pPr>
      <w:r w:rsidRPr="00254637">
        <w:rPr>
          <w:sz w:val="36"/>
          <w:szCs w:val="36"/>
        </w:rPr>
        <w:t>Assess the adoption rates of digital banking platforms across different regions (Taylor, 2022).</w:t>
      </w:r>
    </w:p>
    <w:p w14:paraId="19484A3B" w14:textId="77777777" w:rsidR="00254637" w:rsidRDefault="00254637" w:rsidP="00205A96">
      <w:pPr>
        <w:spacing w:line="360" w:lineRule="auto"/>
        <w:jc w:val="left"/>
        <w:rPr>
          <w:b/>
          <w:bCs/>
          <w:color w:val="476166" w:themeColor="accent1"/>
          <w:sz w:val="40"/>
          <w:szCs w:val="40"/>
        </w:rPr>
      </w:pPr>
    </w:p>
    <w:p w14:paraId="51C60122" w14:textId="31440388"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Internal Process Perspective</w:t>
      </w:r>
    </w:p>
    <w:p w14:paraId="342661EC" w14:textId="77777777" w:rsidR="00205A96" w:rsidRPr="00254637" w:rsidRDefault="00205A96" w:rsidP="00205A96">
      <w:pPr>
        <w:pStyle w:val="ListParagraph"/>
        <w:numPr>
          <w:ilvl w:val="0"/>
          <w:numId w:val="64"/>
        </w:numPr>
        <w:spacing w:line="360" w:lineRule="auto"/>
        <w:jc w:val="left"/>
        <w:rPr>
          <w:sz w:val="36"/>
          <w:szCs w:val="36"/>
        </w:rPr>
      </w:pPr>
      <w:r w:rsidRPr="00254637">
        <w:rPr>
          <w:sz w:val="36"/>
          <w:szCs w:val="36"/>
        </w:rPr>
        <w:t>Measure the time-to-market for new services and the efficiency of technology integration.</w:t>
      </w:r>
    </w:p>
    <w:p w14:paraId="3F877C24" w14:textId="77777777" w:rsidR="00205A96" w:rsidRPr="00254637" w:rsidRDefault="00205A96" w:rsidP="00205A96">
      <w:pPr>
        <w:pStyle w:val="ListParagraph"/>
        <w:numPr>
          <w:ilvl w:val="0"/>
          <w:numId w:val="64"/>
        </w:numPr>
        <w:spacing w:line="360" w:lineRule="auto"/>
        <w:jc w:val="left"/>
        <w:rPr>
          <w:sz w:val="36"/>
          <w:szCs w:val="36"/>
        </w:rPr>
      </w:pPr>
      <w:r w:rsidRPr="00254637">
        <w:rPr>
          <w:sz w:val="36"/>
          <w:szCs w:val="36"/>
        </w:rPr>
        <w:t>Evaluate the effectiveness of training programs in enhancing employee productivity (Brown, 2022).</w:t>
      </w:r>
    </w:p>
    <w:p w14:paraId="679CC8A6" w14:textId="77777777" w:rsidR="00254637" w:rsidRDefault="00254637" w:rsidP="00205A96">
      <w:pPr>
        <w:spacing w:line="360" w:lineRule="auto"/>
        <w:jc w:val="left"/>
        <w:rPr>
          <w:b/>
          <w:bCs/>
          <w:color w:val="476166" w:themeColor="accent1"/>
          <w:sz w:val="40"/>
          <w:szCs w:val="40"/>
        </w:rPr>
      </w:pPr>
    </w:p>
    <w:p w14:paraId="12B46240" w14:textId="31DF8923"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Learning and Growth Perspective</w:t>
      </w:r>
    </w:p>
    <w:p w14:paraId="2D29FEF4" w14:textId="77777777" w:rsidR="00205A96" w:rsidRPr="00254637" w:rsidRDefault="00205A96" w:rsidP="00205A96">
      <w:pPr>
        <w:pStyle w:val="ListParagraph"/>
        <w:numPr>
          <w:ilvl w:val="0"/>
          <w:numId w:val="65"/>
        </w:numPr>
        <w:spacing w:line="360" w:lineRule="auto"/>
        <w:jc w:val="left"/>
        <w:rPr>
          <w:sz w:val="36"/>
          <w:szCs w:val="36"/>
        </w:rPr>
      </w:pPr>
      <w:r w:rsidRPr="00254637">
        <w:rPr>
          <w:sz w:val="36"/>
          <w:szCs w:val="36"/>
        </w:rPr>
        <w:t>Track participation in reskilling initiatives and employee satisfaction surveys.</w:t>
      </w:r>
    </w:p>
    <w:p w14:paraId="3F2697FA" w14:textId="77777777" w:rsidR="00205A96" w:rsidRPr="00254637" w:rsidRDefault="00205A96" w:rsidP="00205A96">
      <w:pPr>
        <w:pStyle w:val="ListParagraph"/>
        <w:numPr>
          <w:ilvl w:val="0"/>
          <w:numId w:val="65"/>
        </w:numPr>
        <w:spacing w:line="360" w:lineRule="auto"/>
        <w:jc w:val="left"/>
        <w:rPr>
          <w:sz w:val="36"/>
          <w:szCs w:val="36"/>
        </w:rPr>
      </w:pPr>
      <w:r w:rsidRPr="00254637">
        <w:rPr>
          <w:sz w:val="36"/>
          <w:szCs w:val="36"/>
        </w:rPr>
        <w:t>Measure leadership effectiveness in driving change and fostering cultural alignment (Smith, 2021).</w:t>
      </w:r>
    </w:p>
    <w:p w14:paraId="63C4EFDE" w14:textId="77777777" w:rsidR="00254637" w:rsidRDefault="00254637" w:rsidP="00205A96">
      <w:pPr>
        <w:spacing w:line="360" w:lineRule="auto"/>
        <w:jc w:val="left"/>
        <w:rPr>
          <w:b/>
          <w:bCs/>
          <w:color w:val="476166" w:themeColor="accent1"/>
          <w:sz w:val="40"/>
          <w:szCs w:val="40"/>
        </w:rPr>
      </w:pPr>
    </w:p>
    <w:p w14:paraId="46A13AA5" w14:textId="04CA6658"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Key Outcomes</w:t>
      </w:r>
    </w:p>
    <w:p w14:paraId="1D58C675" w14:textId="77777777" w:rsidR="00205A96" w:rsidRPr="00254637" w:rsidRDefault="00205A96" w:rsidP="00205A96">
      <w:pPr>
        <w:pStyle w:val="ListParagraph"/>
        <w:numPr>
          <w:ilvl w:val="0"/>
          <w:numId w:val="66"/>
        </w:numPr>
        <w:spacing w:line="360" w:lineRule="auto"/>
        <w:jc w:val="left"/>
        <w:rPr>
          <w:sz w:val="36"/>
          <w:szCs w:val="36"/>
        </w:rPr>
      </w:pPr>
      <w:r w:rsidRPr="00254637">
        <w:rPr>
          <w:sz w:val="36"/>
          <w:szCs w:val="36"/>
        </w:rPr>
        <w:t>Achieve its vision of becoming a digital-first, customer-centric, and sustainable banking leader.</w:t>
      </w:r>
    </w:p>
    <w:p w14:paraId="170987D1" w14:textId="2250FA60" w:rsidR="00304846" w:rsidRPr="00254637" w:rsidRDefault="00205A96" w:rsidP="00254637">
      <w:pPr>
        <w:pStyle w:val="ListParagraph"/>
        <w:numPr>
          <w:ilvl w:val="0"/>
          <w:numId w:val="66"/>
        </w:numPr>
        <w:spacing w:line="360" w:lineRule="auto"/>
        <w:jc w:val="left"/>
        <w:rPr>
          <w:sz w:val="36"/>
          <w:szCs w:val="36"/>
        </w:rPr>
      </w:pPr>
      <w:r w:rsidRPr="00254637">
        <w:rPr>
          <w:sz w:val="36"/>
          <w:szCs w:val="36"/>
        </w:rPr>
        <w:t>Enhance its ability to adapt to market trends and regulatory requirements.</w:t>
      </w:r>
    </w:p>
    <w:p w14:paraId="7E991139" w14:textId="4C01122A" w:rsidR="009D1BE7" w:rsidRPr="006C1F51" w:rsidRDefault="00205A96" w:rsidP="006C1F5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mirrorIndents/>
        <w:rPr>
          <w:color w:val="476166" w:themeColor="accent1"/>
        </w:rPr>
      </w:pPr>
      <w:bookmarkStart w:id="14" w:name="_Hlk150513553"/>
      <w:r w:rsidRPr="00205A96">
        <w:rPr>
          <w:color w:val="476166" w:themeColor="accent1"/>
        </w:rPr>
        <w:lastRenderedPageBreak/>
        <w:t>Leadership and Cultural Alignment</w:t>
      </w:r>
    </w:p>
    <w:bookmarkEnd w:id="14"/>
    <w:p w14:paraId="371211D8" w14:textId="77777777" w:rsidR="00205A96" w:rsidRPr="00254637" w:rsidRDefault="00205A96" w:rsidP="008767E9">
      <w:pPr>
        <w:spacing w:line="360" w:lineRule="auto"/>
        <w:ind w:left="0"/>
        <w:jc w:val="left"/>
        <w:rPr>
          <w:sz w:val="36"/>
          <w:szCs w:val="36"/>
        </w:rPr>
      </w:pPr>
    </w:p>
    <w:p w14:paraId="56EAC5BC" w14:textId="59A170F9" w:rsidR="00205A96" w:rsidRPr="00254637" w:rsidRDefault="00205A96" w:rsidP="00205A96">
      <w:pPr>
        <w:spacing w:line="360" w:lineRule="auto"/>
        <w:rPr>
          <w:b/>
          <w:bCs/>
          <w:color w:val="476166" w:themeColor="accent1"/>
          <w:sz w:val="44"/>
          <w:szCs w:val="44"/>
        </w:rPr>
      </w:pPr>
      <w:r w:rsidRPr="00254637">
        <w:rPr>
          <w:b/>
          <w:bCs/>
          <w:color w:val="476166" w:themeColor="accent1"/>
          <w:sz w:val="44"/>
          <w:szCs w:val="44"/>
        </w:rPr>
        <w:t>Leadership Styles</w:t>
      </w:r>
    </w:p>
    <w:p w14:paraId="1C526F03" w14:textId="2177E769"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Transformational Leadership</w:t>
      </w:r>
    </w:p>
    <w:p w14:paraId="2179796B" w14:textId="77777777" w:rsidR="00205A96" w:rsidRPr="00254637" w:rsidRDefault="00205A96" w:rsidP="00205A96">
      <w:pPr>
        <w:spacing w:line="360" w:lineRule="auto"/>
        <w:jc w:val="left"/>
        <w:rPr>
          <w:sz w:val="36"/>
          <w:szCs w:val="36"/>
        </w:rPr>
      </w:pPr>
      <w:r w:rsidRPr="00254637">
        <w:rPr>
          <w:sz w:val="36"/>
          <w:szCs w:val="36"/>
        </w:rPr>
        <w:t>Transformational leaders inspire and motivate employees to embrace change by communicating a compelling vision. This leadership style is particularly effective for driving innovation and fostering employee engagement in dynamic environments (Taylor, 2022).</w:t>
      </w:r>
    </w:p>
    <w:p w14:paraId="4C33C19B" w14:textId="77777777" w:rsidR="00205A96" w:rsidRPr="00254637" w:rsidRDefault="00205A96" w:rsidP="00205A96">
      <w:pPr>
        <w:spacing w:line="360" w:lineRule="auto"/>
        <w:jc w:val="left"/>
        <w:rPr>
          <w:sz w:val="36"/>
          <w:szCs w:val="36"/>
        </w:rPr>
      </w:pPr>
      <w:r w:rsidRPr="00254637">
        <w:rPr>
          <w:sz w:val="36"/>
          <w:szCs w:val="36"/>
        </w:rPr>
        <w:t>HSBC’s leaders should model adaptability and inclusivity, reinforcing the organization’s commitment to digital innovation and sustainability.</w:t>
      </w:r>
    </w:p>
    <w:p w14:paraId="55EF7169" w14:textId="77777777" w:rsidR="00205A96" w:rsidRPr="00254637" w:rsidRDefault="00205A96" w:rsidP="00205A96">
      <w:pPr>
        <w:spacing w:line="360" w:lineRule="auto"/>
        <w:jc w:val="left"/>
        <w:rPr>
          <w:sz w:val="36"/>
          <w:szCs w:val="36"/>
        </w:rPr>
      </w:pPr>
    </w:p>
    <w:p w14:paraId="5C704306" w14:textId="5DDEB291"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Servant Leadership</w:t>
      </w:r>
    </w:p>
    <w:p w14:paraId="59C8367D" w14:textId="77777777" w:rsidR="00205A96" w:rsidRPr="00254637" w:rsidRDefault="00205A96" w:rsidP="00205A96">
      <w:pPr>
        <w:spacing w:line="360" w:lineRule="auto"/>
        <w:jc w:val="left"/>
        <w:rPr>
          <w:sz w:val="36"/>
          <w:szCs w:val="36"/>
        </w:rPr>
      </w:pPr>
      <w:r w:rsidRPr="00254637">
        <w:rPr>
          <w:sz w:val="36"/>
          <w:szCs w:val="36"/>
        </w:rPr>
        <w:t>Servant leaders prioritize the needs of their employees, creating a supportive environment that fosters trust and collaboration. By empowering employees to contribute meaningfully, HSBC can enhance morale and productivity (Smith, 2021).</w:t>
      </w:r>
    </w:p>
    <w:p w14:paraId="68DD232A" w14:textId="562C4575" w:rsidR="00254637" w:rsidRDefault="00205A96" w:rsidP="008767E9">
      <w:pPr>
        <w:spacing w:line="360" w:lineRule="auto"/>
        <w:jc w:val="left"/>
        <w:rPr>
          <w:sz w:val="36"/>
          <w:szCs w:val="36"/>
        </w:rPr>
      </w:pPr>
      <w:r w:rsidRPr="00254637">
        <w:rPr>
          <w:sz w:val="36"/>
          <w:szCs w:val="36"/>
        </w:rPr>
        <w:t>This approach is especially valuable during cultural alignment initiatives, as it encourages open communication and reduces resistance to change.</w:t>
      </w:r>
    </w:p>
    <w:p w14:paraId="4A06CCC7" w14:textId="77777777" w:rsidR="008767E9" w:rsidRPr="008767E9" w:rsidRDefault="008767E9" w:rsidP="008767E9">
      <w:pPr>
        <w:spacing w:line="360" w:lineRule="auto"/>
        <w:jc w:val="left"/>
        <w:rPr>
          <w:sz w:val="36"/>
          <w:szCs w:val="36"/>
        </w:rPr>
      </w:pPr>
    </w:p>
    <w:p w14:paraId="07642BF0" w14:textId="5C133B77"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Adaptive Leadership</w:t>
      </w:r>
    </w:p>
    <w:p w14:paraId="068239FA" w14:textId="069AE16C" w:rsidR="00205A96" w:rsidRDefault="00205A96" w:rsidP="00254637">
      <w:pPr>
        <w:spacing w:line="360" w:lineRule="auto"/>
        <w:jc w:val="left"/>
        <w:rPr>
          <w:sz w:val="36"/>
          <w:szCs w:val="36"/>
        </w:rPr>
      </w:pPr>
      <w:r w:rsidRPr="00254637">
        <w:rPr>
          <w:sz w:val="36"/>
          <w:szCs w:val="36"/>
        </w:rPr>
        <w:t>Adaptive leaders are skilled at responding to unforeseen challenges and navigating complex, uncertain environments. Given the fast-paced nature of digital transformation, HSBC’s leaders must remain flexible, adjusting strategies as needed to meet evolving market demands (Brown, 2022).</w:t>
      </w:r>
    </w:p>
    <w:p w14:paraId="23182FBE" w14:textId="77777777" w:rsidR="00254637" w:rsidRPr="00254637" w:rsidRDefault="00254637" w:rsidP="00254637">
      <w:pPr>
        <w:spacing w:line="360" w:lineRule="auto"/>
        <w:ind w:left="0"/>
        <w:jc w:val="left"/>
        <w:rPr>
          <w:sz w:val="36"/>
          <w:szCs w:val="36"/>
        </w:rPr>
      </w:pPr>
    </w:p>
    <w:p w14:paraId="2984F593" w14:textId="77777777" w:rsidR="008767E9" w:rsidRDefault="008767E9" w:rsidP="008767E9">
      <w:pPr>
        <w:spacing w:line="360" w:lineRule="auto"/>
        <w:rPr>
          <w:b/>
          <w:bCs/>
          <w:color w:val="476166" w:themeColor="accent1"/>
          <w:sz w:val="44"/>
          <w:szCs w:val="44"/>
        </w:rPr>
      </w:pPr>
    </w:p>
    <w:p w14:paraId="724D26E3" w14:textId="01EAD89F" w:rsidR="00205A96" w:rsidRPr="008767E9" w:rsidRDefault="00205A96" w:rsidP="008767E9">
      <w:pPr>
        <w:spacing w:line="360" w:lineRule="auto"/>
        <w:rPr>
          <w:b/>
          <w:bCs/>
          <w:color w:val="476166" w:themeColor="accent1"/>
          <w:sz w:val="44"/>
          <w:szCs w:val="44"/>
        </w:rPr>
      </w:pPr>
      <w:r w:rsidRPr="00254637">
        <w:rPr>
          <w:b/>
          <w:bCs/>
          <w:color w:val="476166" w:themeColor="accent1"/>
          <w:sz w:val="44"/>
          <w:szCs w:val="44"/>
        </w:rPr>
        <w:t>Cultural Integration</w:t>
      </w:r>
    </w:p>
    <w:p w14:paraId="0023C1F3" w14:textId="1358417E" w:rsidR="00205A96" w:rsidRPr="00254637" w:rsidRDefault="00205A96" w:rsidP="00205A96">
      <w:pPr>
        <w:spacing w:line="360" w:lineRule="auto"/>
        <w:jc w:val="left"/>
        <w:rPr>
          <w:b/>
          <w:bCs/>
          <w:color w:val="476166" w:themeColor="accent1"/>
          <w:sz w:val="40"/>
          <w:szCs w:val="40"/>
        </w:rPr>
      </w:pPr>
      <w:r w:rsidRPr="00254637">
        <w:rPr>
          <w:b/>
          <w:bCs/>
          <w:color w:val="476166" w:themeColor="accent1"/>
          <w:sz w:val="40"/>
          <w:szCs w:val="40"/>
        </w:rPr>
        <w:t>Promoting Inclusivity and Diversity</w:t>
      </w:r>
    </w:p>
    <w:p w14:paraId="76D42E63" w14:textId="77777777" w:rsidR="00205A96" w:rsidRPr="00254637" w:rsidRDefault="00205A96" w:rsidP="00205A96">
      <w:pPr>
        <w:spacing w:line="360" w:lineRule="auto"/>
        <w:jc w:val="left"/>
        <w:rPr>
          <w:sz w:val="36"/>
          <w:szCs w:val="36"/>
        </w:rPr>
      </w:pPr>
      <w:r w:rsidRPr="00254637">
        <w:rPr>
          <w:sz w:val="36"/>
          <w:szCs w:val="36"/>
        </w:rPr>
        <w:t>HSBC must continue to foster an inclusive environment that values diversity across its global workforce. Initiatives such as unconscious bias training, mentorship programs, and leadership development for underrepresented groups can strengthen inclusivity (Taylor, 2022).</w:t>
      </w:r>
    </w:p>
    <w:p w14:paraId="45048520" w14:textId="77777777" w:rsidR="00205A96" w:rsidRPr="00254637" w:rsidRDefault="00205A96" w:rsidP="00205A96">
      <w:pPr>
        <w:spacing w:line="360" w:lineRule="auto"/>
        <w:jc w:val="left"/>
        <w:rPr>
          <w:sz w:val="36"/>
          <w:szCs w:val="36"/>
        </w:rPr>
      </w:pPr>
      <w:r w:rsidRPr="00254637">
        <w:rPr>
          <w:sz w:val="36"/>
          <w:szCs w:val="36"/>
        </w:rPr>
        <w:t>Encouraging cross-regional collaboration through virtual teams and cultural exchange programs helps bridge gaps and build mutual understanding.</w:t>
      </w:r>
    </w:p>
    <w:p w14:paraId="56278E39" w14:textId="77777777" w:rsidR="008C579E" w:rsidRPr="00254637" w:rsidRDefault="008C579E" w:rsidP="00205A96">
      <w:pPr>
        <w:spacing w:line="360" w:lineRule="auto"/>
        <w:jc w:val="left"/>
        <w:rPr>
          <w:sz w:val="36"/>
          <w:szCs w:val="36"/>
        </w:rPr>
      </w:pPr>
    </w:p>
    <w:p w14:paraId="51473EF4" w14:textId="468812AC" w:rsidR="00205A96" w:rsidRPr="00254637" w:rsidRDefault="00205A96" w:rsidP="008C579E">
      <w:pPr>
        <w:spacing w:line="360" w:lineRule="auto"/>
        <w:jc w:val="left"/>
        <w:rPr>
          <w:b/>
          <w:bCs/>
          <w:color w:val="476166" w:themeColor="accent1"/>
          <w:sz w:val="40"/>
          <w:szCs w:val="40"/>
        </w:rPr>
      </w:pPr>
      <w:r w:rsidRPr="00254637">
        <w:rPr>
          <w:b/>
          <w:bCs/>
          <w:color w:val="476166" w:themeColor="accent1"/>
          <w:sz w:val="40"/>
          <w:szCs w:val="40"/>
        </w:rPr>
        <w:t>Aligning Regional Practices with Corporate Goals</w:t>
      </w:r>
    </w:p>
    <w:p w14:paraId="3546F247" w14:textId="77777777" w:rsidR="00205A96" w:rsidRPr="00254637" w:rsidRDefault="00205A96" w:rsidP="00205A96">
      <w:pPr>
        <w:spacing w:line="360" w:lineRule="auto"/>
        <w:jc w:val="left"/>
        <w:rPr>
          <w:sz w:val="36"/>
          <w:szCs w:val="36"/>
        </w:rPr>
      </w:pPr>
      <w:r w:rsidRPr="00254637">
        <w:rPr>
          <w:sz w:val="36"/>
          <w:szCs w:val="36"/>
        </w:rPr>
        <w:t>Regional variations in work culture and priorities can create friction during organizational changes. HSBC should tailor its initiatives to align regional practices with overarching corporate objectives without undermining local autonomy (Johnson &amp; Lee, 2022).</w:t>
      </w:r>
    </w:p>
    <w:p w14:paraId="7DC96D40" w14:textId="77777777" w:rsidR="00205A96" w:rsidRPr="00254637" w:rsidRDefault="00205A96" w:rsidP="00205A96">
      <w:pPr>
        <w:spacing w:line="360" w:lineRule="auto"/>
        <w:jc w:val="left"/>
        <w:rPr>
          <w:sz w:val="36"/>
          <w:szCs w:val="36"/>
        </w:rPr>
      </w:pPr>
      <w:r w:rsidRPr="00254637">
        <w:rPr>
          <w:sz w:val="36"/>
          <w:szCs w:val="36"/>
        </w:rPr>
        <w:t>For example, digital transformation initiatives should account for differing levels of technological adoption and infrastructure in various markets.</w:t>
      </w:r>
    </w:p>
    <w:p w14:paraId="392FE80E" w14:textId="77777777" w:rsidR="008767E9" w:rsidRDefault="008767E9" w:rsidP="008C579E">
      <w:pPr>
        <w:spacing w:line="360" w:lineRule="auto"/>
        <w:jc w:val="left"/>
        <w:rPr>
          <w:b/>
          <w:bCs/>
          <w:color w:val="476166" w:themeColor="accent1"/>
          <w:sz w:val="36"/>
          <w:szCs w:val="36"/>
        </w:rPr>
      </w:pPr>
    </w:p>
    <w:p w14:paraId="14F88AF2" w14:textId="1F848004" w:rsidR="00205A96" w:rsidRPr="00254637" w:rsidRDefault="00205A96" w:rsidP="008C579E">
      <w:pPr>
        <w:spacing w:line="360" w:lineRule="auto"/>
        <w:jc w:val="left"/>
        <w:rPr>
          <w:b/>
          <w:bCs/>
          <w:color w:val="476166" w:themeColor="accent1"/>
          <w:sz w:val="36"/>
          <w:szCs w:val="36"/>
        </w:rPr>
      </w:pPr>
      <w:r w:rsidRPr="00254637">
        <w:rPr>
          <w:b/>
          <w:bCs/>
          <w:color w:val="476166" w:themeColor="accent1"/>
          <w:sz w:val="36"/>
          <w:szCs w:val="36"/>
        </w:rPr>
        <w:t>Embedding New Cultural Norms</w:t>
      </w:r>
    </w:p>
    <w:p w14:paraId="1DF730D8" w14:textId="77777777" w:rsidR="00205A96" w:rsidRPr="00254637" w:rsidRDefault="00205A96" w:rsidP="00205A96">
      <w:pPr>
        <w:spacing w:line="360" w:lineRule="auto"/>
        <w:jc w:val="left"/>
        <w:rPr>
          <w:sz w:val="36"/>
          <w:szCs w:val="36"/>
        </w:rPr>
      </w:pPr>
      <w:r w:rsidRPr="00254637">
        <w:rPr>
          <w:sz w:val="36"/>
          <w:szCs w:val="36"/>
        </w:rPr>
        <w:t>Cultural change requires continuous reinforcement. HSBC should integrate new cultural norms, such as innovation and customer-centricity, into performance reviews, training programs, and recognition systems (Smith, 2021).</w:t>
      </w:r>
    </w:p>
    <w:p w14:paraId="2F199A86" w14:textId="77777777" w:rsidR="00205A96" w:rsidRPr="00254637" w:rsidRDefault="00205A96" w:rsidP="00205A96">
      <w:pPr>
        <w:spacing w:line="360" w:lineRule="auto"/>
        <w:jc w:val="left"/>
        <w:rPr>
          <w:sz w:val="36"/>
          <w:szCs w:val="36"/>
        </w:rPr>
      </w:pPr>
      <w:r w:rsidRPr="00254637">
        <w:rPr>
          <w:sz w:val="36"/>
          <w:szCs w:val="36"/>
        </w:rPr>
        <w:t>Leadership must consistently model these values to ensure alignment across all levels of the organization.</w:t>
      </w:r>
    </w:p>
    <w:p w14:paraId="18D59F96" w14:textId="77777777" w:rsidR="008C579E" w:rsidRPr="00254637" w:rsidRDefault="008C579E" w:rsidP="00205A96">
      <w:pPr>
        <w:spacing w:line="360" w:lineRule="auto"/>
        <w:jc w:val="left"/>
        <w:rPr>
          <w:sz w:val="36"/>
          <w:szCs w:val="36"/>
        </w:rPr>
      </w:pPr>
    </w:p>
    <w:p w14:paraId="2DB8B7E1" w14:textId="77777777" w:rsidR="008767E9" w:rsidRDefault="008767E9" w:rsidP="008767E9">
      <w:pPr>
        <w:spacing w:line="360" w:lineRule="auto"/>
        <w:rPr>
          <w:b/>
          <w:bCs/>
          <w:color w:val="476166" w:themeColor="accent1"/>
          <w:sz w:val="44"/>
          <w:szCs w:val="44"/>
        </w:rPr>
      </w:pPr>
    </w:p>
    <w:p w14:paraId="2E219034" w14:textId="77777777" w:rsidR="008767E9" w:rsidRDefault="008767E9" w:rsidP="008767E9">
      <w:pPr>
        <w:spacing w:line="360" w:lineRule="auto"/>
        <w:rPr>
          <w:b/>
          <w:bCs/>
          <w:color w:val="476166" w:themeColor="accent1"/>
          <w:sz w:val="44"/>
          <w:szCs w:val="44"/>
        </w:rPr>
      </w:pPr>
    </w:p>
    <w:p w14:paraId="01CBE62A" w14:textId="2272EE02" w:rsidR="008767E9" w:rsidRPr="008767E9" w:rsidRDefault="00205A96" w:rsidP="008767E9">
      <w:pPr>
        <w:spacing w:line="360" w:lineRule="auto"/>
        <w:rPr>
          <w:b/>
          <w:bCs/>
          <w:color w:val="476166" w:themeColor="accent1"/>
          <w:sz w:val="44"/>
          <w:szCs w:val="44"/>
        </w:rPr>
      </w:pPr>
      <w:r w:rsidRPr="008767E9">
        <w:rPr>
          <w:b/>
          <w:bCs/>
          <w:color w:val="476166" w:themeColor="accent1"/>
          <w:sz w:val="44"/>
          <w:szCs w:val="44"/>
        </w:rPr>
        <w:t>Leadership and Culture as Drivers of Change</w:t>
      </w:r>
    </w:p>
    <w:p w14:paraId="5B6E97D5" w14:textId="5658020D" w:rsidR="00205A96" w:rsidRPr="008767E9" w:rsidRDefault="00205A96" w:rsidP="008C579E">
      <w:pPr>
        <w:spacing w:line="360" w:lineRule="auto"/>
        <w:jc w:val="left"/>
        <w:rPr>
          <w:b/>
          <w:bCs/>
          <w:color w:val="476166" w:themeColor="accent1"/>
          <w:sz w:val="40"/>
          <w:szCs w:val="40"/>
        </w:rPr>
      </w:pPr>
      <w:r w:rsidRPr="008767E9">
        <w:rPr>
          <w:b/>
          <w:bCs/>
          <w:color w:val="476166" w:themeColor="accent1"/>
          <w:sz w:val="40"/>
          <w:szCs w:val="40"/>
        </w:rPr>
        <w:t>Leadership-Driven Change</w:t>
      </w:r>
    </w:p>
    <w:p w14:paraId="3CC3B44D" w14:textId="77777777" w:rsidR="00205A96" w:rsidRPr="00254637" w:rsidRDefault="00205A96" w:rsidP="00205A96">
      <w:pPr>
        <w:spacing w:line="360" w:lineRule="auto"/>
        <w:jc w:val="left"/>
        <w:rPr>
          <w:sz w:val="36"/>
          <w:szCs w:val="36"/>
        </w:rPr>
      </w:pPr>
      <w:r w:rsidRPr="00254637">
        <w:rPr>
          <w:sz w:val="36"/>
          <w:szCs w:val="36"/>
        </w:rPr>
        <w:t>HSBC’s leaders must act as change agents, guiding employees through the transformation journey and addressing resistance proactively. Leaders who demonstrate commitment to the vision inspire confidence and foster alignment.</w:t>
      </w:r>
    </w:p>
    <w:p w14:paraId="658626A9" w14:textId="77777777" w:rsidR="008C579E" w:rsidRPr="00254637" w:rsidRDefault="008C579E" w:rsidP="00205A96">
      <w:pPr>
        <w:spacing w:line="360" w:lineRule="auto"/>
        <w:jc w:val="left"/>
        <w:rPr>
          <w:sz w:val="36"/>
          <w:szCs w:val="36"/>
        </w:rPr>
      </w:pPr>
    </w:p>
    <w:p w14:paraId="0C358B8B" w14:textId="66861EAC" w:rsidR="00205A96" w:rsidRPr="008767E9" w:rsidRDefault="00205A96" w:rsidP="008C579E">
      <w:pPr>
        <w:spacing w:line="360" w:lineRule="auto"/>
        <w:jc w:val="left"/>
        <w:rPr>
          <w:b/>
          <w:bCs/>
          <w:color w:val="476166" w:themeColor="accent1"/>
          <w:sz w:val="40"/>
          <w:szCs w:val="40"/>
        </w:rPr>
      </w:pPr>
      <w:r w:rsidRPr="008767E9">
        <w:rPr>
          <w:b/>
          <w:bCs/>
          <w:color w:val="476166" w:themeColor="accent1"/>
          <w:sz w:val="40"/>
          <w:szCs w:val="40"/>
        </w:rPr>
        <w:t>Culture-Driven Change</w:t>
      </w:r>
    </w:p>
    <w:p w14:paraId="7D371308" w14:textId="39AA10D8" w:rsidR="00205A96" w:rsidRPr="00254637" w:rsidRDefault="00205A96" w:rsidP="00205A96">
      <w:pPr>
        <w:spacing w:line="360" w:lineRule="auto"/>
        <w:jc w:val="left"/>
        <w:rPr>
          <w:sz w:val="36"/>
          <w:szCs w:val="36"/>
        </w:rPr>
      </w:pPr>
      <w:r w:rsidRPr="00254637">
        <w:rPr>
          <w:sz w:val="36"/>
          <w:szCs w:val="36"/>
        </w:rPr>
        <w:t xml:space="preserve">A strong organizational culture is essential for sustaining change. HSBC’s emphasis on innovation, sustainability, and inclusivity creates a solid foundation for long-term success. </w:t>
      </w:r>
    </w:p>
    <w:p w14:paraId="44E21B4F" w14:textId="4BD2B816" w:rsidR="00205A96" w:rsidRPr="008767E9" w:rsidRDefault="00205A96" w:rsidP="008C579E">
      <w:pPr>
        <w:spacing w:line="360" w:lineRule="auto"/>
        <w:rPr>
          <w:b/>
          <w:bCs/>
          <w:color w:val="476166" w:themeColor="accent1"/>
          <w:sz w:val="44"/>
          <w:szCs w:val="44"/>
        </w:rPr>
      </w:pPr>
      <w:r w:rsidRPr="008767E9">
        <w:rPr>
          <w:b/>
          <w:bCs/>
          <w:color w:val="476166" w:themeColor="accent1"/>
          <w:sz w:val="44"/>
          <w:szCs w:val="44"/>
        </w:rPr>
        <w:t>Key Recommendations</w:t>
      </w:r>
    </w:p>
    <w:p w14:paraId="43EF36FB" w14:textId="7D8633AD" w:rsidR="00205A96" w:rsidRPr="008767E9" w:rsidRDefault="00205A96" w:rsidP="008C579E">
      <w:pPr>
        <w:spacing w:line="360" w:lineRule="auto"/>
        <w:jc w:val="left"/>
        <w:rPr>
          <w:b/>
          <w:bCs/>
          <w:color w:val="476166" w:themeColor="accent1"/>
          <w:sz w:val="40"/>
          <w:szCs w:val="40"/>
        </w:rPr>
      </w:pPr>
      <w:r w:rsidRPr="008767E9">
        <w:rPr>
          <w:b/>
          <w:bCs/>
          <w:color w:val="476166" w:themeColor="accent1"/>
          <w:sz w:val="40"/>
          <w:szCs w:val="40"/>
        </w:rPr>
        <w:t>Leadership Development Programs</w:t>
      </w:r>
    </w:p>
    <w:p w14:paraId="4B1D0B48" w14:textId="77777777" w:rsidR="00205A96" w:rsidRPr="00254637" w:rsidRDefault="00205A96" w:rsidP="00205A96">
      <w:pPr>
        <w:spacing w:line="360" w:lineRule="auto"/>
        <w:jc w:val="left"/>
        <w:rPr>
          <w:sz w:val="36"/>
          <w:szCs w:val="36"/>
        </w:rPr>
      </w:pPr>
      <w:r w:rsidRPr="00254637">
        <w:rPr>
          <w:sz w:val="36"/>
          <w:szCs w:val="36"/>
        </w:rPr>
        <w:t>Invest in training programs to equip leaders with transformational and adaptive leadership skills. This ensures they can effectively manage change and foster employee engagement.</w:t>
      </w:r>
    </w:p>
    <w:p w14:paraId="6F9F3A4C" w14:textId="77777777" w:rsidR="008C579E" w:rsidRPr="00254637" w:rsidRDefault="008C579E" w:rsidP="00205A96">
      <w:pPr>
        <w:spacing w:line="360" w:lineRule="auto"/>
        <w:jc w:val="left"/>
        <w:rPr>
          <w:sz w:val="36"/>
          <w:szCs w:val="36"/>
        </w:rPr>
      </w:pPr>
    </w:p>
    <w:p w14:paraId="15E7B6CD" w14:textId="4A8C5A2A" w:rsidR="00205A96" w:rsidRPr="008767E9" w:rsidRDefault="00205A96" w:rsidP="008C579E">
      <w:pPr>
        <w:spacing w:line="360" w:lineRule="auto"/>
        <w:jc w:val="left"/>
        <w:rPr>
          <w:b/>
          <w:bCs/>
          <w:color w:val="476166" w:themeColor="accent1"/>
          <w:sz w:val="40"/>
          <w:szCs w:val="40"/>
        </w:rPr>
      </w:pPr>
      <w:r w:rsidRPr="008767E9">
        <w:rPr>
          <w:b/>
          <w:bCs/>
          <w:color w:val="476166" w:themeColor="accent1"/>
          <w:sz w:val="40"/>
          <w:szCs w:val="40"/>
        </w:rPr>
        <w:t>Global Cultural Alignment Strategy</w:t>
      </w:r>
    </w:p>
    <w:p w14:paraId="755C9A5B" w14:textId="77777777" w:rsidR="00205A96" w:rsidRPr="00254637" w:rsidRDefault="00205A96" w:rsidP="00205A96">
      <w:pPr>
        <w:spacing w:line="360" w:lineRule="auto"/>
        <w:jc w:val="left"/>
        <w:rPr>
          <w:sz w:val="36"/>
          <w:szCs w:val="36"/>
        </w:rPr>
      </w:pPr>
      <w:r w:rsidRPr="00254637">
        <w:rPr>
          <w:sz w:val="36"/>
          <w:szCs w:val="36"/>
        </w:rPr>
        <w:t>Implement a structured strategy to integrate corporate values into regional practices. This includes cross-cultural training, regular feedback mechanisms, and collaborative projects that encourage global cohesion.</w:t>
      </w:r>
    </w:p>
    <w:p w14:paraId="13CEBB47" w14:textId="77777777" w:rsidR="008C579E" w:rsidRPr="00254637" w:rsidRDefault="008C579E" w:rsidP="00205A96">
      <w:pPr>
        <w:spacing w:line="360" w:lineRule="auto"/>
        <w:jc w:val="left"/>
        <w:rPr>
          <w:sz w:val="36"/>
          <w:szCs w:val="36"/>
        </w:rPr>
      </w:pPr>
    </w:p>
    <w:p w14:paraId="4EDED9CC" w14:textId="7CF3419F" w:rsidR="00205A96" w:rsidRPr="008767E9" w:rsidRDefault="00205A96" w:rsidP="008C579E">
      <w:pPr>
        <w:spacing w:line="360" w:lineRule="auto"/>
        <w:jc w:val="left"/>
        <w:rPr>
          <w:b/>
          <w:bCs/>
          <w:color w:val="476166" w:themeColor="accent1"/>
          <w:sz w:val="40"/>
          <w:szCs w:val="40"/>
        </w:rPr>
      </w:pPr>
      <w:r w:rsidRPr="008767E9">
        <w:rPr>
          <w:b/>
          <w:bCs/>
          <w:color w:val="476166" w:themeColor="accent1"/>
          <w:sz w:val="40"/>
          <w:szCs w:val="40"/>
        </w:rPr>
        <w:t>Recognition and Rewards for Cultural Alignment</w:t>
      </w:r>
    </w:p>
    <w:p w14:paraId="717AB649" w14:textId="0EF2B62F" w:rsidR="00205A96" w:rsidRPr="008767E9" w:rsidRDefault="00205A96" w:rsidP="008767E9">
      <w:pPr>
        <w:spacing w:line="360" w:lineRule="auto"/>
        <w:jc w:val="left"/>
        <w:rPr>
          <w:sz w:val="36"/>
          <w:szCs w:val="36"/>
        </w:rPr>
      </w:pPr>
      <w:r w:rsidRPr="00254637">
        <w:rPr>
          <w:sz w:val="36"/>
          <w:szCs w:val="36"/>
        </w:rPr>
        <w:t>Establish recognition programs to celebrate teams and individuals who embody HSBC’s cultural and strategic goals, reinforcing desired behaviors across the organization.</w:t>
      </w:r>
    </w:p>
    <w:p w14:paraId="557601DC" w14:textId="77777777" w:rsidR="00205A96" w:rsidRDefault="00205A96" w:rsidP="008C579E">
      <w:pPr>
        <w:ind w:left="0"/>
        <w:jc w:val="both"/>
      </w:pPr>
    </w:p>
    <w:p w14:paraId="0C626975" w14:textId="009E5EDD" w:rsidR="00ED78B6" w:rsidRPr="006C1F51" w:rsidRDefault="008C579E" w:rsidP="006C1F51">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mirrorIndents/>
        <w:rPr>
          <w:color w:val="476166" w:themeColor="accent1"/>
        </w:rPr>
      </w:pPr>
      <w:bookmarkStart w:id="15" w:name="_Hlk150513559"/>
      <w:r w:rsidRPr="008C579E">
        <w:rPr>
          <w:color w:val="476166" w:themeColor="accent1"/>
        </w:rPr>
        <w:lastRenderedPageBreak/>
        <w:t>Strategic Recommendations</w:t>
      </w:r>
    </w:p>
    <w:bookmarkEnd w:id="15"/>
    <w:p w14:paraId="3F9A280C" w14:textId="77777777" w:rsidR="00ED78B6" w:rsidRDefault="00ED78B6" w:rsidP="00ED78B6"/>
    <w:p w14:paraId="33407EF8" w14:textId="77777777" w:rsidR="00304846" w:rsidRDefault="00304846" w:rsidP="00ED78B6"/>
    <w:p w14:paraId="0F4EDC93" w14:textId="259B1F8C" w:rsidR="008C579E" w:rsidRPr="008767E9" w:rsidRDefault="008C579E" w:rsidP="008767E9">
      <w:pPr>
        <w:spacing w:line="360" w:lineRule="auto"/>
        <w:jc w:val="left"/>
        <w:rPr>
          <w:sz w:val="36"/>
          <w:szCs w:val="36"/>
        </w:rPr>
      </w:pPr>
      <w:r w:rsidRPr="008767E9">
        <w:rPr>
          <w:sz w:val="36"/>
          <w:szCs w:val="36"/>
        </w:rPr>
        <w:t>To successfully address its challenges and align with its vision for digital transformation, economic resilience, and cultural alignment, HSBC should implement the following strategic recommendations. These are divided into short-term actions for immediate competitiveness and long-term strategies for sustainable growth.</w:t>
      </w:r>
    </w:p>
    <w:p w14:paraId="2B4A67E8" w14:textId="77777777" w:rsidR="008767E9" w:rsidRDefault="008767E9" w:rsidP="008C579E">
      <w:pPr>
        <w:spacing w:line="360" w:lineRule="auto"/>
        <w:rPr>
          <w:b/>
          <w:bCs/>
          <w:color w:val="476166" w:themeColor="accent1"/>
          <w:sz w:val="44"/>
          <w:szCs w:val="44"/>
        </w:rPr>
      </w:pPr>
    </w:p>
    <w:p w14:paraId="5F709EB6" w14:textId="6FC31D5D" w:rsidR="008C579E" w:rsidRPr="008767E9" w:rsidRDefault="008C579E" w:rsidP="008C579E">
      <w:pPr>
        <w:spacing w:line="360" w:lineRule="auto"/>
        <w:rPr>
          <w:b/>
          <w:bCs/>
          <w:color w:val="476166" w:themeColor="accent1"/>
          <w:sz w:val="44"/>
          <w:szCs w:val="44"/>
        </w:rPr>
      </w:pPr>
      <w:r w:rsidRPr="008767E9">
        <w:rPr>
          <w:b/>
          <w:bCs/>
          <w:color w:val="476166" w:themeColor="accent1"/>
          <w:sz w:val="44"/>
          <w:szCs w:val="44"/>
        </w:rPr>
        <w:t>Short-Term Actions</w:t>
      </w:r>
    </w:p>
    <w:p w14:paraId="254C547B" w14:textId="77777777" w:rsidR="008C579E" w:rsidRPr="008767E9" w:rsidRDefault="008C579E" w:rsidP="008C579E">
      <w:pPr>
        <w:spacing w:line="360" w:lineRule="auto"/>
        <w:jc w:val="left"/>
        <w:rPr>
          <w:b/>
          <w:bCs/>
          <w:color w:val="476166" w:themeColor="accent1"/>
          <w:sz w:val="36"/>
          <w:szCs w:val="36"/>
        </w:rPr>
      </w:pPr>
    </w:p>
    <w:p w14:paraId="635F9A73" w14:textId="0C57F485"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Accelerate Digital Onboarding for Retail Customers</w:t>
      </w:r>
    </w:p>
    <w:p w14:paraId="21463B5C" w14:textId="1043DB5B" w:rsidR="008C579E" w:rsidRPr="008767E9" w:rsidRDefault="008C579E" w:rsidP="008767E9">
      <w:pPr>
        <w:spacing w:line="360" w:lineRule="auto"/>
        <w:jc w:val="left"/>
        <w:rPr>
          <w:sz w:val="36"/>
          <w:szCs w:val="36"/>
        </w:rPr>
      </w:pPr>
      <w:r w:rsidRPr="008767E9">
        <w:rPr>
          <w:b/>
          <w:bCs/>
          <w:sz w:val="36"/>
          <w:szCs w:val="36"/>
        </w:rPr>
        <w:t>Objective:</w:t>
      </w:r>
      <w:r w:rsidRPr="008767E9">
        <w:rPr>
          <w:sz w:val="36"/>
          <w:szCs w:val="36"/>
        </w:rPr>
        <w:t xml:space="preserve"> Enhance customer experience and satisfaction by streamlining the transition to digital platforms.</w:t>
      </w:r>
    </w:p>
    <w:p w14:paraId="2D973281" w14:textId="69799018" w:rsidR="008C579E" w:rsidRPr="008767E9" w:rsidRDefault="008C579E" w:rsidP="008767E9">
      <w:pPr>
        <w:spacing w:line="360" w:lineRule="auto"/>
        <w:jc w:val="left"/>
        <w:rPr>
          <w:b/>
          <w:bCs/>
          <w:sz w:val="36"/>
          <w:szCs w:val="36"/>
        </w:rPr>
      </w:pPr>
      <w:r w:rsidRPr="008767E9">
        <w:rPr>
          <w:b/>
          <w:bCs/>
          <w:sz w:val="36"/>
          <w:szCs w:val="36"/>
        </w:rPr>
        <w:t>Implementation:</w:t>
      </w:r>
      <w:r w:rsidR="008767E9">
        <w:rPr>
          <w:b/>
          <w:bCs/>
          <w:sz w:val="36"/>
          <w:szCs w:val="36"/>
        </w:rPr>
        <w:t xml:space="preserve"> </w:t>
      </w:r>
      <w:r w:rsidRPr="008767E9">
        <w:rPr>
          <w:sz w:val="36"/>
          <w:szCs w:val="36"/>
        </w:rPr>
        <w:t>Introduce step-by-step digital onboarding guides and in-app tutorials.</w:t>
      </w:r>
    </w:p>
    <w:p w14:paraId="1C795376" w14:textId="77777777" w:rsidR="008C579E" w:rsidRPr="008767E9" w:rsidRDefault="008C579E" w:rsidP="008C579E">
      <w:pPr>
        <w:spacing w:line="360" w:lineRule="auto"/>
        <w:jc w:val="left"/>
        <w:rPr>
          <w:sz w:val="36"/>
          <w:szCs w:val="36"/>
        </w:rPr>
      </w:pPr>
      <w:r w:rsidRPr="008767E9">
        <w:rPr>
          <w:sz w:val="36"/>
          <w:szCs w:val="36"/>
        </w:rPr>
        <w:t>Provide incentives, such as fee waivers or discounts, to encourage adoption of mobile banking apps (Taylor, 2022).</w:t>
      </w:r>
    </w:p>
    <w:p w14:paraId="3A67965B" w14:textId="1642E0F7" w:rsidR="008C579E" w:rsidRPr="008767E9" w:rsidRDefault="008C579E" w:rsidP="008767E9">
      <w:pPr>
        <w:spacing w:line="360" w:lineRule="auto"/>
        <w:jc w:val="left"/>
        <w:rPr>
          <w:sz w:val="36"/>
          <w:szCs w:val="36"/>
        </w:rPr>
      </w:pPr>
      <w:r w:rsidRPr="008767E9">
        <w:rPr>
          <w:sz w:val="36"/>
          <w:szCs w:val="36"/>
        </w:rPr>
        <w:t>Ensure robust customer support through chatbots and dedicated helplines.</w:t>
      </w:r>
    </w:p>
    <w:p w14:paraId="3ADCD838" w14:textId="1EBD3255" w:rsidR="008C579E" w:rsidRDefault="008C579E" w:rsidP="008767E9">
      <w:pPr>
        <w:spacing w:line="360" w:lineRule="auto"/>
        <w:jc w:val="left"/>
        <w:rPr>
          <w:sz w:val="36"/>
          <w:szCs w:val="36"/>
        </w:rPr>
      </w:pPr>
      <w:r w:rsidRPr="008767E9">
        <w:rPr>
          <w:b/>
          <w:bCs/>
          <w:sz w:val="36"/>
          <w:szCs w:val="36"/>
        </w:rPr>
        <w:t>Expected Impact</w:t>
      </w:r>
      <w:r w:rsidRPr="008767E9">
        <w:rPr>
          <w:sz w:val="36"/>
          <w:szCs w:val="36"/>
        </w:rPr>
        <w:t>: Increase digital platform adoption rates, improve customer retention, and reduce operational costs associated with branch-based services.</w:t>
      </w:r>
    </w:p>
    <w:p w14:paraId="5B8AA2E8" w14:textId="77777777" w:rsidR="008767E9" w:rsidRPr="008767E9" w:rsidRDefault="008767E9" w:rsidP="008767E9">
      <w:pPr>
        <w:spacing w:line="360" w:lineRule="auto"/>
        <w:jc w:val="left"/>
        <w:rPr>
          <w:sz w:val="36"/>
          <w:szCs w:val="36"/>
        </w:rPr>
      </w:pPr>
    </w:p>
    <w:p w14:paraId="2508F435" w14:textId="77777777" w:rsidR="008767E9" w:rsidRDefault="008767E9" w:rsidP="008C579E">
      <w:pPr>
        <w:spacing w:line="360" w:lineRule="auto"/>
        <w:jc w:val="left"/>
        <w:rPr>
          <w:b/>
          <w:bCs/>
          <w:color w:val="476166" w:themeColor="accent1"/>
          <w:sz w:val="40"/>
          <w:szCs w:val="40"/>
        </w:rPr>
      </w:pPr>
    </w:p>
    <w:p w14:paraId="41A157C6" w14:textId="77777777" w:rsidR="008767E9" w:rsidRDefault="008767E9" w:rsidP="008C579E">
      <w:pPr>
        <w:spacing w:line="360" w:lineRule="auto"/>
        <w:jc w:val="left"/>
        <w:rPr>
          <w:b/>
          <w:bCs/>
          <w:color w:val="476166" w:themeColor="accent1"/>
          <w:sz w:val="40"/>
          <w:szCs w:val="40"/>
        </w:rPr>
      </w:pPr>
    </w:p>
    <w:p w14:paraId="56B33DB4" w14:textId="77777777" w:rsidR="008767E9" w:rsidRDefault="008767E9" w:rsidP="008C579E">
      <w:pPr>
        <w:spacing w:line="360" w:lineRule="auto"/>
        <w:jc w:val="left"/>
        <w:rPr>
          <w:b/>
          <w:bCs/>
          <w:color w:val="476166" w:themeColor="accent1"/>
          <w:sz w:val="40"/>
          <w:szCs w:val="40"/>
        </w:rPr>
      </w:pPr>
    </w:p>
    <w:p w14:paraId="4DB41D4F" w14:textId="77777777" w:rsidR="008767E9" w:rsidRDefault="008767E9" w:rsidP="008C579E">
      <w:pPr>
        <w:spacing w:line="360" w:lineRule="auto"/>
        <w:jc w:val="left"/>
        <w:rPr>
          <w:b/>
          <w:bCs/>
          <w:color w:val="476166" w:themeColor="accent1"/>
          <w:sz w:val="40"/>
          <w:szCs w:val="40"/>
        </w:rPr>
      </w:pPr>
    </w:p>
    <w:p w14:paraId="2104E26A" w14:textId="77777777" w:rsidR="008767E9" w:rsidRDefault="008767E9" w:rsidP="008C579E">
      <w:pPr>
        <w:spacing w:line="360" w:lineRule="auto"/>
        <w:jc w:val="left"/>
        <w:rPr>
          <w:b/>
          <w:bCs/>
          <w:color w:val="476166" w:themeColor="accent1"/>
          <w:sz w:val="40"/>
          <w:szCs w:val="40"/>
        </w:rPr>
      </w:pPr>
    </w:p>
    <w:p w14:paraId="66AA85F4" w14:textId="77777777" w:rsidR="008767E9" w:rsidRDefault="008767E9" w:rsidP="008C579E">
      <w:pPr>
        <w:spacing w:line="360" w:lineRule="auto"/>
        <w:jc w:val="left"/>
        <w:rPr>
          <w:b/>
          <w:bCs/>
          <w:color w:val="476166" w:themeColor="accent1"/>
          <w:sz w:val="40"/>
          <w:szCs w:val="40"/>
        </w:rPr>
      </w:pPr>
    </w:p>
    <w:p w14:paraId="329E21B1" w14:textId="7799E9C8"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Launch Employee Training and Upskilling Programs</w:t>
      </w:r>
    </w:p>
    <w:p w14:paraId="6F9FFA1B" w14:textId="70988109" w:rsidR="008C579E" w:rsidRPr="008767E9" w:rsidRDefault="008C579E" w:rsidP="008767E9">
      <w:pPr>
        <w:spacing w:line="360" w:lineRule="auto"/>
        <w:jc w:val="left"/>
        <w:rPr>
          <w:sz w:val="36"/>
          <w:szCs w:val="36"/>
        </w:rPr>
      </w:pPr>
      <w:r w:rsidRPr="008767E9">
        <w:rPr>
          <w:b/>
          <w:bCs/>
          <w:sz w:val="36"/>
          <w:szCs w:val="36"/>
        </w:rPr>
        <w:t>Objective:</w:t>
      </w:r>
      <w:r w:rsidRPr="008767E9">
        <w:rPr>
          <w:sz w:val="36"/>
          <w:szCs w:val="36"/>
        </w:rPr>
        <w:t xml:space="preserve"> Prepare employees for technological changes and foster adaptability in the workforce.</w:t>
      </w:r>
    </w:p>
    <w:p w14:paraId="509B8EEC" w14:textId="11DA9C0D" w:rsidR="008C579E" w:rsidRPr="008767E9" w:rsidRDefault="008C579E" w:rsidP="008767E9">
      <w:pPr>
        <w:spacing w:line="360" w:lineRule="auto"/>
        <w:jc w:val="left"/>
        <w:rPr>
          <w:b/>
          <w:bCs/>
          <w:sz w:val="36"/>
          <w:szCs w:val="36"/>
        </w:rPr>
      </w:pPr>
      <w:r w:rsidRPr="008767E9">
        <w:rPr>
          <w:b/>
          <w:bCs/>
          <w:sz w:val="36"/>
          <w:szCs w:val="36"/>
        </w:rPr>
        <w:t>Implementation:</w:t>
      </w:r>
      <w:r w:rsidR="008767E9">
        <w:rPr>
          <w:b/>
          <w:bCs/>
          <w:sz w:val="36"/>
          <w:szCs w:val="36"/>
        </w:rPr>
        <w:t xml:space="preserve"> </w:t>
      </w:r>
      <w:r w:rsidRPr="008767E9">
        <w:rPr>
          <w:sz w:val="36"/>
          <w:szCs w:val="36"/>
        </w:rPr>
        <w:t>Offer online and in-person training sessions on digital tools, AI-driven customer relationship management (CRM) systems, and agile practices.</w:t>
      </w:r>
    </w:p>
    <w:p w14:paraId="3C623FCA" w14:textId="536EB694" w:rsidR="008C579E" w:rsidRPr="008767E9" w:rsidRDefault="008C579E" w:rsidP="008767E9">
      <w:pPr>
        <w:spacing w:line="360" w:lineRule="auto"/>
        <w:jc w:val="left"/>
        <w:rPr>
          <w:sz w:val="36"/>
          <w:szCs w:val="36"/>
        </w:rPr>
      </w:pPr>
      <w:r w:rsidRPr="008767E9">
        <w:rPr>
          <w:sz w:val="36"/>
          <w:szCs w:val="36"/>
        </w:rPr>
        <w:t>Establish mentorship programs pairing experienced employees with those transitioning to new roles (Smith, 2021).</w:t>
      </w:r>
    </w:p>
    <w:p w14:paraId="39C33B50" w14:textId="674AD1DF" w:rsidR="008C579E" w:rsidRPr="008767E9" w:rsidRDefault="008C579E" w:rsidP="008C579E">
      <w:pPr>
        <w:spacing w:line="360" w:lineRule="auto"/>
        <w:jc w:val="left"/>
        <w:rPr>
          <w:sz w:val="36"/>
          <w:szCs w:val="36"/>
        </w:rPr>
      </w:pPr>
      <w:r w:rsidRPr="008767E9">
        <w:rPr>
          <w:b/>
          <w:bCs/>
          <w:sz w:val="36"/>
          <w:szCs w:val="36"/>
        </w:rPr>
        <w:t>Expected Impact:</w:t>
      </w:r>
      <w:r w:rsidRPr="008767E9">
        <w:rPr>
          <w:sz w:val="36"/>
          <w:szCs w:val="36"/>
        </w:rPr>
        <w:t xml:space="preserve"> Enhance employee confidence and productivity, reduce resistance to change, and strengthen HSBC’s ability to implement digital solutions.</w:t>
      </w:r>
    </w:p>
    <w:p w14:paraId="508A92B3" w14:textId="77777777" w:rsidR="008C579E" w:rsidRPr="008767E9" w:rsidRDefault="008C579E" w:rsidP="008C579E">
      <w:pPr>
        <w:spacing w:line="360" w:lineRule="auto"/>
        <w:jc w:val="left"/>
        <w:rPr>
          <w:sz w:val="36"/>
          <w:szCs w:val="36"/>
        </w:rPr>
      </w:pPr>
    </w:p>
    <w:p w14:paraId="254FFAE7" w14:textId="6F2ACA92"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Introduce Regional Pilot Programs for New Technologies</w:t>
      </w:r>
    </w:p>
    <w:p w14:paraId="659C4AD4" w14:textId="595F1CD6" w:rsidR="008C579E" w:rsidRPr="008767E9" w:rsidRDefault="008C579E" w:rsidP="008767E9">
      <w:pPr>
        <w:spacing w:line="360" w:lineRule="auto"/>
        <w:jc w:val="left"/>
        <w:rPr>
          <w:sz w:val="36"/>
          <w:szCs w:val="36"/>
        </w:rPr>
      </w:pPr>
      <w:r w:rsidRPr="008767E9">
        <w:rPr>
          <w:b/>
          <w:bCs/>
          <w:sz w:val="36"/>
          <w:szCs w:val="36"/>
        </w:rPr>
        <w:t>Objective:</w:t>
      </w:r>
      <w:r w:rsidRPr="008767E9">
        <w:rPr>
          <w:sz w:val="36"/>
          <w:szCs w:val="36"/>
        </w:rPr>
        <w:t xml:space="preserve"> Test the feasibility and customer acceptance of digital innovations in key markets.</w:t>
      </w:r>
    </w:p>
    <w:p w14:paraId="4D295586" w14:textId="11BBF77D" w:rsidR="008C579E" w:rsidRPr="008767E9" w:rsidRDefault="008C579E" w:rsidP="008767E9">
      <w:pPr>
        <w:spacing w:line="360" w:lineRule="auto"/>
        <w:jc w:val="left"/>
        <w:rPr>
          <w:b/>
          <w:bCs/>
          <w:sz w:val="36"/>
          <w:szCs w:val="36"/>
        </w:rPr>
      </w:pPr>
      <w:r w:rsidRPr="008767E9">
        <w:rPr>
          <w:b/>
          <w:bCs/>
          <w:sz w:val="36"/>
          <w:szCs w:val="36"/>
        </w:rPr>
        <w:t>Implementation:</w:t>
      </w:r>
      <w:r w:rsidR="008767E9">
        <w:rPr>
          <w:b/>
          <w:bCs/>
          <w:sz w:val="36"/>
          <w:szCs w:val="36"/>
        </w:rPr>
        <w:t xml:space="preserve"> </w:t>
      </w:r>
      <w:r w:rsidRPr="008767E9">
        <w:rPr>
          <w:sz w:val="36"/>
          <w:szCs w:val="36"/>
        </w:rPr>
        <w:t>Launch pilot projects for blockchain-based payment systems and AI-powered financial advisory tools in regions with high digital adoption.</w:t>
      </w:r>
    </w:p>
    <w:p w14:paraId="7DB5BA9E" w14:textId="30E22C1D" w:rsidR="008C579E" w:rsidRPr="008767E9" w:rsidRDefault="008C579E" w:rsidP="008767E9">
      <w:pPr>
        <w:spacing w:line="360" w:lineRule="auto"/>
        <w:jc w:val="left"/>
        <w:rPr>
          <w:sz w:val="36"/>
          <w:szCs w:val="36"/>
        </w:rPr>
      </w:pPr>
      <w:r w:rsidRPr="008767E9">
        <w:rPr>
          <w:sz w:val="36"/>
          <w:szCs w:val="36"/>
        </w:rPr>
        <w:t>Collect data on user experiences to refine the solutions before scaling globally (Brown, 2022).</w:t>
      </w:r>
    </w:p>
    <w:p w14:paraId="5DA89299" w14:textId="37EF9862" w:rsidR="008C579E" w:rsidRPr="008767E9" w:rsidRDefault="008C579E" w:rsidP="008C579E">
      <w:pPr>
        <w:spacing w:line="360" w:lineRule="auto"/>
        <w:jc w:val="left"/>
        <w:rPr>
          <w:sz w:val="36"/>
          <w:szCs w:val="36"/>
        </w:rPr>
      </w:pPr>
      <w:r w:rsidRPr="008767E9">
        <w:rPr>
          <w:b/>
          <w:bCs/>
          <w:sz w:val="36"/>
          <w:szCs w:val="36"/>
        </w:rPr>
        <w:t>Expected Impact:</w:t>
      </w:r>
      <w:r w:rsidRPr="008767E9">
        <w:rPr>
          <w:sz w:val="36"/>
          <w:szCs w:val="36"/>
        </w:rPr>
        <w:t xml:space="preserve"> Mitigate risks associated with full-scale implementation, identify regional preferences, and establish HSBC as a tech-savvy banking leader.</w:t>
      </w:r>
    </w:p>
    <w:p w14:paraId="0EA137A0" w14:textId="77777777" w:rsidR="008C579E" w:rsidRPr="008767E9" w:rsidRDefault="008C579E" w:rsidP="008C579E">
      <w:pPr>
        <w:spacing w:line="360" w:lineRule="auto"/>
        <w:jc w:val="left"/>
        <w:rPr>
          <w:sz w:val="36"/>
          <w:szCs w:val="36"/>
        </w:rPr>
      </w:pPr>
    </w:p>
    <w:p w14:paraId="74458E43" w14:textId="77777777" w:rsidR="008C579E" w:rsidRPr="008767E9" w:rsidRDefault="008C579E" w:rsidP="008C579E">
      <w:pPr>
        <w:spacing w:line="360" w:lineRule="auto"/>
        <w:jc w:val="left"/>
        <w:rPr>
          <w:sz w:val="36"/>
          <w:szCs w:val="36"/>
        </w:rPr>
      </w:pPr>
    </w:p>
    <w:p w14:paraId="71B44597" w14:textId="77777777" w:rsidR="008C579E" w:rsidRPr="008767E9" w:rsidRDefault="008C579E" w:rsidP="008C579E">
      <w:pPr>
        <w:spacing w:line="360" w:lineRule="auto"/>
        <w:jc w:val="left"/>
        <w:rPr>
          <w:sz w:val="36"/>
          <w:szCs w:val="36"/>
        </w:rPr>
      </w:pPr>
    </w:p>
    <w:p w14:paraId="19E8D532" w14:textId="77777777" w:rsidR="008C579E" w:rsidRPr="008767E9" w:rsidRDefault="008C579E" w:rsidP="008C579E">
      <w:pPr>
        <w:spacing w:line="360" w:lineRule="auto"/>
        <w:jc w:val="left"/>
        <w:rPr>
          <w:sz w:val="36"/>
          <w:szCs w:val="36"/>
        </w:rPr>
      </w:pPr>
    </w:p>
    <w:p w14:paraId="4DAFE551" w14:textId="77777777" w:rsidR="008767E9" w:rsidRDefault="008767E9" w:rsidP="008C579E">
      <w:pPr>
        <w:spacing w:line="360" w:lineRule="auto"/>
        <w:rPr>
          <w:b/>
          <w:bCs/>
          <w:color w:val="476166" w:themeColor="accent1"/>
          <w:sz w:val="36"/>
          <w:szCs w:val="36"/>
        </w:rPr>
      </w:pPr>
    </w:p>
    <w:p w14:paraId="11C73DD3" w14:textId="77777777" w:rsidR="008767E9" w:rsidRDefault="008767E9" w:rsidP="008C579E">
      <w:pPr>
        <w:spacing w:line="360" w:lineRule="auto"/>
        <w:rPr>
          <w:b/>
          <w:bCs/>
          <w:color w:val="476166" w:themeColor="accent1"/>
          <w:sz w:val="44"/>
          <w:szCs w:val="44"/>
        </w:rPr>
      </w:pPr>
    </w:p>
    <w:p w14:paraId="2039A25E" w14:textId="77777777" w:rsidR="008767E9" w:rsidRDefault="008767E9" w:rsidP="008C579E">
      <w:pPr>
        <w:spacing w:line="360" w:lineRule="auto"/>
        <w:rPr>
          <w:b/>
          <w:bCs/>
          <w:color w:val="476166" w:themeColor="accent1"/>
          <w:sz w:val="44"/>
          <w:szCs w:val="44"/>
        </w:rPr>
      </w:pPr>
    </w:p>
    <w:p w14:paraId="270CEAF9" w14:textId="239B8492" w:rsidR="008C579E" w:rsidRPr="008767E9" w:rsidRDefault="008C579E" w:rsidP="008C579E">
      <w:pPr>
        <w:spacing w:line="360" w:lineRule="auto"/>
        <w:rPr>
          <w:b/>
          <w:bCs/>
          <w:color w:val="476166" w:themeColor="accent1"/>
          <w:sz w:val="44"/>
          <w:szCs w:val="44"/>
        </w:rPr>
      </w:pPr>
      <w:r w:rsidRPr="008767E9">
        <w:rPr>
          <w:b/>
          <w:bCs/>
          <w:color w:val="476166" w:themeColor="accent1"/>
          <w:sz w:val="44"/>
          <w:szCs w:val="44"/>
        </w:rPr>
        <w:t>Long-Term Vision</w:t>
      </w:r>
    </w:p>
    <w:p w14:paraId="34E0C363" w14:textId="14479E42"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Position HSBC as a Leader in Green Banking</w:t>
      </w:r>
    </w:p>
    <w:p w14:paraId="7A47E0B0" w14:textId="6FFD3C33" w:rsidR="008C579E" w:rsidRPr="008767E9" w:rsidRDefault="008C579E" w:rsidP="008767E9">
      <w:pPr>
        <w:spacing w:line="360" w:lineRule="auto"/>
        <w:jc w:val="left"/>
        <w:rPr>
          <w:sz w:val="36"/>
          <w:szCs w:val="36"/>
        </w:rPr>
      </w:pPr>
      <w:r w:rsidRPr="008767E9">
        <w:rPr>
          <w:b/>
          <w:bCs/>
          <w:sz w:val="36"/>
          <w:szCs w:val="36"/>
        </w:rPr>
        <w:t>Objective:</w:t>
      </w:r>
      <w:r w:rsidRPr="008767E9">
        <w:rPr>
          <w:sz w:val="36"/>
          <w:szCs w:val="36"/>
        </w:rPr>
        <w:t xml:space="preserve"> Align HSBC’s offerings with global sustainability trends by integrating green finance initiatives into its core strategy.</w:t>
      </w:r>
    </w:p>
    <w:p w14:paraId="21A44516" w14:textId="3A5F98AF" w:rsidR="008C579E" w:rsidRPr="008767E9" w:rsidRDefault="008C579E" w:rsidP="008767E9">
      <w:pPr>
        <w:spacing w:line="360" w:lineRule="auto"/>
        <w:jc w:val="left"/>
        <w:rPr>
          <w:b/>
          <w:bCs/>
          <w:sz w:val="36"/>
          <w:szCs w:val="36"/>
        </w:rPr>
      </w:pPr>
      <w:r w:rsidRPr="008767E9">
        <w:rPr>
          <w:b/>
          <w:bCs/>
          <w:sz w:val="36"/>
          <w:szCs w:val="36"/>
        </w:rPr>
        <w:t>Implementation</w:t>
      </w:r>
      <w:r w:rsidR="008767E9">
        <w:rPr>
          <w:b/>
          <w:bCs/>
          <w:sz w:val="36"/>
          <w:szCs w:val="36"/>
        </w:rPr>
        <w:t xml:space="preserve">: </w:t>
      </w:r>
      <w:r w:rsidRPr="008767E9">
        <w:rPr>
          <w:sz w:val="36"/>
          <w:szCs w:val="36"/>
        </w:rPr>
        <w:t>Expand lending programs for renewable energy projects and low-carbon technologies.</w:t>
      </w:r>
    </w:p>
    <w:p w14:paraId="35FB3077" w14:textId="77777777" w:rsidR="008C579E" w:rsidRPr="008767E9" w:rsidRDefault="008C579E" w:rsidP="008C579E">
      <w:pPr>
        <w:spacing w:line="360" w:lineRule="auto"/>
        <w:jc w:val="left"/>
        <w:rPr>
          <w:sz w:val="36"/>
          <w:szCs w:val="36"/>
        </w:rPr>
      </w:pPr>
      <w:r w:rsidRPr="008767E9">
        <w:rPr>
          <w:sz w:val="36"/>
          <w:szCs w:val="36"/>
        </w:rPr>
        <w:t>Develop sustainable investment products, such as green bonds, targeting environmentally conscious clients (Williams, 2022).</w:t>
      </w:r>
    </w:p>
    <w:p w14:paraId="04A568DD" w14:textId="60FB6052" w:rsidR="008C579E" w:rsidRPr="008767E9" w:rsidRDefault="008C579E" w:rsidP="008767E9">
      <w:pPr>
        <w:spacing w:line="360" w:lineRule="auto"/>
        <w:jc w:val="left"/>
        <w:rPr>
          <w:sz w:val="36"/>
          <w:szCs w:val="36"/>
        </w:rPr>
      </w:pPr>
      <w:r w:rsidRPr="008767E9">
        <w:rPr>
          <w:sz w:val="36"/>
          <w:szCs w:val="36"/>
        </w:rPr>
        <w:t>Collaborate with international organizations to set and exceed sustainability benchmarks.</w:t>
      </w:r>
    </w:p>
    <w:p w14:paraId="278A2AB4" w14:textId="3283C83C" w:rsidR="008C579E" w:rsidRPr="008767E9" w:rsidRDefault="008C579E" w:rsidP="008C579E">
      <w:pPr>
        <w:spacing w:line="360" w:lineRule="auto"/>
        <w:jc w:val="left"/>
        <w:rPr>
          <w:sz w:val="36"/>
          <w:szCs w:val="36"/>
        </w:rPr>
      </w:pPr>
      <w:r w:rsidRPr="008767E9">
        <w:rPr>
          <w:b/>
          <w:bCs/>
          <w:sz w:val="36"/>
          <w:szCs w:val="36"/>
        </w:rPr>
        <w:t>Expected Impact:</w:t>
      </w:r>
      <w:r w:rsidRPr="008767E9">
        <w:rPr>
          <w:sz w:val="36"/>
          <w:szCs w:val="36"/>
        </w:rPr>
        <w:t xml:space="preserve"> Enhance HSBC’s reputation as a socially responsible bank, attract environmentally conscious investors, and contribute to global climate goals.</w:t>
      </w:r>
    </w:p>
    <w:p w14:paraId="21005C18" w14:textId="77777777" w:rsidR="008C579E" w:rsidRPr="008767E9" w:rsidRDefault="008C579E" w:rsidP="008C579E">
      <w:pPr>
        <w:spacing w:line="360" w:lineRule="auto"/>
        <w:jc w:val="left"/>
        <w:rPr>
          <w:sz w:val="36"/>
          <w:szCs w:val="36"/>
        </w:rPr>
      </w:pPr>
    </w:p>
    <w:p w14:paraId="43B87CFB" w14:textId="25D9D425"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Develop Scenario Planning for Market and Competitor Reactions</w:t>
      </w:r>
    </w:p>
    <w:p w14:paraId="17C99A28" w14:textId="5E16B502" w:rsidR="008C579E" w:rsidRPr="008767E9" w:rsidRDefault="008C579E" w:rsidP="008767E9">
      <w:pPr>
        <w:spacing w:line="360" w:lineRule="auto"/>
        <w:jc w:val="left"/>
        <w:rPr>
          <w:sz w:val="36"/>
          <w:szCs w:val="36"/>
        </w:rPr>
      </w:pPr>
      <w:r w:rsidRPr="008767E9">
        <w:rPr>
          <w:b/>
          <w:bCs/>
          <w:sz w:val="36"/>
          <w:szCs w:val="36"/>
        </w:rPr>
        <w:t>Objective:</w:t>
      </w:r>
      <w:r w:rsidRPr="008767E9">
        <w:rPr>
          <w:sz w:val="36"/>
          <w:szCs w:val="36"/>
        </w:rPr>
        <w:t xml:space="preserve"> Build resilience by anticipating market disruptions and competitor strategies.</w:t>
      </w:r>
    </w:p>
    <w:p w14:paraId="625122CB" w14:textId="10981C23" w:rsidR="008C579E" w:rsidRPr="008767E9" w:rsidRDefault="008C579E" w:rsidP="008767E9">
      <w:pPr>
        <w:spacing w:line="360" w:lineRule="auto"/>
        <w:jc w:val="left"/>
        <w:rPr>
          <w:b/>
          <w:bCs/>
          <w:sz w:val="36"/>
          <w:szCs w:val="36"/>
        </w:rPr>
      </w:pPr>
      <w:r w:rsidRPr="008767E9">
        <w:rPr>
          <w:b/>
          <w:bCs/>
          <w:sz w:val="36"/>
          <w:szCs w:val="36"/>
        </w:rPr>
        <w:t>Implementation:</w:t>
      </w:r>
      <w:r w:rsidR="008767E9">
        <w:rPr>
          <w:b/>
          <w:bCs/>
          <w:sz w:val="36"/>
          <w:szCs w:val="36"/>
        </w:rPr>
        <w:t xml:space="preserve"> </w:t>
      </w:r>
      <w:r w:rsidRPr="008767E9">
        <w:rPr>
          <w:sz w:val="36"/>
          <w:szCs w:val="36"/>
        </w:rPr>
        <w:t>Create cross-functional teams to analyze potential economic scenarios, such as changes in interest rates or regulatory shifts.</w:t>
      </w:r>
    </w:p>
    <w:p w14:paraId="5EA95F59" w14:textId="367C1CC5" w:rsidR="008C579E" w:rsidRPr="008767E9" w:rsidRDefault="008C579E" w:rsidP="008767E9">
      <w:pPr>
        <w:spacing w:line="360" w:lineRule="auto"/>
        <w:jc w:val="left"/>
        <w:rPr>
          <w:sz w:val="36"/>
          <w:szCs w:val="36"/>
        </w:rPr>
      </w:pPr>
      <w:r w:rsidRPr="008767E9">
        <w:rPr>
          <w:sz w:val="36"/>
          <w:szCs w:val="36"/>
        </w:rPr>
        <w:t>Develop contingency plans for competitor actions, such as fintech innovations or aggressive pricing strategies (Taylor, 2022).</w:t>
      </w:r>
    </w:p>
    <w:p w14:paraId="5CECA365" w14:textId="30AC5799" w:rsidR="008C579E" w:rsidRPr="008767E9" w:rsidRDefault="008C579E" w:rsidP="008C579E">
      <w:pPr>
        <w:spacing w:line="360" w:lineRule="auto"/>
        <w:jc w:val="left"/>
        <w:rPr>
          <w:sz w:val="36"/>
          <w:szCs w:val="36"/>
        </w:rPr>
      </w:pPr>
      <w:r w:rsidRPr="008767E9">
        <w:rPr>
          <w:b/>
          <w:bCs/>
          <w:sz w:val="36"/>
          <w:szCs w:val="36"/>
        </w:rPr>
        <w:t>Expected Impact:</w:t>
      </w:r>
      <w:r w:rsidRPr="008767E9">
        <w:rPr>
          <w:sz w:val="36"/>
          <w:szCs w:val="36"/>
        </w:rPr>
        <w:t xml:space="preserve"> Ensure proactive responses to external challenges, reducing risks and maintaining market leadership.</w:t>
      </w:r>
    </w:p>
    <w:p w14:paraId="22F49EBE" w14:textId="77777777" w:rsidR="008C579E" w:rsidRPr="008767E9" w:rsidRDefault="008C579E" w:rsidP="008C579E">
      <w:pPr>
        <w:spacing w:line="360" w:lineRule="auto"/>
        <w:jc w:val="left"/>
        <w:rPr>
          <w:sz w:val="36"/>
          <w:szCs w:val="36"/>
        </w:rPr>
      </w:pPr>
    </w:p>
    <w:p w14:paraId="061E9E77" w14:textId="77777777" w:rsidR="008C579E" w:rsidRPr="008767E9" w:rsidRDefault="008C579E" w:rsidP="008C579E">
      <w:pPr>
        <w:spacing w:line="360" w:lineRule="auto"/>
        <w:jc w:val="left"/>
        <w:rPr>
          <w:sz w:val="36"/>
          <w:szCs w:val="36"/>
        </w:rPr>
      </w:pPr>
    </w:p>
    <w:p w14:paraId="72E601E9" w14:textId="77777777" w:rsidR="008C579E" w:rsidRPr="008767E9" w:rsidRDefault="008C579E" w:rsidP="008767E9">
      <w:pPr>
        <w:spacing w:line="360" w:lineRule="auto"/>
        <w:ind w:left="0"/>
        <w:jc w:val="left"/>
        <w:rPr>
          <w:sz w:val="36"/>
          <w:szCs w:val="36"/>
        </w:rPr>
      </w:pPr>
    </w:p>
    <w:p w14:paraId="64100BFB" w14:textId="7CE44E96"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Foster Global Cultural Integration</w:t>
      </w:r>
    </w:p>
    <w:p w14:paraId="56A880D0" w14:textId="77777777" w:rsidR="008C579E" w:rsidRPr="008767E9" w:rsidRDefault="008C579E" w:rsidP="008C579E">
      <w:pPr>
        <w:spacing w:line="360" w:lineRule="auto"/>
        <w:jc w:val="left"/>
        <w:rPr>
          <w:sz w:val="36"/>
          <w:szCs w:val="36"/>
        </w:rPr>
      </w:pPr>
      <w:r w:rsidRPr="008767E9">
        <w:rPr>
          <w:b/>
          <w:bCs/>
          <w:sz w:val="36"/>
          <w:szCs w:val="36"/>
        </w:rPr>
        <w:t>Objective:</w:t>
      </w:r>
      <w:r w:rsidRPr="008767E9">
        <w:rPr>
          <w:sz w:val="36"/>
          <w:szCs w:val="36"/>
        </w:rPr>
        <w:t xml:space="preserve"> Create a cohesive organizational culture that aligns with HSBC’s global values while respecting regional diversity.</w:t>
      </w:r>
    </w:p>
    <w:p w14:paraId="735135D6" w14:textId="11E85F4E" w:rsidR="008C579E" w:rsidRPr="008767E9" w:rsidRDefault="008C579E" w:rsidP="008767E9">
      <w:pPr>
        <w:spacing w:line="360" w:lineRule="auto"/>
        <w:jc w:val="left"/>
        <w:rPr>
          <w:b/>
          <w:bCs/>
          <w:sz w:val="36"/>
          <w:szCs w:val="36"/>
        </w:rPr>
      </w:pPr>
      <w:r w:rsidRPr="008767E9">
        <w:rPr>
          <w:b/>
          <w:bCs/>
          <w:sz w:val="36"/>
          <w:szCs w:val="36"/>
        </w:rPr>
        <w:t>Implementation:</w:t>
      </w:r>
      <w:r w:rsidR="008767E9">
        <w:rPr>
          <w:b/>
          <w:bCs/>
          <w:sz w:val="36"/>
          <w:szCs w:val="36"/>
        </w:rPr>
        <w:t xml:space="preserve"> </w:t>
      </w:r>
      <w:r w:rsidRPr="008767E9">
        <w:rPr>
          <w:sz w:val="36"/>
          <w:szCs w:val="36"/>
        </w:rPr>
        <w:t>Launch cross-cultural training programs to promote understanding and collaboration among employees from different regions.</w:t>
      </w:r>
    </w:p>
    <w:p w14:paraId="0D8B56EB" w14:textId="77777777" w:rsidR="008C579E" w:rsidRPr="008767E9" w:rsidRDefault="008C579E" w:rsidP="008C579E">
      <w:pPr>
        <w:spacing w:line="360" w:lineRule="auto"/>
        <w:jc w:val="left"/>
        <w:rPr>
          <w:sz w:val="36"/>
          <w:szCs w:val="36"/>
        </w:rPr>
      </w:pPr>
      <w:r w:rsidRPr="008767E9">
        <w:rPr>
          <w:sz w:val="36"/>
          <w:szCs w:val="36"/>
        </w:rPr>
        <w:t>Establish forums where employees can share regional insights and best practices (Smith, 2021).</w:t>
      </w:r>
    </w:p>
    <w:p w14:paraId="0AC7455D" w14:textId="66248B3A" w:rsidR="008C579E" w:rsidRPr="008767E9" w:rsidRDefault="008C579E" w:rsidP="008767E9">
      <w:pPr>
        <w:spacing w:line="360" w:lineRule="auto"/>
        <w:jc w:val="left"/>
        <w:rPr>
          <w:sz w:val="36"/>
          <w:szCs w:val="36"/>
        </w:rPr>
      </w:pPr>
      <w:r w:rsidRPr="008767E9">
        <w:rPr>
          <w:b/>
          <w:bCs/>
          <w:color w:val="000000" w:themeColor="text1"/>
          <w:sz w:val="36"/>
          <w:szCs w:val="36"/>
        </w:rPr>
        <w:t>Expected Impact:</w:t>
      </w:r>
      <w:r w:rsidRPr="008767E9">
        <w:rPr>
          <w:color w:val="000000" w:themeColor="text1"/>
          <w:sz w:val="36"/>
          <w:szCs w:val="36"/>
        </w:rPr>
        <w:t xml:space="preserve"> </w:t>
      </w:r>
      <w:r w:rsidRPr="008767E9">
        <w:rPr>
          <w:sz w:val="36"/>
          <w:szCs w:val="36"/>
        </w:rPr>
        <w:t>Enhance employee engagement, improve collaboration across global teams, and create a unified culture that supports strategic goals.</w:t>
      </w:r>
    </w:p>
    <w:p w14:paraId="15EAC1E9" w14:textId="7B94B470" w:rsidR="008C579E" w:rsidRDefault="008C579E" w:rsidP="008767E9">
      <w:pPr>
        <w:spacing w:line="360" w:lineRule="auto"/>
        <w:rPr>
          <w:b/>
          <w:bCs/>
          <w:color w:val="476166" w:themeColor="accent1"/>
          <w:sz w:val="40"/>
          <w:szCs w:val="40"/>
        </w:rPr>
      </w:pPr>
      <w:r w:rsidRPr="008767E9">
        <w:rPr>
          <w:b/>
          <w:bCs/>
          <w:color w:val="476166" w:themeColor="accent1"/>
          <w:sz w:val="40"/>
          <w:szCs w:val="40"/>
        </w:rPr>
        <w:t>Risk Mitigation Strategies</w:t>
      </w:r>
    </w:p>
    <w:p w14:paraId="3D1BDED0" w14:textId="77777777" w:rsidR="00225AEE" w:rsidRPr="008767E9" w:rsidRDefault="00225AEE" w:rsidP="00225AEE">
      <w:pPr>
        <w:spacing w:line="360" w:lineRule="auto"/>
        <w:jc w:val="both"/>
        <w:rPr>
          <w:b/>
          <w:bCs/>
          <w:color w:val="476166" w:themeColor="accent1"/>
          <w:sz w:val="40"/>
          <w:szCs w:val="40"/>
        </w:rPr>
      </w:pPr>
    </w:p>
    <w:p w14:paraId="23FEFAD4" w14:textId="19BCA6DA"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Address Resistance to Digital Transformation</w:t>
      </w:r>
    </w:p>
    <w:p w14:paraId="1CD88A11" w14:textId="41580F6A" w:rsidR="008C579E" w:rsidRPr="008767E9" w:rsidRDefault="008C579E" w:rsidP="008767E9">
      <w:pPr>
        <w:spacing w:line="360" w:lineRule="auto"/>
        <w:jc w:val="left"/>
        <w:rPr>
          <w:b/>
          <w:bCs/>
          <w:sz w:val="36"/>
          <w:szCs w:val="36"/>
        </w:rPr>
      </w:pPr>
      <w:r w:rsidRPr="008767E9">
        <w:rPr>
          <w:b/>
          <w:bCs/>
          <w:sz w:val="36"/>
          <w:szCs w:val="36"/>
        </w:rPr>
        <w:t>Mitigation Plan:</w:t>
      </w:r>
      <w:r w:rsidR="008767E9">
        <w:rPr>
          <w:b/>
          <w:bCs/>
          <w:sz w:val="36"/>
          <w:szCs w:val="36"/>
        </w:rPr>
        <w:t xml:space="preserve"> </w:t>
      </w:r>
      <w:r w:rsidRPr="008767E9">
        <w:rPr>
          <w:sz w:val="36"/>
          <w:szCs w:val="36"/>
        </w:rPr>
        <w:t>Offer transparent communication about how digital initiatives will benefit employees</w:t>
      </w:r>
      <w:r w:rsidR="00225AEE">
        <w:rPr>
          <w:sz w:val="36"/>
          <w:szCs w:val="36"/>
        </w:rPr>
        <w:t>.</w:t>
      </w:r>
    </w:p>
    <w:p w14:paraId="3A35762F" w14:textId="77777777" w:rsidR="008C579E" w:rsidRPr="008767E9" w:rsidRDefault="008C579E" w:rsidP="008C579E">
      <w:pPr>
        <w:spacing w:line="360" w:lineRule="auto"/>
        <w:jc w:val="left"/>
        <w:rPr>
          <w:sz w:val="36"/>
          <w:szCs w:val="36"/>
        </w:rPr>
      </w:pPr>
      <w:r w:rsidRPr="008767E9">
        <w:rPr>
          <w:sz w:val="36"/>
          <w:szCs w:val="36"/>
        </w:rPr>
        <w:t>Provide personalized support for employees struggling to adapt to new tools (Brown, 2022).</w:t>
      </w:r>
    </w:p>
    <w:p w14:paraId="51306DCF" w14:textId="77777777" w:rsidR="008C579E" w:rsidRPr="008767E9" w:rsidRDefault="008C579E" w:rsidP="008C579E">
      <w:pPr>
        <w:spacing w:line="360" w:lineRule="auto"/>
        <w:jc w:val="left"/>
        <w:rPr>
          <w:sz w:val="36"/>
          <w:szCs w:val="36"/>
        </w:rPr>
      </w:pPr>
    </w:p>
    <w:p w14:paraId="18CCDA0A" w14:textId="49F18D8B"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Strengthen Cybersecurity</w:t>
      </w:r>
    </w:p>
    <w:p w14:paraId="68B9BC24" w14:textId="79EEFFAF" w:rsidR="008C579E" w:rsidRPr="008767E9" w:rsidRDefault="008C579E" w:rsidP="008767E9">
      <w:pPr>
        <w:spacing w:line="360" w:lineRule="auto"/>
        <w:jc w:val="left"/>
        <w:rPr>
          <w:b/>
          <w:bCs/>
          <w:sz w:val="36"/>
          <w:szCs w:val="36"/>
        </w:rPr>
      </w:pPr>
      <w:r w:rsidRPr="008767E9">
        <w:rPr>
          <w:b/>
          <w:bCs/>
          <w:sz w:val="36"/>
          <w:szCs w:val="36"/>
        </w:rPr>
        <w:t>Mitigation Plan:</w:t>
      </w:r>
      <w:r w:rsidR="008767E9">
        <w:rPr>
          <w:b/>
          <w:bCs/>
          <w:sz w:val="36"/>
          <w:szCs w:val="36"/>
        </w:rPr>
        <w:t xml:space="preserve"> </w:t>
      </w:r>
      <w:r w:rsidRPr="008767E9">
        <w:rPr>
          <w:sz w:val="36"/>
          <w:szCs w:val="36"/>
        </w:rPr>
        <w:t>Continuously invest in advanced security technologies and conduct regular audits.</w:t>
      </w:r>
    </w:p>
    <w:p w14:paraId="38739CFA" w14:textId="77777777" w:rsidR="008C579E" w:rsidRPr="008767E9" w:rsidRDefault="008C579E" w:rsidP="008C579E">
      <w:pPr>
        <w:spacing w:line="360" w:lineRule="auto"/>
        <w:jc w:val="left"/>
        <w:rPr>
          <w:sz w:val="36"/>
          <w:szCs w:val="36"/>
        </w:rPr>
      </w:pPr>
      <w:r w:rsidRPr="008767E9">
        <w:rPr>
          <w:sz w:val="36"/>
          <w:szCs w:val="36"/>
        </w:rPr>
        <w:t>Train employees to recognize and respond to cybersecurity threats (Taylor, 2022).</w:t>
      </w:r>
    </w:p>
    <w:p w14:paraId="38AEC996" w14:textId="77777777" w:rsidR="008C579E" w:rsidRPr="008767E9" w:rsidRDefault="008C579E" w:rsidP="008C579E">
      <w:pPr>
        <w:spacing w:line="360" w:lineRule="auto"/>
        <w:jc w:val="left"/>
        <w:rPr>
          <w:sz w:val="36"/>
          <w:szCs w:val="36"/>
        </w:rPr>
      </w:pPr>
    </w:p>
    <w:p w14:paraId="02BACE0A" w14:textId="247857C2" w:rsidR="008C579E" w:rsidRPr="008767E9" w:rsidRDefault="008C579E" w:rsidP="008C579E">
      <w:pPr>
        <w:spacing w:line="360" w:lineRule="auto"/>
        <w:jc w:val="left"/>
        <w:rPr>
          <w:b/>
          <w:bCs/>
          <w:color w:val="476166" w:themeColor="accent1"/>
          <w:sz w:val="40"/>
          <w:szCs w:val="40"/>
        </w:rPr>
      </w:pPr>
      <w:r w:rsidRPr="008767E9">
        <w:rPr>
          <w:b/>
          <w:bCs/>
          <w:color w:val="476166" w:themeColor="accent1"/>
          <w:sz w:val="40"/>
          <w:szCs w:val="40"/>
        </w:rPr>
        <w:t>Monitor Economic and Regulatory Changes</w:t>
      </w:r>
    </w:p>
    <w:p w14:paraId="4BD8057C" w14:textId="59B79736" w:rsidR="008C579E" w:rsidRPr="008767E9" w:rsidRDefault="008C579E" w:rsidP="008767E9">
      <w:pPr>
        <w:spacing w:line="360" w:lineRule="auto"/>
        <w:jc w:val="left"/>
        <w:rPr>
          <w:b/>
          <w:bCs/>
          <w:sz w:val="36"/>
          <w:szCs w:val="36"/>
        </w:rPr>
      </w:pPr>
      <w:r w:rsidRPr="008767E9">
        <w:rPr>
          <w:b/>
          <w:bCs/>
          <w:sz w:val="36"/>
          <w:szCs w:val="36"/>
        </w:rPr>
        <w:t>Mitigation Plan:</w:t>
      </w:r>
      <w:r w:rsidR="008767E9">
        <w:rPr>
          <w:b/>
          <w:bCs/>
          <w:sz w:val="36"/>
          <w:szCs w:val="36"/>
        </w:rPr>
        <w:t xml:space="preserve"> </w:t>
      </w:r>
      <w:r w:rsidRPr="008767E9">
        <w:rPr>
          <w:sz w:val="36"/>
          <w:szCs w:val="36"/>
        </w:rPr>
        <w:t>Stay updated on global economic trends and engage with regulators to ensure compliance.</w:t>
      </w:r>
    </w:p>
    <w:p w14:paraId="1557FF79" w14:textId="598F3C03" w:rsidR="00304846" w:rsidRPr="003A119A" w:rsidRDefault="008C579E" w:rsidP="003A119A">
      <w:pPr>
        <w:spacing w:line="360" w:lineRule="auto"/>
        <w:jc w:val="left"/>
      </w:pPr>
      <w:r w:rsidRPr="008767E9">
        <w:rPr>
          <w:sz w:val="36"/>
          <w:szCs w:val="36"/>
        </w:rPr>
        <w:t>Develop agile financial strategies to adapt to shifting market conditions (Johnson &amp; Lee, 2022).</w:t>
      </w:r>
    </w:p>
    <w:p w14:paraId="5F315706" w14:textId="185DD8CD" w:rsidR="00E9462E" w:rsidRPr="006C1F51" w:rsidRDefault="000E392E" w:rsidP="0081719F">
      <w:pPr>
        <w:pStyle w:val="Heading1"/>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47"/>
        <w:rPr>
          <w:color w:val="476166" w:themeColor="accent1"/>
        </w:rPr>
      </w:pPr>
      <w:bookmarkStart w:id="16" w:name="_Hlk150513575"/>
      <w:r w:rsidRPr="006C1F51">
        <w:rPr>
          <w:color w:val="476166" w:themeColor="accent1"/>
        </w:rPr>
        <w:lastRenderedPageBreak/>
        <w:t>Conclusion</w:t>
      </w:r>
    </w:p>
    <w:bookmarkEnd w:id="16"/>
    <w:p w14:paraId="2271B26F" w14:textId="4D58EF3C" w:rsidR="000E392E" w:rsidRDefault="000E392E" w:rsidP="005B72EB"/>
    <w:p w14:paraId="2330E0EA" w14:textId="77777777" w:rsidR="003A119A" w:rsidRPr="008767E9" w:rsidRDefault="003A119A" w:rsidP="003A119A">
      <w:pPr>
        <w:spacing w:line="360" w:lineRule="auto"/>
        <w:jc w:val="left"/>
        <w:rPr>
          <w:b/>
          <w:bCs/>
          <w:color w:val="476166" w:themeColor="accent1"/>
          <w:sz w:val="40"/>
          <w:szCs w:val="40"/>
        </w:rPr>
      </w:pPr>
      <w:r w:rsidRPr="008767E9">
        <w:rPr>
          <w:b/>
          <w:bCs/>
          <w:color w:val="476166" w:themeColor="accent1"/>
          <w:sz w:val="40"/>
          <w:szCs w:val="40"/>
        </w:rPr>
        <w:t>Summary of Key Findings</w:t>
      </w:r>
    </w:p>
    <w:p w14:paraId="25313FAF" w14:textId="77777777" w:rsidR="003A119A" w:rsidRPr="008767E9" w:rsidRDefault="003A119A" w:rsidP="003A119A">
      <w:pPr>
        <w:spacing w:line="360" w:lineRule="auto"/>
        <w:jc w:val="left"/>
        <w:rPr>
          <w:sz w:val="36"/>
          <w:szCs w:val="36"/>
        </w:rPr>
      </w:pPr>
      <w:r w:rsidRPr="008767E9">
        <w:rPr>
          <w:sz w:val="36"/>
          <w:szCs w:val="36"/>
        </w:rPr>
        <w:t>HSBC stands at a pivotal juncture in its journey to remain a leader in global banking. This report has examined the organization’s current state, challenges, and opportunities within a volatile financial environment shaped by digital disruption, economic uncertainties, and evolving customer expectations. Leveraging structured change management models, such as Lewin’s Three-Step Model and Kotter’s Eight-Step Model, the proposed strategies emphasize the need for digital transformation, cultural alignment, and sustainability as core pillars of HSBC’s growth.</w:t>
      </w:r>
    </w:p>
    <w:p w14:paraId="6D64EBC5" w14:textId="77777777" w:rsidR="003A119A" w:rsidRPr="008767E9" w:rsidRDefault="003A119A" w:rsidP="003A119A">
      <w:pPr>
        <w:spacing w:line="360" w:lineRule="auto"/>
        <w:jc w:val="left"/>
        <w:rPr>
          <w:sz w:val="36"/>
          <w:szCs w:val="36"/>
        </w:rPr>
      </w:pPr>
    </w:p>
    <w:p w14:paraId="040D8BA1" w14:textId="63FE483C" w:rsidR="003A119A" w:rsidRPr="008767E9" w:rsidRDefault="003A119A" w:rsidP="003A119A">
      <w:pPr>
        <w:spacing w:line="360" w:lineRule="auto"/>
        <w:jc w:val="left"/>
        <w:rPr>
          <w:sz w:val="36"/>
          <w:szCs w:val="36"/>
        </w:rPr>
      </w:pPr>
      <w:r w:rsidRPr="008767E9">
        <w:rPr>
          <w:sz w:val="36"/>
          <w:szCs w:val="36"/>
        </w:rPr>
        <w:t>The analysis highlighted the following</w:t>
      </w:r>
      <w:r w:rsidRPr="008767E9">
        <w:rPr>
          <w:sz w:val="36"/>
          <w:szCs w:val="36"/>
        </w:rPr>
        <w:t>:</w:t>
      </w:r>
    </w:p>
    <w:p w14:paraId="16B25EE1" w14:textId="77777777" w:rsidR="003A119A" w:rsidRPr="008767E9" w:rsidRDefault="003A119A" w:rsidP="003A119A">
      <w:pPr>
        <w:pStyle w:val="ListParagraph"/>
        <w:numPr>
          <w:ilvl w:val="0"/>
          <w:numId w:val="67"/>
        </w:numPr>
        <w:spacing w:line="360" w:lineRule="auto"/>
        <w:jc w:val="left"/>
        <w:rPr>
          <w:sz w:val="36"/>
          <w:szCs w:val="36"/>
        </w:rPr>
      </w:pPr>
      <w:r w:rsidRPr="008767E9">
        <w:rPr>
          <w:sz w:val="36"/>
          <w:szCs w:val="36"/>
        </w:rPr>
        <w:t>HSBC’s hierarchical structure and diverse cultural landscape present both opportunities and challenges in achieving global alignment.</w:t>
      </w:r>
    </w:p>
    <w:p w14:paraId="53EEAAD7" w14:textId="77777777" w:rsidR="003A119A" w:rsidRPr="008767E9" w:rsidRDefault="003A119A" w:rsidP="003A119A">
      <w:pPr>
        <w:pStyle w:val="ListParagraph"/>
        <w:numPr>
          <w:ilvl w:val="0"/>
          <w:numId w:val="67"/>
        </w:numPr>
        <w:spacing w:line="360" w:lineRule="auto"/>
        <w:jc w:val="left"/>
        <w:rPr>
          <w:sz w:val="36"/>
          <w:szCs w:val="36"/>
        </w:rPr>
      </w:pPr>
      <w:r w:rsidRPr="008767E9">
        <w:rPr>
          <w:sz w:val="36"/>
          <w:szCs w:val="36"/>
        </w:rPr>
        <w:t>External factors, including regulatory pressures, fintech competition, and customer demand for sustainability, necessitate strategic agility.</w:t>
      </w:r>
    </w:p>
    <w:p w14:paraId="061CD06D" w14:textId="77777777" w:rsidR="003A119A" w:rsidRPr="008767E9" w:rsidRDefault="003A119A" w:rsidP="003A119A">
      <w:pPr>
        <w:pStyle w:val="ListParagraph"/>
        <w:numPr>
          <w:ilvl w:val="0"/>
          <w:numId w:val="67"/>
        </w:numPr>
        <w:spacing w:line="360" w:lineRule="auto"/>
        <w:jc w:val="left"/>
        <w:rPr>
          <w:sz w:val="36"/>
          <w:szCs w:val="36"/>
        </w:rPr>
      </w:pPr>
      <w:r w:rsidRPr="008767E9">
        <w:rPr>
          <w:sz w:val="36"/>
          <w:szCs w:val="36"/>
        </w:rPr>
        <w:t>Resistance to change, stemming from individual and organizational factors, must be mitigated through transparent communication, leadership, and training.</w:t>
      </w:r>
    </w:p>
    <w:p w14:paraId="2B36638E" w14:textId="77777777" w:rsidR="003A119A" w:rsidRPr="008767E9" w:rsidRDefault="003A119A" w:rsidP="003A119A">
      <w:pPr>
        <w:spacing w:line="360" w:lineRule="auto"/>
        <w:jc w:val="left"/>
        <w:rPr>
          <w:b/>
          <w:bCs/>
          <w:color w:val="476166" w:themeColor="accent1"/>
          <w:sz w:val="36"/>
          <w:szCs w:val="36"/>
        </w:rPr>
      </w:pPr>
    </w:p>
    <w:p w14:paraId="0910C753" w14:textId="77777777" w:rsidR="008767E9" w:rsidRDefault="008767E9" w:rsidP="003A119A">
      <w:pPr>
        <w:spacing w:line="360" w:lineRule="auto"/>
        <w:jc w:val="left"/>
        <w:rPr>
          <w:b/>
          <w:bCs/>
          <w:color w:val="476166" w:themeColor="accent1"/>
          <w:sz w:val="40"/>
          <w:szCs w:val="40"/>
        </w:rPr>
      </w:pPr>
    </w:p>
    <w:p w14:paraId="2AD76DE9" w14:textId="77777777" w:rsidR="008767E9" w:rsidRDefault="008767E9" w:rsidP="003A119A">
      <w:pPr>
        <w:spacing w:line="360" w:lineRule="auto"/>
        <w:jc w:val="left"/>
        <w:rPr>
          <w:b/>
          <w:bCs/>
          <w:color w:val="476166" w:themeColor="accent1"/>
          <w:sz w:val="40"/>
          <w:szCs w:val="40"/>
        </w:rPr>
      </w:pPr>
    </w:p>
    <w:p w14:paraId="0F7AC5E9" w14:textId="77777777" w:rsidR="008767E9" w:rsidRDefault="008767E9" w:rsidP="003A119A">
      <w:pPr>
        <w:spacing w:line="360" w:lineRule="auto"/>
        <w:jc w:val="left"/>
        <w:rPr>
          <w:b/>
          <w:bCs/>
          <w:color w:val="476166" w:themeColor="accent1"/>
          <w:sz w:val="40"/>
          <w:szCs w:val="40"/>
        </w:rPr>
      </w:pPr>
    </w:p>
    <w:p w14:paraId="52A4AA10" w14:textId="77777777" w:rsidR="008767E9" w:rsidRDefault="008767E9" w:rsidP="003A119A">
      <w:pPr>
        <w:spacing w:line="360" w:lineRule="auto"/>
        <w:jc w:val="left"/>
        <w:rPr>
          <w:b/>
          <w:bCs/>
          <w:color w:val="476166" w:themeColor="accent1"/>
          <w:sz w:val="40"/>
          <w:szCs w:val="40"/>
        </w:rPr>
      </w:pPr>
    </w:p>
    <w:p w14:paraId="7E64EEDF" w14:textId="77777777" w:rsidR="008767E9" w:rsidRDefault="008767E9" w:rsidP="003A119A">
      <w:pPr>
        <w:spacing w:line="360" w:lineRule="auto"/>
        <w:jc w:val="left"/>
        <w:rPr>
          <w:b/>
          <w:bCs/>
          <w:color w:val="476166" w:themeColor="accent1"/>
          <w:sz w:val="40"/>
          <w:szCs w:val="40"/>
        </w:rPr>
      </w:pPr>
    </w:p>
    <w:p w14:paraId="2F956614" w14:textId="77777777" w:rsidR="008767E9" w:rsidRDefault="008767E9" w:rsidP="003A119A">
      <w:pPr>
        <w:spacing w:line="360" w:lineRule="auto"/>
        <w:jc w:val="left"/>
        <w:rPr>
          <w:b/>
          <w:bCs/>
          <w:color w:val="476166" w:themeColor="accent1"/>
          <w:sz w:val="40"/>
          <w:szCs w:val="40"/>
        </w:rPr>
      </w:pPr>
    </w:p>
    <w:p w14:paraId="1A74A2AB" w14:textId="012CD288" w:rsidR="003A119A" w:rsidRPr="008767E9" w:rsidRDefault="003A119A" w:rsidP="003A119A">
      <w:pPr>
        <w:spacing w:line="360" w:lineRule="auto"/>
        <w:jc w:val="left"/>
        <w:rPr>
          <w:b/>
          <w:bCs/>
          <w:color w:val="476166" w:themeColor="accent1"/>
          <w:sz w:val="40"/>
          <w:szCs w:val="40"/>
        </w:rPr>
      </w:pPr>
      <w:r w:rsidRPr="008767E9">
        <w:rPr>
          <w:b/>
          <w:bCs/>
          <w:color w:val="476166" w:themeColor="accent1"/>
          <w:sz w:val="40"/>
          <w:szCs w:val="40"/>
        </w:rPr>
        <w:t>Strategic Recommendations for Long-Term Sustainability</w:t>
      </w:r>
    </w:p>
    <w:p w14:paraId="07912F06" w14:textId="77777777" w:rsidR="003A119A" w:rsidRPr="008767E9" w:rsidRDefault="003A119A" w:rsidP="003A119A">
      <w:pPr>
        <w:spacing w:line="360" w:lineRule="auto"/>
        <w:jc w:val="left"/>
        <w:rPr>
          <w:sz w:val="36"/>
          <w:szCs w:val="36"/>
        </w:rPr>
      </w:pPr>
      <w:r w:rsidRPr="008767E9">
        <w:rPr>
          <w:sz w:val="36"/>
          <w:szCs w:val="36"/>
        </w:rPr>
        <w:t>The proposed change management plan focuses on digital transformation to enhance operational efficiency and customer experiences. Key initiatives, such as accelerated digital onboarding, employee upskilling, and sustainable finance programs, ensure HSBC remains competitive and relevant. The emphasis on fostering a unified organizational culture supports employee engagement and adaptability across its global operations.</w:t>
      </w:r>
    </w:p>
    <w:p w14:paraId="38E9AB0A" w14:textId="77777777" w:rsidR="003A119A" w:rsidRPr="008767E9" w:rsidRDefault="003A119A" w:rsidP="003A119A">
      <w:pPr>
        <w:spacing w:line="360" w:lineRule="auto"/>
        <w:jc w:val="left"/>
        <w:rPr>
          <w:sz w:val="36"/>
          <w:szCs w:val="36"/>
        </w:rPr>
      </w:pPr>
    </w:p>
    <w:p w14:paraId="26DC2AED" w14:textId="5428B662" w:rsidR="003A119A" w:rsidRPr="008767E9" w:rsidRDefault="003A119A" w:rsidP="003A119A">
      <w:pPr>
        <w:spacing w:line="360" w:lineRule="auto"/>
        <w:jc w:val="left"/>
        <w:rPr>
          <w:b/>
          <w:bCs/>
          <w:color w:val="476166" w:themeColor="accent1"/>
          <w:sz w:val="40"/>
          <w:szCs w:val="40"/>
        </w:rPr>
      </w:pPr>
      <w:r w:rsidRPr="008767E9">
        <w:rPr>
          <w:b/>
          <w:bCs/>
          <w:color w:val="476166" w:themeColor="accent1"/>
          <w:sz w:val="40"/>
          <w:szCs w:val="40"/>
        </w:rPr>
        <w:t>Final Thoughts on Sustainability and Competitive Advantage</w:t>
      </w:r>
    </w:p>
    <w:p w14:paraId="67679B70" w14:textId="77777777" w:rsidR="003A119A" w:rsidRPr="008767E9" w:rsidRDefault="003A119A" w:rsidP="003A119A">
      <w:pPr>
        <w:spacing w:line="360" w:lineRule="auto"/>
        <w:jc w:val="left"/>
        <w:rPr>
          <w:sz w:val="36"/>
          <w:szCs w:val="36"/>
        </w:rPr>
      </w:pPr>
      <w:r w:rsidRPr="008767E9">
        <w:rPr>
          <w:sz w:val="36"/>
          <w:szCs w:val="36"/>
        </w:rPr>
        <w:t xml:space="preserve">HSBC’s commitment to becoming a digital and green banking leader </w:t>
      </w:r>
      <w:proofErr w:type="gramStart"/>
      <w:r w:rsidRPr="008767E9">
        <w:rPr>
          <w:sz w:val="36"/>
          <w:szCs w:val="36"/>
        </w:rPr>
        <w:t>positions</w:t>
      </w:r>
      <w:proofErr w:type="gramEnd"/>
      <w:r w:rsidRPr="008767E9">
        <w:rPr>
          <w:sz w:val="36"/>
          <w:szCs w:val="36"/>
        </w:rPr>
        <w:t xml:space="preserve"> it well to navigate future challenges and capitalize on emerging opportunities. By embracing innovation, inclusivity, and proactive risk management, HSBC can secure its position as a resilient, customer-focused institution that thrives in an evolving global market.</w:t>
      </w:r>
    </w:p>
    <w:p w14:paraId="0CC3139F" w14:textId="77777777" w:rsidR="003A119A" w:rsidRPr="008767E9" w:rsidRDefault="003A119A" w:rsidP="003A119A">
      <w:pPr>
        <w:spacing w:line="360" w:lineRule="auto"/>
        <w:jc w:val="left"/>
        <w:rPr>
          <w:sz w:val="36"/>
          <w:szCs w:val="36"/>
        </w:rPr>
      </w:pPr>
    </w:p>
    <w:p w14:paraId="324D34AB" w14:textId="32D47EDF" w:rsidR="006D3823" w:rsidRDefault="003A119A" w:rsidP="003A119A">
      <w:pPr>
        <w:spacing w:line="360" w:lineRule="auto"/>
        <w:jc w:val="left"/>
      </w:pPr>
      <w:r w:rsidRPr="008767E9">
        <w:rPr>
          <w:sz w:val="36"/>
          <w:szCs w:val="36"/>
        </w:rPr>
        <w:t>Looking ahead, the successful execution of the proposed strategies will enable HSBC to achieve its vision of driving value for customers, employees, and stakeholders while contributing meaningfully to global sustainability goals.</w:t>
      </w:r>
    </w:p>
    <w:p w14:paraId="7407675F" w14:textId="77777777" w:rsidR="006D3823" w:rsidRDefault="006D3823" w:rsidP="008B565B"/>
    <w:p w14:paraId="64D09744" w14:textId="77777777" w:rsidR="006D3823" w:rsidRDefault="006D3823" w:rsidP="008B565B"/>
    <w:p w14:paraId="309C5BE2" w14:textId="77777777" w:rsidR="006D3823" w:rsidRDefault="006D3823" w:rsidP="008B565B"/>
    <w:p w14:paraId="65606A19" w14:textId="77777777" w:rsidR="006D3823" w:rsidRDefault="006D3823" w:rsidP="008B565B"/>
    <w:p w14:paraId="45438FD1" w14:textId="77777777" w:rsidR="006D3823" w:rsidRDefault="006D3823" w:rsidP="008B565B"/>
    <w:p w14:paraId="2D0D772B" w14:textId="77777777" w:rsidR="006D3823" w:rsidRDefault="006D3823" w:rsidP="008B565B"/>
    <w:p w14:paraId="7931A7F5" w14:textId="77777777" w:rsidR="006D3823" w:rsidRDefault="006D3823" w:rsidP="008B565B"/>
    <w:p w14:paraId="798C38B7" w14:textId="77777777" w:rsidR="00304846" w:rsidRDefault="00304846" w:rsidP="008B565B"/>
    <w:p w14:paraId="2BE93340" w14:textId="77777777" w:rsidR="00304846" w:rsidRDefault="00304846" w:rsidP="008B565B"/>
    <w:p w14:paraId="780E03EA" w14:textId="77777777" w:rsidR="00304846" w:rsidRDefault="00304846" w:rsidP="008B565B"/>
    <w:p w14:paraId="73A4EFAE" w14:textId="77777777" w:rsidR="00304846" w:rsidRDefault="00304846" w:rsidP="008B565B"/>
    <w:p w14:paraId="22A99528" w14:textId="77777777" w:rsidR="00304846" w:rsidRDefault="00304846" w:rsidP="008B565B"/>
    <w:p w14:paraId="44CB7BCF" w14:textId="77777777" w:rsidR="00304846" w:rsidRDefault="00304846" w:rsidP="008767E9">
      <w:pPr>
        <w:ind w:left="0"/>
        <w:jc w:val="both"/>
      </w:pPr>
    </w:p>
    <w:p w14:paraId="3A720F3C" w14:textId="77777777" w:rsidR="00304846" w:rsidRDefault="00304846" w:rsidP="003A119A">
      <w:pPr>
        <w:ind w:left="0"/>
        <w:jc w:val="both"/>
      </w:pPr>
    </w:p>
    <w:p w14:paraId="0C8D2BAD" w14:textId="78509728" w:rsidR="00425A21" w:rsidRPr="006C1F51" w:rsidRDefault="00CB5BAB" w:rsidP="006C1F51">
      <w:pPr>
        <w:pStyle w:val="ListParagraph"/>
        <w:numPr>
          <w:ilvl w:val="0"/>
          <w:numId w:val="5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ind w:left="992" w:hanging="765"/>
        <w:rPr>
          <w:b/>
          <w:bCs/>
          <w:color w:val="476166" w:themeColor="accent1"/>
          <w:sz w:val="48"/>
        </w:rPr>
      </w:pPr>
      <w:r w:rsidRPr="006C1F51">
        <w:rPr>
          <w:b/>
          <w:bCs/>
          <w:color w:val="476166" w:themeColor="accent1"/>
          <w:sz w:val="48"/>
        </w:rPr>
        <w:lastRenderedPageBreak/>
        <w:t>Reference List</w:t>
      </w:r>
    </w:p>
    <w:p w14:paraId="5C3DA769" w14:textId="444C463B" w:rsidR="00425A21" w:rsidRDefault="00425A21" w:rsidP="008B565B"/>
    <w:p w14:paraId="7951EF2F" w14:textId="77777777" w:rsidR="003A119A" w:rsidRPr="00225AEE" w:rsidRDefault="003A119A" w:rsidP="003A119A">
      <w:pPr>
        <w:spacing w:line="360" w:lineRule="auto"/>
        <w:jc w:val="left"/>
        <w:rPr>
          <w:sz w:val="36"/>
          <w:szCs w:val="36"/>
        </w:rPr>
      </w:pPr>
      <w:r w:rsidRPr="00225AEE">
        <w:rPr>
          <w:sz w:val="36"/>
          <w:szCs w:val="36"/>
        </w:rPr>
        <w:t>Brown, L., 2022. Cultural Challenges in Global Banking. Journal of Business Management, 15(3), pp. 45-57.</w:t>
      </w:r>
    </w:p>
    <w:p w14:paraId="5751D00A" w14:textId="77777777" w:rsidR="003A119A" w:rsidRPr="00225AEE" w:rsidRDefault="003A119A" w:rsidP="003A119A">
      <w:pPr>
        <w:spacing w:line="360" w:lineRule="auto"/>
        <w:jc w:val="left"/>
        <w:rPr>
          <w:sz w:val="36"/>
          <w:szCs w:val="36"/>
        </w:rPr>
      </w:pPr>
    </w:p>
    <w:p w14:paraId="78A6F41C" w14:textId="77777777" w:rsidR="003A119A" w:rsidRPr="00225AEE" w:rsidRDefault="003A119A" w:rsidP="003A119A">
      <w:pPr>
        <w:spacing w:line="360" w:lineRule="auto"/>
        <w:jc w:val="left"/>
        <w:rPr>
          <w:sz w:val="36"/>
          <w:szCs w:val="36"/>
        </w:rPr>
      </w:pPr>
      <w:r w:rsidRPr="00225AEE">
        <w:rPr>
          <w:sz w:val="36"/>
          <w:szCs w:val="36"/>
        </w:rPr>
        <w:t>HSBC, 2023. Corporate Overview. [online] Available at: https://www.hsbc.com [Accessed 8 Nov 2024].</w:t>
      </w:r>
    </w:p>
    <w:p w14:paraId="37EFC644" w14:textId="77777777" w:rsidR="003A119A" w:rsidRPr="00225AEE" w:rsidRDefault="003A119A" w:rsidP="003A119A">
      <w:pPr>
        <w:spacing w:line="360" w:lineRule="auto"/>
        <w:jc w:val="left"/>
        <w:rPr>
          <w:sz w:val="36"/>
          <w:szCs w:val="36"/>
        </w:rPr>
      </w:pPr>
    </w:p>
    <w:p w14:paraId="0495EE5B" w14:textId="77777777" w:rsidR="003A119A" w:rsidRPr="00225AEE" w:rsidRDefault="003A119A" w:rsidP="003A119A">
      <w:pPr>
        <w:spacing w:line="360" w:lineRule="auto"/>
        <w:jc w:val="left"/>
        <w:rPr>
          <w:sz w:val="36"/>
          <w:szCs w:val="36"/>
        </w:rPr>
      </w:pPr>
      <w:r w:rsidRPr="00225AEE">
        <w:rPr>
          <w:sz w:val="36"/>
          <w:szCs w:val="36"/>
        </w:rPr>
        <w:t>Johnson, R., 2021. Organizational Behavior in Financial Institutions. Financial Leadership Quarterly, 12(4), pp. 67-80.</w:t>
      </w:r>
    </w:p>
    <w:p w14:paraId="06E5CFC3" w14:textId="77777777" w:rsidR="003A119A" w:rsidRPr="00225AEE" w:rsidRDefault="003A119A" w:rsidP="003A119A">
      <w:pPr>
        <w:spacing w:line="360" w:lineRule="auto"/>
        <w:jc w:val="left"/>
        <w:rPr>
          <w:sz w:val="36"/>
          <w:szCs w:val="36"/>
        </w:rPr>
      </w:pPr>
    </w:p>
    <w:p w14:paraId="39600FE2" w14:textId="77777777" w:rsidR="003A119A" w:rsidRPr="00225AEE" w:rsidRDefault="003A119A" w:rsidP="003A119A">
      <w:pPr>
        <w:spacing w:line="360" w:lineRule="auto"/>
        <w:jc w:val="left"/>
        <w:rPr>
          <w:sz w:val="36"/>
          <w:szCs w:val="36"/>
        </w:rPr>
      </w:pPr>
      <w:r w:rsidRPr="00225AEE">
        <w:rPr>
          <w:sz w:val="36"/>
          <w:szCs w:val="36"/>
        </w:rPr>
        <w:t>Johnson, R. and Lee, T., 2022. Navigating Post-Pandemic Economic Trends in Banking. Journal of Global Economics, 18(2), pp. 98-115.</w:t>
      </w:r>
    </w:p>
    <w:p w14:paraId="354E12BD" w14:textId="77777777" w:rsidR="003A119A" w:rsidRPr="00225AEE" w:rsidRDefault="003A119A" w:rsidP="003A119A">
      <w:pPr>
        <w:spacing w:line="360" w:lineRule="auto"/>
        <w:jc w:val="left"/>
        <w:rPr>
          <w:sz w:val="36"/>
          <w:szCs w:val="36"/>
        </w:rPr>
      </w:pPr>
    </w:p>
    <w:p w14:paraId="0F31BB00" w14:textId="77777777" w:rsidR="003A119A" w:rsidRPr="00225AEE" w:rsidRDefault="003A119A" w:rsidP="003A119A">
      <w:pPr>
        <w:spacing w:line="360" w:lineRule="auto"/>
        <w:jc w:val="left"/>
        <w:rPr>
          <w:sz w:val="36"/>
          <w:szCs w:val="36"/>
        </w:rPr>
      </w:pPr>
      <w:r w:rsidRPr="00225AEE">
        <w:rPr>
          <w:sz w:val="36"/>
          <w:szCs w:val="36"/>
        </w:rPr>
        <w:t>Smith, K., 2021. Digital Transformation in Banking: A Case Study of HSBC. Journal of Digital Finance, 9(1), pp. 34-50.</w:t>
      </w:r>
    </w:p>
    <w:p w14:paraId="01DF966B" w14:textId="77777777" w:rsidR="003A119A" w:rsidRPr="00225AEE" w:rsidRDefault="003A119A" w:rsidP="003A119A">
      <w:pPr>
        <w:spacing w:line="360" w:lineRule="auto"/>
        <w:jc w:val="left"/>
        <w:rPr>
          <w:sz w:val="36"/>
          <w:szCs w:val="36"/>
        </w:rPr>
      </w:pPr>
    </w:p>
    <w:p w14:paraId="799A28CF" w14:textId="77777777" w:rsidR="003A119A" w:rsidRPr="00225AEE" w:rsidRDefault="003A119A" w:rsidP="003A119A">
      <w:pPr>
        <w:spacing w:line="360" w:lineRule="auto"/>
        <w:jc w:val="left"/>
        <w:rPr>
          <w:sz w:val="36"/>
          <w:szCs w:val="36"/>
        </w:rPr>
      </w:pPr>
      <w:r w:rsidRPr="00225AEE">
        <w:rPr>
          <w:sz w:val="36"/>
          <w:szCs w:val="36"/>
        </w:rPr>
        <w:t>Taylor, P., 2022. Adopting Transformational Leadership in Financial Services. Leadership Studies Journal, 14(2), pp. 123-140.</w:t>
      </w:r>
    </w:p>
    <w:p w14:paraId="2A1C9845" w14:textId="77777777" w:rsidR="003A119A" w:rsidRPr="00225AEE" w:rsidRDefault="003A119A" w:rsidP="003A119A">
      <w:pPr>
        <w:spacing w:line="360" w:lineRule="auto"/>
        <w:jc w:val="left"/>
        <w:rPr>
          <w:sz w:val="36"/>
          <w:szCs w:val="36"/>
        </w:rPr>
      </w:pPr>
    </w:p>
    <w:p w14:paraId="260A5E6B" w14:textId="77777777" w:rsidR="003A119A" w:rsidRPr="00225AEE" w:rsidRDefault="003A119A" w:rsidP="003A119A">
      <w:pPr>
        <w:spacing w:line="360" w:lineRule="auto"/>
        <w:jc w:val="left"/>
        <w:rPr>
          <w:sz w:val="36"/>
          <w:szCs w:val="36"/>
        </w:rPr>
      </w:pPr>
      <w:r w:rsidRPr="00225AEE">
        <w:rPr>
          <w:sz w:val="36"/>
          <w:szCs w:val="36"/>
        </w:rPr>
        <w:t>Taylor, P. and Brown, S., 2021. Emergent Change in the Financial Sector. Journal of Business Strategy, 17(3), pp. 81-94.</w:t>
      </w:r>
    </w:p>
    <w:p w14:paraId="76D4F00E" w14:textId="77777777" w:rsidR="003A119A" w:rsidRPr="00225AEE" w:rsidRDefault="003A119A" w:rsidP="003A119A">
      <w:pPr>
        <w:spacing w:line="360" w:lineRule="auto"/>
        <w:jc w:val="left"/>
        <w:rPr>
          <w:sz w:val="36"/>
          <w:szCs w:val="36"/>
        </w:rPr>
      </w:pPr>
    </w:p>
    <w:p w14:paraId="620A4A56" w14:textId="77777777" w:rsidR="003A119A" w:rsidRPr="00225AEE" w:rsidRDefault="003A119A" w:rsidP="003A119A">
      <w:pPr>
        <w:spacing w:line="360" w:lineRule="auto"/>
        <w:jc w:val="left"/>
        <w:rPr>
          <w:sz w:val="36"/>
          <w:szCs w:val="36"/>
        </w:rPr>
      </w:pPr>
      <w:r w:rsidRPr="00225AEE">
        <w:rPr>
          <w:sz w:val="36"/>
          <w:szCs w:val="36"/>
        </w:rPr>
        <w:t>Williams, S., 2022. The Role of Technology in Modern Banking. International Journal of Banking Innovation, 20(3), pp. 58-73.</w:t>
      </w:r>
    </w:p>
    <w:p w14:paraId="3FD2ABD2" w14:textId="77777777" w:rsidR="003A119A" w:rsidRPr="00225AEE" w:rsidRDefault="003A119A" w:rsidP="003A119A">
      <w:pPr>
        <w:spacing w:line="360" w:lineRule="auto"/>
        <w:jc w:val="left"/>
        <w:rPr>
          <w:sz w:val="36"/>
          <w:szCs w:val="36"/>
        </w:rPr>
      </w:pPr>
    </w:p>
    <w:p w14:paraId="10166452" w14:textId="77777777" w:rsidR="003A119A" w:rsidRPr="00225AEE" w:rsidRDefault="003A119A" w:rsidP="003A119A">
      <w:pPr>
        <w:spacing w:line="360" w:lineRule="auto"/>
        <w:jc w:val="left"/>
        <w:rPr>
          <w:sz w:val="36"/>
          <w:szCs w:val="36"/>
        </w:rPr>
      </w:pPr>
      <w:r w:rsidRPr="00225AEE">
        <w:rPr>
          <w:sz w:val="36"/>
          <w:szCs w:val="36"/>
        </w:rPr>
        <w:t>Williams, S., 2022. Sustainability and Green Finance: Strategic Priorities for Banks. Environmental Finance Journal, 18(4), pp. 44-62.</w:t>
      </w:r>
    </w:p>
    <w:p w14:paraId="461346C6" w14:textId="77777777" w:rsidR="003A119A" w:rsidRPr="00225AEE" w:rsidRDefault="003A119A" w:rsidP="003A119A">
      <w:pPr>
        <w:spacing w:line="360" w:lineRule="auto"/>
        <w:jc w:val="left"/>
        <w:rPr>
          <w:sz w:val="36"/>
          <w:szCs w:val="36"/>
        </w:rPr>
      </w:pPr>
    </w:p>
    <w:p w14:paraId="6C8F017A" w14:textId="77777777" w:rsidR="003A119A" w:rsidRPr="00225AEE" w:rsidRDefault="003A119A" w:rsidP="003A119A">
      <w:pPr>
        <w:spacing w:line="360" w:lineRule="auto"/>
        <w:jc w:val="left"/>
        <w:rPr>
          <w:sz w:val="36"/>
          <w:szCs w:val="36"/>
        </w:rPr>
      </w:pPr>
      <w:r w:rsidRPr="00225AEE">
        <w:rPr>
          <w:sz w:val="36"/>
          <w:szCs w:val="36"/>
        </w:rPr>
        <w:t>Taylor, P., 2022. Impact of Digital Disruption on Traditional Banking Models. Fintech Review, 11(2), pp. 71-90.</w:t>
      </w:r>
    </w:p>
    <w:p w14:paraId="4538A692" w14:textId="77777777" w:rsidR="003A119A" w:rsidRPr="00225AEE" w:rsidRDefault="003A119A" w:rsidP="003A119A">
      <w:pPr>
        <w:spacing w:line="360" w:lineRule="auto"/>
        <w:jc w:val="left"/>
        <w:rPr>
          <w:sz w:val="36"/>
          <w:szCs w:val="36"/>
        </w:rPr>
      </w:pPr>
    </w:p>
    <w:p w14:paraId="295B159E" w14:textId="77777777" w:rsidR="003A119A" w:rsidRPr="00225AEE" w:rsidRDefault="003A119A" w:rsidP="003A119A">
      <w:pPr>
        <w:spacing w:line="360" w:lineRule="auto"/>
        <w:jc w:val="left"/>
        <w:rPr>
          <w:sz w:val="36"/>
          <w:szCs w:val="36"/>
        </w:rPr>
      </w:pPr>
      <w:r w:rsidRPr="00225AEE">
        <w:rPr>
          <w:sz w:val="36"/>
          <w:szCs w:val="36"/>
        </w:rPr>
        <w:t>Johnson, R., 2021. Managing Employee Resistance in Financial Services. Organizational Change Quarterly, 13(1), pp. 23-38.</w:t>
      </w:r>
    </w:p>
    <w:p w14:paraId="26591B6D" w14:textId="77777777" w:rsidR="003A119A" w:rsidRPr="00225AEE" w:rsidRDefault="003A119A" w:rsidP="003A119A">
      <w:pPr>
        <w:spacing w:line="360" w:lineRule="auto"/>
        <w:jc w:val="left"/>
        <w:rPr>
          <w:sz w:val="36"/>
          <w:szCs w:val="36"/>
        </w:rPr>
      </w:pPr>
    </w:p>
    <w:p w14:paraId="437DF3F2" w14:textId="77777777" w:rsidR="003A119A" w:rsidRDefault="003A119A" w:rsidP="003A119A">
      <w:pPr>
        <w:spacing w:line="360" w:lineRule="auto"/>
        <w:jc w:val="left"/>
      </w:pPr>
      <w:r w:rsidRPr="00225AEE">
        <w:rPr>
          <w:sz w:val="36"/>
          <w:szCs w:val="36"/>
        </w:rPr>
        <w:t>Brown, L. and Taylor, S., 2022. HR Strategies in Change Management for Global Organizations. Human Resources Today, 16(2), pp. 55-71.</w:t>
      </w:r>
    </w:p>
    <w:p w14:paraId="68A953BC" w14:textId="67DEB340" w:rsidR="00D160EE" w:rsidRPr="004230BD" w:rsidRDefault="00D160EE" w:rsidP="00D160EE"/>
    <w:sectPr w:rsidR="00D160EE" w:rsidRPr="004230BD" w:rsidSect="006C1F51">
      <w:footerReference w:type="even" r:id="rId12"/>
      <w:footerReference w:type="default" r:id="rId13"/>
      <w:pgSz w:w="23811" w:h="16838" w:orient="landscape" w:code="8"/>
      <w:pgMar w:top="720" w:right="720" w:bottom="720" w:left="720" w:header="709" w:footer="709" w:gutter="0"/>
      <w:pgBorders w:offsetFrom="page">
        <w:top w:val="threeDEngrave" w:sz="48" w:space="24" w:color="476166" w:themeColor="accent1" w:shadow="1"/>
        <w:left w:val="threeDEngrave" w:sz="48" w:space="24" w:color="476166" w:themeColor="accent1" w:shadow="1"/>
        <w:bottom w:val="threeDEmboss" w:sz="48" w:space="24" w:color="476166" w:themeColor="accent1" w:shadow="1"/>
        <w:right w:val="threeDEmboss" w:sz="48" w:space="24" w:color="476166" w:themeColor="accent1" w:shadow="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BF7CC" w14:textId="77777777" w:rsidR="000057F5" w:rsidRDefault="000057F5" w:rsidP="00E74B29">
      <w:r>
        <w:separator/>
      </w:r>
    </w:p>
  </w:endnote>
  <w:endnote w:type="continuationSeparator" w:id="0">
    <w:p w14:paraId="62FE1766" w14:textId="77777777" w:rsidR="000057F5" w:rsidRDefault="000057F5"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E9607" w14:textId="181EE258"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D1233D">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584CBF" w:rsidRDefault="00862024" w:rsidP="00D1233D">
          <w:pPr>
            <w:pStyle w:val="Footer"/>
            <w:jc w:val="left"/>
            <w:rPr>
              <w:rFonts w:ascii="Arial" w:hAnsi="Arial"/>
              <w:szCs w:val="32"/>
            </w:rPr>
          </w:pPr>
          <w:r w:rsidRPr="00584CBF">
            <w:rPr>
              <w:rFonts w:ascii="Arial" w:hAnsi="Arial"/>
              <w:szCs w:val="32"/>
            </w:rPr>
            <w:t>Individual Written Report</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584CBF" w:rsidRDefault="00236938" w:rsidP="006709F1">
              <w:pPr>
                <w:pStyle w:val="Footer"/>
                <w:jc w:val="right"/>
              </w:pPr>
              <w:r w:rsidRPr="00584CBF">
                <w:rPr>
                  <w:rStyle w:val="PageNumber"/>
                </w:rPr>
                <w:ptab w:relativeTo="margin" w:alignment="right" w:leader="none"/>
              </w:r>
              <w:r w:rsidR="00E74B29" w:rsidRPr="00584CBF">
                <w:rPr>
                  <w:rFonts w:ascii="Arial" w:hAnsi="Arial"/>
                  <w:szCs w:val="32"/>
                </w:rPr>
                <w:t xml:space="preserve">PAGE </w:t>
              </w:r>
              <w:r w:rsidR="00E74B29" w:rsidRPr="00584CBF">
                <w:rPr>
                  <w:rFonts w:ascii="Arial" w:hAnsi="Arial"/>
                  <w:szCs w:val="32"/>
                </w:rPr>
                <w:fldChar w:fldCharType="begin"/>
              </w:r>
              <w:r w:rsidR="00E74B29" w:rsidRPr="00584CBF">
                <w:rPr>
                  <w:rFonts w:ascii="Arial" w:hAnsi="Arial"/>
                  <w:szCs w:val="32"/>
                </w:rPr>
                <w:instrText xml:space="preserve"> PAGE </w:instrText>
              </w:r>
              <w:r w:rsidR="00E74B29" w:rsidRPr="00584CBF">
                <w:rPr>
                  <w:rFonts w:ascii="Arial" w:hAnsi="Arial"/>
                  <w:szCs w:val="32"/>
                </w:rPr>
                <w:fldChar w:fldCharType="separate"/>
              </w:r>
              <w:r w:rsidR="00837914" w:rsidRPr="00584CBF">
                <w:rPr>
                  <w:rFonts w:ascii="Arial" w:hAnsi="Arial"/>
                  <w:noProof/>
                  <w:szCs w:val="32"/>
                </w:rPr>
                <w:t>4</w:t>
              </w:r>
              <w:r w:rsidR="00E74B29" w:rsidRPr="00584CBF">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DAA97" w14:textId="77777777" w:rsidR="000057F5" w:rsidRDefault="000057F5" w:rsidP="00E74B29">
      <w:r>
        <w:separator/>
      </w:r>
    </w:p>
  </w:footnote>
  <w:footnote w:type="continuationSeparator" w:id="0">
    <w:p w14:paraId="7692C9B4" w14:textId="77777777" w:rsidR="000057F5" w:rsidRDefault="000057F5"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3D60"/>
    <w:multiLevelType w:val="hybridMultilevel"/>
    <w:tmpl w:val="AE60292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49B3"/>
    <w:multiLevelType w:val="hybridMultilevel"/>
    <w:tmpl w:val="53007B1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 w15:restartNumberingAfterBreak="0">
    <w:nsid w:val="063851D3"/>
    <w:multiLevelType w:val="hybridMultilevel"/>
    <w:tmpl w:val="A300BE0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4"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033E66"/>
    <w:multiLevelType w:val="multilevel"/>
    <w:tmpl w:val="EF04EE28"/>
    <w:lvl w:ilvl="0">
      <w:start w:val="1"/>
      <w:numFmt w:val="decimal"/>
      <w:pStyle w:val="TOC1"/>
      <w:lvlText w:val="%1."/>
      <w:lvlJc w:val="left"/>
      <w:pPr>
        <w:ind w:left="340" w:hanging="340"/>
      </w:pPr>
      <w:rPr>
        <w:rFonts w:ascii="Arial" w:hAnsi="Arial" w:hint="default"/>
        <w:b w:val="0"/>
        <w:bCs/>
        <w:i w:val="0"/>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566DE8"/>
    <w:multiLevelType w:val="hybridMultilevel"/>
    <w:tmpl w:val="7818A01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0" w15:restartNumberingAfterBreak="0">
    <w:nsid w:val="15744515"/>
    <w:multiLevelType w:val="hybridMultilevel"/>
    <w:tmpl w:val="CF22F266"/>
    <w:lvl w:ilvl="0" w:tplc="DD7EC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AC66530"/>
    <w:multiLevelType w:val="hybridMultilevel"/>
    <w:tmpl w:val="629EE28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5"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24" w15:restartNumberingAfterBreak="0">
    <w:nsid w:val="29D0535F"/>
    <w:multiLevelType w:val="hybridMultilevel"/>
    <w:tmpl w:val="3CC6C14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5"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797920"/>
    <w:multiLevelType w:val="hybridMultilevel"/>
    <w:tmpl w:val="40B2481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5"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F8216F"/>
    <w:multiLevelType w:val="hybridMultilevel"/>
    <w:tmpl w:val="A78062B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8"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B54558"/>
    <w:multiLevelType w:val="multilevel"/>
    <w:tmpl w:val="673E2606"/>
    <w:lvl w:ilvl="0">
      <w:start w:val="1"/>
      <w:numFmt w:val="decimal"/>
      <w:lvlText w:val="%1."/>
      <w:lvlJc w:val="left"/>
      <w:pPr>
        <w:ind w:left="1080" w:hanging="720"/>
      </w:pPr>
      <w:rPr>
        <w:rFonts w:ascii="Arial" w:hAnsi="Arial" w:cs="Arial" w:hint="default"/>
        <w:color w:val="476166" w:themeColor="accent1"/>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41"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46B4910"/>
    <w:multiLevelType w:val="hybridMultilevel"/>
    <w:tmpl w:val="EA6CED7C"/>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97233B1"/>
    <w:multiLevelType w:val="hybridMultilevel"/>
    <w:tmpl w:val="86BA345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50"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FF337F6"/>
    <w:multiLevelType w:val="hybridMultilevel"/>
    <w:tmpl w:val="3894CE0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57"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311EA0"/>
    <w:multiLevelType w:val="hybridMultilevel"/>
    <w:tmpl w:val="3550C0DA"/>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59"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286F17"/>
    <w:multiLevelType w:val="hybridMultilevel"/>
    <w:tmpl w:val="24ECE95A"/>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65"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48F6E66"/>
    <w:multiLevelType w:val="multilevel"/>
    <w:tmpl w:val="A75E6022"/>
    <w:lvl w:ilvl="0">
      <w:start w:val="7"/>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68"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11"/>
  </w:num>
  <w:num w:numId="2" w16cid:durableId="907769175">
    <w:abstractNumId w:val="60"/>
  </w:num>
  <w:num w:numId="3" w16cid:durableId="1742560074">
    <w:abstractNumId w:val="54"/>
  </w:num>
  <w:num w:numId="4" w16cid:durableId="1865513545">
    <w:abstractNumId w:val="52"/>
  </w:num>
  <w:num w:numId="5" w16cid:durableId="1283806578">
    <w:abstractNumId w:val="8"/>
  </w:num>
  <w:num w:numId="6" w16cid:durableId="1145202278">
    <w:abstractNumId w:val="25"/>
  </w:num>
  <w:num w:numId="7" w16cid:durableId="1496217501">
    <w:abstractNumId w:val="22"/>
  </w:num>
  <w:num w:numId="8" w16cid:durableId="1406605592">
    <w:abstractNumId w:val="44"/>
  </w:num>
  <w:num w:numId="9" w16cid:durableId="1031493289">
    <w:abstractNumId w:val="61"/>
  </w:num>
  <w:num w:numId="10" w16cid:durableId="943608495">
    <w:abstractNumId w:val="31"/>
  </w:num>
  <w:num w:numId="11" w16cid:durableId="2057965028">
    <w:abstractNumId w:val="20"/>
  </w:num>
  <w:num w:numId="12" w16cid:durableId="370763074">
    <w:abstractNumId w:val="51"/>
  </w:num>
  <w:num w:numId="13" w16cid:durableId="1349790942">
    <w:abstractNumId w:val="66"/>
  </w:num>
  <w:num w:numId="14" w16cid:durableId="1962494359">
    <w:abstractNumId w:val="69"/>
  </w:num>
  <w:num w:numId="15" w16cid:durableId="662125420">
    <w:abstractNumId w:val="48"/>
  </w:num>
  <w:num w:numId="16" w16cid:durableId="774666898">
    <w:abstractNumId w:val="1"/>
  </w:num>
  <w:num w:numId="17" w16cid:durableId="436680678">
    <w:abstractNumId w:val="19"/>
  </w:num>
  <w:num w:numId="18" w16cid:durableId="1541437805">
    <w:abstractNumId w:val="41"/>
  </w:num>
  <w:num w:numId="19" w16cid:durableId="264658734">
    <w:abstractNumId w:val="39"/>
  </w:num>
  <w:num w:numId="20" w16cid:durableId="206766581">
    <w:abstractNumId w:val="30"/>
  </w:num>
  <w:num w:numId="21" w16cid:durableId="2029024034">
    <w:abstractNumId w:val="18"/>
  </w:num>
  <w:num w:numId="22" w16cid:durableId="2056588109">
    <w:abstractNumId w:val="27"/>
  </w:num>
  <w:num w:numId="23" w16cid:durableId="949778622">
    <w:abstractNumId w:val="53"/>
  </w:num>
  <w:num w:numId="24" w16cid:durableId="1113749708">
    <w:abstractNumId w:val="43"/>
  </w:num>
  <w:num w:numId="25" w16cid:durableId="2103067861">
    <w:abstractNumId w:val="68"/>
  </w:num>
  <w:num w:numId="26" w16cid:durableId="1559585171">
    <w:abstractNumId w:val="21"/>
  </w:num>
  <w:num w:numId="27" w16cid:durableId="82146920">
    <w:abstractNumId w:val="59"/>
  </w:num>
  <w:num w:numId="28" w16cid:durableId="1021397427">
    <w:abstractNumId w:val="57"/>
  </w:num>
  <w:num w:numId="29" w16cid:durableId="201333463">
    <w:abstractNumId w:val="63"/>
  </w:num>
  <w:num w:numId="30" w16cid:durableId="1943102092">
    <w:abstractNumId w:val="42"/>
  </w:num>
  <w:num w:numId="31" w16cid:durableId="348993881">
    <w:abstractNumId w:val="32"/>
  </w:num>
  <w:num w:numId="32" w16cid:durableId="125394085">
    <w:abstractNumId w:val="71"/>
  </w:num>
  <w:num w:numId="33" w16cid:durableId="658458123">
    <w:abstractNumId w:val="35"/>
  </w:num>
  <w:num w:numId="34" w16cid:durableId="1525899832">
    <w:abstractNumId w:val="50"/>
  </w:num>
  <w:num w:numId="35" w16cid:durableId="1854563003">
    <w:abstractNumId w:val="4"/>
  </w:num>
  <w:num w:numId="36" w16cid:durableId="1881085589">
    <w:abstractNumId w:val="28"/>
  </w:num>
  <w:num w:numId="37" w16cid:durableId="2100715795">
    <w:abstractNumId w:val="62"/>
  </w:num>
  <w:num w:numId="38" w16cid:durableId="1340497684">
    <w:abstractNumId w:val="65"/>
  </w:num>
  <w:num w:numId="39" w16cid:durableId="1794471387">
    <w:abstractNumId w:val="26"/>
  </w:num>
  <w:num w:numId="40" w16cid:durableId="1235748688">
    <w:abstractNumId w:val="36"/>
  </w:num>
  <w:num w:numId="41" w16cid:durableId="463041121">
    <w:abstractNumId w:val="29"/>
  </w:num>
  <w:num w:numId="42" w16cid:durableId="127742770">
    <w:abstractNumId w:val="38"/>
  </w:num>
  <w:num w:numId="43" w16cid:durableId="2143571626">
    <w:abstractNumId w:val="12"/>
  </w:num>
  <w:num w:numId="44" w16cid:durableId="693775051">
    <w:abstractNumId w:val="46"/>
  </w:num>
  <w:num w:numId="45" w16cid:durableId="1279681116">
    <w:abstractNumId w:val="16"/>
  </w:num>
  <w:num w:numId="46" w16cid:durableId="332803666">
    <w:abstractNumId w:val="33"/>
  </w:num>
  <w:num w:numId="47" w16cid:durableId="401877899">
    <w:abstractNumId w:val="15"/>
  </w:num>
  <w:num w:numId="48" w16cid:durableId="225264535">
    <w:abstractNumId w:val="13"/>
  </w:num>
  <w:num w:numId="49" w16cid:durableId="603537635">
    <w:abstractNumId w:val="5"/>
  </w:num>
  <w:num w:numId="50" w16cid:durableId="1726099052">
    <w:abstractNumId w:val="47"/>
  </w:num>
  <w:num w:numId="51" w16cid:durableId="1608390208">
    <w:abstractNumId w:val="6"/>
  </w:num>
  <w:num w:numId="52" w16cid:durableId="379596012">
    <w:abstractNumId w:val="7"/>
  </w:num>
  <w:num w:numId="53" w16cid:durableId="1622109543">
    <w:abstractNumId w:val="55"/>
  </w:num>
  <w:num w:numId="54" w16cid:durableId="249893288">
    <w:abstractNumId w:val="45"/>
  </w:num>
  <w:num w:numId="55" w16cid:durableId="1148207089">
    <w:abstractNumId w:val="40"/>
  </w:num>
  <w:num w:numId="56" w16cid:durableId="1013528152">
    <w:abstractNumId w:val="70"/>
  </w:num>
  <w:num w:numId="57" w16cid:durableId="2062829303">
    <w:abstractNumId w:val="17"/>
  </w:num>
  <w:num w:numId="58" w16cid:durableId="1573656918">
    <w:abstractNumId w:val="23"/>
  </w:num>
  <w:num w:numId="59" w16cid:durableId="1038814971">
    <w:abstractNumId w:val="67"/>
  </w:num>
  <w:num w:numId="60" w16cid:durableId="519392924">
    <w:abstractNumId w:val="10"/>
  </w:num>
  <w:num w:numId="61" w16cid:durableId="20859083">
    <w:abstractNumId w:val="56"/>
  </w:num>
  <w:num w:numId="62" w16cid:durableId="937636332">
    <w:abstractNumId w:val="58"/>
  </w:num>
  <w:num w:numId="63" w16cid:durableId="1613318160">
    <w:abstractNumId w:val="49"/>
  </w:num>
  <w:num w:numId="64" w16cid:durableId="1639609889">
    <w:abstractNumId w:val="24"/>
  </w:num>
  <w:num w:numId="65" w16cid:durableId="1956324881">
    <w:abstractNumId w:val="2"/>
  </w:num>
  <w:num w:numId="66" w16cid:durableId="1139231128">
    <w:abstractNumId w:val="0"/>
  </w:num>
  <w:num w:numId="67" w16cid:durableId="437142886">
    <w:abstractNumId w:val="14"/>
  </w:num>
  <w:num w:numId="68" w16cid:durableId="8115576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30945085">
    <w:abstractNumId w:val="64"/>
  </w:num>
  <w:num w:numId="70" w16cid:durableId="1228299034">
    <w:abstractNumId w:val="37"/>
  </w:num>
  <w:num w:numId="71" w16cid:durableId="479468355">
    <w:abstractNumId w:val="9"/>
  </w:num>
  <w:num w:numId="72" w16cid:durableId="833911033">
    <w:abstractNumId w:val="34"/>
  </w:num>
  <w:num w:numId="73" w16cid:durableId="1960867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057F5"/>
    <w:rsid w:val="00012C09"/>
    <w:rsid w:val="00014724"/>
    <w:rsid w:val="00014AC8"/>
    <w:rsid w:val="00023ECA"/>
    <w:rsid w:val="000274DD"/>
    <w:rsid w:val="00032A10"/>
    <w:rsid w:val="00033927"/>
    <w:rsid w:val="0004741E"/>
    <w:rsid w:val="0005011C"/>
    <w:rsid w:val="00052E2D"/>
    <w:rsid w:val="00055295"/>
    <w:rsid w:val="00057C5E"/>
    <w:rsid w:val="00057D73"/>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92E"/>
    <w:rsid w:val="000E3FB3"/>
    <w:rsid w:val="000E4074"/>
    <w:rsid w:val="000E4641"/>
    <w:rsid w:val="000E6773"/>
    <w:rsid w:val="000E7D19"/>
    <w:rsid w:val="000F312A"/>
    <w:rsid w:val="000F388C"/>
    <w:rsid w:val="000F536E"/>
    <w:rsid w:val="001013A0"/>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8D"/>
    <w:rsid w:val="00164661"/>
    <w:rsid w:val="001646C7"/>
    <w:rsid w:val="00164D01"/>
    <w:rsid w:val="0016542A"/>
    <w:rsid w:val="0017414E"/>
    <w:rsid w:val="00174959"/>
    <w:rsid w:val="00174DAE"/>
    <w:rsid w:val="00177F8D"/>
    <w:rsid w:val="00183079"/>
    <w:rsid w:val="00183916"/>
    <w:rsid w:val="00183D2A"/>
    <w:rsid w:val="00185F4A"/>
    <w:rsid w:val="00186230"/>
    <w:rsid w:val="001A3B85"/>
    <w:rsid w:val="001A50FA"/>
    <w:rsid w:val="001C0879"/>
    <w:rsid w:val="001C0918"/>
    <w:rsid w:val="001C1402"/>
    <w:rsid w:val="001C6ACD"/>
    <w:rsid w:val="001D1154"/>
    <w:rsid w:val="001D60F5"/>
    <w:rsid w:val="001E18C3"/>
    <w:rsid w:val="001E3828"/>
    <w:rsid w:val="00203725"/>
    <w:rsid w:val="00205A96"/>
    <w:rsid w:val="002155FF"/>
    <w:rsid w:val="00215AB6"/>
    <w:rsid w:val="00222218"/>
    <w:rsid w:val="00225AEE"/>
    <w:rsid w:val="002323CA"/>
    <w:rsid w:val="00232BA2"/>
    <w:rsid w:val="00236938"/>
    <w:rsid w:val="00244B15"/>
    <w:rsid w:val="0024513E"/>
    <w:rsid w:val="00245BFE"/>
    <w:rsid w:val="00254637"/>
    <w:rsid w:val="00254787"/>
    <w:rsid w:val="002570BA"/>
    <w:rsid w:val="00262594"/>
    <w:rsid w:val="00263DBE"/>
    <w:rsid w:val="00271CB6"/>
    <w:rsid w:val="00271F85"/>
    <w:rsid w:val="00275590"/>
    <w:rsid w:val="00281BC9"/>
    <w:rsid w:val="00286484"/>
    <w:rsid w:val="00287B3E"/>
    <w:rsid w:val="00296524"/>
    <w:rsid w:val="002A4E2A"/>
    <w:rsid w:val="002C4122"/>
    <w:rsid w:val="002C61C4"/>
    <w:rsid w:val="002D2200"/>
    <w:rsid w:val="002E0734"/>
    <w:rsid w:val="002E33F5"/>
    <w:rsid w:val="002E3F6A"/>
    <w:rsid w:val="002E6A0C"/>
    <w:rsid w:val="002E6B6B"/>
    <w:rsid w:val="002F1558"/>
    <w:rsid w:val="002F1A3D"/>
    <w:rsid w:val="00304846"/>
    <w:rsid w:val="00311E37"/>
    <w:rsid w:val="00313CFA"/>
    <w:rsid w:val="00314EAC"/>
    <w:rsid w:val="00316058"/>
    <w:rsid w:val="0031627C"/>
    <w:rsid w:val="00325591"/>
    <w:rsid w:val="0033265C"/>
    <w:rsid w:val="0033522E"/>
    <w:rsid w:val="00336BD7"/>
    <w:rsid w:val="0034312E"/>
    <w:rsid w:val="00352088"/>
    <w:rsid w:val="00353DE4"/>
    <w:rsid w:val="003542AB"/>
    <w:rsid w:val="003553DE"/>
    <w:rsid w:val="00363F21"/>
    <w:rsid w:val="00370A30"/>
    <w:rsid w:val="0037398F"/>
    <w:rsid w:val="00376624"/>
    <w:rsid w:val="003778F0"/>
    <w:rsid w:val="0038546A"/>
    <w:rsid w:val="003864A4"/>
    <w:rsid w:val="003A119A"/>
    <w:rsid w:val="003A6334"/>
    <w:rsid w:val="003B4650"/>
    <w:rsid w:val="003B4DAE"/>
    <w:rsid w:val="003C2DB0"/>
    <w:rsid w:val="003C428E"/>
    <w:rsid w:val="003D6DA1"/>
    <w:rsid w:val="003E4C7A"/>
    <w:rsid w:val="003E5FC8"/>
    <w:rsid w:val="003E6CF5"/>
    <w:rsid w:val="003E6F72"/>
    <w:rsid w:val="003E7704"/>
    <w:rsid w:val="003F1984"/>
    <w:rsid w:val="003F201F"/>
    <w:rsid w:val="003F2414"/>
    <w:rsid w:val="003F36A6"/>
    <w:rsid w:val="0040564B"/>
    <w:rsid w:val="00414159"/>
    <w:rsid w:val="004230BD"/>
    <w:rsid w:val="00425A21"/>
    <w:rsid w:val="00442689"/>
    <w:rsid w:val="00446898"/>
    <w:rsid w:val="004605F4"/>
    <w:rsid w:val="00460ED7"/>
    <w:rsid w:val="00467518"/>
    <w:rsid w:val="00470021"/>
    <w:rsid w:val="00471014"/>
    <w:rsid w:val="004763C3"/>
    <w:rsid w:val="0047762C"/>
    <w:rsid w:val="0048120C"/>
    <w:rsid w:val="00487856"/>
    <w:rsid w:val="004909D9"/>
    <w:rsid w:val="004909FA"/>
    <w:rsid w:val="00491D02"/>
    <w:rsid w:val="004A0CA7"/>
    <w:rsid w:val="004A148A"/>
    <w:rsid w:val="004A5E52"/>
    <w:rsid w:val="004B1BB8"/>
    <w:rsid w:val="004B20DD"/>
    <w:rsid w:val="004B49E6"/>
    <w:rsid w:val="004B5EDB"/>
    <w:rsid w:val="004C026C"/>
    <w:rsid w:val="004C3DA5"/>
    <w:rsid w:val="004D094A"/>
    <w:rsid w:val="004D270C"/>
    <w:rsid w:val="004D4562"/>
    <w:rsid w:val="004D5A99"/>
    <w:rsid w:val="004E33DF"/>
    <w:rsid w:val="004E459C"/>
    <w:rsid w:val="004F35D9"/>
    <w:rsid w:val="004F372D"/>
    <w:rsid w:val="004F4603"/>
    <w:rsid w:val="00500B79"/>
    <w:rsid w:val="0050191E"/>
    <w:rsid w:val="00502142"/>
    <w:rsid w:val="00503C74"/>
    <w:rsid w:val="00506B38"/>
    <w:rsid w:val="0050780C"/>
    <w:rsid w:val="00507EE8"/>
    <w:rsid w:val="005120B5"/>
    <w:rsid w:val="005172B5"/>
    <w:rsid w:val="00517C1D"/>
    <w:rsid w:val="00521481"/>
    <w:rsid w:val="005228F2"/>
    <w:rsid w:val="00523864"/>
    <w:rsid w:val="00525887"/>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5E00"/>
    <w:rsid w:val="0057712D"/>
    <w:rsid w:val="00581F0B"/>
    <w:rsid w:val="00581FB1"/>
    <w:rsid w:val="00584CBF"/>
    <w:rsid w:val="00585877"/>
    <w:rsid w:val="00594A3A"/>
    <w:rsid w:val="00596AEF"/>
    <w:rsid w:val="005A3F6C"/>
    <w:rsid w:val="005A5197"/>
    <w:rsid w:val="005B6645"/>
    <w:rsid w:val="005B72EB"/>
    <w:rsid w:val="005C450C"/>
    <w:rsid w:val="005C7619"/>
    <w:rsid w:val="005D1001"/>
    <w:rsid w:val="005D44D3"/>
    <w:rsid w:val="005D78B7"/>
    <w:rsid w:val="005E1B6B"/>
    <w:rsid w:val="005F1A63"/>
    <w:rsid w:val="005F6BE9"/>
    <w:rsid w:val="00614F41"/>
    <w:rsid w:val="0062686D"/>
    <w:rsid w:val="0063137F"/>
    <w:rsid w:val="0064344D"/>
    <w:rsid w:val="00650050"/>
    <w:rsid w:val="00661D95"/>
    <w:rsid w:val="00665110"/>
    <w:rsid w:val="00666870"/>
    <w:rsid w:val="00666B3B"/>
    <w:rsid w:val="006709F1"/>
    <w:rsid w:val="00683BF0"/>
    <w:rsid w:val="00685D12"/>
    <w:rsid w:val="00696A60"/>
    <w:rsid w:val="006A037C"/>
    <w:rsid w:val="006A2F4C"/>
    <w:rsid w:val="006B0C71"/>
    <w:rsid w:val="006B1A78"/>
    <w:rsid w:val="006B7AE2"/>
    <w:rsid w:val="006C1F51"/>
    <w:rsid w:val="006C548A"/>
    <w:rsid w:val="006C60E6"/>
    <w:rsid w:val="006C7420"/>
    <w:rsid w:val="006D2A2A"/>
    <w:rsid w:val="006D3823"/>
    <w:rsid w:val="006E1209"/>
    <w:rsid w:val="006E3435"/>
    <w:rsid w:val="006E4C82"/>
    <w:rsid w:val="006E54DE"/>
    <w:rsid w:val="006F20D3"/>
    <w:rsid w:val="006F2D3D"/>
    <w:rsid w:val="006F2E86"/>
    <w:rsid w:val="006F467A"/>
    <w:rsid w:val="006F4735"/>
    <w:rsid w:val="007025B4"/>
    <w:rsid w:val="00702FD9"/>
    <w:rsid w:val="00707B92"/>
    <w:rsid w:val="00711F3F"/>
    <w:rsid w:val="007255E5"/>
    <w:rsid w:val="00727278"/>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C417A"/>
    <w:rsid w:val="007D1E17"/>
    <w:rsid w:val="007D3B0E"/>
    <w:rsid w:val="007F329D"/>
    <w:rsid w:val="007F51CA"/>
    <w:rsid w:val="007F55C8"/>
    <w:rsid w:val="00803A28"/>
    <w:rsid w:val="00810C61"/>
    <w:rsid w:val="0081719F"/>
    <w:rsid w:val="008176CF"/>
    <w:rsid w:val="0083552B"/>
    <w:rsid w:val="0083558B"/>
    <w:rsid w:val="00837914"/>
    <w:rsid w:val="00842C15"/>
    <w:rsid w:val="00844C59"/>
    <w:rsid w:val="00854F5A"/>
    <w:rsid w:val="00860FA6"/>
    <w:rsid w:val="00862024"/>
    <w:rsid w:val="008655FB"/>
    <w:rsid w:val="00874FE7"/>
    <w:rsid w:val="008767E9"/>
    <w:rsid w:val="0088093C"/>
    <w:rsid w:val="0089363F"/>
    <w:rsid w:val="00894246"/>
    <w:rsid w:val="008B1991"/>
    <w:rsid w:val="008B4168"/>
    <w:rsid w:val="008B565B"/>
    <w:rsid w:val="008B7206"/>
    <w:rsid w:val="008C0803"/>
    <w:rsid w:val="008C18BE"/>
    <w:rsid w:val="008C266F"/>
    <w:rsid w:val="008C2E16"/>
    <w:rsid w:val="008C579E"/>
    <w:rsid w:val="008C5AC8"/>
    <w:rsid w:val="008D34B8"/>
    <w:rsid w:val="008D5213"/>
    <w:rsid w:val="008E0428"/>
    <w:rsid w:val="008F11AB"/>
    <w:rsid w:val="008F49F8"/>
    <w:rsid w:val="008F539D"/>
    <w:rsid w:val="008F678D"/>
    <w:rsid w:val="009006EC"/>
    <w:rsid w:val="00901860"/>
    <w:rsid w:val="00910270"/>
    <w:rsid w:val="00910EC1"/>
    <w:rsid w:val="00912837"/>
    <w:rsid w:val="009132B4"/>
    <w:rsid w:val="00913A74"/>
    <w:rsid w:val="00915964"/>
    <w:rsid w:val="00925BA1"/>
    <w:rsid w:val="00934038"/>
    <w:rsid w:val="009353E2"/>
    <w:rsid w:val="009409A1"/>
    <w:rsid w:val="00943939"/>
    <w:rsid w:val="009461AE"/>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1BE7"/>
    <w:rsid w:val="009D244D"/>
    <w:rsid w:val="009D32E2"/>
    <w:rsid w:val="009D47D8"/>
    <w:rsid w:val="009E1AFE"/>
    <w:rsid w:val="009E37F0"/>
    <w:rsid w:val="009E4349"/>
    <w:rsid w:val="009E48F1"/>
    <w:rsid w:val="009E4EB7"/>
    <w:rsid w:val="009F081C"/>
    <w:rsid w:val="009F2BA4"/>
    <w:rsid w:val="009F606C"/>
    <w:rsid w:val="009F69FC"/>
    <w:rsid w:val="009F7145"/>
    <w:rsid w:val="00A07783"/>
    <w:rsid w:val="00A10822"/>
    <w:rsid w:val="00A114ED"/>
    <w:rsid w:val="00A14141"/>
    <w:rsid w:val="00A25002"/>
    <w:rsid w:val="00A4256C"/>
    <w:rsid w:val="00A60776"/>
    <w:rsid w:val="00A60FF3"/>
    <w:rsid w:val="00A62AAC"/>
    <w:rsid w:val="00A65916"/>
    <w:rsid w:val="00A814BE"/>
    <w:rsid w:val="00A86FB3"/>
    <w:rsid w:val="00A872CE"/>
    <w:rsid w:val="00A97429"/>
    <w:rsid w:val="00AA04BF"/>
    <w:rsid w:val="00AB444D"/>
    <w:rsid w:val="00AD220B"/>
    <w:rsid w:val="00AD5F87"/>
    <w:rsid w:val="00AE065C"/>
    <w:rsid w:val="00AE2FF6"/>
    <w:rsid w:val="00AE3824"/>
    <w:rsid w:val="00AE572B"/>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666FC"/>
    <w:rsid w:val="00B70F8F"/>
    <w:rsid w:val="00B7640D"/>
    <w:rsid w:val="00B7683B"/>
    <w:rsid w:val="00B82D9A"/>
    <w:rsid w:val="00B835EA"/>
    <w:rsid w:val="00B859CF"/>
    <w:rsid w:val="00B92521"/>
    <w:rsid w:val="00B94F47"/>
    <w:rsid w:val="00BA0536"/>
    <w:rsid w:val="00BA45A1"/>
    <w:rsid w:val="00BB0AE4"/>
    <w:rsid w:val="00BB120D"/>
    <w:rsid w:val="00BC14A5"/>
    <w:rsid w:val="00BC16B4"/>
    <w:rsid w:val="00BC3FC5"/>
    <w:rsid w:val="00BC6496"/>
    <w:rsid w:val="00BE22DC"/>
    <w:rsid w:val="00BE3CB8"/>
    <w:rsid w:val="00BE653D"/>
    <w:rsid w:val="00C10F2D"/>
    <w:rsid w:val="00C14F85"/>
    <w:rsid w:val="00C15035"/>
    <w:rsid w:val="00C229F6"/>
    <w:rsid w:val="00C2739D"/>
    <w:rsid w:val="00C32DB9"/>
    <w:rsid w:val="00C56E20"/>
    <w:rsid w:val="00C60895"/>
    <w:rsid w:val="00C66302"/>
    <w:rsid w:val="00C73D38"/>
    <w:rsid w:val="00C755AB"/>
    <w:rsid w:val="00C75760"/>
    <w:rsid w:val="00C76E4C"/>
    <w:rsid w:val="00CA7311"/>
    <w:rsid w:val="00CB3E7A"/>
    <w:rsid w:val="00CB5BAB"/>
    <w:rsid w:val="00CC12D8"/>
    <w:rsid w:val="00CC2C6C"/>
    <w:rsid w:val="00CC7370"/>
    <w:rsid w:val="00CD2414"/>
    <w:rsid w:val="00CD34C0"/>
    <w:rsid w:val="00CE3C3A"/>
    <w:rsid w:val="00CE43EB"/>
    <w:rsid w:val="00CF51C1"/>
    <w:rsid w:val="00D00C44"/>
    <w:rsid w:val="00D05E3A"/>
    <w:rsid w:val="00D06053"/>
    <w:rsid w:val="00D1233D"/>
    <w:rsid w:val="00D124B8"/>
    <w:rsid w:val="00D1298B"/>
    <w:rsid w:val="00D14D84"/>
    <w:rsid w:val="00D14E1B"/>
    <w:rsid w:val="00D160EE"/>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193D"/>
    <w:rsid w:val="00D72531"/>
    <w:rsid w:val="00D76280"/>
    <w:rsid w:val="00D803C0"/>
    <w:rsid w:val="00D80A72"/>
    <w:rsid w:val="00D8382C"/>
    <w:rsid w:val="00D859F8"/>
    <w:rsid w:val="00D94AC2"/>
    <w:rsid w:val="00D97E78"/>
    <w:rsid w:val="00DA32E5"/>
    <w:rsid w:val="00DB1FAA"/>
    <w:rsid w:val="00DB230D"/>
    <w:rsid w:val="00DB465F"/>
    <w:rsid w:val="00DB5DDB"/>
    <w:rsid w:val="00DB7202"/>
    <w:rsid w:val="00DC2868"/>
    <w:rsid w:val="00DC6224"/>
    <w:rsid w:val="00DD0695"/>
    <w:rsid w:val="00DE07D9"/>
    <w:rsid w:val="00DE5898"/>
    <w:rsid w:val="00DF198B"/>
    <w:rsid w:val="00DF1FCE"/>
    <w:rsid w:val="00DF4A85"/>
    <w:rsid w:val="00E00E41"/>
    <w:rsid w:val="00E02CD5"/>
    <w:rsid w:val="00E0570F"/>
    <w:rsid w:val="00E17AEE"/>
    <w:rsid w:val="00E229E5"/>
    <w:rsid w:val="00E31C03"/>
    <w:rsid w:val="00E37D90"/>
    <w:rsid w:val="00E413E3"/>
    <w:rsid w:val="00E42E48"/>
    <w:rsid w:val="00E4399D"/>
    <w:rsid w:val="00E455AE"/>
    <w:rsid w:val="00E4620D"/>
    <w:rsid w:val="00E550A8"/>
    <w:rsid w:val="00E60A11"/>
    <w:rsid w:val="00E62689"/>
    <w:rsid w:val="00E6389A"/>
    <w:rsid w:val="00E63937"/>
    <w:rsid w:val="00E66039"/>
    <w:rsid w:val="00E6609E"/>
    <w:rsid w:val="00E71783"/>
    <w:rsid w:val="00E74B29"/>
    <w:rsid w:val="00E90070"/>
    <w:rsid w:val="00E9462E"/>
    <w:rsid w:val="00E949EE"/>
    <w:rsid w:val="00E9651D"/>
    <w:rsid w:val="00E9700D"/>
    <w:rsid w:val="00EA296C"/>
    <w:rsid w:val="00EA57B1"/>
    <w:rsid w:val="00EB0CE9"/>
    <w:rsid w:val="00EB13BE"/>
    <w:rsid w:val="00EB1AF0"/>
    <w:rsid w:val="00EB42B2"/>
    <w:rsid w:val="00EB5FEE"/>
    <w:rsid w:val="00EC1B4D"/>
    <w:rsid w:val="00EC4015"/>
    <w:rsid w:val="00EC4763"/>
    <w:rsid w:val="00EC5F93"/>
    <w:rsid w:val="00ED1D79"/>
    <w:rsid w:val="00ED267E"/>
    <w:rsid w:val="00ED78B6"/>
    <w:rsid w:val="00EE0950"/>
    <w:rsid w:val="00EE2E44"/>
    <w:rsid w:val="00EE4F4C"/>
    <w:rsid w:val="00EE58CF"/>
    <w:rsid w:val="00EF1E00"/>
    <w:rsid w:val="00EF2D09"/>
    <w:rsid w:val="00EF308D"/>
    <w:rsid w:val="00EF5C24"/>
    <w:rsid w:val="00F018CE"/>
    <w:rsid w:val="00F02081"/>
    <w:rsid w:val="00F03996"/>
    <w:rsid w:val="00F07656"/>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3DF9"/>
    <w:rsid w:val="00F944BD"/>
    <w:rsid w:val="00F97674"/>
    <w:rsid w:val="00FA4BE9"/>
    <w:rsid w:val="00FA5842"/>
    <w:rsid w:val="00FA5AF3"/>
    <w:rsid w:val="00FB01C5"/>
    <w:rsid w:val="00FB0B3A"/>
    <w:rsid w:val="00FB0DAC"/>
    <w:rsid w:val="00FB2F1A"/>
    <w:rsid w:val="00FC0F56"/>
    <w:rsid w:val="00FC37D9"/>
    <w:rsid w:val="00FC4C1E"/>
    <w:rsid w:val="00FC73D4"/>
    <w:rsid w:val="00FD3276"/>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pacing w:val="30"/>
        <w:sz w:val="32"/>
        <w:szCs w:val="48"/>
        <w:lang w:val="en-US" w:eastAsia="en-US" w:bidi="ar-SA"/>
      </w:rPr>
    </w:rPrDefault>
    <w:pPrDefault>
      <w:pPr>
        <w:ind w:left="227" w:right="22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outlineLvl w:val="0"/>
    </w:pPr>
    <w:rPr>
      <w:b/>
      <w:color w:val="1C75BC" w:themeColor="accent3"/>
      <w:sz w:val="48"/>
      <w:szCs w:val="52"/>
    </w:rPr>
  </w:style>
  <w:style w:type="paragraph" w:styleId="Heading2">
    <w:name w:val="heading 2"/>
    <w:basedOn w:val="Normal"/>
    <w:next w:val="Normal"/>
    <w:link w:val="Heading2Char"/>
    <w:uiPriority w:val="1"/>
    <w:qFormat/>
    <w:rsid w:val="00874FE7"/>
    <w:pP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525887"/>
    <w:pPr>
      <w:numPr>
        <w:numId w:val="49"/>
      </w:numPr>
      <w:spacing w:line="360" w:lineRule="auto"/>
      <w:jc w:val="both"/>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customStyle="1" w:styleId="Style2">
    <w:name w:val="Style2"/>
    <w:basedOn w:val="Heading1"/>
    <w:link w:val="Style2Char"/>
    <w:uiPriority w:val="7"/>
    <w:qFormat/>
    <w:rsid w:val="00584CBF"/>
    <w:rPr>
      <w:color w:val="476166" w:themeColor="accent1"/>
    </w:rPr>
  </w:style>
  <w:style w:type="character" w:customStyle="1" w:styleId="Style2Char">
    <w:name w:val="Style2 Char"/>
    <w:basedOn w:val="Heading1Char"/>
    <w:link w:val="Style2"/>
    <w:uiPriority w:val="7"/>
    <w:rsid w:val="00584CBF"/>
    <w:rPr>
      <w:b/>
      <w:color w:val="476166" w:themeColor="accent1"/>
      <w:sz w:val="48"/>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77511068">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30</Pages>
  <Words>5052</Words>
  <Characters>28799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2024-11-15T10:25:00Z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