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472C4" w:themeColor="accent1"/>
          <w:kern w:val="2"/>
          <w:sz w:val="24"/>
          <w:szCs w:val="24"/>
          <w14:ligatures w14:val="standardContextual"/>
        </w:rPr>
        <w:id w:val="-1379402381"/>
        <w:docPartObj>
          <w:docPartGallery w:val="Cover Pages"/>
          <w:docPartUnique/>
        </w:docPartObj>
      </w:sdtPr>
      <w:sdtEndPr>
        <w:rPr>
          <w:color w:val="auto"/>
        </w:rPr>
      </w:sdtEndPr>
      <w:sdtContent>
        <w:p w14:paraId="4134AF51" w14:textId="0CB971C3" w:rsidR="00D90721" w:rsidRDefault="00826D78">
          <w:pPr>
            <w:pStyle w:val="NoSpacing"/>
            <w:spacing w:before="1540" w:after="240"/>
            <w:jc w:val="center"/>
            <w:rPr>
              <w:color w:val="4472C4" w:themeColor="accent1"/>
            </w:rPr>
          </w:pPr>
          <w:r>
            <w:rPr>
              <w:rFonts w:eastAsiaTheme="minorHAnsi"/>
              <w:color w:val="4472C4" w:themeColor="accent1"/>
              <w:kern w:val="2"/>
              <w:sz w:val="24"/>
              <w:szCs w:val="24"/>
              <w14:ligatures w14:val="standardContextual"/>
            </w:rPr>
            <w:t xml:space="preserve">                                                                                                  </w:t>
          </w:r>
          <w:r w:rsidR="001C0B43">
            <w:rPr>
              <w:noProof/>
            </w:rPr>
            <w:drawing>
              <wp:inline distT="0" distB="0" distL="0" distR="0" wp14:anchorId="414AE98B" wp14:editId="71EE60BF">
                <wp:extent cx="2188995" cy="1250950"/>
                <wp:effectExtent l="0" t="0" r="1905" b="6350"/>
                <wp:docPr id="638942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286507" cy="1306675"/>
                        </a:xfrm>
                        <a:prstGeom prst="rect">
                          <a:avLst/>
                        </a:prstGeom>
                      </pic:spPr>
                    </pic:pic>
                  </a:graphicData>
                </a:graphic>
              </wp:inline>
            </w:drawing>
          </w:r>
        </w:p>
        <w:p w14:paraId="52D7EE86" w14:textId="77777777" w:rsidR="00057617" w:rsidRDefault="00057617"/>
        <w:p w14:paraId="67D2850D" w14:textId="77777777" w:rsidR="00826D78" w:rsidRDefault="00826D78"/>
        <w:p w14:paraId="0221E446" w14:textId="3A0E54CC" w:rsidR="00FD4BF6" w:rsidRPr="00826D78" w:rsidRDefault="00FD4BF6">
          <w:pPr>
            <w:rPr>
              <w:sz w:val="28"/>
              <w:szCs w:val="28"/>
            </w:rPr>
          </w:pPr>
          <w:r w:rsidRPr="00826D78">
            <w:rPr>
              <w:sz w:val="28"/>
              <w:szCs w:val="28"/>
            </w:rPr>
            <w:t>Student Name: Rafeen Akram</w:t>
          </w:r>
        </w:p>
        <w:p w14:paraId="32293D8B" w14:textId="0787086A" w:rsidR="00FD4BF6" w:rsidRPr="00826D78" w:rsidRDefault="00FD4BF6">
          <w:pPr>
            <w:rPr>
              <w:sz w:val="28"/>
              <w:szCs w:val="28"/>
            </w:rPr>
          </w:pPr>
          <w:r w:rsidRPr="00826D78">
            <w:rPr>
              <w:sz w:val="28"/>
              <w:szCs w:val="28"/>
            </w:rPr>
            <w:t xml:space="preserve">Student </w:t>
          </w:r>
          <w:r w:rsidR="00FC3B52">
            <w:rPr>
              <w:sz w:val="28"/>
              <w:szCs w:val="28"/>
            </w:rPr>
            <w:t>Number</w:t>
          </w:r>
          <w:r w:rsidRPr="00826D78">
            <w:rPr>
              <w:sz w:val="28"/>
              <w:szCs w:val="28"/>
            </w:rPr>
            <w:t>: 2407472</w:t>
          </w:r>
        </w:p>
        <w:p w14:paraId="49113A0D" w14:textId="77777777" w:rsidR="00FD4BF6" w:rsidRPr="00826D78" w:rsidRDefault="00FD4BF6">
          <w:pPr>
            <w:rPr>
              <w:sz w:val="28"/>
              <w:szCs w:val="28"/>
            </w:rPr>
          </w:pPr>
          <w:r w:rsidRPr="00826D78">
            <w:rPr>
              <w:sz w:val="28"/>
              <w:szCs w:val="28"/>
            </w:rPr>
            <w:t>Module: Introduction to Independent Research Skills</w:t>
          </w:r>
        </w:p>
        <w:p w14:paraId="7C898C6D" w14:textId="77777777" w:rsidR="00FD4BF6" w:rsidRPr="00826D78" w:rsidRDefault="00FD4BF6">
          <w:pPr>
            <w:rPr>
              <w:sz w:val="28"/>
              <w:szCs w:val="28"/>
            </w:rPr>
          </w:pPr>
          <w:r w:rsidRPr="00826D78">
            <w:rPr>
              <w:sz w:val="28"/>
              <w:szCs w:val="28"/>
            </w:rPr>
            <w:t>Module code: BMHP5019</w:t>
          </w:r>
        </w:p>
        <w:p w14:paraId="7ABC82A1" w14:textId="77777777" w:rsidR="00FD4BF6" w:rsidRPr="00826D78" w:rsidRDefault="00FD4BF6">
          <w:pPr>
            <w:rPr>
              <w:sz w:val="28"/>
              <w:szCs w:val="28"/>
            </w:rPr>
          </w:pPr>
          <w:r w:rsidRPr="00826D78">
            <w:rPr>
              <w:sz w:val="28"/>
              <w:szCs w:val="28"/>
            </w:rPr>
            <w:t>Lecturer: Raheela Shaikh</w:t>
          </w:r>
        </w:p>
        <w:p w14:paraId="6724016B" w14:textId="6B04767A" w:rsidR="00D90721" w:rsidRDefault="00FD4BF6">
          <w:pPr>
            <w:rPr>
              <w:rFonts w:asciiTheme="majorHAnsi" w:eastAsiaTheme="majorEastAsia" w:hAnsiTheme="majorHAnsi" w:cstheme="majorBidi"/>
              <w:color w:val="2F5496" w:themeColor="accent1" w:themeShade="BF"/>
              <w:kern w:val="0"/>
              <w:sz w:val="32"/>
              <w:szCs w:val="32"/>
              <w14:ligatures w14:val="none"/>
            </w:rPr>
          </w:pPr>
          <w:r w:rsidRPr="00826D78">
            <w:rPr>
              <w:sz w:val="28"/>
              <w:szCs w:val="28"/>
            </w:rPr>
            <w:t>Assignment Title: Component2: Written Assig</w:t>
          </w:r>
          <w:r w:rsidR="00AC4F97" w:rsidRPr="00826D78">
            <w:rPr>
              <w:sz w:val="28"/>
              <w:szCs w:val="28"/>
            </w:rPr>
            <w:t>nment (Research)</w:t>
          </w:r>
          <w:r w:rsidR="00D90721">
            <w:br w:type="page"/>
          </w:r>
        </w:p>
      </w:sdtContent>
    </w:sdt>
    <w:sdt>
      <w:sdtPr>
        <w:rPr>
          <w:rFonts w:asciiTheme="minorHAnsi" w:eastAsiaTheme="minorHAnsi" w:hAnsiTheme="minorHAnsi" w:cstheme="minorBidi"/>
          <w:color w:val="auto"/>
          <w:kern w:val="2"/>
          <w:sz w:val="24"/>
          <w:szCs w:val="24"/>
          <w14:ligatures w14:val="standardContextual"/>
        </w:rPr>
        <w:id w:val="-1161612905"/>
        <w:docPartObj>
          <w:docPartGallery w:val="Table of Contents"/>
          <w:docPartUnique/>
        </w:docPartObj>
      </w:sdtPr>
      <w:sdtEndPr>
        <w:rPr>
          <w:b/>
          <w:bCs/>
          <w:noProof/>
        </w:rPr>
      </w:sdtEndPr>
      <w:sdtContent>
        <w:p w14:paraId="6636247F" w14:textId="3762DF79" w:rsidR="00D90721" w:rsidRDefault="00D90721">
          <w:pPr>
            <w:pStyle w:val="TOCHeading"/>
          </w:pPr>
          <w:r>
            <w:t>Table of Contents</w:t>
          </w:r>
        </w:p>
        <w:p w14:paraId="528D31F3" w14:textId="5ABECB67" w:rsidR="00B27516" w:rsidRDefault="00D90721">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233805838" w:history="1">
            <w:r w:rsidR="00B27516" w:rsidRPr="00266B23">
              <w:rPr>
                <w:rStyle w:val="Hyperlink"/>
                <w:rFonts w:ascii="Times New Roman" w:hAnsi="Times New Roman" w:cs="Times New Roman"/>
                <w:b/>
                <w:bCs/>
                <w:noProof/>
              </w:rPr>
              <w:t>Introduction</w:t>
            </w:r>
            <w:r w:rsidR="00B27516">
              <w:rPr>
                <w:noProof/>
                <w:webHidden/>
              </w:rPr>
              <w:tab/>
            </w:r>
            <w:r w:rsidR="00B27516">
              <w:rPr>
                <w:noProof/>
                <w:webHidden/>
              </w:rPr>
              <w:fldChar w:fldCharType="begin"/>
            </w:r>
            <w:r w:rsidR="00B27516">
              <w:rPr>
                <w:noProof/>
                <w:webHidden/>
              </w:rPr>
              <w:instrText xml:space="preserve"> PAGEREF _Toc233805838 \h </w:instrText>
            </w:r>
            <w:r w:rsidR="00B27516">
              <w:rPr>
                <w:noProof/>
                <w:webHidden/>
              </w:rPr>
            </w:r>
            <w:r w:rsidR="00B27516">
              <w:rPr>
                <w:noProof/>
                <w:webHidden/>
              </w:rPr>
              <w:fldChar w:fldCharType="separate"/>
            </w:r>
            <w:r w:rsidR="00B27516">
              <w:rPr>
                <w:noProof/>
                <w:webHidden/>
              </w:rPr>
              <w:t>2</w:t>
            </w:r>
            <w:r w:rsidR="00B27516">
              <w:rPr>
                <w:noProof/>
                <w:webHidden/>
              </w:rPr>
              <w:fldChar w:fldCharType="end"/>
            </w:r>
          </w:hyperlink>
        </w:p>
        <w:p w14:paraId="0DC21551" w14:textId="39ED77FA" w:rsidR="00B27516" w:rsidRDefault="00B27516">
          <w:pPr>
            <w:pStyle w:val="TOC2"/>
            <w:tabs>
              <w:tab w:val="left" w:pos="720"/>
              <w:tab w:val="right" w:leader="dot" w:pos="9350"/>
            </w:tabs>
            <w:rPr>
              <w:rFonts w:eastAsiaTheme="minorEastAsia"/>
              <w:noProof/>
              <w:lang w:val="en-GB" w:eastAsia="en-GB"/>
            </w:rPr>
          </w:pPr>
          <w:hyperlink w:anchor="_Toc233805839"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Overview and Key Concepts</w:t>
            </w:r>
            <w:r>
              <w:rPr>
                <w:noProof/>
                <w:webHidden/>
              </w:rPr>
              <w:tab/>
            </w:r>
            <w:r>
              <w:rPr>
                <w:noProof/>
                <w:webHidden/>
              </w:rPr>
              <w:fldChar w:fldCharType="begin"/>
            </w:r>
            <w:r>
              <w:rPr>
                <w:noProof/>
                <w:webHidden/>
              </w:rPr>
              <w:instrText xml:space="preserve"> PAGEREF _Toc233805839 \h </w:instrText>
            </w:r>
            <w:r>
              <w:rPr>
                <w:noProof/>
                <w:webHidden/>
              </w:rPr>
            </w:r>
            <w:r>
              <w:rPr>
                <w:noProof/>
                <w:webHidden/>
              </w:rPr>
              <w:fldChar w:fldCharType="separate"/>
            </w:r>
            <w:r>
              <w:rPr>
                <w:noProof/>
                <w:webHidden/>
              </w:rPr>
              <w:t>2</w:t>
            </w:r>
            <w:r>
              <w:rPr>
                <w:noProof/>
                <w:webHidden/>
              </w:rPr>
              <w:fldChar w:fldCharType="end"/>
            </w:r>
          </w:hyperlink>
        </w:p>
        <w:p w14:paraId="69B87653" w14:textId="08785122" w:rsidR="00B27516" w:rsidRDefault="00B27516">
          <w:pPr>
            <w:pStyle w:val="TOC2"/>
            <w:tabs>
              <w:tab w:val="left" w:pos="720"/>
              <w:tab w:val="right" w:leader="dot" w:pos="9350"/>
            </w:tabs>
            <w:rPr>
              <w:rFonts w:eastAsiaTheme="minorEastAsia"/>
              <w:noProof/>
              <w:lang w:val="en-GB" w:eastAsia="en-GB"/>
            </w:rPr>
          </w:pPr>
          <w:hyperlink w:anchor="_Toc233805840"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Rationale</w:t>
            </w:r>
            <w:r>
              <w:rPr>
                <w:noProof/>
                <w:webHidden/>
              </w:rPr>
              <w:tab/>
            </w:r>
            <w:r>
              <w:rPr>
                <w:noProof/>
                <w:webHidden/>
              </w:rPr>
              <w:fldChar w:fldCharType="begin"/>
            </w:r>
            <w:r>
              <w:rPr>
                <w:noProof/>
                <w:webHidden/>
              </w:rPr>
              <w:instrText xml:space="preserve"> PAGEREF _Toc233805840 \h </w:instrText>
            </w:r>
            <w:r>
              <w:rPr>
                <w:noProof/>
                <w:webHidden/>
              </w:rPr>
            </w:r>
            <w:r>
              <w:rPr>
                <w:noProof/>
                <w:webHidden/>
              </w:rPr>
              <w:fldChar w:fldCharType="separate"/>
            </w:r>
            <w:r>
              <w:rPr>
                <w:noProof/>
                <w:webHidden/>
              </w:rPr>
              <w:t>2</w:t>
            </w:r>
            <w:r>
              <w:rPr>
                <w:noProof/>
                <w:webHidden/>
              </w:rPr>
              <w:fldChar w:fldCharType="end"/>
            </w:r>
          </w:hyperlink>
        </w:p>
        <w:p w14:paraId="64A04D4E" w14:textId="7D1B596B" w:rsidR="00B27516" w:rsidRDefault="00B27516">
          <w:pPr>
            <w:pStyle w:val="TOC2"/>
            <w:tabs>
              <w:tab w:val="left" w:pos="720"/>
              <w:tab w:val="right" w:leader="dot" w:pos="9350"/>
            </w:tabs>
            <w:rPr>
              <w:rFonts w:eastAsiaTheme="minorEastAsia"/>
              <w:noProof/>
              <w:lang w:val="en-GB" w:eastAsia="en-GB"/>
            </w:rPr>
          </w:pPr>
          <w:hyperlink w:anchor="_Toc233805841"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Review Question and Objectives</w:t>
            </w:r>
            <w:r>
              <w:rPr>
                <w:noProof/>
                <w:webHidden/>
              </w:rPr>
              <w:tab/>
            </w:r>
            <w:r>
              <w:rPr>
                <w:noProof/>
                <w:webHidden/>
              </w:rPr>
              <w:fldChar w:fldCharType="begin"/>
            </w:r>
            <w:r>
              <w:rPr>
                <w:noProof/>
                <w:webHidden/>
              </w:rPr>
              <w:instrText xml:space="preserve"> PAGEREF _Toc233805841 \h </w:instrText>
            </w:r>
            <w:r>
              <w:rPr>
                <w:noProof/>
                <w:webHidden/>
              </w:rPr>
            </w:r>
            <w:r>
              <w:rPr>
                <w:noProof/>
                <w:webHidden/>
              </w:rPr>
              <w:fldChar w:fldCharType="separate"/>
            </w:r>
            <w:r>
              <w:rPr>
                <w:noProof/>
                <w:webHidden/>
              </w:rPr>
              <w:t>2</w:t>
            </w:r>
            <w:r>
              <w:rPr>
                <w:noProof/>
                <w:webHidden/>
              </w:rPr>
              <w:fldChar w:fldCharType="end"/>
            </w:r>
          </w:hyperlink>
        </w:p>
        <w:p w14:paraId="74C28C8A" w14:textId="1592F710" w:rsidR="00B27516" w:rsidRDefault="00B27516">
          <w:pPr>
            <w:pStyle w:val="TOC1"/>
            <w:tabs>
              <w:tab w:val="right" w:leader="dot" w:pos="9350"/>
            </w:tabs>
            <w:rPr>
              <w:rFonts w:eastAsiaTheme="minorEastAsia"/>
              <w:noProof/>
              <w:lang w:val="en-GB" w:eastAsia="en-GB"/>
            </w:rPr>
          </w:pPr>
          <w:hyperlink w:anchor="_Toc233805842" w:history="1">
            <w:r w:rsidRPr="00266B23">
              <w:rPr>
                <w:rStyle w:val="Hyperlink"/>
                <w:rFonts w:ascii="Times New Roman" w:hAnsi="Times New Roman" w:cs="Times New Roman"/>
                <w:b/>
                <w:bCs/>
                <w:noProof/>
              </w:rPr>
              <w:t>Background of Study</w:t>
            </w:r>
            <w:r>
              <w:rPr>
                <w:noProof/>
                <w:webHidden/>
              </w:rPr>
              <w:tab/>
            </w:r>
            <w:r>
              <w:rPr>
                <w:noProof/>
                <w:webHidden/>
              </w:rPr>
              <w:fldChar w:fldCharType="begin"/>
            </w:r>
            <w:r>
              <w:rPr>
                <w:noProof/>
                <w:webHidden/>
              </w:rPr>
              <w:instrText xml:space="preserve"> PAGEREF _Toc233805842 \h </w:instrText>
            </w:r>
            <w:r>
              <w:rPr>
                <w:noProof/>
                <w:webHidden/>
              </w:rPr>
            </w:r>
            <w:r>
              <w:rPr>
                <w:noProof/>
                <w:webHidden/>
              </w:rPr>
              <w:fldChar w:fldCharType="separate"/>
            </w:r>
            <w:r>
              <w:rPr>
                <w:noProof/>
                <w:webHidden/>
              </w:rPr>
              <w:t>2</w:t>
            </w:r>
            <w:r>
              <w:rPr>
                <w:noProof/>
                <w:webHidden/>
              </w:rPr>
              <w:fldChar w:fldCharType="end"/>
            </w:r>
          </w:hyperlink>
        </w:p>
        <w:p w14:paraId="669676DA" w14:textId="6A9263D1" w:rsidR="00B27516" w:rsidRDefault="00B27516">
          <w:pPr>
            <w:pStyle w:val="TOC2"/>
            <w:tabs>
              <w:tab w:val="left" w:pos="720"/>
              <w:tab w:val="right" w:leader="dot" w:pos="9350"/>
            </w:tabs>
            <w:rPr>
              <w:rFonts w:eastAsiaTheme="minorEastAsia"/>
              <w:noProof/>
              <w:lang w:val="en-GB" w:eastAsia="en-GB"/>
            </w:rPr>
          </w:pPr>
          <w:hyperlink w:anchor="_Toc233805843"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Current Policies and Legislation</w:t>
            </w:r>
            <w:r>
              <w:rPr>
                <w:noProof/>
                <w:webHidden/>
              </w:rPr>
              <w:tab/>
            </w:r>
            <w:r>
              <w:rPr>
                <w:noProof/>
                <w:webHidden/>
              </w:rPr>
              <w:fldChar w:fldCharType="begin"/>
            </w:r>
            <w:r>
              <w:rPr>
                <w:noProof/>
                <w:webHidden/>
              </w:rPr>
              <w:instrText xml:space="preserve"> PAGEREF _Toc233805843 \h </w:instrText>
            </w:r>
            <w:r>
              <w:rPr>
                <w:noProof/>
                <w:webHidden/>
              </w:rPr>
            </w:r>
            <w:r>
              <w:rPr>
                <w:noProof/>
                <w:webHidden/>
              </w:rPr>
              <w:fldChar w:fldCharType="separate"/>
            </w:r>
            <w:r>
              <w:rPr>
                <w:noProof/>
                <w:webHidden/>
              </w:rPr>
              <w:t>2</w:t>
            </w:r>
            <w:r>
              <w:rPr>
                <w:noProof/>
                <w:webHidden/>
              </w:rPr>
              <w:fldChar w:fldCharType="end"/>
            </w:r>
          </w:hyperlink>
        </w:p>
        <w:p w14:paraId="355A789D" w14:textId="267BE0EB" w:rsidR="00B27516" w:rsidRDefault="00B27516">
          <w:pPr>
            <w:pStyle w:val="TOC2"/>
            <w:tabs>
              <w:tab w:val="left" w:pos="720"/>
              <w:tab w:val="right" w:leader="dot" w:pos="9350"/>
            </w:tabs>
            <w:rPr>
              <w:rFonts w:eastAsiaTheme="minorEastAsia"/>
              <w:noProof/>
              <w:lang w:val="en-GB" w:eastAsia="en-GB"/>
            </w:rPr>
          </w:pPr>
          <w:hyperlink w:anchor="_Toc233805844"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Existing Services and Practice</w:t>
            </w:r>
            <w:r>
              <w:rPr>
                <w:noProof/>
                <w:webHidden/>
              </w:rPr>
              <w:tab/>
            </w:r>
            <w:r>
              <w:rPr>
                <w:noProof/>
                <w:webHidden/>
              </w:rPr>
              <w:fldChar w:fldCharType="begin"/>
            </w:r>
            <w:r>
              <w:rPr>
                <w:noProof/>
                <w:webHidden/>
              </w:rPr>
              <w:instrText xml:space="preserve"> PAGEREF _Toc233805844 \h </w:instrText>
            </w:r>
            <w:r>
              <w:rPr>
                <w:noProof/>
                <w:webHidden/>
              </w:rPr>
            </w:r>
            <w:r>
              <w:rPr>
                <w:noProof/>
                <w:webHidden/>
              </w:rPr>
              <w:fldChar w:fldCharType="separate"/>
            </w:r>
            <w:r>
              <w:rPr>
                <w:noProof/>
                <w:webHidden/>
              </w:rPr>
              <w:t>2</w:t>
            </w:r>
            <w:r>
              <w:rPr>
                <w:noProof/>
                <w:webHidden/>
              </w:rPr>
              <w:fldChar w:fldCharType="end"/>
            </w:r>
          </w:hyperlink>
        </w:p>
        <w:p w14:paraId="6AD1FCB1" w14:textId="6813290A" w:rsidR="00B27516" w:rsidRDefault="00B27516">
          <w:pPr>
            <w:pStyle w:val="TOC2"/>
            <w:tabs>
              <w:tab w:val="left" w:pos="720"/>
              <w:tab w:val="right" w:leader="dot" w:pos="9350"/>
            </w:tabs>
            <w:rPr>
              <w:rFonts w:eastAsiaTheme="minorEastAsia"/>
              <w:noProof/>
              <w:lang w:val="en-GB" w:eastAsia="en-GB"/>
            </w:rPr>
          </w:pPr>
          <w:hyperlink w:anchor="_Toc233805845"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Major Challenges and Issues</w:t>
            </w:r>
            <w:r>
              <w:rPr>
                <w:noProof/>
                <w:webHidden/>
              </w:rPr>
              <w:tab/>
            </w:r>
            <w:r>
              <w:rPr>
                <w:noProof/>
                <w:webHidden/>
              </w:rPr>
              <w:fldChar w:fldCharType="begin"/>
            </w:r>
            <w:r>
              <w:rPr>
                <w:noProof/>
                <w:webHidden/>
              </w:rPr>
              <w:instrText xml:space="preserve"> PAGEREF _Toc233805845 \h </w:instrText>
            </w:r>
            <w:r>
              <w:rPr>
                <w:noProof/>
                <w:webHidden/>
              </w:rPr>
            </w:r>
            <w:r>
              <w:rPr>
                <w:noProof/>
                <w:webHidden/>
              </w:rPr>
              <w:fldChar w:fldCharType="separate"/>
            </w:r>
            <w:r>
              <w:rPr>
                <w:noProof/>
                <w:webHidden/>
              </w:rPr>
              <w:t>3</w:t>
            </w:r>
            <w:r>
              <w:rPr>
                <w:noProof/>
                <w:webHidden/>
              </w:rPr>
              <w:fldChar w:fldCharType="end"/>
            </w:r>
          </w:hyperlink>
        </w:p>
        <w:p w14:paraId="14D81474" w14:textId="071D1421" w:rsidR="00B27516" w:rsidRDefault="00B27516">
          <w:pPr>
            <w:pStyle w:val="TOC1"/>
            <w:tabs>
              <w:tab w:val="right" w:leader="dot" w:pos="9350"/>
            </w:tabs>
            <w:rPr>
              <w:rFonts w:eastAsiaTheme="minorEastAsia"/>
              <w:noProof/>
              <w:lang w:val="en-GB" w:eastAsia="en-GB"/>
            </w:rPr>
          </w:pPr>
          <w:hyperlink w:anchor="_Toc233805846" w:history="1">
            <w:r w:rsidRPr="00266B23">
              <w:rPr>
                <w:rStyle w:val="Hyperlink"/>
                <w:rFonts w:ascii="Times New Roman" w:hAnsi="Times New Roman" w:cs="Times New Roman"/>
                <w:b/>
                <w:bCs/>
                <w:noProof/>
              </w:rPr>
              <w:t>Methodology</w:t>
            </w:r>
            <w:r>
              <w:rPr>
                <w:noProof/>
                <w:webHidden/>
              </w:rPr>
              <w:tab/>
            </w:r>
            <w:r>
              <w:rPr>
                <w:noProof/>
                <w:webHidden/>
              </w:rPr>
              <w:fldChar w:fldCharType="begin"/>
            </w:r>
            <w:r>
              <w:rPr>
                <w:noProof/>
                <w:webHidden/>
              </w:rPr>
              <w:instrText xml:space="preserve"> PAGEREF _Toc233805846 \h </w:instrText>
            </w:r>
            <w:r>
              <w:rPr>
                <w:noProof/>
                <w:webHidden/>
              </w:rPr>
            </w:r>
            <w:r>
              <w:rPr>
                <w:noProof/>
                <w:webHidden/>
              </w:rPr>
              <w:fldChar w:fldCharType="separate"/>
            </w:r>
            <w:r>
              <w:rPr>
                <w:noProof/>
                <w:webHidden/>
              </w:rPr>
              <w:t>3</w:t>
            </w:r>
            <w:r>
              <w:rPr>
                <w:noProof/>
                <w:webHidden/>
              </w:rPr>
              <w:fldChar w:fldCharType="end"/>
            </w:r>
          </w:hyperlink>
        </w:p>
        <w:p w14:paraId="40956D3F" w14:textId="07ACD6C5" w:rsidR="00B27516" w:rsidRDefault="00B27516">
          <w:pPr>
            <w:pStyle w:val="TOC2"/>
            <w:tabs>
              <w:tab w:val="left" w:pos="720"/>
              <w:tab w:val="right" w:leader="dot" w:pos="9350"/>
            </w:tabs>
            <w:rPr>
              <w:rFonts w:eastAsiaTheme="minorEastAsia"/>
              <w:noProof/>
              <w:lang w:val="en-GB" w:eastAsia="en-GB"/>
            </w:rPr>
          </w:pPr>
          <w:hyperlink w:anchor="_Toc233805847"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Review Design</w:t>
            </w:r>
            <w:r>
              <w:rPr>
                <w:noProof/>
                <w:webHidden/>
              </w:rPr>
              <w:tab/>
            </w:r>
            <w:r>
              <w:rPr>
                <w:noProof/>
                <w:webHidden/>
              </w:rPr>
              <w:fldChar w:fldCharType="begin"/>
            </w:r>
            <w:r>
              <w:rPr>
                <w:noProof/>
                <w:webHidden/>
              </w:rPr>
              <w:instrText xml:space="preserve"> PAGEREF _Toc233805847 \h </w:instrText>
            </w:r>
            <w:r>
              <w:rPr>
                <w:noProof/>
                <w:webHidden/>
              </w:rPr>
            </w:r>
            <w:r>
              <w:rPr>
                <w:noProof/>
                <w:webHidden/>
              </w:rPr>
              <w:fldChar w:fldCharType="separate"/>
            </w:r>
            <w:r>
              <w:rPr>
                <w:noProof/>
                <w:webHidden/>
              </w:rPr>
              <w:t>3</w:t>
            </w:r>
            <w:r>
              <w:rPr>
                <w:noProof/>
                <w:webHidden/>
              </w:rPr>
              <w:fldChar w:fldCharType="end"/>
            </w:r>
          </w:hyperlink>
        </w:p>
        <w:p w14:paraId="3F8CF230" w14:textId="089E7D66" w:rsidR="00B27516" w:rsidRDefault="00B27516">
          <w:pPr>
            <w:pStyle w:val="TOC2"/>
            <w:tabs>
              <w:tab w:val="left" w:pos="720"/>
              <w:tab w:val="right" w:leader="dot" w:pos="9350"/>
            </w:tabs>
            <w:rPr>
              <w:rFonts w:eastAsiaTheme="minorEastAsia"/>
              <w:noProof/>
              <w:lang w:val="en-GB" w:eastAsia="en-GB"/>
            </w:rPr>
          </w:pPr>
          <w:hyperlink w:anchor="_Toc233805848"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Data Collection Approach</w:t>
            </w:r>
            <w:r>
              <w:rPr>
                <w:noProof/>
                <w:webHidden/>
              </w:rPr>
              <w:tab/>
            </w:r>
            <w:r>
              <w:rPr>
                <w:noProof/>
                <w:webHidden/>
              </w:rPr>
              <w:fldChar w:fldCharType="begin"/>
            </w:r>
            <w:r>
              <w:rPr>
                <w:noProof/>
                <w:webHidden/>
              </w:rPr>
              <w:instrText xml:space="preserve"> PAGEREF _Toc233805848 \h </w:instrText>
            </w:r>
            <w:r>
              <w:rPr>
                <w:noProof/>
                <w:webHidden/>
              </w:rPr>
            </w:r>
            <w:r>
              <w:rPr>
                <w:noProof/>
                <w:webHidden/>
              </w:rPr>
              <w:fldChar w:fldCharType="separate"/>
            </w:r>
            <w:r>
              <w:rPr>
                <w:noProof/>
                <w:webHidden/>
              </w:rPr>
              <w:t>3</w:t>
            </w:r>
            <w:r>
              <w:rPr>
                <w:noProof/>
                <w:webHidden/>
              </w:rPr>
              <w:fldChar w:fldCharType="end"/>
            </w:r>
          </w:hyperlink>
        </w:p>
        <w:p w14:paraId="1D33EF49" w14:textId="23D90640" w:rsidR="00B27516" w:rsidRDefault="00B27516">
          <w:pPr>
            <w:pStyle w:val="TOC2"/>
            <w:tabs>
              <w:tab w:val="left" w:pos="720"/>
              <w:tab w:val="right" w:leader="dot" w:pos="9350"/>
            </w:tabs>
            <w:rPr>
              <w:rFonts w:eastAsiaTheme="minorEastAsia"/>
              <w:noProof/>
              <w:lang w:val="en-GB" w:eastAsia="en-GB"/>
            </w:rPr>
          </w:pPr>
          <w:hyperlink w:anchor="_Toc233805849"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Data Analysis Approach</w:t>
            </w:r>
            <w:r>
              <w:rPr>
                <w:noProof/>
                <w:webHidden/>
              </w:rPr>
              <w:tab/>
            </w:r>
            <w:r>
              <w:rPr>
                <w:noProof/>
                <w:webHidden/>
              </w:rPr>
              <w:fldChar w:fldCharType="begin"/>
            </w:r>
            <w:r>
              <w:rPr>
                <w:noProof/>
                <w:webHidden/>
              </w:rPr>
              <w:instrText xml:space="preserve"> PAGEREF _Toc233805849 \h </w:instrText>
            </w:r>
            <w:r>
              <w:rPr>
                <w:noProof/>
                <w:webHidden/>
              </w:rPr>
            </w:r>
            <w:r>
              <w:rPr>
                <w:noProof/>
                <w:webHidden/>
              </w:rPr>
              <w:fldChar w:fldCharType="separate"/>
            </w:r>
            <w:r>
              <w:rPr>
                <w:noProof/>
                <w:webHidden/>
              </w:rPr>
              <w:t>4</w:t>
            </w:r>
            <w:r>
              <w:rPr>
                <w:noProof/>
                <w:webHidden/>
              </w:rPr>
              <w:fldChar w:fldCharType="end"/>
            </w:r>
          </w:hyperlink>
        </w:p>
        <w:p w14:paraId="6C6F80CF" w14:textId="1D6702D6" w:rsidR="00B27516" w:rsidRDefault="00B27516">
          <w:pPr>
            <w:pStyle w:val="TOC2"/>
            <w:tabs>
              <w:tab w:val="left" w:pos="720"/>
              <w:tab w:val="right" w:leader="dot" w:pos="9350"/>
            </w:tabs>
            <w:rPr>
              <w:rFonts w:eastAsiaTheme="minorEastAsia"/>
              <w:noProof/>
              <w:lang w:val="en-GB" w:eastAsia="en-GB"/>
            </w:rPr>
          </w:pPr>
          <w:hyperlink w:anchor="_Toc233805850"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Ethical Considerations</w:t>
            </w:r>
            <w:r>
              <w:rPr>
                <w:noProof/>
                <w:webHidden/>
              </w:rPr>
              <w:tab/>
            </w:r>
            <w:r>
              <w:rPr>
                <w:noProof/>
                <w:webHidden/>
              </w:rPr>
              <w:fldChar w:fldCharType="begin"/>
            </w:r>
            <w:r>
              <w:rPr>
                <w:noProof/>
                <w:webHidden/>
              </w:rPr>
              <w:instrText xml:space="preserve"> PAGEREF _Toc233805850 \h </w:instrText>
            </w:r>
            <w:r>
              <w:rPr>
                <w:noProof/>
                <w:webHidden/>
              </w:rPr>
            </w:r>
            <w:r>
              <w:rPr>
                <w:noProof/>
                <w:webHidden/>
              </w:rPr>
              <w:fldChar w:fldCharType="separate"/>
            </w:r>
            <w:r>
              <w:rPr>
                <w:noProof/>
                <w:webHidden/>
              </w:rPr>
              <w:t>4</w:t>
            </w:r>
            <w:r>
              <w:rPr>
                <w:noProof/>
                <w:webHidden/>
              </w:rPr>
              <w:fldChar w:fldCharType="end"/>
            </w:r>
          </w:hyperlink>
        </w:p>
        <w:p w14:paraId="0CAD755F" w14:textId="406CF374" w:rsidR="00B27516" w:rsidRDefault="00B27516">
          <w:pPr>
            <w:pStyle w:val="TOC1"/>
            <w:tabs>
              <w:tab w:val="right" w:leader="dot" w:pos="9350"/>
            </w:tabs>
            <w:rPr>
              <w:rFonts w:eastAsiaTheme="minorEastAsia"/>
              <w:noProof/>
              <w:lang w:val="en-GB" w:eastAsia="en-GB"/>
            </w:rPr>
          </w:pPr>
          <w:hyperlink w:anchor="_Toc233805851" w:history="1">
            <w:r w:rsidRPr="00266B23">
              <w:rPr>
                <w:rStyle w:val="Hyperlink"/>
                <w:rFonts w:ascii="Times New Roman" w:hAnsi="Times New Roman" w:cs="Times New Roman"/>
                <w:b/>
                <w:bCs/>
                <w:noProof/>
              </w:rPr>
              <w:t>Results</w:t>
            </w:r>
            <w:r>
              <w:rPr>
                <w:noProof/>
                <w:webHidden/>
              </w:rPr>
              <w:tab/>
            </w:r>
            <w:r>
              <w:rPr>
                <w:noProof/>
                <w:webHidden/>
              </w:rPr>
              <w:fldChar w:fldCharType="begin"/>
            </w:r>
            <w:r>
              <w:rPr>
                <w:noProof/>
                <w:webHidden/>
              </w:rPr>
              <w:instrText xml:space="preserve"> PAGEREF _Toc233805851 \h </w:instrText>
            </w:r>
            <w:r>
              <w:rPr>
                <w:noProof/>
                <w:webHidden/>
              </w:rPr>
            </w:r>
            <w:r>
              <w:rPr>
                <w:noProof/>
                <w:webHidden/>
              </w:rPr>
              <w:fldChar w:fldCharType="separate"/>
            </w:r>
            <w:r>
              <w:rPr>
                <w:noProof/>
                <w:webHidden/>
              </w:rPr>
              <w:t>4</w:t>
            </w:r>
            <w:r>
              <w:rPr>
                <w:noProof/>
                <w:webHidden/>
              </w:rPr>
              <w:fldChar w:fldCharType="end"/>
            </w:r>
          </w:hyperlink>
        </w:p>
        <w:p w14:paraId="757C6DD6" w14:textId="4600F06A" w:rsidR="00B27516" w:rsidRDefault="00B27516">
          <w:pPr>
            <w:pStyle w:val="TOC2"/>
            <w:tabs>
              <w:tab w:val="left" w:pos="720"/>
              <w:tab w:val="right" w:leader="dot" w:pos="9350"/>
            </w:tabs>
            <w:rPr>
              <w:rFonts w:eastAsiaTheme="minorEastAsia"/>
              <w:noProof/>
              <w:lang w:val="en-GB" w:eastAsia="en-GB"/>
            </w:rPr>
          </w:pPr>
          <w:hyperlink w:anchor="_Toc233805852"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Summary Table</w:t>
            </w:r>
            <w:r>
              <w:rPr>
                <w:noProof/>
                <w:webHidden/>
              </w:rPr>
              <w:tab/>
            </w:r>
            <w:r>
              <w:rPr>
                <w:noProof/>
                <w:webHidden/>
              </w:rPr>
              <w:fldChar w:fldCharType="begin"/>
            </w:r>
            <w:r>
              <w:rPr>
                <w:noProof/>
                <w:webHidden/>
              </w:rPr>
              <w:instrText xml:space="preserve"> PAGEREF _Toc233805852 \h </w:instrText>
            </w:r>
            <w:r>
              <w:rPr>
                <w:noProof/>
                <w:webHidden/>
              </w:rPr>
            </w:r>
            <w:r>
              <w:rPr>
                <w:noProof/>
                <w:webHidden/>
              </w:rPr>
              <w:fldChar w:fldCharType="separate"/>
            </w:r>
            <w:r>
              <w:rPr>
                <w:noProof/>
                <w:webHidden/>
              </w:rPr>
              <w:t>4</w:t>
            </w:r>
            <w:r>
              <w:rPr>
                <w:noProof/>
                <w:webHidden/>
              </w:rPr>
              <w:fldChar w:fldCharType="end"/>
            </w:r>
          </w:hyperlink>
        </w:p>
        <w:p w14:paraId="418EB104" w14:textId="6E9018D3" w:rsidR="00B27516" w:rsidRDefault="00B27516">
          <w:pPr>
            <w:pStyle w:val="TOC2"/>
            <w:tabs>
              <w:tab w:val="left" w:pos="720"/>
              <w:tab w:val="right" w:leader="dot" w:pos="9350"/>
            </w:tabs>
            <w:rPr>
              <w:rFonts w:eastAsiaTheme="minorEastAsia"/>
              <w:noProof/>
              <w:lang w:val="en-GB" w:eastAsia="en-GB"/>
            </w:rPr>
          </w:pPr>
          <w:hyperlink w:anchor="_Toc233805853"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Theme 1: Accessibility and Convenience</w:t>
            </w:r>
            <w:r>
              <w:rPr>
                <w:noProof/>
                <w:webHidden/>
              </w:rPr>
              <w:tab/>
            </w:r>
            <w:r>
              <w:rPr>
                <w:noProof/>
                <w:webHidden/>
              </w:rPr>
              <w:fldChar w:fldCharType="begin"/>
            </w:r>
            <w:r>
              <w:rPr>
                <w:noProof/>
                <w:webHidden/>
              </w:rPr>
              <w:instrText xml:space="preserve"> PAGEREF _Toc233805853 \h </w:instrText>
            </w:r>
            <w:r>
              <w:rPr>
                <w:noProof/>
                <w:webHidden/>
              </w:rPr>
            </w:r>
            <w:r>
              <w:rPr>
                <w:noProof/>
                <w:webHidden/>
              </w:rPr>
              <w:fldChar w:fldCharType="separate"/>
            </w:r>
            <w:r>
              <w:rPr>
                <w:noProof/>
                <w:webHidden/>
              </w:rPr>
              <w:t>5</w:t>
            </w:r>
            <w:r>
              <w:rPr>
                <w:noProof/>
                <w:webHidden/>
              </w:rPr>
              <w:fldChar w:fldCharType="end"/>
            </w:r>
          </w:hyperlink>
        </w:p>
        <w:p w14:paraId="1A29AD1D" w14:textId="2E92F0B2" w:rsidR="00B27516" w:rsidRDefault="00B27516">
          <w:pPr>
            <w:pStyle w:val="TOC2"/>
            <w:tabs>
              <w:tab w:val="left" w:pos="720"/>
              <w:tab w:val="right" w:leader="dot" w:pos="9350"/>
            </w:tabs>
            <w:rPr>
              <w:rFonts w:eastAsiaTheme="minorEastAsia"/>
              <w:noProof/>
              <w:lang w:val="en-GB" w:eastAsia="en-GB"/>
            </w:rPr>
          </w:pPr>
          <w:hyperlink w:anchor="_Toc233805854"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Theme 2: Communication and Therapeutic Relationships</w:t>
            </w:r>
            <w:r>
              <w:rPr>
                <w:noProof/>
                <w:webHidden/>
              </w:rPr>
              <w:tab/>
            </w:r>
            <w:r>
              <w:rPr>
                <w:noProof/>
                <w:webHidden/>
              </w:rPr>
              <w:fldChar w:fldCharType="begin"/>
            </w:r>
            <w:r>
              <w:rPr>
                <w:noProof/>
                <w:webHidden/>
              </w:rPr>
              <w:instrText xml:space="preserve"> PAGEREF _Toc233805854 \h </w:instrText>
            </w:r>
            <w:r>
              <w:rPr>
                <w:noProof/>
                <w:webHidden/>
              </w:rPr>
            </w:r>
            <w:r>
              <w:rPr>
                <w:noProof/>
                <w:webHidden/>
              </w:rPr>
              <w:fldChar w:fldCharType="separate"/>
            </w:r>
            <w:r>
              <w:rPr>
                <w:noProof/>
                <w:webHidden/>
              </w:rPr>
              <w:t>6</w:t>
            </w:r>
            <w:r>
              <w:rPr>
                <w:noProof/>
                <w:webHidden/>
              </w:rPr>
              <w:fldChar w:fldCharType="end"/>
            </w:r>
          </w:hyperlink>
        </w:p>
        <w:p w14:paraId="4BE2F006" w14:textId="6F8D0B76" w:rsidR="00B27516" w:rsidRDefault="00B27516">
          <w:pPr>
            <w:pStyle w:val="TOC2"/>
            <w:tabs>
              <w:tab w:val="left" w:pos="720"/>
              <w:tab w:val="right" w:leader="dot" w:pos="9350"/>
            </w:tabs>
            <w:rPr>
              <w:rFonts w:eastAsiaTheme="minorEastAsia"/>
              <w:noProof/>
              <w:lang w:val="en-GB" w:eastAsia="en-GB"/>
            </w:rPr>
          </w:pPr>
          <w:hyperlink w:anchor="_Toc233805855"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Theme 3: Digital Exclusion and Health Inequalities</w:t>
            </w:r>
            <w:r>
              <w:rPr>
                <w:noProof/>
                <w:webHidden/>
              </w:rPr>
              <w:tab/>
            </w:r>
            <w:r>
              <w:rPr>
                <w:noProof/>
                <w:webHidden/>
              </w:rPr>
              <w:fldChar w:fldCharType="begin"/>
            </w:r>
            <w:r>
              <w:rPr>
                <w:noProof/>
                <w:webHidden/>
              </w:rPr>
              <w:instrText xml:space="preserve"> PAGEREF _Toc233805855 \h </w:instrText>
            </w:r>
            <w:r>
              <w:rPr>
                <w:noProof/>
                <w:webHidden/>
              </w:rPr>
            </w:r>
            <w:r>
              <w:rPr>
                <w:noProof/>
                <w:webHidden/>
              </w:rPr>
              <w:fldChar w:fldCharType="separate"/>
            </w:r>
            <w:r>
              <w:rPr>
                <w:noProof/>
                <w:webHidden/>
              </w:rPr>
              <w:t>6</w:t>
            </w:r>
            <w:r>
              <w:rPr>
                <w:noProof/>
                <w:webHidden/>
              </w:rPr>
              <w:fldChar w:fldCharType="end"/>
            </w:r>
          </w:hyperlink>
        </w:p>
        <w:p w14:paraId="5C1F02C0" w14:textId="6B264716" w:rsidR="00B27516" w:rsidRDefault="00B27516">
          <w:pPr>
            <w:pStyle w:val="TOC2"/>
            <w:tabs>
              <w:tab w:val="left" w:pos="720"/>
              <w:tab w:val="right" w:leader="dot" w:pos="9350"/>
            </w:tabs>
            <w:rPr>
              <w:rFonts w:eastAsiaTheme="minorEastAsia"/>
              <w:noProof/>
              <w:lang w:val="en-GB" w:eastAsia="en-GB"/>
            </w:rPr>
          </w:pPr>
          <w:hyperlink w:anchor="_Toc233805856"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Theme 4 - Patient Safety and Clinical Risk</w:t>
            </w:r>
            <w:r>
              <w:rPr>
                <w:noProof/>
                <w:webHidden/>
              </w:rPr>
              <w:tab/>
            </w:r>
            <w:r>
              <w:rPr>
                <w:noProof/>
                <w:webHidden/>
              </w:rPr>
              <w:fldChar w:fldCharType="begin"/>
            </w:r>
            <w:r>
              <w:rPr>
                <w:noProof/>
                <w:webHidden/>
              </w:rPr>
              <w:instrText xml:space="preserve"> PAGEREF _Toc233805856 \h </w:instrText>
            </w:r>
            <w:r>
              <w:rPr>
                <w:noProof/>
                <w:webHidden/>
              </w:rPr>
            </w:r>
            <w:r>
              <w:rPr>
                <w:noProof/>
                <w:webHidden/>
              </w:rPr>
              <w:fldChar w:fldCharType="separate"/>
            </w:r>
            <w:r>
              <w:rPr>
                <w:noProof/>
                <w:webHidden/>
              </w:rPr>
              <w:t>6</w:t>
            </w:r>
            <w:r>
              <w:rPr>
                <w:noProof/>
                <w:webHidden/>
              </w:rPr>
              <w:fldChar w:fldCharType="end"/>
            </w:r>
          </w:hyperlink>
        </w:p>
        <w:p w14:paraId="2CB96129" w14:textId="3384FBBE" w:rsidR="00B27516" w:rsidRDefault="00B27516">
          <w:pPr>
            <w:pStyle w:val="TOC1"/>
            <w:tabs>
              <w:tab w:val="right" w:leader="dot" w:pos="9350"/>
            </w:tabs>
            <w:rPr>
              <w:rFonts w:eastAsiaTheme="minorEastAsia"/>
              <w:noProof/>
              <w:lang w:val="en-GB" w:eastAsia="en-GB"/>
            </w:rPr>
          </w:pPr>
          <w:hyperlink w:anchor="_Toc233805857" w:history="1">
            <w:r w:rsidRPr="00266B23">
              <w:rPr>
                <w:rStyle w:val="Hyperlink"/>
                <w:rFonts w:ascii="Times New Roman" w:hAnsi="Times New Roman" w:cs="Times New Roman"/>
                <w:b/>
                <w:bCs/>
                <w:noProof/>
              </w:rPr>
              <w:t>Discussion</w:t>
            </w:r>
            <w:r>
              <w:rPr>
                <w:noProof/>
                <w:webHidden/>
              </w:rPr>
              <w:tab/>
            </w:r>
            <w:r>
              <w:rPr>
                <w:noProof/>
                <w:webHidden/>
              </w:rPr>
              <w:fldChar w:fldCharType="begin"/>
            </w:r>
            <w:r>
              <w:rPr>
                <w:noProof/>
                <w:webHidden/>
              </w:rPr>
              <w:instrText xml:space="preserve"> PAGEREF _Toc233805857 \h </w:instrText>
            </w:r>
            <w:r>
              <w:rPr>
                <w:noProof/>
                <w:webHidden/>
              </w:rPr>
            </w:r>
            <w:r>
              <w:rPr>
                <w:noProof/>
                <w:webHidden/>
              </w:rPr>
              <w:fldChar w:fldCharType="separate"/>
            </w:r>
            <w:r>
              <w:rPr>
                <w:noProof/>
                <w:webHidden/>
              </w:rPr>
              <w:t>7</w:t>
            </w:r>
            <w:r>
              <w:rPr>
                <w:noProof/>
                <w:webHidden/>
              </w:rPr>
              <w:fldChar w:fldCharType="end"/>
            </w:r>
          </w:hyperlink>
        </w:p>
        <w:p w14:paraId="5ED11A77" w14:textId="003776EB" w:rsidR="00B27516" w:rsidRDefault="00B27516">
          <w:pPr>
            <w:pStyle w:val="TOC2"/>
            <w:tabs>
              <w:tab w:val="left" w:pos="720"/>
              <w:tab w:val="right" w:leader="dot" w:pos="9350"/>
            </w:tabs>
            <w:rPr>
              <w:rFonts w:eastAsiaTheme="minorEastAsia"/>
              <w:noProof/>
              <w:lang w:val="en-GB" w:eastAsia="en-GB"/>
            </w:rPr>
          </w:pPr>
          <w:hyperlink w:anchor="_Toc233805858"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Overview of Key Findings</w:t>
            </w:r>
            <w:r>
              <w:rPr>
                <w:noProof/>
                <w:webHidden/>
              </w:rPr>
              <w:tab/>
            </w:r>
            <w:r>
              <w:rPr>
                <w:noProof/>
                <w:webHidden/>
              </w:rPr>
              <w:fldChar w:fldCharType="begin"/>
            </w:r>
            <w:r>
              <w:rPr>
                <w:noProof/>
                <w:webHidden/>
              </w:rPr>
              <w:instrText xml:space="preserve"> PAGEREF _Toc233805858 \h </w:instrText>
            </w:r>
            <w:r>
              <w:rPr>
                <w:noProof/>
                <w:webHidden/>
              </w:rPr>
            </w:r>
            <w:r>
              <w:rPr>
                <w:noProof/>
                <w:webHidden/>
              </w:rPr>
              <w:fldChar w:fldCharType="separate"/>
            </w:r>
            <w:r>
              <w:rPr>
                <w:noProof/>
                <w:webHidden/>
              </w:rPr>
              <w:t>7</w:t>
            </w:r>
            <w:r>
              <w:rPr>
                <w:noProof/>
                <w:webHidden/>
              </w:rPr>
              <w:fldChar w:fldCharType="end"/>
            </w:r>
          </w:hyperlink>
        </w:p>
        <w:p w14:paraId="16F12664" w14:textId="41794D4E" w:rsidR="00B27516" w:rsidRDefault="00B27516">
          <w:pPr>
            <w:pStyle w:val="TOC2"/>
            <w:tabs>
              <w:tab w:val="left" w:pos="720"/>
              <w:tab w:val="right" w:leader="dot" w:pos="9350"/>
            </w:tabs>
            <w:rPr>
              <w:rFonts w:eastAsiaTheme="minorEastAsia"/>
              <w:noProof/>
              <w:lang w:val="en-GB" w:eastAsia="en-GB"/>
            </w:rPr>
          </w:pPr>
          <w:hyperlink w:anchor="_Toc233805859"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Comparison and Critical Analysis of Findings</w:t>
            </w:r>
            <w:r>
              <w:rPr>
                <w:noProof/>
                <w:webHidden/>
              </w:rPr>
              <w:tab/>
            </w:r>
            <w:r>
              <w:rPr>
                <w:noProof/>
                <w:webHidden/>
              </w:rPr>
              <w:fldChar w:fldCharType="begin"/>
            </w:r>
            <w:r>
              <w:rPr>
                <w:noProof/>
                <w:webHidden/>
              </w:rPr>
              <w:instrText xml:space="preserve"> PAGEREF _Toc233805859 \h </w:instrText>
            </w:r>
            <w:r>
              <w:rPr>
                <w:noProof/>
                <w:webHidden/>
              </w:rPr>
            </w:r>
            <w:r>
              <w:rPr>
                <w:noProof/>
                <w:webHidden/>
              </w:rPr>
              <w:fldChar w:fldCharType="separate"/>
            </w:r>
            <w:r>
              <w:rPr>
                <w:noProof/>
                <w:webHidden/>
              </w:rPr>
              <w:t>7</w:t>
            </w:r>
            <w:r>
              <w:rPr>
                <w:noProof/>
                <w:webHidden/>
              </w:rPr>
              <w:fldChar w:fldCharType="end"/>
            </w:r>
          </w:hyperlink>
        </w:p>
        <w:p w14:paraId="3C5A9808" w14:textId="010321DA" w:rsidR="00B27516" w:rsidRDefault="00B27516">
          <w:pPr>
            <w:pStyle w:val="TOC2"/>
            <w:tabs>
              <w:tab w:val="left" w:pos="720"/>
              <w:tab w:val="right" w:leader="dot" w:pos="9350"/>
            </w:tabs>
            <w:rPr>
              <w:rFonts w:eastAsiaTheme="minorEastAsia"/>
              <w:noProof/>
              <w:lang w:val="en-GB" w:eastAsia="en-GB"/>
            </w:rPr>
          </w:pPr>
          <w:hyperlink w:anchor="_Toc233805860"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Limitations and Gaps in Existing Evidence</w:t>
            </w:r>
            <w:r>
              <w:rPr>
                <w:noProof/>
                <w:webHidden/>
              </w:rPr>
              <w:tab/>
            </w:r>
            <w:r>
              <w:rPr>
                <w:noProof/>
                <w:webHidden/>
              </w:rPr>
              <w:fldChar w:fldCharType="begin"/>
            </w:r>
            <w:r>
              <w:rPr>
                <w:noProof/>
                <w:webHidden/>
              </w:rPr>
              <w:instrText xml:space="preserve"> PAGEREF _Toc233805860 \h </w:instrText>
            </w:r>
            <w:r>
              <w:rPr>
                <w:noProof/>
                <w:webHidden/>
              </w:rPr>
            </w:r>
            <w:r>
              <w:rPr>
                <w:noProof/>
                <w:webHidden/>
              </w:rPr>
              <w:fldChar w:fldCharType="separate"/>
            </w:r>
            <w:r>
              <w:rPr>
                <w:noProof/>
                <w:webHidden/>
              </w:rPr>
              <w:t>7</w:t>
            </w:r>
            <w:r>
              <w:rPr>
                <w:noProof/>
                <w:webHidden/>
              </w:rPr>
              <w:fldChar w:fldCharType="end"/>
            </w:r>
          </w:hyperlink>
        </w:p>
        <w:p w14:paraId="7A872C3E" w14:textId="6EA17B97" w:rsidR="00B27516" w:rsidRDefault="00B27516">
          <w:pPr>
            <w:pStyle w:val="TOC2"/>
            <w:tabs>
              <w:tab w:val="left" w:pos="720"/>
              <w:tab w:val="right" w:leader="dot" w:pos="9350"/>
            </w:tabs>
            <w:rPr>
              <w:rFonts w:eastAsiaTheme="minorEastAsia"/>
              <w:noProof/>
              <w:lang w:val="en-GB" w:eastAsia="en-GB"/>
            </w:rPr>
          </w:pPr>
          <w:hyperlink w:anchor="_Toc233805861"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Implications for Practice and Future Research</w:t>
            </w:r>
            <w:r>
              <w:rPr>
                <w:noProof/>
                <w:webHidden/>
              </w:rPr>
              <w:tab/>
            </w:r>
            <w:r>
              <w:rPr>
                <w:noProof/>
                <w:webHidden/>
              </w:rPr>
              <w:fldChar w:fldCharType="begin"/>
            </w:r>
            <w:r>
              <w:rPr>
                <w:noProof/>
                <w:webHidden/>
              </w:rPr>
              <w:instrText xml:space="preserve"> PAGEREF _Toc233805861 \h </w:instrText>
            </w:r>
            <w:r>
              <w:rPr>
                <w:noProof/>
                <w:webHidden/>
              </w:rPr>
            </w:r>
            <w:r>
              <w:rPr>
                <w:noProof/>
                <w:webHidden/>
              </w:rPr>
              <w:fldChar w:fldCharType="separate"/>
            </w:r>
            <w:r>
              <w:rPr>
                <w:noProof/>
                <w:webHidden/>
              </w:rPr>
              <w:t>7</w:t>
            </w:r>
            <w:r>
              <w:rPr>
                <w:noProof/>
                <w:webHidden/>
              </w:rPr>
              <w:fldChar w:fldCharType="end"/>
            </w:r>
          </w:hyperlink>
        </w:p>
        <w:p w14:paraId="2EB92F59" w14:textId="16409216" w:rsidR="00B27516" w:rsidRDefault="00B27516">
          <w:pPr>
            <w:pStyle w:val="TOC1"/>
            <w:tabs>
              <w:tab w:val="right" w:leader="dot" w:pos="9350"/>
            </w:tabs>
            <w:rPr>
              <w:rFonts w:eastAsiaTheme="minorEastAsia"/>
              <w:noProof/>
              <w:lang w:val="en-GB" w:eastAsia="en-GB"/>
            </w:rPr>
          </w:pPr>
          <w:hyperlink w:anchor="_Toc233805862" w:history="1">
            <w:r w:rsidRPr="00266B23">
              <w:rPr>
                <w:rStyle w:val="Hyperlink"/>
                <w:rFonts w:ascii="Times New Roman" w:hAnsi="Times New Roman" w:cs="Times New Roman"/>
                <w:b/>
                <w:bCs/>
                <w:noProof/>
              </w:rPr>
              <w:t>Conclusion and Recommendations</w:t>
            </w:r>
            <w:r>
              <w:rPr>
                <w:noProof/>
                <w:webHidden/>
              </w:rPr>
              <w:tab/>
            </w:r>
            <w:r>
              <w:rPr>
                <w:noProof/>
                <w:webHidden/>
              </w:rPr>
              <w:fldChar w:fldCharType="begin"/>
            </w:r>
            <w:r>
              <w:rPr>
                <w:noProof/>
                <w:webHidden/>
              </w:rPr>
              <w:instrText xml:space="preserve"> PAGEREF _Toc233805862 \h </w:instrText>
            </w:r>
            <w:r>
              <w:rPr>
                <w:noProof/>
                <w:webHidden/>
              </w:rPr>
            </w:r>
            <w:r>
              <w:rPr>
                <w:noProof/>
                <w:webHidden/>
              </w:rPr>
              <w:fldChar w:fldCharType="separate"/>
            </w:r>
            <w:r>
              <w:rPr>
                <w:noProof/>
                <w:webHidden/>
              </w:rPr>
              <w:t>8</w:t>
            </w:r>
            <w:r>
              <w:rPr>
                <w:noProof/>
                <w:webHidden/>
              </w:rPr>
              <w:fldChar w:fldCharType="end"/>
            </w:r>
          </w:hyperlink>
        </w:p>
        <w:p w14:paraId="115A47AC" w14:textId="60FA8123" w:rsidR="00B27516" w:rsidRDefault="00B27516">
          <w:pPr>
            <w:pStyle w:val="TOC2"/>
            <w:tabs>
              <w:tab w:val="left" w:pos="720"/>
              <w:tab w:val="right" w:leader="dot" w:pos="9350"/>
            </w:tabs>
            <w:rPr>
              <w:rFonts w:eastAsiaTheme="minorEastAsia"/>
              <w:noProof/>
              <w:lang w:val="en-GB" w:eastAsia="en-GB"/>
            </w:rPr>
          </w:pPr>
          <w:hyperlink w:anchor="_Toc233805863"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Recommendations for Future Research</w:t>
            </w:r>
            <w:r>
              <w:rPr>
                <w:noProof/>
                <w:webHidden/>
              </w:rPr>
              <w:tab/>
            </w:r>
            <w:r>
              <w:rPr>
                <w:noProof/>
                <w:webHidden/>
              </w:rPr>
              <w:fldChar w:fldCharType="begin"/>
            </w:r>
            <w:r>
              <w:rPr>
                <w:noProof/>
                <w:webHidden/>
              </w:rPr>
              <w:instrText xml:space="preserve"> PAGEREF _Toc233805863 \h </w:instrText>
            </w:r>
            <w:r>
              <w:rPr>
                <w:noProof/>
                <w:webHidden/>
              </w:rPr>
            </w:r>
            <w:r>
              <w:rPr>
                <w:noProof/>
                <w:webHidden/>
              </w:rPr>
              <w:fldChar w:fldCharType="separate"/>
            </w:r>
            <w:r>
              <w:rPr>
                <w:noProof/>
                <w:webHidden/>
              </w:rPr>
              <w:t>8</w:t>
            </w:r>
            <w:r>
              <w:rPr>
                <w:noProof/>
                <w:webHidden/>
              </w:rPr>
              <w:fldChar w:fldCharType="end"/>
            </w:r>
          </w:hyperlink>
        </w:p>
        <w:p w14:paraId="4F7C38E5" w14:textId="7728239F" w:rsidR="00B27516" w:rsidRDefault="00B27516">
          <w:pPr>
            <w:pStyle w:val="TOC2"/>
            <w:tabs>
              <w:tab w:val="left" w:pos="720"/>
              <w:tab w:val="right" w:leader="dot" w:pos="9350"/>
            </w:tabs>
            <w:rPr>
              <w:rFonts w:eastAsiaTheme="minorEastAsia"/>
              <w:noProof/>
              <w:lang w:val="en-GB" w:eastAsia="en-GB"/>
            </w:rPr>
          </w:pPr>
          <w:hyperlink w:anchor="_Toc233805864" w:history="1">
            <w:r w:rsidRPr="00266B23">
              <w:rPr>
                <w:rStyle w:val="Hyperlink"/>
                <w:rFonts w:ascii="Symbol" w:hAnsi="Symbol" w:cs="Times New Roman"/>
                <w:noProof/>
              </w:rPr>
              <w:t></w:t>
            </w:r>
            <w:r>
              <w:rPr>
                <w:rFonts w:eastAsiaTheme="minorEastAsia"/>
                <w:noProof/>
                <w:lang w:val="en-GB" w:eastAsia="en-GB"/>
              </w:rPr>
              <w:tab/>
            </w:r>
            <w:r w:rsidRPr="00266B23">
              <w:rPr>
                <w:rStyle w:val="Hyperlink"/>
                <w:rFonts w:ascii="Times New Roman" w:hAnsi="Times New Roman" w:cs="Times New Roman"/>
                <w:b/>
                <w:bCs/>
                <w:noProof/>
              </w:rPr>
              <w:t>Recommendations for Policy and Practice</w:t>
            </w:r>
            <w:r>
              <w:rPr>
                <w:noProof/>
                <w:webHidden/>
              </w:rPr>
              <w:tab/>
            </w:r>
            <w:r>
              <w:rPr>
                <w:noProof/>
                <w:webHidden/>
              </w:rPr>
              <w:fldChar w:fldCharType="begin"/>
            </w:r>
            <w:r>
              <w:rPr>
                <w:noProof/>
                <w:webHidden/>
              </w:rPr>
              <w:instrText xml:space="preserve"> PAGEREF _Toc233805864 \h </w:instrText>
            </w:r>
            <w:r>
              <w:rPr>
                <w:noProof/>
                <w:webHidden/>
              </w:rPr>
            </w:r>
            <w:r>
              <w:rPr>
                <w:noProof/>
                <w:webHidden/>
              </w:rPr>
              <w:fldChar w:fldCharType="separate"/>
            </w:r>
            <w:r>
              <w:rPr>
                <w:noProof/>
                <w:webHidden/>
              </w:rPr>
              <w:t>8</w:t>
            </w:r>
            <w:r>
              <w:rPr>
                <w:noProof/>
                <w:webHidden/>
              </w:rPr>
              <w:fldChar w:fldCharType="end"/>
            </w:r>
          </w:hyperlink>
        </w:p>
        <w:p w14:paraId="6B9F97DC" w14:textId="3D55CADC" w:rsidR="00B27516" w:rsidRDefault="00B27516">
          <w:pPr>
            <w:pStyle w:val="TOC1"/>
            <w:tabs>
              <w:tab w:val="right" w:leader="dot" w:pos="9350"/>
            </w:tabs>
            <w:rPr>
              <w:rFonts w:eastAsiaTheme="minorEastAsia"/>
              <w:noProof/>
              <w:lang w:val="en-GB" w:eastAsia="en-GB"/>
            </w:rPr>
          </w:pPr>
          <w:hyperlink w:anchor="_Toc233805865" w:history="1">
            <w:r w:rsidRPr="00266B23">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_Toc233805865 \h </w:instrText>
            </w:r>
            <w:r>
              <w:rPr>
                <w:noProof/>
                <w:webHidden/>
              </w:rPr>
            </w:r>
            <w:r>
              <w:rPr>
                <w:noProof/>
                <w:webHidden/>
              </w:rPr>
              <w:fldChar w:fldCharType="separate"/>
            </w:r>
            <w:r>
              <w:rPr>
                <w:noProof/>
                <w:webHidden/>
              </w:rPr>
              <w:t>10</w:t>
            </w:r>
            <w:r>
              <w:rPr>
                <w:noProof/>
                <w:webHidden/>
              </w:rPr>
              <w:fldChar w:fldCharType="end"/>
            </w:r>
          </w:hyperlink>
        </w:p>
        <w:p w14:paraId="462319F1" w14:textId="6491B7A0" w:rsidR="00D90721" w:rsidRDefault="00D90721">
          <w:r>
            <w:rPr>
              <w:b/>
              <w:bCs/>
              <w:noProof/>
            </w:rPr>
            <w:fldChar w:fldCharType="end"/>
          </w:r>
        </w:p>
      </w:sdtContent>
    </w:sdt>
    <w:p w14:paraId="5C7B3A82" w14:textId="77777777" w:rsidR="00D90721" w:rsidRDefault="00D90721" w:rsidP="007042DA">
      <w:pPr>
        <w:spacing w:line="360" w:lineRule="auto"/>
        <w:jc w:val="both"/>
        <w:rPr>
          <w:rStyle w:val="Heading1Char"/>
          <w:rFonts w:ascii="Times New Roman" w:hAnsi="Times New Roman" w:cs="Times New Roman"/>
          <w:b/>
          <w:bCs/>
          <w:color w:val="auto"/>
          <w:sz w:val="36"/>
          <w:szCs w:val="36"/>
        </w:rPr>
      </w:pPr>
    </w:p>
    <w:p w14:paraId="23D2D13D" w14:textId="77777777" w:rsidR="00D90721" w:rsidRDefault="00D90721" w:rsidP="007042DA">
      <w:pPr>
        <w:spacing w:line="360" w:lineRule="auto"/>
        <w:jc w:val="both"/>
        <w:rPr>
          <w:rStyle w:val="Heading1Char"/>
          <w:rFonts w:ascii="Times New Roman" w:hAnsi="Times New Roman" w:cs="Times New Roman"/>
          <w:b/>
          <w:bCs/>
          <w:color w:val="auto"/>
          <w:sz w:val="36"/>
          <w:szCs w:val="36"/>
        </w:rPr>
      </w:pPr>
    </w:p>
    <w:p w14:paraId="68663E1F" w14:textId="77777777" w:rsidR="00D90721" w:rsidRDefault="00D90721" w:rsidP="007042DA">
      <w:pPr>
        <w:spacing w:line="360" w:lineRule="auto"/>
        <w:jc w:val="both"/>
        <w:rPr>
          <w:rStyle w:val="Heading1Char"/>
          <w:rFonts w:ascii="Times New Roman" w:hAnsi="Times New Roman" w:cs="Times New Roman"/>
          <w:b/>
          <w:bCs/>
          <w:color w:val="auto"/>
          <w:sz w:val="36"/>
          <w:szCs w:val="36"/>
        </w:rPr>
      </w:pPr>
    </w:p>
    <w:p w14:paraId="403E3D83" w14:textId="77777777" w:rsidR="00D90721" w:rsidRDefault="00D90721" w:rsidP="007042DA">
      <w:pPr>
        <w:spacing w:line="360" w:lineRule="auto"/>
        <w:jc w:val="both"/>
        <w:rPr>
          <w:rStyle w:val="Heading1Char"/>
          <w:rFonts w:ascii="Times New Roman" w:hAnsi="Times New Roman" w:cs="Times New Roman"/>
          <w:b/>
          <w:bCs/>
          <w:color w:val="auto"/>
          <w:sz w:val="36"/>
          <w:szCs w:val="36"/>
        </w:rPr>
      </w:pPr>
    </w:p>
    <w:p w14:paraId="301B55BC" w14:textId="77777777" w:rsidR="00D90721" w:rsidRDefault="00D90721" w:rsidP="007042DA">
      <w:pPr>
        <w:spacing w:line="360" w:lineRule="auto"/>
        <w:jc w:val="both"/>
        <w:rPr>
          <w:rStyle w:val="Heading1Char"/>
          <w:rFonts w:ascii="Times New Roman" w:hAnsi="Times New Roman" w:cs="Times New Roman"/>
          <w:b/>
          <w:bCs/>
          <w:color w:val="auto"/>
          <w:sz w:val="36"/>
          <w:szCs w:val="36"/>
        </w:rPr>
      </w:pPr>
    </w:p>
    <w:p w14:paraId="1BD6B53E" w14:textId="527A3473" w:rsidR="00386B93" w:rsidRDefault="007042DA" w:rsidP="007042DA">
      <w:pPr>
        <w:spacing w:line="360" w:lineRule="auto"/>
        <w:jc w:val="both"/>
        <w:rPr>
          <w:rFonts w:ascii="Times New Roman" w:hAnsi="Times New Roman" w:cs="Times New Roman"/>
        </w:rPr>
      </w:pPr>
      <w:bookmarkStart w:id="0" w:name="_Toc233805838"/>
      <w:r w:rsidRPr="007042DA">
        <w:rPr>
          <w:rStyle w:val="Heading1Char"/>
          <w:rFonts w:ascii="Times New Roman" w:hAnsi="Times New Roman" w:cs="Times New Roman"/>
          <w:b/>
          <w:bCs/>
          <w:color w:val="auto"/>
          <w:sz w:val="36"/>
          <w:szCs w:val="36"/>
        </w:rPr>
        <w:lastRenderedPageBreak/>
        <w:t>Introduction</w:t>
      </w:r>
      <w:bookmarkEnd w:id="0"/>
    </w:p>
    <w:p w14:paraId="2FE771C6" w14:textId="1DA84082" w:rsidR="007042DA" w:rsidRPr="007042DA" w:rsidRDefault="007042DA" w:rsidP="007042DA">
      <w:pPr>
        <w:pStyle w:val="ListParagraph"/>
        <w:numPr>
          <w:ilvl w:val="0"/>
          <w:numId w:val="1"/>
        </w:numPr>
        <w:spacing w:line="360" w:lineRule="auto"/>
        <w:jc w:val="both"/>
        <w:rPr>
          <w:rFonts w:ascii="Times New Roman" w:hAnsi="Times New Roman" w:cs="Times New Roman"/>
        </w:rPr>
      </w:pPr>
      <w:bookmarkStart w:id="1" w:name="_Toc233805839"/>
      <w:r w:rsidRPr="007042DA">
        <w:rPr>
          <w:rStyle w:val="Heading2Char"/>
          <w:rFonts w:ascii="Times New Roman" w:hAnsi="Times New Roman" w:cs="Times New Roman"/>
          <w:b/>
          <w:bCs/>
          <w:color w:val="auto"/>
        </w:rPr>
        <w:t>Overview and Key Concepts</w:t>
      </w:r>
      <w:bookmarkEnd w:id="1"/>
    </w:p>
    <w:p w14:paraId="5D04958A" w14:textId="5338C12B" w:rsidR="007042DA" w:rsidRPr="00C901B6" w:rsidRDefault="007042DA" w:rsidP="007042DA">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A remote general practice consultation is a GP consultation which is conducted over the telephone, video or computer, and not in person. The consultations were a key element of English primary care, both during and post COVID-19, when the risk of infection needed to be minimized alongside access to care. A scoping review is suitable as it is used to map the existing evidence, summarize evidence for key themes and the gaps in evidence</w:t>
      </w:r>
      <w:r w:rsidR="00D90721" w:rsidRPr="00C901B6">
        <w:rPr>
          <w:rFonts w:ascii="Times New Roman" w:hAnsi="Times New Roman" w:cs="Times New Roman"/>
          <w:sz w:val="22"/>
          <w:szCs w:val="22"/>
        </w:rPr>
        <w:t xml:space="preserve"> (</w:t>
      </w:r>
      <w:proofErr w:type="spellStart"/>
      <w:r w:rsidR="00D90721" w:rsidRPr="00C901B6">
        <w:rPr>
          <w:rFonts w:ascii="Times New Roman" w:hAnsi="Times New Roman" w:cs="Times New Roman"/>
          <w:sz w:val="22"/>
          <w:szCs w:val="22"/>
        </w:rPr>
        <w:t>Endeshaw</w:t>
      </w:r>
      <w:proofErr w:type="spellEnd"/>
      <w:r w:rsidR="00D90721" w:rsidRPr="00C901B6">
        <w:rPr>
          <w:rFonts w:ascii="Times New Roman" w:hAnsi="Times New Roman" w:cs="Times New Roman"/>
          <w:sz w:val="22"/>
          <w:szCs w:val="22"/>
        </w:rPr>
        <w:t xml:space="preserve"> et al., 2026)</w:t>
      </w:r>
      <w:r w:rsidRPr="00C901B6">
        <w:rPr>
          <w:rFonts w:ascii="Times New Roman" w:hAnsi="Times New Roman" w:cs="Times New Roman"/>
          <w:sz w:val="22"/>
          <w:szCs w:val="22"/>
        </w:rPr>
        <w:t>.</w:t>
      </w:r>
    </w:p>
    <w:p w14:paraId="08EF8882" w14:textId="3B504600" w:rsidR="007042DA" w:rsidRPr="007042DA" w:rsidRDefault="007042DA" w:rsidP="007042DA">
      <w:pPr>
        <w:pStyle w:val="ListParagraph"/>
        <w:numPr>
          <w:ilvl w:val="0"/>
          <w:numId w:val="1"/>
        </w:numPr>
        <w:spacing w:line="360" w:lineRule="auto"/>
        <w:jc w:val="both"/>
        <w:rPr>
          <w:rFonts w:ascii="Times New Roman" w:hAnsi="Times New Roman" w:cs="Times New Roman"/>
        </w:rPr>
      </w:pPr>
      <w:bookmarkStart w:id="2" w:name="_Toc233805840"/>
      <w:r w:rsidRPr="007042DA">
        <w:rPr>
          <w:rStyle w:val="Heading2Char"/>
          <w:rFonts w:ascii="Times New Roman" w:hAnsi="Times New Roman" w:cs="Times New Roman"/>
          <w:b/>
          <w:bCs/>
          <w:color w:val="auto"/>
        </w:rPr>
        <w:t>Rationale</w:t>
      </w:r>
      <w:bookmarkEnd w:id="2"/>
    </w:p>
    <w:p w14:paraId="107C8530" w14:textId="30AB80EA" w:rsidR="007042DA" w:rsidRPr="00C901B6" w:rsidRDefault="007042DA" w:rsidP="007042DA">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It is important to understand patient experience of remote GP consultation as it has the potential to enhance convenience, travel reduction and access to services. But research also indicates that there are issues with the quality of communication, digital exclusion, continuity of care, and clinical risk. These issues are particularly significant for those with less access to digital technologies, older people and those with complex health needs.</w:t>
      </w:r>
    </w:p>
    <w:p w14:paraId="140E2CED" w14:textId="0FFF3B41" w:rsidR="007042DA" w:rsidRPr="007042DA" w:rsidRDefault="007042DA" w:rsidP="007042DA">
      <w:pPr>
        <w:pStyle w:val="ListParagraph"/>
        <w:numPr>
          <w:ilvl w:val="0"/>
          <w:numId w:val="1"/>
        </w:numPr>
        <w:spacing w:line="360" w:lineRule="auto"/>
        <w:jc w:val="both"/>
        <w:rPr>
          <w:rFonts w:ascii="Times New Roman" w:hAnsi="Times New Roman" w:cs="Times New Roman"/>
        </w:rPr>
      </w:pPr>
      <w:bookmarkStart w:id="3" w:name="_Toc233805841"/>
      <w:r w:rsidRPr="007042DA">
        <w:rPr>
          <w:rStyle w:val="Heading2Char"/>
          <w:rFonts w:ascii="Times New Roman" w:hAnsi="Times New Roman" w:cs="Times New Roman"/>
          <w:b/>
          <w:bCs/>
          <w:color w:val="auto"/>
        </w:rPr>
        <w:t>Review Question and Objectives</w:t>
      </w:r>
      <w:bookmarkEnd w:id="3"/>
    </w:p>
    <w:p w14:paraId="7EDE3332" w14:textId="77777777" w:rsidR="007042DA" w:rsidRPr="00C901B6" w:rsidRDefault="007042DA" w:rsidP="007042DA">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The aim of this review is to ask: What are the key messages from the published literature about patient experiences of telemedicine GP consultation in England after the onset of COVID-19?</w:t>
      </w:r>
    </w:p>
    <w:p w14:paraId="52F2BABD" w14:textId="2D5F00B9" w:rsidR="007042DA" w:rsidRPr="00C901B6" w:rsidRDefault="007042DA" w:rsidP="007042DA">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The aims are to learn about themes in patient experiences, pros and cons of remote GP consultations and highlight any areas of uncertainty and gaps within the evidence base.</w:t>
      </w:r>
    </w:p>
    <w:p w14:paraId="4281F766" w14:textId="279E203D" w:rsidR="007042DA" w:rsidRDefault="00EB0DCB" w:rsidP="007042DA">
      <w:pPr>
        <w:spacing w:line="360" w:lineRule="auto"/>
        <w:jc w:val="both"/>
        <w:rPr>
          <w:rFonts w:ascii="Times New Roman" w:hAnsi="Times New Roman" w:cs="Times New Roman"/>
        </w:rPr>
      </w:pPr>
      <w:bookmarkStart w:id="4" w:name="_Toc233805842"/>
      <w:r w:rsidRPr="00EB0DCB">
        <w:rPr>
          <w:rStyle w:val="Heading1Char"/>
          <w:rFonts w:ascii="Times New Roman" w:hAnsi="Times New Roman" w:cs="Times New Roman"/>
          <w:b/>
          <w:bCs/>
          <w:color w:val="auto"/>
          <w:sz w:val="36"/>
          <w:szCs w:val="36"/>
        </w:rPr>
        <w:t xml:space="preserve">Background of </w:t>
      </w:r>
      <w:r w:rsidR="00C901B6" w:rsidRPr="00EB0DCB">
        <w:rPr>
          <w:rStyle w:val="Heading1Char"/>
          <w:rFonts w:ascii="Times New Roman" w:hAnsi="Times New Roman" w:cs="Times New Roman"/>
          <w:b/>
          <w:bCs/>
          <w:color w:val="auto"/>
          <w:sz w:val="36"/>
          <w:szCs w:val="36"/>
        </w:rPr>
        <w:t>Study</w:t>
      </w:r>
      <w:bookmarkEnd w:id="4"/>
    </w:p>
    <w:p w14:paraId="6DDBB327" w14:textId="25D3CBBB" w:rsidR="00EB0DCB" w:rsidRPr="00EB0DCB" w:rsidRDefault="00EB0DCB" w:rsidP="00EB0DCB">
      <w:pPr>
        <w:pStyle w:val="ListParagraph"/>
        <w:numPr>
          <w:ilvl w:val="0"/>
          <w:numId w:val="1"/>
        </w:numPr>
        <w:spacing w:line="360" w:lineRule="auto"/>
        <w:jc w:val="both"/>
        <w:rPr>
          <w:rFonts w:ascii="Times New Roman" w:hAnsi="Times New Roman" w:cs="Times New Roman"/>
        </w:rPr>
      </w:pPr>
      <w:bookmarkStart w:id="5" w:name="_Toc233805843"/>
      <w:r w:rsidRPr="00EB0DCB">
        <w:rPr>
          <w:rStyle w:val="Heading2Char"/>
          <w:rFonts w:ascii="Times New Roman" w:hAnsi="Times New Roman" w:cs="Times New Roman"/>
          <w:b/>
          <w:bCs/>
          <w:color w:val="auto"/>
        </w:rPr>
        <w:t>Current Policies and Legislation</w:t>
      </w:r>
      <w:bookmarkEnd w:id="5"/>
    </w:p>
    <w:p w14:paraId="2074CF7D" w14:textId="6B740378" w:rsidR="00EB0DCB" w:rsidRPr="00C901B6" w:rsidRDefault="00EB0DCB" w:rsidP="00EB0DCB">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 xml:space="preserve">The use of remote general practice consultations needs to be considered in the context of the digital transformation of health and social care in England. NHS England has encouraged digital access by implementing online consultation services and the NHS App, as well as video consultation services (NHS England, 2024). NHS England (2024) </w:t>
      </w:r>
      <w:r w:rsidR="00C901B6" w:rsidRPr="00C901B6">
        <w:rPr>
          <w:rFonts w:ascii="Times New Roman" w:hAnsi="Times New Roman" w:cs="Times New Roman"/>
          <w:sz w:val="22"/>
          <w:szCs w:val="22"/>
        </w:rPr>
        <w:t>states</w:t>
      </w:r>
      <w:r w:rsidRPr="00C901B6">
        <w:rPr>
          <w:rFonts w:ascii="Times New Roman" w:hAnsi="Times New Roman" w:cs="Times New Roman"/>
          <w:sz w:val="22"/>
          <w:szCs w:val="22"/>
        </w:rPr>
        <w:t xml:space="preserve"> that practices must provide patients with online consultation services and video consultation services, if appropriate, for the NHS digital needs of general practice. The developments are also connected with </w:t>
      </w:r>
      <w:r w:rsidR="00C901B6" w:rsidRPr="00C901B6">
        <w:rPr>
          <w:rFonts w:ascii="Times New Roman" w:hAnsi="Times New Roman" w:cs="Times New Roman"/>
          <w:sz w:val="22"/>
          <w:szCs w:val="22"/>
        </w:rPr>
        <w:t>equalities</w:t>
      </w:r>
      <w:r w:rsidRPr="00C901B6">
        <w:rPr>
          <w:rFonts w:ascii="Times New Roman" w:hAnsi="Times New Roman" w:cs="Times New Roman"/>
          <w:sz w:val="22"/>
          <w:szCs w:val="22"/>
        </w:rPr>
        <w:t xml:space="preserve"> and access obligations. The Equality Act 2010 brings in the duty to take account of people with protected characteristics when designing services and NHS guidance on digital inclusion identifies that the digital system could potentially exacerbate inequalities for those who do not have internet access, for those who lack digital literacy, for individuals with a disability and for individuals who speak English as an additional language (NHS England, 2023). Thus, the shift towards remote GP consultations is not only a technological shift, but also a policy and equity challenge.</w:t>
      </w:r>
    </w:p>
    <w:p w14:paraId="4B154083" w14:textId="7D6ACC8C" w:rsidR="00EB0DCB" w:rsidRPr="00EB0DCB" w:rsidRDefault="00EB0DCB" w:rsidP="00EB0DCB">
      <w:pPr>
        <w:pStyle w:val="ListParagraph"/>
        <w:numPr>
          <w:ilvl w:val="0"/>
          <w:numId w:val="1"/>
        </w:numPr>
        <w:spacing w:line="360" w:lineRule="auto"/>
        <w:jc w:val="both"/>
        <w:rPr>
          <w:rFonts w:ascii="Times New Roman" w:hAnsi="Times New Roman" w:cs="Times New Roman"/>
        </w:rPr>
      </w:pPr>
      <w:bookmarkStart w:id="6" w:name="_Toc233805844"/>
      <w:r w:rsidRPr="00EB0DCB">
        <w:rPr>
          <w:rStyle w:val="Heading2Char"/>
          <w:rFonts w:ascii="Times New Roman" w:hAnsi="Times New Roman" w:cs="Times New Roman"/>
          <w:b/>
          <w:bCs/>
          <w:color w:val="auto"/>
        </w:rPr>
        <w:t>Existing Services and Practice</w:t>
      </w:r>
      <w:bookmarkEnd w:id="6"/>
    </w:p>
    <w:p w14:paraId="2F17DA3C" w14:textId="74B14271" w:rsidR="00EB0DCB" w:rsidRPr="00C901B6" w:rsidRDefault="00EB0DCB" w:rsidP="00EB0DCB">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In the real world, teleconsultations can take the form of video conferences, consultation forms, digital triage systems, messages, and phone consults. These services made sure that GP practices were able to continue to access services at a time when access was limited during COVID-19 and minimized the risk of infection</w:t>
      </w:r>
      <w:r w:rsidR="00D90721" w:rsidRPr="00C901B6">
        <w:rPr>
          <w:rFonts w:ascii="Times New Roman" w:hAnsi="Times New Roman" w:cs="Times New Roman"/>
          <w:sz w:val="22"/>
          <w:szCs w:val="22"/>
        </w:rPr>
        <w:t xml:space="preserve"> (Green et al., 2024)</w:t>
      </w:r>
      <w:r w:rsidRPr="00C901B6">
        <w:rPr>
          <w:rFonts w:ascii="Times New Roman" w:hAnsi="Times New Roman" w:cs="Times New Roman"/>
          <w:sz w:val="22"/>
          <w:szCs w:val="22"/>
        </w:rPr>
        <w:t xml:space="preserve">. The use of remote GP consultations was a key feature of pandemic primary care delivery. For some patients, remote care was more convenient than attending clinic which meant less travel, </w:t>
      </w:r>
      <w:r w:rsidRPr="00C901B6">
        <w:rPr>
          <w:rFonts w:ascii="Times New Roman" w:hAnsi="Times New Roman" w:cs="Times New Roman"/>
          <w:sz w:val="22"/>
          <w:szCs w:val="22"/>
        </w:rPr>
        <w:lastRenderedPageBreak/>
        <w:t>waiting time, and time off work. Online consultation systems can also be used to collect information prior to contact and route patients to their most suitable professional or service (NHS England, 2019). The patient experience, however, depends on the type of consultation, the patient's condition and whether they have the option to have a remote consultation or it is an alternative to face-to-face consultation</w:t>
      </w:r>
      <w:r w:rsidR="00D90721" w:rsidRPr="00C901B6">
        <w:rPr>
          <w:rFonts w:ascii="Times New Roman" w:hAnsi="Times New Roman" w:cs="Times New Roman"/>
          <w:sz w:val="22"/>
          <w:szCs w:val="22"/>
        </w:rPr>
        <w:t xml:space="preserve"> (Hadie, 2024)</w:t>
      </w:r>
      <w:r w:rsidRPr="00C901B6">
        <w:rPr>
          <w:rFonts w:ascii="Times New Roman" w:hAnsi="Times New Roman" w:cs="Times New Roman"/>
          <w:sz w:val="22"/>
          <w:szCs w:val="22"/>
        </w:rPr>
        <w:t>.</w:t>
      </w:r>
    </w:p>
    <w:p w14:paraId="411BF328" w14:textId="6A0469A2" w:rsidR="00EB0DCB" w:rsidRPr="00EB0DCB" w:rsidRDefault="00EB0DCB" w:rsidP="00EB0DCB">
      <w:pPr>
        <w:pStyle w:val="ListParagraph"/>
        <w:numPr>
          <w:ilvl w:val="0"/>
          <w:numId w:val="1"/>
        </w:numPr>
        <w:spacing w:line="360" w:lineRule="auto"/>
        <w:jc w:val="both"/>
        <w:rPr>
          <w:rFonts w:ascii="Times New Roman" w:hAnsi="Times New Roman" w:cs="Times New Roman"/>
        </w:rPr>
      </w:pPr>
      <w:bookmarkStart w:id="7" w:name="_Toc233805845"/>
      <w:r w:rsidRPr="00EB0DCB">
        <w:rPr>
          <w:rStyle w:val="Heading2Char"/>
          <w:rFonts w:ascii="Times New Roman" w:hAnsi="Times New Roman" w:cs="Times New Roman"/>
          <w:b/>
          <w:bCs/>
          <w:color w:val="auto"/>
        </w:rPr>
        <w:t>Major Challenges and Issues</w:t>
      </w:r>
      <w:bookmarkEnd w:id="7"/>
    </w:p>
    <w:p w14:paraId="0B99FE74" w14:textId="4DB61409" w:rsidR="00EB0DCB" w:rsidRPr="00C901B6" w:rsidRDefault="00EB0DCB" w:rsidP="00EB0DCB">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However, there are some important challenges that are identified by evidence around using remote GP consultations. If the clinician cannot access visual cues, body language and more comprehensive contextual information, there may be an increased risk of clinical issues. Another potential issue with communication is poor quality, particularly with patients having complex symptoms, mental health issues or language requirements</w:t>
      </w:r>
      <w:r w:rsidR="00D90721" w:rsidRPr="00C901B6">
        <w:rPr>
          <w:rFonts w:ascii="Times New Roman" w:hAnsi="Times New Roman" w:cs="Times New Roman"/>
          <w:sz w:val="22"/>
          <w:szCs w:val="22"/>
        </w:rPr>
        <w:t xml:space="preserve"> (Lifford et al., 2023)</w:t>
      </w:r>
      <w:r w:rsidRPr="00C901B6">
        <w:rPr>
          <w:rFonts w:ascii="Times New Roman" w:hAnsi="Times New Roman" w:cs="Times New Roman"/>
          <w:sz w:val="22"/>
          <w:szCs w:val="22"/>
        </w:rPr>
        <w:t xml:space="preserve">. However, digital exclusion is a significant issue and patients who don't have ready access to the Internet, appropriate technology or confidence in using it are at risk of poorer access to care. Tele-clinician consultations can </w:t>
      </w:r>
      <w:r w:rsidR="00C901B6" w:rsidRPr="00C901B6">
        <w:rPr>
          <w:rFonts w:ascii="Times New Roman" w:hAnsi="Times New Roman" w:cs="Times New Roman"/>
          <w:sz w:val="22"/>
          <w:szCs w:val="22"/>
        </w:rPr>
        <w:t>impact on</w:t>
      </w:r>
      <w:r w:rsidRPr="00C901B6">
        <w:rPr>
          <w:rFonts w:ascii="Times New Roman" w:hAnsi="Times New Roman" w:cs="Times New Roman"/>
          <w:sz w:val="22"/>
          <w:szCs w:val="22"/>
        </w:rPr>
        <w:t xml:space="preserve"> continuity of care, satisfaction, and patient-clinician relationship</w:t>
      </w:r>
      <w:r w:rsidR="00D90721" w:rsidRPr="00C901B6">
        <w:rPr>
          <w:rFonts w:ascii="Times New Roman" w:hAnsi="Times New Roman" w:cs="Times New Roman"/>
          <w:sz w:val="22"/>
          <w:szCs w:val="22"/>
        </w:rPr>
        <w:t xml:space="preserve"> (Rosen et al., 2022)</w:t>
      </w:r>
      <w:r w:rsidRPr="00C901B6">
        <w:rPr>
          <w:rFonts w:ascii="Times New Roman" w:hAnsi="Times New Roman" w:cs="Times New Roman"/>
          <w:sz w:val="22"/>
          <w:szCs w:val="22"/>
        </w:rPr>
        <w:t>. These issues make it justifiable for a scoping review as the evidence is currently mixed and mapping needs to be done to identify any common themes, inconsistencies, and gaps in the knowledge regarding patient experiences in England following COVID-19.</w:t>
      </w:r>
    </w:p>
    <w:p w14:paraId="51341F67" w14:textId="795A9826" w:rsidR="00EB0DCB" w:rsidRDefault="00A52D00" w:rsidP="00EB0DCB">
      <w:pPr>
        <w:spacing w:line="360" w:lineRule="auto"/>
        <w:jc w:val="both"/>
        <w:rPr>
          <w:rFonts w:ascii="Times New Roman" w:hAnsi="Times New Roman" w:cs="Times New Roman"/>
        </w:rPr>
      </w:pPr>
      <w:bookmarkStart w:id="8" w:name="_Toc233805846"/>
      <w:r w:rsidRPr="00A52D00">
        <w:rPr>
          <w:rStyle w:val="Heading1Char"/>
          <w:rFonts w:ascii="Times New Roman" w:hAnsi="Times New Roman" w:cs="Times New Roman"/>
          <w:b/>
          <w:bCs/>
          <w:color w:val="auto"/>
          <w:sz w:val="36"/>
          <w:szCs w:val="36"/>
        </w:rPr>
        <w:t>Methodology</w:t>
      </w:r>
      <w:bookmarkEnd w:id="8"/>
    </w:p>
    <w:p w14:paraId="31DCF1C1" w14:textId="0AB1B262" w:rsidR="00A52D00" w:rsidRPr="00A52D00" w:rsidRDefault="00A52D00" w:rsidP="00A52D00">
      <w:pPr>
        <w:pStyle w:val="ListParagraph"/>
        <w:numPr>
          <w:ilvl w:val="0"/>
          <w:numId w:val="1"/>
        </w:numPr>
        <w:spacing w:line="360" w:lineRule="auto"/>
        <w:jc w:val="both"/>
        <w:rPr>
          <w:rFonts w:ascii="Times New Roman" w:hAnsi="Times New Roman" w:cs="Times New Roman"/>
        </w:rPr>
      </w:pPr>
      <w:bookmarkStart w:id="9" w:name="_Toc233805847"/>
      <w:r w:rsidRPr="00A52D00">
        <w:rPr>
          <w:rStyle w:val="Heading2Char"/>
          <w:rFonts w:ascii="Times New Roman" w:hAnsi="Times New Roman" w:cs="Times New Roman"/>
          <w:b/>
          <w:bCs/>
          <w:color w:val="auto"/>
        </w:rPr>
        <w:t>Review Design</w:t>
      </w:r>
      <w:bookmarkEnd w:id="9"/>
    </w:p>
    <w:p w14:paraId="04333F7A" w14:textId="301B34BC" w:rsidR="00A52D00" w:rsidRPr="00C901B6" w:rsidRDefault="00A52D00" w:rsidP="00A52D00">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The design of this study will be a scoping review, with the aim of mapping the published evidence of patient experience of remote general practice consultations in England following the onset of COVID-19. This is a scoping review, as no one is trying to assess the effectiveness of interventions and there is a variety of qualitative and mixed methods evidence within the topic</w:t>
      </w:r>
      <w:r w:rsidR="00D90721" w:rsidRPr="00C901B6">
        <w:rPr>
          <w:rFonts w:ascii="Times New Roman" w:hAnsi="Times New Roman" w:cs="Times New Roman"/>
          <w:sz w:val="22"/>
          <w:szCs w:val="22"/>
        </w:rPr>
        <w:t xml:space="preserve"> (Vodička and Zelko, 2022)</w:t>
      </w:r>
      <w:r w:rsidRPr="00C901B6">
        <w:rPr>
          <w:rFonts w:ascii="Times New Roman" w:hAnsi="Times New Roman" w:cs="Times New Roman"/>
          <w:sz w:val="22"/>
          <w:szCs w:val="22"/>
        </w:rPr>
        <w:t>. The review will be conducted in a structured scoping review process, which will include development of a research question, systematic identification of the literature, screening and selection of eligible studies, extraction and organization of data and synthesis of findings to identify themes and evidence gaps.</w:t>
      </w:r>
    </w:p>
    <w:p w14:paraId="2EE746E2" w14:textId="538F9C04" w:rsidR="00A52D00" w:rsidRPr="00A52D00" w:rsidRDefault="00A52D00" w:rsidP="00A52D00">
      <w:pPr>
        <w:pStyle w:val="ListParagraph"/>
        <w:numPr>
          <w:ilvl w:val="0"/>
          <w:numId w:val="1"/>
        </w:numPr>
        <w:spacing w:line="360" w:lineRule="auto"/>
        <w:jc w:val="both"/>
        <w:rPr>
          <w:rFonts w:ascii="Times New Roman" w:hAnsi="Times New Roman" w:cs="Times New Roman"/>
        </w:rPr>
      </w:pPr>
      <w:bookmarkStart w:id="10" w:name="_Toc233805848"/>
      <w:r w:rsidRPr="00A52D00">
        <w:rPr>
          <w:rStyle w:val="Heading2Char"/>
          <w:rFonts w:ascii="Times New Roman" w:hAnsi="Times New Roman" w:cs="Times New Roman"/>
          <w:b/>
          <w:bCs/>
          <w:color w:val="auto"/>
        </w:rPr>
        <w:t>Data Collection Approach</w:t>
      </w:r>
      <w:bookmarkEnd w:id="10"/>
    </w:p>
    <w:p w14:paraId="799705A5" w14:textId="77777777" w:rsidR="00A52D00" w:rsidRPr="00C901B6" w:rsidRDefault="00A52D00" w:rsidP="00A52D00">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A systematic search will be carried out on PubMed, MEDLINE, CINAHL, Scopus and UWTSD Library database. Google Scholar will also be used as an aid to additional searching and citation tracking. The literature search will be limited to peer reviewed literature from 2020 onwards, to capture the literature surrounding COVID-19 and the increased use of remote consultations during this period. A combination of keywords related to remote care, general practice and patient experience will be used in the search terms. For example, you might search for: (“remote consultation” OR “telephone consultation” OR “video consultation” OR telehealth OR telemedicine) AND (“general practice” OR GP OR “primary care”) AND (“patient experience” OR satisfaction OR perception OR acceptability) AND (COVID-19 OR pandemic) AND (England OR UK).</w:t>
      </w:r>
    </w:p>
    <w:p w14:paraId="31C077F7" w14:textId="77777777" w:rsidR="00A52D00" w:rsidRPr="00C901B6" w:rsidRDefault="00A52D00" w:rsidP="00A52D00">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 xml:space="preserve">Studies will be included if they are: English language peer-reviewed; conducted in England and focus on GP or primary care consultations conducted remotely; and report patient perspectives, experience, satisfaction, barriers or benefits. Qualitative, mixed-methods and relevant survey studies will be included. Studies that will be excluded will include: studies focused on healthcare professionals, studies not performed in primary care, studies that are not related to remote consultation, non-English studies, editorials, opinion papers, policy documents and non-peer-reviewed grey literature. Titles and abstracts will </w:t>
      </w:r>
      <w:r w:rsidRPr="00C901B6">
        <w:rPr>
          <w:rFonts w:ascii="Times New Roman" w:hAnsi="Times New Roman" w:cs="Times New Roman"/>
          <w:sz w:val="22"/>
          <w:szCs w:val="22"/>
        </w:rPr>
        <w:lastRenderedPageBreak/>
        <w:t>be initially screened according to the criteria and subsequently full text screened of studies that appear to be relevant. The reasons for exclusion will be documented in order to enhance transparency.</w:t>
      </w:r>
    </w:p>
    <w:p w14:paraId="4FF019C9" w14:textId="60FD3C7C" w:rsidR="00A52D00" w:rsidRPr="00A52D00" w:rsidRDefault="00A52D00" w:rsidP="00A52D00">
      <w:pPr>
        <w:pStyle w:val="ListParagraph"/>
        <w:numPr>
          <w:ilvl w:val="0"/>
          <w:numId w:val="1"/>
        </w:numPr>
        <w:spacing w:line="360" w:lineRule="auto"/>
        <w:jc w:val="both"/>
        <w:rPr>
          <w:rFonts w:ascii="Times New Roman" w:hAnsi="Times New Roman" w:cs="Times New Roman"/>
        </w:rPr>
      </w:pPr>
      <w:bookmarkStart w:id="11" w:name="_Toc233805849"/>
      <w:r w:rsidRPr="00A52D00">
        <w:rPr>
          <w:rStyle w:val="Heading2Char"/>
          <w:rFonts w:ascii="Times New Roman" w:hAnsi="Times New Roman" w:cs="Times New Roman"/>
          <w:b/>
          <w:bCs/>
          <w:color w:val="auto"/>
        </w:rPr>
        <w:t>Data Analysis Approach</w:t>
      </w:r>
      <w:bookmarkEnd w:id="11"/>
    </w:p>
    <w:p w14:paraId="491A114E" w14:textId="78375D7C" w:rsidR="00A52D00" w:rsidRPr="00C901B6" w:rsidRDefault="00A52D00" w:rsidP="00A52D00">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Data from the studies included will be tabulated in an overview table including the author, study year, aim, method, sample, and main results and their relevance to the study question addressed. The findings will then be categorized using thematic analysis. This is appropriate, since the review is intended to uncover common themes from patient experiences in studies. First codes will be created based on research data on access, convenience, communication, continuity of care, digital exclusion, satisfaction and clinical risk. Study similarities will be clustered together on larger themes and differences and contradictions between studies will be identified, not ignored.</w:t>
      </w:r>
    </w:p>
    <w:p w14:paraId="6B4FE194" w14:textId="2476DDF9" w:rsidR="00A52D00" w:rsidRPr="00A52D00" w:rsidRDefault="00A52D00" w:rsidP="00A52D00">
      <w:pPr>
        <w:pStyle w:val="ListParagraph"/>
        <w:numPr>
          <w:ilvl w:val="0"/>
          <w:numId w:val="1"/>
        </w:numPr>
        <w:spacing w:line="360" w:lineRule="auto"/>
        <w:jc w:val="both"/>
        <w:rPr>
          <w:rFonts w:ascii="Times New Roman" w:hAnsi="Times New Roman" w:cs="Times New Roman"/>
        </w:rPr>
      </w:pPr>
      <w:bookmarkStart w:id="12" w:name="_Toc233805850"/>
      <w:r w:rsidRPr="00A52D00">
        <w:rPr>
          <w:rStyle w:val="Heading2Char"/>
          <w:rFonts w:ascii="Times New Roman" w:hAnsi="Times New Roman" w:cs="Times New Roman"/>
          <w:b/>
          <w:bCs/>
          <w:color w:val="auto"/>
        </w:rPr>
        <w:t>Ethical Considerations</w:t>
      </w:r>
      <w:bookmarkEnd w:id="12"/>
    </w:p>
    <w:p w14:paraId="48E528C0" w14:textId="12DC54A2" w:rsidR="00A52D00" w:rsidRPr="00C901B6" w:rsidRDefault="00A52D00" w:rsidP="00A52D00">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This is a review based on secondary data obtained from published research and there is no direct patient contact; hence no formal ethical approval is necessary. Accurate referencing will be maintained in accordance with ethical practice, no plagiarism will occur, the search decisions will be reported transparently and there will be a reduction in the selection bias by clear inclusion and exclusion criteria throughout the review process and final written report</w:t>
      </w:r>
      <w:r w:rsidR="00D90721" w:rsidRPr="00C901B6">
        <w:rPr>
          <w:rFonts w:ascii="Times New Roman" w:hAnsi="Times New Roman" w:cs="Times New Roman"/>
          <w:sz w:val="22"/>
          <w:szCs w:val="22"/>
        </w:rPr>
        <w:t xml:space="preserve"> (</w:t>
      </w:r>
      <w:proofErr w:type="spellStart"/>
      <w:r w:rsidR="00D90721" w:rsidRPr="00C901B6">
        <w:rPr>
          <w:rFonts w:ascii="Times New Roman" w:hAnsi="Times New Roman" w:cs="Times New Roman"/>
          <w:sz w:val="22"/>
          <w:szCs w:val="22"/>
        </w:rPr>
        <w:t>Moschogianis</w:t>
      </w:r>
      <w:proofErr w:type="spellEnd"/>
      <w:r w:rsidR="00D90721" w:rsidRPr="00C901B6">
        <w:rPr>
          <w:rFonts w:ascii="Times New Roman" w:hAnsi="Times New Roman" w:cs="Times New Roman"/>
          <w:sz w:val="22"/>
          <w:szCs w:val="22"/>
        </w:rPr>
        <w:t xml:space="preserve"> et al., 2023)</w:t>
      </w:r>
      <w:r w:rsidRPr="00C901B6">
        <w:rPr>
          <w:rFonts w:ascii="Times New Roman" w:hAnsi="Times New Roman" w:cs="Times New Roman"/>
          <w:sz w:val="22"/>
          <w:szCs w:val="22"/>
        </w:rPr>
        <w:t>.</w:t>
      </w:r>
    </w:p>
    <w:p w14:paraId="08A47049" w14:textId="728A05B0" w:rsidR="00A52D00" w:rsidRDefault="00D90721" w:rsidP="00EB0DCB">
      <w:pPr>
        <w:spacing w:line="360" w:lineRule="auto"/>
        <w:jc w:val="both"/>
        <w:rPr>
          <w:rFonts w:ascii="Times New Roman" w:hAnsi="Times New Roman" w:cs="Times New Roman"/>
        </w:rPr>
      </w:pPr>
      <w:bookmarkStart w:id="13" w:name="_Toc233805851"/>
      <w:r w:rsidRPr="00D90721">
        <w:rPr>
          <w:rStyle w:val="Heading1Char"/>
          <w:rFonts w:ascii="Times New Roman" w:hAnsi="Times New Roman" w:cs="Times New Roman"/>
          <w:b/>
          <w:bCs/>
          <w:color w:val="auto"/>
          <w:sz w:val="36"/>
          <w:szCs w:val="36"/>
        </w:rPr>
        <w:t>Results</w:t>
      </w:r>
      <w:bookmarkEnd w:id="13"/>
    </w:p>
    <w:p w14:paraId="2C24E2B0" w14:textId="733C7FED" w:rsidR="00D90721" w:rsidRPr="00C901B6" w:rsidRDefault="00D90721" w:rsidP="00D90721">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Ten studies were found that fulfilled the inclusion criteria and were included in the review. Qualitative studies, systematic reviews, survey research and cross-sectional analysis studies that addressed the experiences of patients with remote GP consultations in England and UK in the context of COVID-19 were selected (Ge et al., 2024). Thematic analysis identified four main themes: accessibility and convenience, communication and therapeutic relationships, digital exclusion and health inequalities, patient safety and clinical risk. Although many patients found the remote consultation to be a positive experience, there were still key issues to consider in terms of communications and access to care and the delivery of a safe consultation.</w:t>
      </w:r>
    </w:p>
    <w:p w14:paraId="083359FC" w14:textId="659862D8" w:rsidR="00D90721" w:rsidRPr="00D90721" w:rsidRDefault="00D90721" w:rsidP="00D90721">
      <w:pPr>
        <w:pStyle w:val="ListParagraph"/>
        <w:numPr>
          <w:ilvl w:val="0"/>
          <w:numId w:val="1"/>
        </w:numPr>
        <w:spacing w:line="360" w:lineRule="auto"/>
        <w:jc w:val="both"/>
        <w:rPr>
          <w:rFonts w:ascii="Times New Roman" w:hAnsi="Times New Roman" w:cs="Times New Roman"/>
        </w:rPr>
      </w:pPr>
      <w:bookmarkStart w:id="14" w:name="_Toc233805852"/>
      <w:r w:rsidRPr="00D90721">
        <w:rPr>
          <w:rStyle w:val="Heading2Char"/>
          <w:rFonts w:ascii="Times New Roman" w:hAnsi="Times New Roman" w:cs="Times New Roman"/>
          <w:b/>
          <w:bCs/>
          <w:color w:val="auto"/>
        </w:rPr>
        <w:t>Summary Table</w:t>
      </w:r>
      <w:bookmarkEnd w:id="14"/>
    </w:p>
    <w:tbl>
      <w:tblPr>
        <w:tblStyle w:val="PlainTable1"/>
        <w:tblW w:w="0" w:type="auto"/>
        <w:tblLook w:val="04A0" w:firstRow="1" w:lastRow="0" w:firstColumn="1" w:lastColumn="0" w:noHBand="0" w:noVBand="1"/>
      </w:tblPr>
      <w:tblGrid>
        <w:gridCol w:w="1823"/>
        <w:gridCol w:w="1832"/>
        <w:gridCol w:w="1795"/>
        <w:gridCol w:w="2112"/>
        <w:gridCol w:w="1788"/>
      </w:tblGrid>
      <w:tr w:rsidR="00D90721" w14:paraId="3FA56D79" w14:textId="77777777" w:rsidTr="00D907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75E1CEC3" w14:textId="3F6283C7" w:rsidR="00D90721" w:rsidRPr="00D90721" w:rsidRDefault="00D90721" w:rsidP="00D90721">
            <w:pPr>
              <w:spacing w:line="360" w:lineRule="auto"/>
              <w:jc w:val="center"/>
              <w:rPr>
                <w:rFonts w:ascii="Times New Roman" w:hAnsi="Times New Roman" w:cs="Times New Roman"/>
                <w:sz w:val="22"/>
                <w:szCs w:val="22"/>
              </w:rPr>
            </w:pPr>
            <w:r>
              <w:rPr>
                <w:rFonts w:ascii="Times New Roman" w:hAnsi="Times New Roman" w:cs="Times New Roman"/>
                <w:sz w:val="22"/>
                <w:szCs w:val="22"/>
              </w:rPr>
              <w:t>Author (s), Year</w:t>
            </w:r>
          </w:p>
        </w:tc>
        <w:tc>
          <w:tcPr>
            <w:tcW w:w="1870" w:type="dxa"/>
          </w:tcPr>
          <w:p w14:paraId="72C60A52" w14:textId="0B1838F6" w:rsidR="00D90721" w:rsidRPr="00D90721" w:rsidRDefault="00D90721" w:rsidP="00D90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Pr>
                <w:rFonts w:ascii="Times New Roman" w:hAnsi="Times New Roman" w:cs="Times New Roman"/>
                <w:sz w:val="22"/>
                <w:szCs w:val="22"/>
              </w:rPr>
              <w:t>Research Objectives</w:t>
            </w:r>
          </w:p>
        </w:tc>
        <w:tc>
          <w:tcPr>
            <w:tcW w:w="1870" w:type="dxa"/>
          </w:tcPr>
          <w:p w14:paraId="3286D2D1" w14:textId="77AF9007" w:rsidR="00D90721" w:rsidRPr="00D90721" w:rsidRDefault="00D90721" w:rsidP="00D90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Pr>
                <w:rFonts w:ascii="Times New Roman" w:hAnsi="Times New Roman" w:cs="Times New Roman"/>
                <w:sz w:val="22"/>
                <w:szCs w:val="22"/>
              </w:rPr>
              <w:t>Methods</w:t>
            </w:r>
          </w:p>
        </w:tc>
        <w:tc>
          <w:tcPr>
            <w:tcW w:w="1870" w:type="dxa"/>
          </w:tcPr>
          <w:p w14:paraId="79526C78" w14:textId="39F1BFAF" w:rsidR="00D90721" w:rsidRPr="00D90721" w:rsidRDefault="00D90721" w:rsidP="00D90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Pr>
                <w:rFonts w:ascii="Times New Roman" w:hAnsi="Times New Roman" w:cs="Times New Roman"/>
                <w:sz w:val="22"/>
                <w:szCs w:val="22"/>
              </w:rPr>
              <w:t>Key Findings</w:t>
            </w:r>
          </w:p>
        </w:tc>
        <w:tc>
          <w:tcPr>
            <w:tcW w:w="1870" w:type="dxa"/>
          </w:tcPr>
          <w:p w14:paraId="6A1841E9" w14:textId="6355D6BB" w:rsidR="00D90721" w:rsidRPr="00D90721" w:rsidRDefault="00D90721" w:rsidP="00D90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Pr>
                <w:rFonts w:ascii="Times New Roman" w:hAnsi="Times New Roman" w:cs="Times New Roman"/>
                <w:sz w:val="22"/>
                <w:szCs w:val="22"/>
              </w:rPr>
              <w:t>Relevance to Review Questions</w:t>
            </w:r>
          </w:p>
        </w:tc>
      </w:tr>
      <w:tr w:rsidR="00D90721" w14:paraId="24927189" w14:textId="77777777" w:rsidTr="00D907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7F001457" w14:textId="77777777" w:rsidR="00D90721" w:rsidRDefault="00D90721" w:rsidP="00D90721">
            <w:pPr>
              <w:spacing w:line="360" w:lineRule="auto"/>
              <w:jc w:val="center"/>
              <w:rPr>
                <w:rFonts w:ascii="Times New Roman" w:hAnsi="Times New Roman" w:cs="Times New Roman"/>
                <w:b w:val="0"/>
                <w:bCs w:val="0"/>
                <w:sz w:val="22"/>
                <w:szCs w:val="22"/>
              </w:rPr>
            </w:pPr>
          </w:p>
          <w:p w14:paraId="48658F07" w14:textId="0DD9FE5E" w:rsidR="00D90721" w:rsidRPr="00D90721" w:rsidRDefault="00D90721" w:rsidP="00D90721">
            <w:pPr>
              <w:spacing w:line="360" w:lineRule="auto"/>
              <w:jc w:val="center"/>
              <w:rPr>
                <w:rFonts w:ascii="Times New Roman" w:hAnsi="Times New Roman" w:cs="Times New Roman"/>
                <w:sz w:val="22"/>
                <w:szCs w:val="22"/>
              </w:rPr>
            </w:pPr>
            <w:r w:rsidRPr="00D90721">
              <w:rPr>
                <w:rFonts w:ascii="Times New Roman" w:hAnsi="Times New Roman" w:cs="Times New Roman"/>
                <w:sz w:val="22"/>
                <w:szCs w:val="22"/>
              </w:rPr>
              <w:t>Green et al. (2022)</w:t>
            </w:r>
          </w:p>
        </w:tc>
        <w:tc>
          <w:tcPr>
            <w:tcW w:w="1870" w:type="dxa"/>
          </w:tcPr>
          <w:p w14:paraId="7B2CD1BC" w14:textId="7268D044"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Discuss the use of remote GP consultations during COVID-19</w:t>
            </w:r>
          </w:p>
        </w:tc>
        <w:tc>
          <w:tcPr>
            <w:tcW w:w="1870" w:type="dxa"/>
          </w:tcPr>
          <w:p w14:paraId="22CF82CF" w14:textId="77777777" w:rsid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01772378" w14:textId="75AA56C4"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Commentary and evidence review</w:t>
            </w:r>
          </w:p>
        </w:tc>
        <w:tc>
          <w:tcPr>
            <w:tcW w:w="1870" w:type="dxa"/>
          </w:tcPr>
          <w:p w14:paraId="529863F8" w14:textId="07F2DF8C"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Access was enhanced via remote consultations, though inequalities were raised as an issue</w:t>
            </w:r>
          </w:p>
        </w:tc>
        <w:tc>
          <w:tcPr>
            <w:tcW w:w="1870" w:type="dxa"/>
          </w:tcPr>
          <w:p w14:paraId="3B4015D5" w14:textId="5A728021"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Offers background on what patient’s experience.</w:t>
            </w:r>
          </w:p>
        </w:tc>
      </w:tr>
      <w:tr w:rsidR="00D90721" w14:paraId="0581DB1E" w14:textId="77777777" w:rsidTr="00D90721">
        <w:tc>
          <w:tcPr>
            <w:cnfStyle w:val="001000000000" w:firstRow="0" w:lastRow="0" w:firstColumn="1" w:lastColumn="0" w:oddVBand="0" w:evenVBand="0" w:oddHBand="0" w:evenHBand="0" w:firstRowFirstColumn="0" w:firstRowLastColumn="0" w:lastRowFirstColumn="0" w:lastRowLastColumn="0"/>
            <w:tcW w:w="1870" w:type="dxa"/>
          </w:tcPr>
          <w:p w14:paraId="2985DA76" w14:textId="77777777" w:rsidR="00D90721" w:rsidRDefault="00D90721" w:rsidP="00D90721">
            <w:pPr>
              <w:spacing w:line="360" w:lineRule="auto"/>
              <w:jc w:val="center"/>
              <w:rPr>
                <w:rFonts w:ascii="Times New Roman" w:hAnsi="Times New Roman" w:cs="Times New Roman"/>
                <w:b w:val="0"/>
                <w:bCs w:val="0"/>
                <w:sz w:val="22"/>
                <w:szCs w:val="22"/>
              </w:rPr>
            </w:pPr>
          </w:p>
          <w:p w14:paraId="211A507D" w14:textId="0E0D2660" w:rsidR="00D90721" w:rsidRPr="00D90721" w:rsidRDefault="00D90721" w:rsidP="00D90721">
            <w:pPr>
              <w:spacing w:line="360" w:lineRule="auto"/>
              <w:jc w:val="center"/>
              <w:rPr>
                <w:rFonts w:ascii="Times New Roman" w:hAnsi="Times New Roman" w:cs="Times New Roman"/>
                <w:sz w:val="22"/>
                <w:szCs w:val="22"/>
              </w:rPr>
            </w:pPr>
            <w:r w:rsidRPr="00D90721">
              <w:rPr>
                <w:rFonts w:ascii="Times New Roman" w:hAnsi="Times New Roman" w:cs="Times New Roman"/>
                <w:sz w:val="22"/>
                <w:szCs w:val="22"/>
              </w:rPr>
              <w:t>Rosen et al. (2022)</w:t>
            </w:r>
          </w:p>
        </w:tc>
        <w:tc>
          <w:tcPr>
            <w:tcW w:w="1870" w:type="dxa"/>
          </w:tcPr>
          <w:p w14:paraId="098E9C56" w14:textId="29E22329"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Discuss clinical risks for teleconsultation.</w:t>
            </w:r>
          </w:p>
        </w:tc>
        <w:tc>
          <w:tcPr>
            <w:tcW w:w="1870" w:type="dxa"/>
          </w:tcPr>
          <w:p w14:paraId="041E00B1" w14:textId="77777777" w:rsid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3F104950" w14:textId="411956A6"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Qualitative Study</w:t>
            </w:r>
          </w:p>
        </w:tc>
        <w:tc>
          <w:tcPr>
            <w:tcW w:w="1870" w:type="dxa"/>
          </w:tcPr>
          <w:p w14:paraId="6ED95322" w14:textId="708642E9"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Communication difficulties and diagnostic uncertainty – identified.</w:t>
            </w:r>
          </w:p>
        </w:tc>
        <w:tc>
          <w:tcPr>
            <w:tcW w:w="1870" w:type="dxa"/>
          </w:tcPr>
          <w:p w14:paraId="22572DB9" w14:textId="6C8B3E1D"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Brings up safety issues impacting patient experience</w:t>
            </w:r>
          </w:p>
        </w:tc>
      </w:tr>
      <w:tr w:rsidR="00D90721" w14:paraId="4F373282" w14:textId="77777777" w:rsidTr="00D907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53E240F0" w14:textId="77777777" w:rsidR="00D90721" w:rsidRDefault="00D90721" w:rsidP="00D90721">
            <w:pPr>
              <w:spacing w:line="360" w:lineRule="auto"/>
              <w:jc w:val="center"/>
              <w:rPr>
                <w:rFonts w:ascii="Times New Roman" w:hAnsi="Times New Roman" w:cs="Times New Roman"/>
                <w:b w:val="0"/>
                <w:bCs w:val="0"/>
                <w:sz w:val="22"/>
                <w:szCs w:val="22"/>
              </w:rPr>
            </w:pPr>
          </w:p>
          <w:p w14:paraId="61BFB742" w14:textId="0CB69797" w:rsidR="00D90721" w:rsidRPr="00D90721" w:rsidRDefault="00D90721" w:rsidP="00D90721">
            <w:pPr>
              <w:spacing w:line="360" w:lineRule="auto"/>
              <w:jc w:val="center"/>
              <w:rPr>
                <w:rFonts w:ascii="Times New Roman" w:hAnsi="Times New Roman" w:cs="Times New Roman"/>
                <w:sz w:val="22"/>
                <w:szCs w:val="22"/>
              </w:rPr>
            </w:pPr>
            <w:r w:rsidRPr="00D90721">
              <w:rPr>
                <w:rFonts w:ascii="Times New Roman" w:hAnsi="Times New Roman" w:cs="Times New Roman"/>
                <w:sz w:val="22"/>
                <w:szCs w:val="22"/>
              </w:rPr>
              <w:lastRenderedPageBreak/>
              <w:t xml:space="preserve">Vodička </w:t>
            </w:r>
            <w:r>
              <w:rPr>
                <w:rFonts w:ascii="Times New Roman" w:hAnsi="Times New Roman" w:cs="Times New Roman"/>
                <w:sz w:val="22"/>
                <w:szCs w:val="22"/>
              </w:rPr>
              <w:t>and</w:t>
            </w:r>
            <w:r w:rsidRPr="00D90721">
              <w:rPr>
                <w:rFonts w:ascii="Times New Roman" w:hAnsi="Times New Roman" w:cs="Times New Roman"/>
                <w:sz w:val="22"/>
                <w:szCs w:val="22"/>
              </w:rPr>
              <w:t xml:space="preserve"> Zelko (2022)</w:t>
            </w:r>
          </w:p>
        </w:tc>
        <w:tc>
          <w:tcPr>
            <w:tcW w:w="1870" w:type="dxa"/>
          </w:tcPr>
          <w:p w14:paraId="12E64302" w14:textId="260E2D91"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lastRenderedPageBreak/>
              <w:t xml:space="preserve">Discuss evidence about remote </w:t>
            </w:r>
            <w:r w:rsidRPr="00D90721">
              <w:rPr>
                <w:rFonts w:ascii="Times New Roman" w:hAnsi="Times New Roman" w:cs="Times New Roman"/>
                <w:sz w:val="20"/>
                <w:szCs w:val="20"/>
              </w:rPr>
              <w:lastRenderedPageBreak/>
              <w:t>consultations in general practice.</w:t>
            </w:r>
          </w:p>
        </w:tc>
        <w:tc>
          <w:tcPr>
            <w:tcW w:w="1870" w:type="dxa"/>
          </w:tcPr>
          <w:p w14:paraId="0E62AFF9" w14:textId="77777777" w:rsid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22D4E578" w14:textId="77777777" w:rsid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26A56A03" w14:textId="7B05A697"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Systematic Review</w:t>
            </w:r>
          </w:p>
        </w:tc>
        <w:tc>
          <w:tcPr>
            <w:tcW w:w="1870" w:type="dxa"/>
          </w:tcPr>
          <w:p w14:paraId="32E0B71A" w14:textId="04126DE2"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 xml:space="preserve">Convenience was a benefit and communication </w:t>
            </w:r>
            <w:r w:rsidRPr="00D90721">
              <w:rPr>
                <w:rFonts w:ascii="Times New Roman" w:hAnsi="Times New Roman" w:cs="Times New Roman"/>
                <w:sz w:val="20"/>
                <w:szCs w:val="20"/>
              </w:rPr>
              <w:lastRenderedPageBreak/>
              <w:t>barriers were a challenge</w:t>
            </w:r>
          </w:p>
        </w:tc>
        <w:tc>
          <w:tcPr>
            <w:tcW w:w="1870" w:type="dxa"/>
          </w:tcPr>
          <w:p w14:paraId="71DD3B41" w14:textId="0113E97B"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lastRenderedPageBreak/>
              <w:t>Summarizes patient-related outcomes.</w:t>
            </w:r>
          </w:p>
        </w:tc>
      </w:tr>
      <w:tr w:rsidR="00D90721" w14:paraId="63C4874D" w14:textId="77777777" w:rsidTr="00D90721">
        <w:tc>
          <w:tcPr>
            <w:cnfStyle w:val="001000000000" w:firstRow="0" w:lastRow="0" w:firstColumn="1" w:lastColumn="0" w:oddVBand="0" w:evenVBand="0" w:oddHBand="0" w:evenHBand="0" w:firstRowFirstColumn="0" w:firstRowLastColumn="0" w:lastRowFirstColumn="0" w:lastRowLastColumn="0"/>
            <w:tcW w:w="1870" w:type="dxa"/>
          </w:tcPr>
          <w:p w14:paraId="12EECAEC" w14:textId="77777777" w:rsidR="00D90721" w:rsidRDefault="00D90721" w:rsidP="00D90721">
            <w:pPr>
              <w:spacing w:line="360" w:lineRule="auto"/>
              <w:jc w:val="center"/>
              <w:rPr>
                <w:rFonts w:ascii="Times New Roman" w:hAnsi="Times New Roman" w:cs="Times New Roman"/>
                <w:b w:val="0"/>
                <w:bCs w:val="0"/>
                <w:sz w:val="22"/>
                <w:szCs w:val="22"/>
              </w:rPr>
            </w:pPr>
          </w:p>
          <w:p w14:paraId="139995D9" w14:textId="2DFB0B57" w:rsidR="00D90721" w:rsidRPr="00D90721" w:rsidRDefault="00D90721" w:rsidP="00D90721">
            <w:pPr>
              <w:spacing w:line="360" w:lineRule="auto"/>
              <w:jc w:val="center"/>
              <w:rPr>
                <w:rFonts w:ascii="Times New Roman" w:hAnsi="Times New Roman" w:cs="Times New Roman"/>
                <w:sz w:val="22"/>
                <w:szCs w:val="22"/>
              </w:rPr>
            </w:pPr>
            <w:r w:rsidRPr="00D90721">
              <w:rPr>
                <w:rFonts w:ascii="Times New Roman" w:hAnsi="Times New Roman" w:cs="Times New Roman"/>
                <w:sz w:val="22"/>
                <w:szCs w:val="22"/>
              </w:rPr>
              <w:t>Lifford et al. (2023)</w:t>
            </w:r>
          </w:p>
        </w:tc>
        <w:tc>
          <w:tcPr>
            <w:tcW w:w="1870" w:type="dxa"/>
          </w:tcPr>
          <w:p w14:paraId="240E3373" w14:textId="77777777" w:rsid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06165989" w14:textId="36FD074F"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Review satisfaction with teleconsultation</w:t>
            </w:r>
            <w:r>
              <w:rPr>
                <w:rFonts w:ascii="Times New Roman" w:hAnsi="Times New Roman" w:cs="Times New Roman"/>
                <w:sz w:val="20"/>
                <w:szCs w:val="20"/>
              </w:rPr>
              <w:t>s</w:t>
            </w:r>
          </w:p>
        </w:tc>
        <w:tc>
          <w:tcPr>
            <w:tcW w:w="1870" w:type="dxa"/>
          </w:tcPr>
          <w:p w14:paraId="3FCDD9CF" w14:textId="77777777" w:rsid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72941BD7" w14:textId="77777777" w:rsid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22759CFC" w14:textId="57299DB5"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Population Survey</w:t>
            </w:r>
          </w:p>
        </w:tc>
        <w:tc>
          <w:tcPr>
            <w:tcW w:w="1870" w:type="dxa"/>
          </w:tcPr>
          <w:p w14:paraId="15143C93" w14:textId="5F8AFCBD"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The level of satisfaction was dependent upon patient variables and consultation type.</w:t>
            </w:r>
          </w:p>
        </w:tc>
        <w:tc>
          <w:tcPr>
            <w:tcW w:w="1870" w:type="dxa"/>
          </w:tcPr>
          <w:p w14:paraId="4464A2C0" w14:textId="13C8C129"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Direct evidence of patient experiences</w:t>
            </w:r>
          </w:p>
        </w:tc>
      </w:tr>
      <w:tr w:rsidR="00D90721" w14:paraId="081BB401" w14:textId="77777777" w:rsidTr="00D907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7B42A0B6" w14:textId="77777777" w:rsidR="00D90721" w:rsidRDefault="00D90721" w:rsidP="00D90721">
            <w:pPr>
              <w:spacing w:line="360" w:lineRule="auto"/>
              <w:jc w:val="center"/>
              <w:rPr>
                <w:rFonts w:ascii="Times New Roman" w:hAnsi="Times New Roman" w:cs="Times New Roman"/>
                <w:b w:val="0"/>
                <w:bCs w:val="0"/>
                <w:sz w:val="22"/>
                <w:szCs w:val="22"/>
              </w:rPr>
            </w:pPr>
          </w:p>
          <w:p w14:paraId="05876FDD" w14:textId="6DEB69B1" w:rsidR="00D90721" w:rsidRPr="00D90721" w:rsidRDefault="00D90721" w:rsidP="00D90721">
            <w:pPr>
              <w:spacing w:line="360" w:lineRule="auto"/>
              <w:jc w:val="center"/>
              <w:rPr>
                <w:rFonts w:ascii="Times New Roman" w:hAnsi="Times New Roman" w:cs="Times New Roman"/>
                <w:sz w:val="22"/>
                <w:szCs w:val="22"/>
              </w:rPr>
            </w:pPr>
            <w:proofErr w:type="spellStart"/>
            <w:r w:rsidRPr="00D90721">
              <w:rPr>
                <w:rFonts w:ascii="Times New Roman" w:hAnsi="Times New Roman" w:cs="Times New Roman"/>
                <w:sz w:val="22"/>
                <w:szCs w:val="22"/>
              </w:rPr>
              <w:t>Moschogianis</w:t>
            </w:r>
            <w:proofErr w:type="spellEnd"/>
            <w:r w:rsidRPr="00D90721">
              <w:rPr>
                <w:rFonts w:ascii="Times New Roman" w:hAnsi="Times New Roman" w:cs="Times New Roman"/>
                <w:sz w:val="22"/>
                <w:szCs w:val="22"/>
              </w:rPr>
              <w:t xml:space="preserve"> et al. (2023)</w:t>
            </w:r>
          </w:p>
        </w:tc>
        <w:tc>
          <w:tcPr>
            <w:tcW w:w="1870" w:type="dxa"/>
          </w:tcPr>
          <w:p w14:paraId="37DB316D" w14:textId="4E1D9E6E"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Discuss your experience with using an online consultation system.</w:t>
            </w:r>
          </w:p>
        </w:tc>
        <w:tc>
          <w:tcPr>
            <w:tcW w:w="1870" w:type="dxa"/>
          </w:tcPr>
          <w:p w14:paraId="4871C1D9" w14:textId="77777777" w:rsid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147CCEFA" w14:textId="77777777" w:rsid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6F03E8A7" w14:textId="4F2689AF"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Qualitative Study</w:t>
            </w:r>
          </w:p>
        </w:tc>
        <w:tc>
          <w:tcPr>
            <w:tcW w:w="1870" w:type="dxa"/>
          </w:tcPr>
          <w:p w14:paraId="04014881" w14:textId="75A35708"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Patients appreciated convenience, but reported that it was hard to get through systems,</w:t>
            </w:r>
          </w:p>
        </w:tc>
        <w:tc>
          <w:tcPr>
            <w:tcW w:w="1870" w:type="dxa"/>
          </w:tcPr>
          <w:p w14:paraId="40473DD4" w14:textId="6AB69878"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Relevant to digital access and usability.</w:t>
            </w:r>
          </w:p>
        </w:tc>
      </w:tr>
      <w:tr w:rsidR="00D90721" w14:paraId="1897D6E5" w14:textId="77777777" w:rsidTr="00D90721">
        <w:tc>
          <w:tcPr>
            <w:cnfStyle w:val="001000000000" w:firstRow="0" w:lastRow="0" w:firstColumn="1" w:lastColumn="0" w:oddVBand="0" w:evenVBand="0" w:oddHBand="0" w:evenHBand="0" w:firstRowFirstColumn="0" w:firstRowLastColumn="0" w:lastRowFirstColumn="0" w:lastRowLastColumn="0"/>
            <w:tcW w:w="1870" w:type="dxa"/>
          </w:tcPr>
          <w:p w14:paraId="683F5AC2" w14:textId="303E9EB4" w:rsidR="00D90721" w:rsidRPr="00D90721" w:rsidRDefault="00D90721" w:rsidP="00D90721">
            <w:pPr>
              <w:spacing w:line="360" w:lineRule="auto"/>
              <w:jc w:val="center"/>
              <w:rPr>
                <w:rFonts w:ascii="Times New Roman" w:hAnsi="Times New Roman" w:cs="Times New Roman"/>
                <w:sz w:val="22"/>
                <w:szCs w:val="22"/>
              </w:rPr>
            </w:pPr>
            <w:r w:rsidRPr="00D90721">
              <w:rPr>
                <w:rFonts w:ascii="Times New Roman" w:hAnsi="Times New Roman" w:cs="Times New Roman"/>
                <w:sz w:val="22"/>
                <w:szCs w:val="22"/>
              </w:rPr>
              <w:t xml:space="preserve">Verity </w:t>
            </w:r>
            <w:r>
              <w:rPr>
                <w:rFonts w:ascii="Times New Roman" w:hAnsi="Times New Roman" w:cs="Times New Roman"/>
                <w:sz w:val="22"/>
                <w:szCs w:val="22"/>
              </w:rPr>
              <w:t>and</w:t>
            </w:r>
            <w:r w:rsidRPr="00D90721">
              <w:rPr>
                <w:rFonts w:ascii="Times New Roman" w:hAnsi="Times New Roman" w:cs="Times New Roman"/>
                <w:sz w:val="22"/>
                <w:szCs w:val="22"/>
              </w:rPr>
              <w:t xml:space="preserve"> Tzortziou Brown (2023)</w:t>
            </w:r>
          </w:p>
        </w:tc>
        <w:tc>
          <w:tcPr>
            <w:tcW w:w="1870" w:type="dxa"/>
          </w:tcPr>
          <w:p w14:paraId="6189C248" w14:textId="3617F858"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Discuss the experiences of vulnerable groups</w:t>
            </w:r>
          </w:p>
        </w:tc>
        <w:tc>
          <w:tcPr>
            <w:tcW w:w="1870" w:type="dxa"/>
          </w:tcPr>
          <w:p w14:paraId="5A0E9BE0" w14:textId="77777777" w:rsid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7CEF1D05" w14:textId="131CFC7A"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Qualitative Study</w:t>
            </w:r>
          </w:p>
        </w:tc>
        <w:tc>
          <w:tcPr>
            <w:tcW w:w="1870" w:type="dxa"/>
          </w:tcPr>
          <w:p w14:paraId="7C3932FD" w14:textId="75729D5B"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Access to care was impacted by digital exclusion.</w:t>
            </w:r>
          </w:p>
        </w:tc>
        <w:tc>
          <w:tcPr>
            <w:tcW w:w="1870" w:type="dxa"/>
          </w:tcPr>
          <w:p w14:paraId="3965FC96" w14:textId="06932A55"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Identifies inequities in distance care.</w:t>
            </w:r>
          </w:p>
        </w:tc>
      </w:tr>
      <w:tr w:rsidR="00D90721" w14:paraId="5D8D8FD1" w14:textId="77777777" w:rsidTr="00D907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6EB89701" w14:textId="77777777" w:rsidR="00D90721" w:rsidRDefault="00D90721" w:rsidP="00D90721">
            <w:pPr>
              <w:spacing w:line="360" w:lineRule="auto"/>
              <w:jc w:val="center"/>
              <w:rPr>
                <w:rFonts w:ascii="Times New Roman" w:hAnsi="Times New Roman" w:cs="Times New Roman"/>
                <w:b w:val="0"/>
                <w:bCs w:val="0"/>
                <w:sz w:val="22"/>
                <w:szCs w:val="22"/>
              </w:rPr>
            </w:pPr>
          </w:p>
          <w:p w14:paraId="67E03DD1" w14:textId="63953900" w:rsidR="00D90721" w:rsidRPr="00D90721" w:rsidRDefault="00D90721" w:rsidP="00D90721">
            <w:pPr>
              <w:spacing w:line="360" w:lineRule="auto"/>
              <w:jc w:val="center"/>
              <w:rPr>
                <w:rFonts w:ascii="Times New Roman" w:hAnsi="Times New Roman" w:cs="Times New Roman"/>
                <w:sz w:val="22"/>
                <w:szCs w:val="22"/>
              </w:rPr>
            </w:pPr>
            <w:r w:rsidRPr="00D90721">
              <w:rPr>
                <w:rFonts w:ascii="Times New Roman" w:hAnsi="Times New Roman" w:cs="Times New Roman"/>
                <w:sz w:val="22"/>
                <w:szCs w:val="22"/>
              </w:rPr>
              <w:t>Antonio et al. (2024)</w:t>
            </w:r>
          </w:p>
        </w:tc>
        <w:tc>
          <w:tcPr>
            <w:tcW w:w="1870" w:type="dxa"/>
          </w:tcPr>
          <w:p w14:paraId="20B05B49" w14:textId="26A77F71"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Discuss the experiences of those with mental health issues.</w:t>
            </w:r>
          </w:p>
        </w:tc>
        <w:tc>
          <w:tcPr>
            <w:tcW w:w="1870" w:type="dxa"/>
          </w:tcPr>
          <w:p w14:paraId="0469A2BF" w14:textId="77777777" w:rsid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28AAC9A0" w14:textId="7D7ECC1E"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Systematic Review</w:t>
            </w:r>
          </w:p>
        </w:tc>
        <w:tc>
          <w:tcPr>
            <w:tcW w:w="1870" w:type="dxa"/>
          </w:tcPr>
          <w:p w14:paraId="3B05CB41" w14:textId="0CED5788"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Flexibility of remote consultations, but may impact therapeutic relationships.</w:t>
            </w:r>
          </w:p>
        </w:tc>
        <w:tc>
          <w:tcPr>
            <w:tcW w:w="1870" w:type="dxa"/>
          </w:tcPr>
          <w:p w14:paraId="68534511" w14:textId="330CC5C7"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Identifies the different patient needs.</w:t>
            </w:r>
          </w:p>
        </w:tc>
      </w:tr>
      <w:tr w:rsidR="00D90721" w14:paraId="046173A3" w14:textId="77777777" w:rsidTr="00D90721">
        <w:tc>
          <w:tcPr>
            <w:cnfStyle w:val="001000000000" w:firstRow="0" w:lastRow="0" w:firstColumn="1" w:lastColumn="0" w:oddVBand="0" w:evenVBand="0" w:oddHBand="0" w:evenHBand="0" w:firstRowFirstColumn="0" w:firstRowLastColumn="0" w:lastRowFirstColumn="0" w:lastRowLastColumn="0"/>
            <w:tcW w:w="1870" w:type="dxa"/>
          </w:tcPr>
          <w:p w14:paraId="50C39389" w14:textId="77777777" w:rsidR="00D90721" w:rsidRDefault="00D90721" w:rsidP="00D90721">
            <w:pPr>
              <w:spacing w:line="360" w:lineRule="auto"/>
              <w:jc w:val="center"/>
              <w:rPr>
                <w:rFonts w:ascii="Times New Roman" w:hAnsi="Times New Roman" w:cs="Times New Roman"/>
                <w:b w:val="0"/>
                <w:bCs w:val="0"/>
                <w:sz w:val="22"/>
                <w:szCs w:val="22"/>
              </w:rPr>
            </w:pPr>
          </w:p>
          <w:p w14:paraId="23D8CE6F" w14:textId="2BED7C3A" w:rsidR="00D90721" w:rsidRPr="00D90721" w:rsidRDefault="00D90721" w:rsidP="00D90721">
            <w:pPr>
              <w:spacing w:line="360" w:lineRule="auto"/>
              <w:jc w:val="center"/>
              <w:rPr>
                <w:rFonts w:ascii="Times New Roman" w:hAnsi="Times New Roman" w:cs="Times New Roman"/>
                <w:sz w:val="22"/>
                <w:szCs w:val="22"/>
              </w:rPr>
            </w:pPr>
            <w:r w:rsidRPr="00D90721">
              <w:rPr>
                <w:rFonts w:ascii="Times New Roman" w:hAnsi="Times New Roman" w:cs="Times New Roman"/>
                <w:sz w:val="22"/>
                <w:szCs w:val="22"/>
              </w:rPr>
              <w:t>Ge et al. (2024)</w:t>
            </w:r>
          </w:p>
        </w:tc>
        <w:tc>
          <w:tcPr>
            <w:tcW w:w="1870" w:type="dxa"/>
          </w:tcPr>
          <w:p w14:paraId="4F742AE6" w14:textId="134E94B0"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Explore online consultations and patients' experiences.</w:t>
            </w:r>
          </w:p>
        </w:tc>
        <w:tc>
          <w:tcPr>
            <w:tcW w:w="1870" w:type="dxa"/>
          </w:tcPr>
          <w:p w14:paraId="3F9584D7" w14:textId="77777777" w:rsid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369EAAB3" w14:textId="3A85F1AE"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Cross-sectional analysis</w:t>
            </w:r>
          </w:p>
        </w:tc>
        <w:tc>
          <w:tcPr>
            <w:tcW w:w="1870" w:type="dxa"/>
          </w:tcPr>
          <w:p w14:paraId="00075326" w14:textId="64906AE8"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Accessibility/efficiency related experiences are positive</w:t>
            </w:r>
          </w:p>
        </w:tc>
        <w:tc>
          <w:tcPr>
            <w:tcW w:w="1870" w:type="dxa"/>
          </w:tcPr>
          <w:p w14:paraId="684671BC" w14:textId="77777777" w:rsid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340D7C2C" w14:textId="79FFE022"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Support accessibility theme</w:t>
            </w:r>
          </w:p>
        </w:tc>
      </w:tr>
      <w:tr w:rsidR="00D90721" w14:paraId="52AC5FB4" w14:textId="77777777" w:rsidTr="00D907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2339056B" w14:textId="4A91A89D" w:rsidR="00D90721" w:rsidRPr="00D90721" w:rsidRDefault="00D90721" w:rsidP="00D90721">
            <w:pPr>
              <w:spacing w:line="360" w:lineRule="auto"/>
              <w:jc w:val="center"/>
              <w:rPr>
                <w:rFonts w:ascii="Times New Roman" w:hAnsi="Times New Roman" w:cs="Times New Roman"/>
                <w:sz w:val="22"/>
                <w:szCs w:val="22"/>
              </w:rPr>
            </w:pPr>
            <w:r w:rsidRPr="00D90721">
              <w:rPr>
                <w:rFonts w:ascii="Times New Roman" w:hAnsi="Times New Roman" w:cs="Times New Roman"/>
                <w:sz w:val="22"/>
                <w:szCs w:val="22"/>
              </w:rPr>
              <w:t>de Visser et al. (2024)</w:t>
            </w:r>
          </w:p>
        </w:tc>
        <w:tc>
          <w:tcPr>
            <w:tcW w:w="1870" w:type="dxa"/>
          </w:tcPr>
          <w:p w14:paraId="5D919EE1" w14:textId="52FA25CB"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Discuss patient experiences and suggestions.</w:t>
            </w:r>
          </w:p>
        </w:tc>
        <w:tc>
          <w:tcPr>
            <w:tcW w:w="1870" w:type="dxa"/>
          </w:tcPr>
          <w:p w14:paraId="41146651" w14:textId="77777777" w:rsid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368902BE" w14:textId="71861D06"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Qualitative Study</w:t>
            </w:r>
          </w:p>
        </w:tc>
        <w:tc>
          <w:tcPr>
            <w:tcW w:w="1870" w:type="dxa"/>
          </w:tcPr>
          <w:p w14:paraId="413B072B" w14:textId="6A6E7B96"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Patients preferred flexibility but wanted more choice.</w:t>
            </w:r>
          </w:p>
        </w:tc>
        <w:tc>
          <w:tcPr>
            <w:tcW w:w="1870" w:type="dxa"/>
          </w:tcPr>
          <w:p w14:paraId="108ED5CA" w14:textId="3502EBCB" w:rsidR="00D90721" w:rsidRPr="00D90721" w:rsidRDefault="00D90721" w:rsidP="00D9072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Highlights patient-centered care issues</w:t>
            </w:r>
          </w:p>
        </w:tc>
      </w:tr>
      <w:tr w:rsidR="00D90721" w14:paraId="1E287562" w14:textId="77777777" w:rsidTr="00D90721">
        <w:tc>
          <w:tcPr>
            <w:cnfStyle w:val="001000000000" w:firstRow="0" w:lastRow="0" w:firstColumn="1" w:lastColumn="0" w:oddVBand="0" w:evenVBand="0" w:oddHBand="0" w:evenHBand="0" w:firstRowFirstColumn="0" w:firstRowLastColumn="0" w:lastRowFirstColumn="0" w:lastRowLastColumn="0"/>
            <w:tcW w:w="1870" w:type="dxa"/>
          </w:tcPr>
          <w:p w14:paraId="69F70DCA" w14:textId="77777777" w:rsidR="00D90721" w:rsidRDefault="00D90721" w:rsidP="00D90721">
            <w:pPr>
              <w:spacing w:line="360" w:lineRule="auto"/>
              <w:jc w:val="center"/>
              <w:rPr>
                <w:rFonts w:ascii="Times New Roman" w:hAnsi="Times New Roman" w:cs="Times New Roman"/>
                <w:b w:val="0"/>
                <w:bCs w:val="0"/>
                <w:sz w:val="22"/>
                <w:szCs w:val="22"/>
              </w:rPr>
            </w:pPr>
          </w:p>
          <w:p w14:paraId="55D2FE65" w14:textId="46A60412" w:rsidR="00D90721" w:rsidRPr="00D90721" w:rsidRDefault="00D90721" w:rsidP="00D90721">
            <w:pPr>
              <w:spacing w:line="360" w:lineRule="auto"/>
              <w:jc w:val="center"/>
              <w:rPr>
                <w:rFonts w:ascii="Times New Roman" w:hAnsi="Times New Roman" w:cs="Times New Roman"/>
                <w:sz w:val="22"/>
                <w:szCs w:val="22"/>
              </w:rPr>
            </w:pPr>
            <w:r>
              <w:rPr>
                <w:rFonts w:ascii="Times New Roman" w:hAnsi="Times New Roman" w:cs="Times New Roman"/>
                <w:sz w:val="22"/>
                <w:szCs w:val="22"/>
              </w:rPr>
              <w:t>P</w:t>
            </w:r>
            <w:r w:rsidRPr="00D90721">
              <w:rPr>
                <w:rFonts w:ascii="Times New Roman" w:hAnsi="Times New Roman" w:cs="Times New Roman"/>
                <w:sz w:val="22"/>
                <w:szCs w:val="22"/>
              </w:rPr>
              <w:t>ayne et al. (2024)</w:t>
            </w:r>
          </w:p>
        </w:tc>
        <w:tc>
          <w:tcPr>
            <w:tcW w:w="1870" w:type="dxa"/>
          </w:tcPr>
          <w:p w14:paraId="1A76599C" w14:textId="39BFD193"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Investigate patient safety in remote care</w:t>
            </w:r>
          </w:p>
        </w:tc>
        <w:tc>
          <w:tcPr>
            <w:tcW w:w="1870" w:type="dxa"/>
          </w:tcPr>
          <w:p w14:paraId="2CA68077" w14:textId="77777777" w:rsid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4958853F" w14:textId="45D8E3C3"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Multimethod qualitative study</w:t>
            </w:r>
          </w:p>
        </w:tc>
        <w:tc>
          <w:tcPr>
            <w:tcW w:w="1870" w:type="dxa"/>
          </w:tcPr>
          <w:p w14:paraId="63FC97FA" w14:textId="0E6A0AC9"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Communication and system design were key factors in achieving safety.</w:t>
            </w:r>
          </w:p>
        </w:tc>
        <w:tc>
          <w:tcPr>
            <w:tcW w:w="1870" w:type="dxa"/>
          </w:tcPr>
          <w:p w14:paraId="6C5F46B5" w14:textId="64954482" w:rsidR="00D90721" w:rsidRPr="00D90721" w:rsidRDefault="00D90721" w:rsidP="00D9072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90721">
              <w:rPr>
                <w:rFonts w:ascii="Times New Roman" w:hAnsi="Times New Roman" w:cs="Times New Roman"/>
                <w:sz w:val="20"/>
                <w:szCs w:val="20"/>
              </w:rPr>
              <w:t>Relates patient satisfaction to safety</w:t>
            </w:r>
          </w:p>
        </w:tc>
      </w:tr>
    </w:tbl>
    <w:p w14:paraId="010DD1AA" w14:textId="77777777" w:rsidR="00D90721" w:rsidRPr="00D90721" w:rsidRDefault="00D90721" w:rsidP="00D90721">
      <w:pPr>
        <w:spacing w:line="360" w:lineRule="auto"/>
        <w:jc w:val="center"/>
        <w:rPr>
          <w:rFonts w:ascii="Times New Roman" w:hAnsi="Times New Roman" w:cs="Times New Roman"/>
        </w:rPr>
      </w:pPr>
    </w:p>
    <w:p w14:paraId="47A52508" w14:textId="4F2E504B" w:rsidR="00D90721" w:rsidRPr="00D90721" w:rsidRDefault="00D90721" w:rsidP="00D90721">
      <w:pPr>
        <w:pStyle w:val="ListParagraph"/>
        <w:numPr>
          <w:ilvl w:val="0"/>
          <w:numId w:val="1"/>
        </w:numPr>
        <w:spacing w:line="360" w:lineRule="auto"/>
        <w:jc w:val="both"/>
        <w:rPr>
          <w:rFonts w:ascii="Times New Roman" w:hAnsi="Times New Roman" w:cs="Times New Roman"/>
        </w:rPr>
      </w:pPr>
      <w:bookmarkStart w:id="15" w:name="_Toc233805853"/>
      <w:r w:rsidRPr="00D90721">
        <w:rPr>
          <w:rStyle w:val="Heading2Char"/>
          <w:rFonts w:ascii="Times New Roman" w:hAnsi="Times New Roman" w:cs="Times New Roman"/>
          <w:b/>
          <w:bCs/>
          <w:color w:val="auto"/>
        </w:rPr>
        <w:t>Theme 1: Accessibility and Convenience</w:t>
      </w:r>
      <w:bookmarkEnd w:id="15"/>
    </w:p>
    <w:p w14:paraId="258A8637" w14:textId="7FE78012" w:rsidR="00D90721" w:rsidRPr="00C901B6" w:rsidRDefault="00D90721" w:rsidP="00D90721">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 xml:space="preserve">Accessibility and convenience </w:t>
      </w:r>
      <w:r w:rsidR="00A7165F" w:rsidRPr="00C901B6">
        <w:rPr>
          <w:rFonts w:ascii="Times New Roman" w:hAnsi="Times New Roman" w:cs="Times New Roman"/>
          <w:sz w:val="22"/>
          <w:szCs w:val="22"/>
        </w:rPr>
        <w:t>were</w:t>
      </w:r>
      <w:r w:rsidRPr="00C901B6">
        <w:rPr>
          <w:rFonts w:ascii="Times New Roman" w:hAnsi="Times New Roman" w:cs="Times New Roman"/>
          <w:sz w:val="22"/>
          <w:szCs w:val="22"/>
        </w:rPr>
        <w:t xml:space="preserve"> the most consistent positive response to the remote consultations. In various studies, patients appreciated the convenience of healthcare without leaving </w:t>
      </w:r>
      <w:r w:rsidR="00A7165F" w:rsidRPr="00C901B6">
        <w:rPr>
          <w:rFonts w:ascii="Times New Roman" w:hAnsi="Times New Roman" w:cs="Times New Roman"/>
          <w:sz w:val="22"/>
          <w:szCs w:val="22"/>
        </w:rPr>
        <w:t>home</w:t>
      </w:r>
      <w:r w:rsidRPr="00C901B6">
        <w:rPr>
          <w:rFonts w:ascii="Times New Roman" w:hAnsi="Times New Roman" w:cs="Times New Roman"/>
          <w:sz w:val="22"/>
          <w:szCs w:val="22"/>
        </w:rPr>
        <w:t xml:space="preserve"> and the ease of access to services that this enabled, which resulted in time and cost savings. Green et al. (2022) asserted that remote consultations were an important part in providing access to primary care throughout the pandemic. Likewise, Ge et al. (2024) showed that online consultation systems were correlated with positive patient experience, especially if the system provided easy and efficient access to consultations.</w:t>
      </w:r>
    </w:p>
    <w:p w14:paraId="47FD087C" w14:textId="550C2EB2" w:rsidR="00D90721" w:rsidRPr="00C901B6" w:rsidRDefault="00D90721" w:rsidP="00D90721">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 xml:space="preserve">Generally, attitudes towards </w:t>
      </w:r>
      <w:r w:rsidR="00C901B6" w:rsidRPr="00C901B6">
        <w:rPr>
          <w:rFonts w:ascii="Times New Roman" w:hAnsi="Times New Roman" w:cs="Times New Roman"/>
          <w:sz w:val="22"/>
          <w:szCs w:val="22"/>
        </w:rPr>
        <w:t>remote</w:t>
      </w:r>
      <w:r w:rsidRPr="00C901B6">
        <w:rPr>
          <w:rFonts w:ascii="Times New Roman" w:hAnsi="Times New Roman" w:cs="Times New Roman"/>
          <w:sz w:val="22"/>
          <w:szCs w:val="22"/>
        </w:rPr>
        <w:t xml:space="preserve"> consultations were favorable, as reported by many respondents, mainly working adults and mobility-challenged people (Lifford et al., 2023). </w:t>
      </w:r>
      <w:proofErr w:type="spellStart"/>
      <w:r w:rsidRPr="00C901B6">
        <w:rPr>
          <w:rFonts w:ascii="Times New Roman" w:hAnsi="Times New Roman" w:cs="Times New Roman"/>
          <w:sz w:val="22"/>
          <w:szCs w:val="22"/>
        </w:rPr>
        <w:t>Moschogianis</w:t>
      </w:r>
      <w:proofErr w:type="spellEnd"/>
      <w:r w:rsidRPr="00C901B6">
        <w:rPr>
          <w:rFonts w:ascii="Times New Roman" w:hAnsi="Times New Roman" w:cs="Times New Roman"/>
          <w:sz w:val="22"/>
          <w:szCs w:val="22"/>
        </w:rPr>
        <w:t xml:space="preserve"> et al (2023) also reported that the use of online consultation systems was welcomed by patients and was flexible in the way of providing consultation. But not everyone was the same in experiencing convenience. However, for some patients the use of digital systems was frustrating, because there were extra steps before they could reach a clinician. The results indicate that accessibility beyond offering remote services is also related to the effectiveness of the remote service delivery and its inclusion in the primary care pathway.</w:t>
      </w:r>
    </w:p>
    <w:p w14:paraId="513B4F3E" w14:textId="24A8A573" w:rsidR="00D90721" w:rsidRPr="00D90721" w:rsidRDefault="00D90721" w:rsidP="00D90721">
      <w:pPr>
        <w:pStyle w:val="ListParagraph"/>
        <w:numPr>
          <w:ilvl w:val="0"/>
          <w:numId w:val="1"/>
        </w:numPr>
        <w:spacing w:line="360" w:lineRule="auto"/>
        <w:jc w:val="both"/>
        <w:rPr>
          <w:rFonts w:ascii="Times New Roman" w:hAnsi="Times New Roman" w:cs="Times New Roman"/>
        </w:rPr>
      </w:pPr>
      <w:bookmarkStart w:id="16" w:name="_Toc233805854"/>
      <w:r w:rsidRPr="00D90721">
        <w:rPr>
          <w:rStyle w:val="Heading2Char"/>
          <w:rFonts w:ascii="Times New Roman" w:hAnsi="Times New Roman" w:cs="Times New Roman"/>
          <w:b/>
          <w:bCs/>
          <w:color w:val="auto"/>
        </w:rPr>
        <w:lastRenderedPageBreak/>
        <w:t>Theme 2: Communication and Therapeutic Relationships</w:t>
      </w:r>
      <w:bookmarkEnd w:id="16"/>
    </w:p>
    <w:p w14:paraId="6B5BE153" w14:textId="3384B7B4" w:rsidR="00D90721" w:rsidRPr="00C901B6" w:rsidRDefault="00D90721" w:rsidP="00D90721">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 xml:space="preserve">The second theme was related to </w:t>
      </w:r>
      <w:r w:rsidR="00C901B6" w:rsidRPr="00C901B6">
        <w:rPr>
          <w:rFonts w:ascii="Times New Roman" w:hAnsi="Times New Roman" w:cs="Times New Roman"/>
          <w:sz w:val="22"/>
          <w:szCs w:val="22"/>
        </w:rPr>
        <w:t>communication</w:t>
      </w:r>
      <w:r w:rsidRPr="00C901B6">
        <w:rPr>
          <w:rFonts w:ascii="Times New Roman" w:hAnsi="Times New Roman" w:cs="Times New Roman"/>
          <w:sz w:val="22"/>
          <w:szCs w:val="22"/>
        </w:rPr>
        <w:t xml:space="preserve"> quality and sustaining the therapeutic relationship. Some studies reported issues about the lack of good patient–healthcare professional communication during a remote consultation. Communication problems were noted as a major problem by Rosen et al. (2022) especially when the clinicians had an inability to see non-verbal cues and do physical assessments. This led to uncertainty and sometimes meant that patients did not feel confident with the consultation process due to such limitations.</w:t>
      </w:r>
    </w:p>
    <w:p w14:paraId="38E8516D" w14:textId="6865161D" w:rsidR="00D90721" w:rsidRPr="00C901B6" w:rsidRDefault="00D90721" w:rsidP="00D90721">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 xml:space="preserve">Patients with mental health problems also shared these concerns, as they tended to appreciate in-person interactions to address privacy sensitive topics, (Antonio et al., 2024). Flexibility was provided with remote consultations; however, this may impact rapport, trust and emotional connection. De Visser et al. (2024) found that for many patients, it was convenient to receive care </w:t>
      </w:r>
      <w:r w:rsidR="00C901B6" w:rsidRPr="00C901B6">
        <w:rPr>
          <w:rFonts w:ascii="Times New Roman" w:hAnsi="Times New Roman" w:cs="Times New Roman"/>
          <w:sz w:val="22"/>
          <w:szCs w:val="22"/>
        </w:rPr>
        <w:t>remotely,</w:t>
      </w:r>
      <w:r w:rsidRPr="00C901B6">
        <w:rPr>
          <w:rFonts w:ascii="Times New Roman" w:hAnsi="Times New Roman" w:cs="Times New Roman"/>
          <w:sz w:val="22"/>
          <w:szCs w:val="22"/>
        </w:rPr>
        <w:t xml:space="preserve"> but they highlighted the need for maintaining good relationships with their GP. Some participants indicated a preference for a hybrid option (remote/ in person) when it comes to appointment choices. While the remote consultation helped patients to access care, there is evidence that communication between patient and practitioner is a constant factor which affects satisfaction and quality of care perceived.</w:t>
      </w:r>
    </w:p>
    <w:p w14:paraId="4388A341" w14:textId="5FAE82A6" w:rsidR="00D90721" w:rsidRPr="00D90721" w:rsidRDefault="00D90721" w:rsidP="00D90721">
      <w:pPr>
        <w:pStyle w:val="ListParagraph"/>
        <w:numPr>
          <w:ilvl w:val="0"/>
          <w:numId w:val="1"/>
        </w:numPr>
        <w:spacing w:line="360" w:lineRule="auto"/>
        <w:jc w:val="both"/>
        <w:rPr>
          <w:rFonts w:ascii="Times New Roman" w:hAnsi="Times New Roman" w:cs="Times New Roman"/>
        </w:rPr>
      </w:pPr>
      <w:bookmarkStart w:id="17" w:name="_Toc233805855"/>
      <w:r w:rsidRPr="00D90721">
        <w:rPr>
          <w:rStyle w:val="Heading2Char"/>
          <w:rFonts w:ascii="Times New Roman" w:hAnsi="Times New Roman" w:cs="Times New Roman"/>
          <w:b/>
          <w:bCs/>
          <w:color w:val="auto"/>
        </w:rPr>
        <w:t>Theme 3: Digital Exclusion and Health Inequalities</w:t>
      </w:r>
      <w:bookmarkEnd w:id="17"/>
    </w:p>
    <w:p w14:paraId="6BEBDA97" w14:textId="48B2AE6D" w:rsidR="00D90721" w:rsidRPr="00C901B6" w:rsidRDefault="00D90721" w:rsidP="00D90721">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 xml:space="preserve">One topic that was of major concern in </w:t>
      </w:r>
      <w:r w:rsidR="00C901B6" w:rsidRPr="00C901B6">
        <w:rPr>
          <w:rFonts w:ascii="Times New Roman" w:hAnsi="Times New Roman" w:cs="Times New Roman"/>
          <w:sz w:val="22"/>
          <w:szCs w:val="22"/>
        </w:rPr>
        <w:t>literature</w:t>
      </w:r>
      <w:r w:rsidRPr="00C901B6">
        <w:rPr>
          <w:rFonts w:ascii="Times New Roman" w:hAnsi="Times New Roman" w:cs="Times New Roman"/>
          <w:sz w:val="22"/>
          <w:szCs w:val="22"/>
        </w:rPr>
        <w:t xml:space="preserve"> was digital exclusion. Some patients benefited from the remote consultation but for others it was an obstacle. Verity and </w:t>
      </w:r>
      <w:proofErr w:type="spellStart"/>
      <w:r w:rsidRPr="00C901B6">
        <w:rPr>
          <w:rFonts w:ascii="Times New Roman" w:hAnsi="Times New Roman" w:cs="Times New Roman"/>
          <w:sz w:val="22"/>
          <w:szCs w:val="22"/>
        </w:rPr>
        <w:t>Tzortziou</w:t>
      </w:r>
      <w:proofErr w:type="spellEnd"/>
      <w:r w:rsidRPr="00C901B6">
        <w:rPr>
          <w:rFonts w:ascii="Times New Roman" w:hAnsi="Times New Roman" w:cs="Times New Roman"/>
          <w:sz w:val="22"/>
          <w:szCs w:val="22"/>
        </w:rPr>
        <w:t xml:space="preserve"> Brown (2023) identified that social disadvantage might be associated with an inability to access remote services because of low level of digital skills, inadequate internet access or lack of appropriate devices. These obstacles were a likely cause of further exacerbating health inequalities as well as access to healthcare.</w:t>
      </w:r>
    </w:p>
    <w:p w14:paraId="3E804C3D" w14:textId="44D6FA70" w:rsidR="00D90721" w:rsidRPr="00C901B6" w:rsidRDefault="00D90721" w:rsidP="00D90721">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 xml:space="preserve">Reinert et al. (2023) also found that, in some cases, patients were frustrated by online consultation systems as they navigated through them, leading to decreased engagement. If there are </w:t>
      </w:r>
      <w:proofErr w:type="spellStart"/>
      <w:r w:rsidRPr="00C901B6">
        <w:rPr>
          <w:rFonts w:ascii="Times New Roman" w:hAnsi="Times New Roman" w:cs="Times New Roman"/>
          <w:sz w:val="22"/>
          <w:szCs w:val="22"/>
        </w:rPr>
        <w:t>not</w:t>
      </w:r>
      <w:proofErr w:type="spellEnd"/>
      <w:r w:rsidRPr="00C901B6">
        <w:rPr>
          <w:rFonts w:ascii="Times New Roman" w:hAnsi="Times New Roman" w:cs="Times New Roman"/>
          <w:sz w:val="22"/>
          <w:szCs w:val="22"/>
        </w:rPr>
        <w:t xml:space="preserve"> other avenues for accessing care, digital transformation in primary care could have unintended consequences of harming vulnerable populations, according to Green et al. (2022). The reviewed studies all confirmed that positive experiences were more likely to occur in patients who had sufficient digital resources, and confidence. Therefore, digital inclusion must continue to be a key factor when healthcare organizations are striving to provide equal access to remote health care services.</w:t>
      </w:r>
    </w:p>
    <w:p w14:paraId="5AF9A4B6" w14:textId="12F0F6D5" w:rsidR="00D90721" w:rsidRPr="00D90721" w:rsidRDefault="00D90721" w:rsidP="00D90721">
      <w:pPr>
        <w:pStyle w:val="ListParagraph"/>
        <w:numPr>
          <w:ilvl w:val="0"/>
          <w:numId w:val="1"/>
        </w:numPr>
        <w:spacing w:line="360" w:lineRule="auto"/>
        <w:jc w:val="both"/>
        <w:rPr>
          <w:rFonts w:ascii="Times New Roman" w:hAnsi="Times New Roman" w:cs="Times New Roman"/>
        </w:rPr>
      </w:pPr>
      <w:bookmarkStart w:id="18" w:name="_Toc233805856"/>
      <w:r w:rsidRPr="00D90721">
        <w:rPr>
          <w:rStyle w:val="Heading2Char"/>
          <w:rFonts w:ascii="Times New Roman" w:hAnsi="Times New Roman" w:cs="Times New Roman"/>
          <w:b/>
          <w:bCs/>
          <w:color w:val="auto"/>
        </w:rPr>
        <w:t>Theme 4 - Patient Safety and Clinical Risk</w:t>
      </w:r>
      <w:bookmarkEnd w:id="18"/>
    </w:p>
    <w:p w14:paraId="3630D12E" w14:textId="1474AE6B" w:rsidR="00D90721" w:rsidRPr="00C901B6" w:rsidRDefault="00D90721" w:rsidP="00D90721">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 xml:space="preserve">The final theme </w:t>
      </w:r>
      <w:r w:rsidR="00C901B6" w:rsidRPr="00C901B6">
        <w:rPr>
          <w:rFonts w:ascii="Times New Roman" w:hAnsi="Times New Roman" w:cs="Times New Roman"/>
          <w:sz w:val="22"/>
          <w:szCs w:val="22"/>
        </w:rPr>
        <w:t>was</w:t>
      </w:r>
      <w:r w:rsidRPr="00C901B6">
        <w:rPr>
          <w:rFonts w:ascii="Times New Roman" w:hAnsi="Times New Roman" w:cs="Times New Roman"/>
          <w:sz w:val="22"/>
          <w:szCs w:val="22"/>
        </w:rPr>
        <w:t xml:space="preserve"> 'patient safety and clinical risk'. While remote consultations have helped ensure continuity of care during the pandemic, several studies found potential hazards of not being able to conduct a physical exam and lack of observational information. Rosen et al. (2022) noted worries about diagnostic uncertainty and the absence of clinical clues, especially in complicated instances. The challenges affected patient outcomes and confidence </w:t>
      </w:r>
      <w:r w:rsidR="00D02C8F" w:rsidRPr="00C901B6">
        <w:rPr>
          <w:rFonts w:ascii="Times New Roman" w:hAnsi="Times New Roman" w:cs="Times New Roman"/>
          <w:sz w:val="22"/>
          <w:szCs w:val="22"/>
        </w:rPr>
        <w:t>in</w:t>
      </w:r>
      <w:r w:rsidRPr="00C901B6">
        <w:rPr>
          <w:rFonts w:ascii="Times New Roman" w:hAnsi="Times New Roman" w:cs="Times New Roman"/>
          <w:sz w:val="22"/>
          <w:szCs w:val="22"/>
        </w:rPr>
        <w:t xml:space="preserve"> the delivery of remote health care.</w:t>
      </w:r>
    </w:p>
    <w:p w14:paraId="5C7608DD" w14:textId="38EC2E60" w:rsidR="00D90721" w:rsidRDefault="00D90721" w:rsidP="00D90721">
      <w:pPr>
        <w:spacing w:line="360" w:lineRule="auto"/>
        <w:jc w:val="both"/>
        <w:rPr>
          <w:rFonts w:ascii="Times New Roman" w:hAnsi="Times New Roman" w:cs="Times New Roman"/>
        </w:rPr>
      </w:pPr>
      <w:r w:rsidRPr="00C901B6">
        <w:rPr>
          <w:rFonts w:ascii="Times New Roman" w:hAnsi="Times New Roman" w:cs="Times New Roman"/>
          <w:sz w:val="22"/>
          <w:szCs w:val="22"/>
        </w:rPr>
        <w:t xml:space="preserve">Payne et al. (2024) also showed that communication processes, technological systems and organization factors were the factors affecting the safety of patients. The use of remote technology was not the only concern in terms of safety but also how consultations were conducted in health-care environments (de Visser, et al., 2024). Importantly, some studies indicated that the feasibility of using remote consultation may be possible with patient's needs and clinical context. However, there are few long-term outcomes data and little experience knowledge on the patients that use the product. This presents an interesting research </w:t>
      </w:r>
      <w:r w:rsidRPr="00C901B6">
        <w:rPr>
          <w:rFonts w:ascii="Times New Roman" w:hAnsi="Times New Roman" w:cs="Times New Roman"/>
          <w:sz w:val="22"/>
          <w:szCs w:val="22"/>
        </w:rPr>
        <w:lastRenderedPageBreak/>
        <w:t xml:space="preserve">need as well as a gap in </w:t>
      </w:r>
      <w:r w:rsidR="005629E4" w:rsidRPr="00C901B6">
        <w:rPr>
          <w:rFonts w:ascii="Times New Roman" w:hAnsi="Times New Roman" w:cs="Times New Roman"/>
          <w:sz w:val="22"/>
          <w:szCs w:val="22"/>
        </w:rPr>
        <w:t>literature</w:t>
      </w:r>
      <w:r w:rsidR="00C901B6" w:rsidRPr="00C901B6">
        <w:rPr>
          <w:rFonts w:ascii="Times New Roman" w:hAnsi="Times New Roman" w:cs="Times New Roman"/>
          <w:sz w:val="22"/>
          <w:szCs w:val="22"/>
        </w:rPr>
        <w:t xml:space="preserve"> and</w:t>
      </w:r>
      <w:r w:rsidRPr="00C901B6">
        <w:rPr>
          <w:rFonts w:ascii="Times New Roman" w:hAnsi="Times New Roman" w:cs="Times New Roman"/>
          <w:sz w:val="22"/>
          <w:szCs w:val="22"/>
        </w:rPr>
        <w:t xml:space="preserve"> warranted future studies examining the balance of safety and access to primary care services in remote areas</w:t>
      </w:r>
      <w:r w:rsidRPr="00D90721">
        <w:rPr>
          <w:rFonts w:ascii="Times New Roman" w:hAnsi="Times New Roman" w:cs="Times New Roman"/>
        </w:rPr>
        <w:t>.</w:t>
      </w:r>
    </w:p>
    <w:p w14:paraId="288C5DE1" w14:textId="30E27821" w:rsidR="00D90721" w:rsidRDefault="00D90721" w:rsidP="00EB0DCB">
      <w:pPr>
        <w:spacing w:line="360" w:lineRule="auto"/>
        <w:jc w:val="both"/>
        <w:rPr>
          <w:rFonts w:ascii="Times New Roman" w:hAnsi="Times New Roman" w:cs="Times New Roman"/>
        </w:rPr>
      </w:pPr>
      <w:bookmarkStart w:id="19" w:name="_Toc233805857"/>
      <w:r w:rsidRPr="00D90721">
        <w:rPr>
          <w:rStyle w:val="Heading1Char"/>
          <w:rFonts w:ascii="Times New Roman" w:hAnsi="Times New Roman" w:cs="Times New Roman"/>
          <w:b/>
          <w:bCs/>
          <w:color w:val="auto"/>
          <w:sz w:val="36"/>
          <w:szCs w:val="36"/>
        </w:rPr>
        <w:t>Discussion</w:t>
      </w:r>
      <w:bookmarkEnd w:id="19"/>
    </w:p>
    <w:p w14:paraId="28D2FA82" w14:textId="3F3E45FD" w:rsidR="00D90721" w:rsidRPr="00D90721" w:rsidRDefault="00D90721" w:rsidP="00D90721">
      <w:pPr>
        <w:pStyle w:val="ListParagraph"/>
        <w:numPr>
          <w:ilvl w:val="0"/>
          <w:numId w:val="1"/>
        </w:numPr>
        <w:spacing w:line="360" w:lineRule="auto"/>
        <w:jc w:val="both"/>
        <w:rPr>
          <w:rFonts w:ascii="Times New Roman" w:hAnsi="Times New Roman" w:cs="Times New Roman"/>
        </w:rPr>
      </w:pPr>
      <w:bookmarkStart w:id="20" w:name="_Toc233805858"/>
      <w:r w:rsidRPr="00D90721">
        <w:rPr>
          <w:rStyle w:val="Heading2Char"/>
          <w:rFonts w:ascii="Times New Roman" w:hAnsi="Times New Roman" w:cs="Times New Roman"/>
          <w:b/>
          <w:bCs/>
          <w:color w:val="auto"/>
        </w:rPr>
        <w:t>Overview of Key Findings</w:t>
      </w:r>
      <w:bookmarkEnd w:id="20"/>
    </w:p>
    <w:p w14:paraId="40E11502" w14:textId="5800E12A" w:rsidR="00D90721" w:rsidRPr="00C901B6" w:rsidRDefault="00D90721" w:rsidP="00D90721">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 xml:space="preserve">The purpose of this scoping review was to find the dominant themes of patient experiences of remote GP services in England after the COVID-19 pandemic. Four themes were identified from the literature: Accessibility/Convenience, Communication/Therapeutic Relationship, Digital Exclusion/Health Inequalities, and Patient Safety/Clinical Risk. Together, these results show the impact that remote consultations have had on the delivery of primary care, making access to care more convenient for many patients (Verity and </w:t>
      </w:r>
      <w:proofErr w:type="spellStart"/>
      <w:r w:rsidRPr="00C901B6">
        <w:rPr>
          <w:rFonts w:ascii="Times New Roman" w:hAnsi="Times New Roman" w:cs="Times New Roman"/>
          <w:sz w:val="22"/>
          <w:szCs w:val="22"/>
        </w:rPr>
        <w:t>Tzortziou</w:t>
      </w:r>
      <w:proofErr w:type="spellEnd"/>
      <w:r w:rsidRPr="00C901B6">
        <w:rPr>
          <w:rFonts w:ascii="Times New Roman" w:hAnsi="Times New Roman" w:cs="Times New Roman"/>
          <w:sz w:val="22"/>
          <w:szCs w:val="22"/>
        </w:rPr>
        <w:t xml:space="preserve"> Brown, 2023). However, evidence also suggests that there are also substantial barriers to the benefits of remote care that can impact </w:t>
      </w:r>
      <w:r w:rsidR="00C901B6" w:rsidRPr="00C901B6">
        <w:rPr>
          <w:rFonts w:ascii="Times New Roman" w:hAnsi="Times New Roman" w:cs="Times New Roman"/>
          <w:sz w:val="22"/>
          <w:szCs w:val="22"/>
        </w:rPr>
        <w:t>quality</w:t>
      </w:r>
      <w:r w:rsidRPr="00C901B6">
        <w:rPr>
          <w:rFonts w:ascii="Times New Roman" w:hAnsi="Times New Roman" w:cs="Times New Roman"/>
          <w:sz w:val="22"/>
          <w:szCs w:val="22"/>
        </w:rPr>
        <w:t>, safety and equity of care. Thus, there are no clear-cut positive or negative patient experiences of remote consultations.</w:t>
      </w:r>
    </w:p>
    <w:p w14:paraId="2AD91693" w14:textId="0E1DD8D9" w:rsidR="00D90721" w:rsidRPr="00D90721" w:rsidRDefault="00D90721" w:rsidP="00D90721">
      <w:pPr>
        <w:pStyle w:val="ListParagraph"/>
        <w:numPr>
          <w:ilvl w:val="0"/>
          <w:numId w:val="1"/>
        </w:numPr>
        <w:spacing w:line="360" w:lineRule="auto"/>
        <w:jc w:val="both"/>
        <w:rPr>
          <w:rFonts w:ascii="Times New Roman" w:hAnsi="Times New Roman" w:cs="Times New Roman"/>
        </w:rPr>
      </w:pPr>
      <w:bookmarkStart w:id="21" w:name="_Toc233805859"/>
      <w:r w:rsidRPr="00D90721">
        <w:rPr>
          <w:rStyle w:val="Heading2Char"/>
          <w:rFonts w:ascii="Times New Roman" w:hAnsi="Times New Roman" w:cs="Times New Roman"/>
          <w:b/>
          <w:bCs/>
          <w:color w:val="auto"/>
        </w:rPr>
        <w:t>Comparison and Critical Analysis of Findings</w:t>
      </w:r>
      <w:bookmarkEnd w:id="21"/>
    </w:p>
    <w:p w14:paraId="6543C610" w14:textId="26E60F92" w:rsidR="00D90721" w:rsidRPr="00C901B6" w:rsidRDefault="00D90721" w:rsidP="00D90721">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 xml:space="preserve">Many of the studies reviewed reach a common conclusion on the positive impact of teleconsultations on the accessibility to healthcare. In recent research, Green et al. (2022), Lifford et al. (2023) and Ge et al. (2024) reported that patients tended to appreciate the convenience, flexibility and efficiency of the remote appointments. These results indicate that the barriers of traveling, employment commitments and geographical distance can be overcome </w:t>
      </w:r>
      <w:r w:rsidR="00C901B6" w:rsidRPr="00C901B6">
        <w:rPr>
          <w:rFonts w:ascii="Times New Roman" w:hAnsi="Times New Roman" w:cs="Times New Roman"/>
          <w:sz w:val="22"/>
          <w:szCs w:val="22"/>
        </w:rPr>
        <w:t>using</w:t>
      </w:r>
      <w:r w:rsidRPr="00C901B6">
        <w:rPr>
          <w:rFonts w:ascii="Times New Roman" w:hAnsi="Times New Roman" w:cs="Times New Roman"/>
          <w:sz w:val="22"/>
          <w:szCs w:val="22"/>
        </w:rPr>
        <w:t xml:space="preserve"> digital consultation systems. These benefits align with the broader digital health literature, which underscores the numerous benefits of greater access to health services through technology.</w:t>
      </w:r>
    </w:p>
    <w:p w14:paraId="7CC69F4A" w14:textId="2A14AE83" w:rsidR="00D90721" w:rsidRPr="00C901B6" w:rsidRDefault="00D90721" w:rsidP="00D90721">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 xml:space="preserve">However, there were significant differences on patient satisfaction and quality of patient care. Positive experiences reported in survey-based studies were found in more complex ways in qualitative studies. Rosen et al. (2022), </w:t>
      </w:r>
      <w:proofErr w:type="spellStart"/>
      <w:r w:rsidRPr="00C901B6">
        <w:rPr>
          <w:rFonts w:ascii="Times New Roman" w:hAnsi="Times New Roman" w:cs="Times New Roman"/>
          <w:sz w:val="22"/>
          <w:szCs w:val="22"/>
        </w:rPr>
        <w:t>Moschogianis</w:t>
      </w:r>
      <w:proofErr w:type="spellEnd"/>
      <w:r w:rsidRPr="00C901B6">
        <w:rPr>
          <w:rFonts w:ascii="Times New Roman" w:hAnsi="Times New Roman" w:cs="Times New Roman"/>
          <w:sz w:val="22"/>
          <w:szCs w:val="22"/>
        </w:rPr>
        <w:t xml:space="preserve"> et al. (2023) and de Visser et al. (2024) noted issues of communication, trust and a lack of interpersonal interaction. The findings from these studies indicate that patient satisfaction could be related to more than just convenience; it could be related to the opportunity to form meaningful relationships with health care professionals. Moreover, Antonio et al (2024) showed that individuals with mental health issues might have specific challenges in remote environments, where emotional support and therapeutic involvement are vital. This variation suggests that the benefits from remote consultations may be different for different patients and situations.</w:t>
      </w:r>
    </w:p>
    <w:p w14:paraId="6AD9C3C1" w14:textId="2929C2C9" w:rsidR="00D90721" w:rsidRPr="00D90721" w:rsidRDefault="00D90721" w:rsidP="00D90721">
      <w:pPr>
        <w:pStyle w:val="ListParagraph"/>
        <w:numPr>
          <w:ilvl w:val="0"/>
          <w:numId w:val="1"/>
        </w:numPr>
        <w:spacing w:line="360" w:lineRule="auto"/>
        <w:jc w:val="both"/>
        <w:rPr>
          <w:rFonts w:ascii="Times New Roman" w:hAnsi="Times New Roman" w:cs="Times New Roman"/>
        </w:rPr>
      </w:pPr>
      <w:bookmarkStart w:id="22" w:name="_Toc233805860"/>
      <w:r w:rsidRPr="00D90721">
        <w:rPr>
          <w:rStyle w:val="Heading2Char"/>
          <w:rFonts w:ascii="Times New Roman" w:hAnsi="Times New Roman" w:cs="Times New Roman"/>
          <w:b/>
          <w:bCs/>
          <w:color w:val="auto"/>
        </w:rPr>
        <w:t>Limitations and Gaps in Existing Evidence</w:t>
      </w:r>
      <w:bookmarkEnd w:id="22"/>
    </w:p>
    <w:p w14:paraId="5758A2AD" w14:textId="47A36C95" w:rsidR="00D90721" w:rsidRPr="00C901B6" w:rsidRDefault="00D90721" w:rsidP="00D90721">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 xml:space="preserve">There were some gaps in the existing evidence base identified. Firstly, most studies focused on early experiences in the middle of or immediately after the COVID-19 pandemic, which meant they did not account for patients' longer-term experiences as remote consultations </w:t>
      </w:r>
      <w:r w:rsidR="00C901B6" w:rsidRPr="00C901B6">
        <w:rPr>
          <w:rFonts w:ascii="Times New Roman" w:hAnsi="Times New Roman" w:cs="Times New Roman"/>
          <w:sz w:val="22"/>
          <w:szCs w:val="22"/>
        </w:rPr>
        <w:t>became</w:t>
      </w:r>
      <w:r w:rsidRPr="00C901B6">
        <w:rPr>
          <w:rFonts w:ascii="Times New Roman" w:hAnsi="Times New Roman" w:cs="Times New Roman"/>
          <w:sz w:val="22"/>
          <w:szCs w:val="22"/>
        </w:rPr>
        <w:t xml:space="preserve"> a permanent part of primary care. Secondly, there is a lack of evidence regarding vulnerable populations, such as older adults, minority ethnic communities, rural populations and those who are not digitally literate (Payne et al., 2024). While a few studies focused on health inequalities, their experiences were under-represented. Moreover, numerous studies have been based on perception and satisfaction questionnaires, which may not measure clinical effectiveness and/or clinical outcomes or safety.</w:t>
      </w:r>
    </w:p>
    <w:p w14:paraId="7E659B5D" w14:textId="0750F1D3" w:rsidR="00D90721" w:rsidRPr="00D90721" w:rsidRDefault="00D90721" w:rsidP="00D90721">
      <w:pPr>
        <w:pStyle w:val="ListParagraph"/>
        <w:numPr>
          <w:ilvl w:val="0"/>
          <w:numId w:val="1"/>
        </w:numPr>
        <w:spacing w:line="360" w:lineRule="auto"/>
        <w:jc w:val="both"/>
        <w:rPr>
          <w:rFonts w:ascii="Times New Roman" w:hAnsi="Times New Roman" w:cs="Times New Roman"/>
        </w:rPr>
      </w:pPr>
      <w:bookmarkStart w:id="23" w:name="_Toc233805861"/>
      <w:r w:rsidRPr="00D90721">
        <w:rPr>
          <w:rStyle w:val="Heading2Char"/>
          <w:rFonts w:ascii="Times New Roman" w:hAnsi="Times New Roman" w:cs="Times New Roman"/>
          <w:b/>
          <w:bCs/>
          <w:color w:val="auto"/>
        </w:rPr>
        <w:t>Implications for Practice and Future Research</w:t>
      </w:r>
      <w:bookmarkEnd w:id="23"/>
    </w:p>
    <w:p w14:paraId="56BAE164" w14:textId="55E56CF1" w:rsidR="00D90721" w:rsidRPr="00C901B6" w:rsidRDefault="00D90721" w:rsidP="00D90721">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lastRenderedPageBreak/>
        <w:t xml:space="preserve">The results indicate that remote consultation is most effective when used in a hybrid approach to consultation, where both face-to-face and digital consultation services are offered. Healthcare providers are keen to allow patients access to the method for consultation that is suitable for them and their situation (Arksey and </w:t>
      </w:r>
      <w:proofErr w:type="spellStart"/>
      <w:r w:rsidRPr="00C901B6">
        <w:rPr>
          <w:rFonts w:ascii="Times New Roman" w:hAnsi="Times New Roman" w:cs="Times New Roman"/>
          <w:sz w:val="22"/>
          <w:szCs w:val="22"/>
        </w:rPr>
        <w:t>O'malley</w:t>
      </w:r>
      <w:proofErr w:type="spellEnd"/>
      <w:r w:rsidRPr="00C901B6">
        <w:rPr>
          <w:rFonts w:ascii="Times New Roman" w:hAnsi="Times New Roman" w:cs="Times New Roman"/>
          <w:sz w:val="22"/>
          <w:szCs w:val="22"/>
        </w:rPr>
        <w:t xml:space="preserve">, 2025). Better digital inclusion, communication approaches and risk assessment practices could help to move patients </w:t>
      </w:r>
      <w:r w:rsidR="00C901B6" w:rsidRPr="00C901B6">
        <w:rPr>
          <w:rFonts w:ascii="Times New Roman" w:hAnsi="Times New Roman" w:cs="Times New Roman"/>
          <w:sz w:val="22"/>
          <w:szCs w:val="22"/>
        </w:rPr>
        <w:t>forward and</w:t>
      </w:r>
      <w:r w:rsidRPr="00C901B6">
        <w:rPr>
          <w:rFonts w:ascii="Times New Roman" w:hAnsi="Times New Roman" w:cs="Times New Roman"/>
          <w:sz w:val="22"/>
          <w:szCs w:val="22"/>
        </w:rPr>
        <w:t xml:space="preserve"> mitigate inequalities. Further studies are needed to assess long-term results, to examine experiences of underrepresented groups and to compare the impact of various methods of consultation on the quality of care, patient safety, and continuity of care. </w:t>
      </w:r>
      <w:r w:rsidR="00C901B6" w:rsidRPr="00C901B6">
        <w:rPr>
          <w:rFonts w:ascii="Times New Roman" w:hAnsi="Times New Roman" w:cs="Times New Roman"/>
          <w:sz w:val="22"/>
          <w:szCs w:val="22"/>
        </w:rPr>
        <w:t>This</w:t>
      </w:r>
      <w:r w:rsidRPr="00C901B6">
        <w:rPr>
          <w:rFonts w:ascii="Times New Roman" w:hAnsi="Times New Roman" w:cs="Times New Roman"/>
          <w:sz w:val="22"/>
          <w:szCs w:val="22"/>
        </w:rPr>
        <w:t xml:space="preserve"> data will be key to design sustainable models of primary care delivery that are patient-centered (Rosen et al., 2022).</w:t>
      </w:r>
    </w:p>
    <w:p w14:paraId="057B2DEB" w14:textId="14EB4300" w:rsidR="00D90721" w:rsidRDefault="00D90721" w:rsidP="00EB0DCB">
      <w:pPr>
        <w:spacing w:line="360" w:lineRule="auto"/>
        <w:jc w:val="both"/>
        <w:rPr>
          <w:rFonts w:ascii="Times New Roman" w:hAnsi="Times New Roman" w:cs="Times New Roman"/>
        </w:rPr>
      </w:pPr>
      <w:bookmarkStart w:id="24" w:name="_Toc233805862"/>
      <w:r w:rsidRPr="00D90721">
        <w:rPr>
          <w:rStyle w:val="Heading1Char"/>
          <w:rFonts w:ascii="Times New Roman" w:hAnsi="Times New Roman" w:cs="Times New Roman"/>
          <w:b/>
          <w:bCs/>
          <w:color w:val="auto"/>
          <w:sz w:val="36"/>
          <w:szCs w:val="36"/>
        </w:rPr>
        <w:t>Conclusion and Recommendations</w:t>
      </w:r>
      <w:bookmarkEnd w:id="24"/>
    </w:p>
    <w:p w14:paraId="2D8A1844" w14:textId="5B04864B" w:rsidR="00D90721" w:rsidRPr="00C901B6" w:rsidRDefault="00D90721" w:rsidP="00D90721">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 xml:space="preserve">This scoping review explored the evidence on patient experiences of consultations with the remote provision of general practice beyond COVID-19 in England. The results show that remote consultation is now a major part of modern primary </w:t>
      </w:r>
      <w:r w:rsidR="00474422" w:rsidRPr="00C901B6">
        <w:rPr>
          <w:rFonts w:ascii="Times New Roman" w:hAnsi="Times New Roman" w:cs="Times New Roman"/>
          <w:sz w:val="22"/>
          <w:szCs w:val="22"/>
        </w:rPr>
        <w:t>care and</w:t>
      </w:r>
      <w:r w:rsidRPr="00C901B6">
        <w:rPr>
          <w:rFonts w:ascii="Times New Roman" w:hAnsi="Times New Roman" w:cs="Times New Roman"/>
          <w:sz w:val="22"/>
          <w:szCs w:val="22"/>
        </w:rPr>
        <w:t xml:space="preserve"> has been playing an important role in the delivery of care, not only during this unprecedented disruption period, but also post-pandemic (Antonio et al., 2024). The four main themes raised in the review were accessibility and convenience, communication and therapeutic relationships, digital exclusion and health inequalities and patient safety and clinical risk.</w:t>
      </w:r>
    </w:p>
    <w:p w14:paraId="25D1C71D" w14:textId="59797CDB" w:rsidR="00D90721" w:rsidRPr="00C901B6" w:rsidRDefault="00D90721" w:rsidP="00D90721">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The evidence indicates that remote consultations can enhance the accessibility of healthcare, as it can reduce the need for travel, increase flexibility and facilitate efficient use of healthcare resources (</w:t>
      </w:r>
      <w:proofErr w:type="spellStart"/>
      <w:r w:rsidRPr="00C901B6">
        <w:rPr>
          <w:rFonts w:ascii="Times New Roman" w:hAnsi="Times New Roman" w:cs="Times New Roman"/>
          <w:sz w:val="22"/>
          <w:szCs w:val="22"/>
        </w:rPr>
        <w:t>Cascini</w:t>
      </w:r>
      <w:proofErr w:type="spellEnd"/>
      <w:r w:rsidRPr="00C901B6">
        <w:rPr>
          <w:rFonts w:ascii="Times New Roman" w:hAnsi="Times New Roman" w:cs="Times New Roman"/>
          <w:sz w:val="22"/>
          <w:szCs w:val="22"/>
        </w:rPr>
        <w:t xml:space="preserve"> et al., 2024). Numerous patients said that they had a positive experience, especially when their consultations were related to simple health issues, and when digital systems were user-friendly. But the results also show that the advantages of out-of-hospital care do not apply to everyone with cancer. Issues with communication quality, decreased interpersonal interactions, and digital barriers and concerns about clinical assessment are still significant challenges. These challenges are especially important for older adults, people with mental health issues and people who are not digitally literate (Crean et al., 2025).</w:t>
      </w:r>
    </w:p>
    <w:p w14:paraId="07A32658" w14:textId="09E8ABAB" w:rsidR="00D90721" w:rsidRPr="00C901B6" w:rsidRDefault="00D90721" w:rsidP="00D90721">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 xml:space="preserve">The overall conclusion of the review is that remote consultations are a good addition to existing face-to-face service provision and should not be considered as a replacement for face-to-face services. A balanced approach is needed to provide high quality, patient-centered care, </w:t>
      </w:r>
      <w:r w:rsidR="00C901B6" w:rsidRPr="00C901B6">
        <w:rPr>
          <w:rFonts w:ascii="Times New Roman" w:hAnsi="Times New Roman" w:cs="Times New Roman"/>
          <w:sz w:val="22"/>
          <w:szCs w:val="22"/>
        </w:rPr>
        <w:t>considering</w:t>
      </w:r>
      <w:r w:rsidRPr="00C901B6">
        <w:rPr>
          <w:rFonts w:ascii="Times New Roman" w:hAnsi="Times New Roman" w:cs="Times New Roman"/>
          <w:sz w:val="22"/>
          <w:szCs w:val="22"/>
        </w:rPr>
        <w:t xml:space="preserve"> the positive and negative aspects of digital aspects of healthcare services provision.</w:t>
      </w:r>
    </w:p>
    <w:p w14:paraId="1902BCD6" w14:textId="6B4BC39C" w:rsidR="00D90721" w:rsidRPr="00D90721" w:rsidRDefault="00D90721" w:rsidP="00D90721">
      <w:pPr>
        <w:pStyle w:val="ListParagraph"/>
        <w:numPr>
          <w:ilvl w:val="0"/>
          <w:numId w:val="1"/>
        </w:numPr>
        <w:spacing w:line="360" w:lineRule="auto"/>
        <w:jc w:val="both"/>
        <w:rPr>
          <w:rFonts w:ascii="Times New Roman" w:hAnsi="Times New Roman" w:cs="Times New Roman"/>
        </w:rPr>
      </w:pPr>
      <w:bookmarkStart w:id="25" w:name="_Toc233805863"/>
      <w:r w:rsidRPr="00D90721">
        <w:rPr>
          <w:rStyle w:val="Heading2Char"/>
          <w:rFonts w:ascii="Times New Roman" w:hAnsi="Times New Roman" w:cs="Times New Roman"/>
          <w:b/>
          <w:bCs/>
          <w:color w:val="auto"/>
        </w:rPr>
        <w:t>Recommendations for Future Research</w:t>
      </w:r>
      <w:bookmarkEnd w:id="25"/>
    </w:p>
    <w:p w14:paraId="0DCFE8C4" w14:textId="4E7CA4A7" w:rsidR="00D90721" w:rsidRPr="00C901B6" w:rsidRDefault="00D90721" w:rsidP="00D90721">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t xml:space="preserve">Further </w:t>
      </w:r>
      <w:r w:rsidR="00C901B6" w:rsidRPr="00C901B6">
        <w:rPr>
          <w:rFonts w:ascii="Times New Roman" w:hAnsi="Times New Roman" w:cs="Times New Roman"/>
          <w:sz w:val="22"/>
          <w:szCs w:val="22"/>
        </w:rPr>
        <w:t>research</w:t>
      </w:r>
      <w:r w:rsidRPr="00C901B6">
        <w:rPr>
          <w:rFonts w:ascii="Times New Roman" w:hAnsi="Times New Roman" w:cs="Times New Roman"/>
          <w:sz w:val="22"/>
          <w:szCs w:val="22"/>
        </w:rPr>
        <w:t xml:space="preserve"> are needed to examine the long-term effects of remote consultation on the outcomes of patients, continuity of care and quality of health care. Given that many existing studies were done during or immediately following the pandemic, additional research is warranted to gain insight into patient experiences in a more stable post-pandemic health care system. The experiences of under-represented groups, such as ethnic minority communities, rural residents, older people and people with disabilities should also be explored in more detail. Comparative studies with the same patients and with different consultation methods (telephone, video, online and face-to-face) would give useful evidence on the best way of conducting a consultation for different types of patients. Moreover, bigger mixed-methods research can contribute to the understanding of the link between patient satisfaction and clinical effectiveness and patient safety.</w:t>
      </w:r>
    </w:p>
    <w:p w14:paraId="7C2161A5" w14:textId="1D3C5C60" w:rsidR="00D90721" w:rsidRPr="00D90721" w:rsidRDefault="00D90721" w:rsidP="00D90721">
      <w:pPr>
        <w:pStyle w:val="ListParagraph"/>
        <w:numPr>
          <w:ilvl w:val="0"/>
          <w:numId w:val="1"/>
        </w:numPr>
        <w:spacing w:line="360" w:lineRule="auto"/>
        <w:jc w:val="both"/>
        <w:rPr>
          <w:rFonts w:ascii="Times New Roman" w:hAnsi="Times New Roman" w:cs="Times New Roman"/>
        </w:rPr>
      </w:pPr>
      <w:bookmarkStart w:id="26" w:name="_Toc233805864"/>
      <w:r w:rsidRPr="00D90721">
        <w:rPr>
          <w:rStyle w:val="Heading2Char"/>
          <w:rFonts w:ascii="Times New Roman" w:hAnsi="Times New Roman" w:cs="Times New Roman"/>
          <w:b/>
          <w:bCs/>
          <w:color w:val="auto"/>
        </w:rPr>
        <w:t>Recommendations for Policy and Practice</w:t>
      </w:r>
      <w:bookmarkEnd w:id="26"/>
    </w:p>
    <w:p w14:paraId="6A3815D3" w14:textId="678B4E97" w:rsidR="00D90721" w:rsidRPr="00C901B6" w:rsidRDefault="00D90721" w:rsidP="00D90721">
      <w:pPr>
        <w:spacing w:line="360" w:lineRule="auto"/>
        <w:jc w:val="both"/>
        <w:rPr>
          <w:rFonts w:ascii="Times New Roman" w:hAnsi="Times New Roman" w:cs="Times New Roman"/>
          <w:sz w:val="22"/>
          <w:szCs w:val="22"/>
        </w:rPr>
      </w:pPr>
      <w:r w:rsidRPr="00C901B6">
        <w:rPr>
          <w:rFonts w:ascii="Times New Roman" w:hAnsi="Times New Roman" w:cs="Times New Roman"/>
          <w:sz w:val="22"/>
          <w:szCs w:val="22"/>
        </w:rPr>
        <w:lastRenderedPageBreak/>
        <w:t>Healthcare providers should seek to continue to create flexible hybrid models of care, which integrate remote and face-to-face consultation as per patient preference and clinical need. Digital inclusion should continue to be promoted, including offering other ways of accessing care for patients who may have access problems. Risk minimization of remote consultations is also achieved by having clear triage systems and improved communication training and strong clinical governance processes in place. Healthcare organizations can leverage the advantages of remote care while maintaining its inclusivity, effectiveness, and responsiveness to the diverse needs of patients through tackling accessibility, equity and safety challenges.</w:t>
      </w:r>
    </w:p>
    <w:p w14:paraId="693AEDC3" w14:textId="77777777" w:rsidR="00D90721" w:rsidRPr="00C901B6" w:rsidRDefault="00D90721" w:rsidP="00EB0DCB">
      <w:pPr>
        <w:spacing w:line="360" w:lineRule="auto"/>
        <w:jc w:val="both"/>
        <w:rPr>
          <w:rFonts w:ascii="Times New Roman" w:hAnsi="Times New Roman" w:cs="Times New Roman"/>
          <w:sz w:val="22"/>
          <w:szCs w:val="22"/>
        </w:rPr>
      </w:pPr>
    </w:p>
    <w:p w14:paraId="2C83766F" w14:textId="77777777" w:rsidR="00D90721" w:rsidRPr="00C901B6" w:rsidRDefault="00D90721" w:rsidP="00EB0DCB">
      <w:pPr>
        <w:spacing w:line="360" w:lineRule="auto"/>
        <w:jc w:val="both"/>
        <w:rPr>
          <w:rFonts w:ascii="Times New Roman" w:hAnsi="Times New Roman" w:cs="Times New Roman"/>
          <w:sz w:val="22"/>
          <w:szCs w:val="22"/>
        </w:rPr>
      </w:pPr>
    </w:p>
    <w:p w14:paraId="5F789B16" w14:textId="77777777" w:rsidR="00D90721" w:rsidRPr="00C901B6" w:rsidRDefault="00D90721" w:rsidP="00EB0DCB">
      <w:pPr>
        <w:spacing w:line="360" w:lineRule="auto"/>
        <w:jc w:val="both"/>
        <w:rPr>
          <w:rFonts w:ascii="Times New Roman" w:hAnsi="Times New Roman" w:cs="Times New Roman"/>
          <w:sz w:val="22"/>
          <w:szCs w:val="22"/>
        </w:rPr>
      </w:pPr>
    </w:p>
    <w:p w14:paraId="60F1059A" w14:textId="77777777" w:rsidR="00D90721" w:rsidRPr="00C901B6" w:rsidRDefault="00D90721" w:rsidP="00EB0DCB">
      <w:pPr>
        <w:spacing w:line="360" w:lineRule="auto"/>
        <w:jc w:val="both"/>
        <w:rPr>
          <w:rFonts w:ascii="Times New Roman" w:hAnsi="Times New Roman" w:cs="Times New Roman"/>
          <w:sz w:val="22"/>
          <w:szCs w:val="22"/>
        </w:rPr>
      </w:pPr>
    </w:p>
    <w:p w14:paraId="1703234C" w14:textId="77777777" w:rsidR="00D90721" w:rsidRPr="00C901B6" w:rsidRDefault="00D90721" w:rsidP="00EB0DCB">
      <w:pPr>
        <w:spacing w:line="360" w:lineRule="auto"/>
        <w:jc w:val="both"/>
        <w:rPr>
          <w:rFonts w:ascii="Times New Roman" w:hAnsi="Times New Roman" w:cs="Times New Roman"/>
          <w:sz w:val="22"/>
          <w:szCs w:val="22"/>
        </w:rPr>
      </w:pPr>
    </w:p>
    <w:p w14:paraId="04CFFBF2" w14:textId="77777777" w:rsidR="00D90721" w:rsidRPr="00C901B6" w:rsidRDefault="00D90721" w:rsidP="00EB0DCB">
      <w:pPr>
        <w:spacing w:line="360" w:lineRule="auto"/>
        <w:jc w:val="both"/>
        <w:rPr>
          <w:rFonts w:ascii="Times New Roman" w:hAnsi="Times New Roman" w:cs="Times New Roman"/>
          <w:sz w:val="22"/>
          <w:szCs w:val="22"/>
        </w:rPr>
      </w:pPr>
    </w:p>
    <w:p w14:paraId="586724CB" w14:textId="77777777" w:rsidR="00D90721" w:rsidRPr="00C901B6" w:rsidRDefault="00D90721" w:rsidP="00EB0DCB">
      <w:pPr>
        <w:spacing w:line="360" w:lineRule="auto"/>
        <w:jc w:val="both"/>
        <w:rPr>
          <w:rFonts w:ascii="Times New Roman" w:hAnsi="Times New Roman" w:cs="Times New Roman"/>
          <w:sz w:val="22"/>
          <w:szCs w:val="22"/>
        </w:rPr>
      </w:pPr>
    </w:p>
    <w:p w14:paraId="5257CDC4" w14:textId="77777777" w:rsidR="00D90721" w:rsidRPr="00C901B6" w:rsidRDefault="00D90721" w:rsidP="00EB0DCB">
      <w:pPr>
        <w:spacing w:line="360" w:lineRule="auto"/>
        <w:jc w:val="both"/>
        <w:rPr>
          <w:rFonts w:ascii="Times New Roman" w:hAnsi="Times New Roman" w:cs="Times New Roman"/>
          <w:sz w:val="22"/>
          <w:szCs w:val="22"/>
        </w:rPr>
      </w:pPr>
    </w:p>
    <w:p w14:paraId="296C29F2" w14:textId="77777777" w:rsidR="00D90721" w:rsidRPr="00C901B6" w:rsidRDefault="00D90721" w:rsidP="00EB0DCB">
      <w:pPr>
        <w:spacing w:line="360" w:lineRule="auto"/>
        <w:jc w:val="both"/>
        <w:rPr>
          <w:rFonts w:ascii="Times New Roman" w:hAnsi="Times New Roman" w:cs="Times New Roman"/>
          <w:sz w:val="22"/>
          <w:szCs w:val="22"/>
        </w:rPr>
      </w:pPr>
    </w:p>
    <w:p w14:paraId="3CB740D7" w14:textId="77777777" w:rsidR="00D90721" w:rsidRPr="00C901B6" w:rsidRDefault="00D90721" w:rsidP="00EB0DCB">
      <w:pPr>
        <w:spacing w:line="360" w:lineRule="auto"/>
        <w:jc w:val="both"/>
        <w:rPr>
          <w:rFonts w:ascii="Times New Roman" w:hAnsi="Times New Roman" w:cs="Times New Roman"/>
          <w:sz w:val="22"/>
          <w:szCs w:val="22"/>
        </w:rPr>
      </w:pPr>
    </w:p>
    <w:p w14:paraId="5E63232D" w14:textId="77777777" w:rsidR="00D90721" w:rsidRPr="00C901B6" w:rsidRDefault="00D90721" w:rsidP="00EB0DCB">
      <w:pPr>
        <w:spacing w:line="360" w:lineRule="auto"/>
        <w:jc w:val="both"/>
        <w:rPr>
          <w:rFonts w:ascii="Times New Roman" w:hAnsi="Times New Roman" w:cs="Times New Roman"/>
          <w:sz w:val="22"/>
          <w:szCs w:val="22"/>
        </w:rPr>
      </w:pPr>
    </w:p>
    <w:p w14:paraId="43C5F23B" w14:textId="77777777" w:rsidR="00D90721" w:rsidRPr="00C901B6" w:rsidRDefault="00D90721" w:rsidP="00EB0DCB">
      <w:pPr>
        <w:spacing w:line="360" w:lineRule="auto"/>
        <w:jc w:val="both"/>
        <w:rPr>
          <w:rFonts w:ascii="Times New Roman" w:hAnsi="Times New Roman" w:cs="Times New Roman"/>
          <w:sz w:val="22"/>
          <w:szCs w:val="22"/>
        </w:rPr>
      </w:pPr>
    </w:p>
    <w:p w14:paraId="10FAADA0" w14:textId="77777777" w:rsidR="00D90721" w:rsidRPr="00C901B6" w:rsidRDefault="00D90721" w:rsidP="00EB0DCB">
      <w:pPr>
        <w:spacing w:line="360" w:lineRule="auto"/>
        <w:jc w:val="both"/>
        <w:rPr>
          <w:rFonts w:ascii="Times New Roman" w:hAnsi="Times New Roman" w:cs="Times New Roman"/>
          <w:sz w:val="22"/>
          <w:szCs w:val="22"/>
        </w:rPr>
      </w:pPr>
    </w:p>
    <w:p w14:paraId="61FD5BA2" w14:textId="77777777" w:rsidR="00D90721" w:rsidRPr="00C901B6" w:rsidRDefault="00D90721" w:rsidP="00EB0DCB">
      <w:pPr>
        <w:spacing w:line="360" w:lineRule="auto"/>
        <w:jc w:val="both"/>
        <w:rPr>
          <w:rFonts w:ascii="Times New Roman" w:hAnsi="Times New Roman" w:cs="Times New Roman"/>
          <w:sz w:val="22"/>
          <w:szCs w:val="22"/>
        </w:rPr>
      </w:pPr>
    </w:p>
    <w:p w14:paraId="5F39C009" w14:textId="77777777" w:rsidR="00D90721" w:rsidRPr="00C901B6" w:rsidRDefault="00D90721" w:rsidP="00EB0DCB">
      <w:pPr>
        <w:spacing w:line="360" w:lineRule="auto"/>
        <w:jc w:val="both"/>
        <w:rPr>
          <w:rFonts w:ascii="Times New Roman" w:hAnsi="Times New Roman" w:cs="Times New Roman"/>
          <w:sz w:val="22"/>
          <w:szCs w:val="22"/>
        </w:rPr>
      </w:pPr>
    </w:p>
    <w:p w14:paraId="33C07560" w14:textId="77777777" w:rsidR="00D90721" w:rsidRPr="00C901B6" w:rsidRDefault="00D90721" w:rsidP="00EB0DCB">
      <w:pPr>
        <w:spacing w:line="360" w:lineRule="auto"/>
        <w:jc w:val="both"/>
        <w:rPr>
          <w:rFonts w:ascii="Times New Roman" w:hAnsi="Times New Roman" w:cs="Times New Roman"/>
          <w:sz w:val="22"/>
          <w:szCs w:val="22"/>
        </w:rPr>
      </w:pPr>
    </w:p>
    <w:p w14:paraId="0357DCCF" w14:textId="77777777" w:rsidR="00D90721" w:rsidRPr="00C901B6" w:rsidRDefault="00D90721" w:rsidP="00EB0DCB">
      <w:pPr>
        <w:spacing w:line="360" w:lineRule="auto"/>
        <w:jc w:val="both"/>
        <w:rPr>
          <w:rFonts w:ascii="Times New Roman" w:hAnsi="Times New Roman" w:cs="Times New Roman"/>
          <w:sz w:val="22"/>
          <w:szCs w:val="22"/>
        </w:rPr>
      </w:pPr>
    </w:p>
    <w:p w14:paraId="1B0AB824" w14:textId="77777777" w:rsidR="00D90721" w:rsidRPr="00C901B6" w:rsidRDefault="00D90721" w:rsidP="00EB0DCB">
      <w:pPr>
        <w:spacing w:line="360" w:lineRule="auto"/>
        <w:jc w:val="both"/>
        <w:rPr>
          <w:rFonts w:ascii="Times New Roman" w:hAnsi="Times New Roman" w:cs="Times New Roman"/>
          <w:sz w:val="22"/>
          <w:szCs w:val="22"/>
        </w:rPr>
      </w:pPr>
    </w:p>
    <w:p w14:paraId="0DF48459" w14:textId="77777777" w:rsidR="00D90721" w:rsidRPr="00C901B6" w:rsidRDefault="00D90721" w:rsidP="00EB0DCB">
      <w:pPr>
        <w:spacing w:line="360" w:lineRule="auto"/>
        <w:jc w:val="both"/>
        <w:rPr>
          <w:rFonts w:ascii="Times New Roman" w:hAnsi="Times New Roman" w:cs="Times New Roman"/>
          <w:sz w:val="22"/>
          <w:szCs w:val="22"/>
        </w:rPr>
      </w:pPr>
    </w:p>
    <w:p w14:paraId="46DCC614" w14:textId="77777777" w:rsidR="00D90721" w:rsidRPr="00C901B6" w:rsidRDefault="00D90721" w:rsidP="00EB0DCB">
      <w:pPr>
        <w:spacing w:line="360" w:lineRule="auto"/>
        <w:jc w:val="both"/>
        <w:rPr>
          <w:rFonts w:ascii="Times New Roman" w:hAnsi="Times New Roman" w:cs="Times New Roman"/>
          <w:sz w:val="22"/>
          <w:szCs w:val="22"/>
        </w:rPr>
      </w:pPr>
    </w:p>
    <w:p w14:paraId="26689EA7" w14:textId="77777777" w:rsidR="00D90721" w:rsidRPr="00C901B6" w:rsidRDefault="00D90721" w:rsidP="00EB0DCB">
      <w:pPr>
        <w:spacing w:line="360" w:lineRule="auto"/>
        <w:jc w:val="both"/>
        <w:rPr>
          <w:rFonts w:ascii="Times New Roman" w:hAnsi="Times New Roman" w:cs="Times New Roman"/>
          <w:sz w:val="22"/>
          <w:szCs w:val="22"/>
        </w:rPr>
      </w:pPr>
    </w:p>
    <w:p w14:paraId="5CEA0689" w14:textId="77777777" w:rsidR="00D90721" w:rsidRPr="00C901B6" w:rsidRDefault="00D90721" w:rsidP="00EB0DCB">
      <w:pPr>
        <w:spacing w:line="360" w:lineRule="auto"/>
        <w:jc w:val="both"/>
        <w:rPr>
          <w:rFonts w:ascii="Times New Roman" w:hAnsi="Times New Roman" w:cs="Times New Roman"/>
          <w:sz w:val="22"/>
          <w:szCs w:val="22"/>
        </w:rPr>
      </w:pPr>
    </w:p>
    <w:p w14:paraId="229CF9E4" w14:textId="77777777" w:rsidR="00D90721" w:rsidRPr="00C901B6" w:rsidRDefault="00D90721" w:rsidP="00EB0DCB">
      <w:pPr>
        <w:spacing w:line="360" w:lineRule="auto"/>
        <w:jc w:val="both"/>
        <w:rPr>
          <w:rFonts w:ascii="Times New Roman" w:hAnsi="Times New Roman" w:cs="Times New Roman"/>
          <w:sz w:val="22"/>
          <w:szCs w:val="22"/>
        </w:rPr>
      </w:pPr>
    </w:p>
    <w:p w14:paraId="4D4C2DC7" w14:textId="77777777" w:rsidR="00D90721" w:rsidRPr="00C901B6" w:rsidRDefault="00D90721" w:rsidP="00EB0DCB">
      <w:pPr>
        <w:spacing w:line="360" w:lineRule="auto"/>
        <w:jc w:val="both"/>
        <w:rPr>
          <w:rFonts w:ascii="Times New Roman" w:hAnsi="Times New Roman" w:cs="Times New Roman"/>
          <w:sz w:val="22"/>
          <w:szCs w:val="22"/>
        </w:rPr>
      </w:pPr>
    </w:p>
    <w:p w14:paraId="4EEC48FD" w14:textId="77777777" w:rsidR="00D90721" w:rsidRDefault="00D90721" w:rsidP="00EB0DCB">
      <w:pPr>
        <w:spacing w:line="360" w:lineRule="auto"/>
        <w:jc w:val="both"/>
        <w:rPr>
          <w:rFonts w:ascii="Times New Roman" w:hAnsi="Times New Roman" w:cs="Times New Roman"/>
        </w:rPr>
      </w:pPr>
    </w:p>
    <w:p w14:paraId="29A2CF1C" w14:textId="77777777" w:rsidR="00D90721" w:rsidRDefault="00D90721" w:rsidP="00EB0DCB">
      <w:pPr>
        <w:spacing w:line="360" w:lineRule="auto"/>
        <w:jc w:val="both"/>
        <w:rPr>
          <w:rFonts w:ascii="Times New Roman" w:hAnsi="Times New Roman" w:cs="Times New Roman"/>
        </w:rPr>
      </w:pPr>
    </w:p>
    <w:p w14:paraId="48D713FE" w14:textId="77777777" w:rsidR="00D90721" w:rsidRDefault="00D90721" w:rsidP="00EB0DCB">
      <w:pPr>
        <w:spacing w:line="360" w:lineRule="auto"/>
        <w:jc w:val="both"/>
        <w:rPr>
          <w:rFonts w:ascii="Times New Roman" w:hAnsi="Times New Roman" w:cs="Times New Roman"/>
        </w:rPr>
      </w:pPr>
    </w:p>
    <w:p w14:paraId="309EA950" w14:textId="77777777" w:rsidR="00D90721" w:rsidRDefault="00D90721" w:rsidP="00EB0DCB">
      <w:pPr>
        <w:spacing w:line="360" w:lineRule="auto"/>
        <w:jc w:val="both"/>
        <w:rPr>
          <w:rFonts w:ascii="Times New Roman" w:hAnsi="Times New Roman" w:cs="Times New Roman"/>
        </w:rPr>
      </w:pPr>
    </w:p>
    <w:p w14:paraId="097EDC86" w14:textId="4D058B67" w:rsidR="00D90721" w:rsidRDefault="00AC4F97" w:rsidP="00AC4F97">
      <w:pPr>
        <w:spacing w:line="360" w:lineRule="auto"/>
        <w:rPr>
          <w:rFonts w:ascii="Times New Roman" w:hAnsi="Times New Roman" w:cs="Times New Roman"/>
        </w:rPr>
      </w:pPr>
      <w:bookmarkStart w:id="27" w:name="_Toc233805865"/>
      <w:r>
        <w:rPr>
          <w:rStyle w:val="Heading1Char"/>
          <w:rFonts w:ascii="Times New Roman" w:hAnsi="Times New Roman" w:cs="Times New Roman"/>
          <w:b/>
          <w:bCs/>
          <w:color w:val="auto"/>
          <w:sz w:val="36"/>
          <w:szCs w:val="36"/>
        </w:rPr>
        <w:t>References</w:t>
      </w:r>
      <w:bookmarkEnd w:id="27"/>
      <w:r>
        <w:rPr>
          <w:rStyle w:val="Heading1Char"/>
          <w:rFonts w:ascii="Times New Roman" w:hAnsi="Times New Roman" w:cs="Times New Roman"/>
          <w:b/>
          <w:bCs/>
          <w:color w:val="auto"/>
          <w:sz w:val="36"/>
          <w:szCs w:val="36"/>
        </w:rPr>
        <w:t xml:space="preserve"> </w:t>
      </w:r>
    </w:p>
    <w:p w14:paraId="03912257" w14:textId="77777777" w:rsidR="00D90721" w:rsidRPr="00D90721" w:rsidRDefault="00D90721" w:rsidP="00D90721">
      <w:pPr>
        <w:spacing w:after="0" w:line="360" w:lineRule="auto"/>
        <w:ind w:left="720" w:right="72" w:hanging="720"/>
        <w:jc w:val="both"/>
        <w:rPr>
          <w:rFonts w:ascii="Times New Roman" w:hAnsi="Times New Roman" w:cs="Times New Roman"/>
        </w:rPr>
      </w:pPr>
      <w:r w:rsidRPr="00D90721">
        <w:rPr>
          <w:rFonts w:ascii="Times New Roman" w:hAnsi="Times New Roman" w:cs="Times New Roman"/>
        </w:rPr>
        <w:t>Antonio, S., Joseph, D., Parsons, J. and Atherton, H., 2024. Experiences of remote consultation in UK primary care for patients with mental health conditions: a systematic review. Digital health, 10, p.20552076241233969.</w:t>
      </w:r>
    </w:p>
    <w:p w14:paraId="71DF0DA3" w14:textId="77777777" w:rsidR="00D90721" w:rsidRPr="007042DA" w:rsidRDefault="00D90721" w:rsidP="00D90721">
      <w:pPr>
        <w:spacing w:after="0" w:line="360" w:lineRule="auto"/>
        <w:ind w:left="720" w:right="72" w:hanging="720"/>
        <w:jc w:val="both"/>
        <w:rPr>
          <w:rFonts w:ascii="Times New Roman" w:hAnsi="Times New Roman" w:cs="Times New Roman"/>
        </w:rPr>
      </w:pPr>
      <w:r w:rsidRPr="00D90721">
        <w:rPr>
          <w:rFonts w:ascii="Times New Roman" w:hAnsi="Times New Roman" w:cs="Times New Roman"/>
        </w:rPr>
        <w:t xml:space="preserve">Arksey, H. and </w:t>
      </w:r>
      <w:proofErr w:type="spellStart"/>
      <w:r w:rsidRPr="00D90721">
        <w:rPr>
          <w:rFonts w:ascii="Times New Roman" w:hAnsi="Times New Roman" w:cs="Times New Roman"/>
        </w:rPr>
        <w:t>O'malley</w:t>
      </w:r>
      <w:proofErr w:type="spellEnd"/>
      <w:r w:rsidRPr="00D90721">
        <w:rPr>
          <w:rFonts w:ascii="Times New Roman" w:hAnsi="Times New Roman" w:cs="Times New Roman"/>
        </w:rPr>
        <w:t>, L., 2005. Scoping studies: towards a methodological framework. International journal of social research methodology, 8(1), pp.19-32.</w:t>
      </w:r>
    </w:p>
    <w:p w14:paraId="151B2299" w14:textId="77777777" w:rsidR="00D90721" w:rsidRPr="00D90721" w:rsidRDefault="00D90721" w:rsidP="00D90721">
      <w:pPr>
        <w:spacing w:after="0" w:line="360" w:lineRule="auto"/>
        <w:ind w:left="720" w:right="72" w:hanging="720"/>
        <w:jc w:val="both"/>
        <w:rPr>
          <w:rFonts w:ascii="Times New Roman" w:hAnsi="Times New Roman" w:cs="Times New Roman"/>
        </w:rPr>
      </w:pPr>
      <w:r w:rsidRPr="00D90721">
        <w:rPr>
          <w:rFonts w:ascii="Times New Roman" w:hAnsi="Times New Roman" w:cs="Times New Roman"/>
        </w:rPr>
        <w:t xml:space="preserve">Cascini, F., </w:t>
      </w:r>
      <w:proofErr w:type="spellStart"/>
      <w:r w:rsidRPr="00D90721">
        <w:rPr>
          <w:rFonts w:ascii="Times New Roman" w:hAnsi="Times New Roman" w:cs="Times New Roman"/>
        </w:rPr>
        <w:t>Pantovic</w:t>
      </w:r>
      <w:proofErr w:type="spellEnd"/>
      <w:r w:rsidRPr="00D90721">
        <w:rPr>
          <w:rFonts w:ascii="Times New Roman" w:hAnsi="Times New Roman" w:cs="Times New Roman"/>
        </w:rPr>
        <w:t>, A., Al-</w:t>
      </w:r>
      <w:proofErr w:type="spellStart"/>
      <w:r w:rsidRPr="00D90721">
        <w:rPr>
          <w:rFonts w:ascii="Times New Roman" w:hAnsi="Times New Roman" w:cs="Times New Roman"/>
        </w:rPr>
        <w:t>Ajlouni</w:t>
      </w:r>
      <w:proofErr w:type="spellEnd"/>
      <w:r w:rsidRPr="00D90721">
        <w:rPr>
          <w:rFonts w:ascii="Times New Roman" w:hAnsi="Times New Roman" w:cs="Times New Roman"/>
        </w:rPr>
        <w:t xml:space="preserve">, Y.A., Puleo, V., De Maio, L. and Ricciardi, W., 2024. Health data sharing attitudes towards primary and secondary use of data: a systematic review. </w:t>
      </w:r>
      <w:proofErr w:type="spellStart"/>
      <w:r w:rsidRPr="00D90721">
        <w:rPr>
          <w:rFonts w:ascii="Times New Roman" w:hAnsi="Times New Roman" w:cs="Times New Roman"/>
        </w:rPr>
        <w:t>EClinicalMedicine</w:t>
      </w:r>
      <w:proofErr w:type="spellEnd"/>
      <w:r w:rsidRPr="00D90721">
        <w:rPr>
          <w:rFonts w:ascii="Times New Roman" w:hAnsi="Times New Roman" w:cs="Times New Roman"/>
        </w:rPr>
        <w:t>, 71.</w:t>
      </w:r>
    </w:p>
    <w:p w14:paraId="4D0B0F23" w14:textId="77777777" w:rsidR="00D90721" w:rsidRPr="00D90721" w:rsidRDefault="00D90721" w:rsidP="00D90721">
      <w:pPr>
        <w:spacing w:after="0" w:line="360" w:lineRule="auto"/>
        <w:ind w:left="720" w:right="72" w:hanging="720"/>
        <w:jc w:val="both"/>
        <w:rPr>
          <w:rFonts w:ascii="Times New Roman" w:hAnsi="Times New Roman" w:cs="Times New Roman"/>
        </w:rPr>
      </w:pPr>
      <w:r w:rsidRPr="00D90721">
        <w:rPr>
          <w:rFonts w:ascii="Times New Roman" w:hAnsi="Times New Roman" w:cs="Times New Roman"/>
        </w:rPr>
        <w:t>Crean, D., Gordijn, B. and Kearns, A.J., 2025. Teaching research integrity as discussed in research integrity codes: A systematic literature review. Accountability in Research, 32(3), pp.369-392.</w:t>
      </w:r>
    </w:p>
    <w:p w14:paraId="3C509D76" w14:textId="77777777" w:rsidR="00D90721" w:rsidRPr="00D90721" w:rsidRDefault="00D90721" w:rsidP="00D90721">
      <w:pPr>
        <w:spacing w:after="0" w:line="360" w:lineRule="auto"/>
        <w:ind w:left="720" w:right="72" w:hanging="720"/>
        <w:jc w:val="both"/>
        <w:rPr>
          <w:rFonts w:ascii="Times New Roman" w:hAnsi="Times New Roman" w:cs="Times New Roman"/>
        </w:rPr>
      </w:pPr>
      <w:r w:rsidRPr="00D90721">
        <w:rPr>
          <w:rFonts w:ascii="Times New Roman" w:hAnsi="Times New Roman" w:cs="Times New Roman"/>
        </w:rPr>
        <w:t xml:space="preserve">de Visser, R.O., </w:t>
      </w:r>
      <w:proofErr w:type="spellStart"/>
      <w:r w:rsidRPr="00D90721">
        <w:rPr>
          <w:rFonts w:ascii="Times New Roman" w:hAnsi="Times New Roman" w:cs="Times New Roman"/>
        </w:rPr>
        <w:t>Nwamba</w:t>
      </w:r>
      <w:proofErr w:type="spellEnd"/>
      <w:r w:rsidRPr="00D90721">
        <w:rPr>
          <w:rFonts w:ascii="Times New Roman" w:hAnsi="Times New Roman" w:cs="Times New Roman"/>
        </w:rPr>
        <w:t>, C., Brearley, E., Shafiei, V. and Hart, L., 2024. Remote consultations in primary care: patient experiences and suggestions for improvement. Journal of Health Psychology, 29(12), pp.1321-1335.</w:t>
      </w:r>
    </w:p>
    <w:p w14:paraId="7BB59958" w14:textId="77777777" w:rsidR="00D90721" w:rsidRPr="00D90721" w:rsidRDefault="00D90721" w:rsidP="00D90721">
      <w:pPr>
        <w:spacing w:after="0" w:line="360" w:lineRule="auto"/>
        <w:ind w:left="720" w:right="72" w:hanging="720"/>
        <w:jc w:val="both"/>
        <w:rPr>
          <w:rFonts w:ascii="Times New Roman" w:hAnsi="Times New Roman" w:cs="Times New Roman"/>
        </w:rPr>
      </w:pPr>
      <w:proofErr w:type="spellStart"/>
      <w:r w:rsidRPr="00D90721">
        <w:rPr>
          <w:rFonts w:ascii="Times New Roman" w:hAnsi="Times New Roman" w:cs="Times New Roman"/>
        </w:rPr>
        <w:t>Endeshaw</w:t>
      </w:r>
      <w:proofErr w:type="spellEnd"/>
      <w:r w:rsidRPr="00D90721">
        <w:rPr>
          <w:rFonts w:ascii="Times New Roman" w:hAnsi="Times New Roman" w:cs="Times New Roman"/>
        </w:rPr>
        <w:t xml:space="preserve">, G.G., </w:t>
      </w:r>
      <w:proofErr w:type="spellStart"/>
      <w:r w:rsidRPr="00D90721">
        <w:rPr>
          <w:rFonts w:ascii="Times New Roman" w:hAnsi="Times New Roman" w:cs="Times New Roman"/>
        </w:rPr>
        <w:t>Mekuriya</w:t>
      </w:r>
      <w:proofErr w:type="spellEnd"/>
      <w:r w:rsidRPr="00D90721">
        <w:rPr>
          <w:rFonts w:ascii="Times New Roman" w:hAnsi="Times New Roman" w:cs="Times New Roman"/>
        </w:rPr>
        <w:t>, G.E., Mengistu, H. and Tiruneh, B., 2026. ETHIOPRECISION: Digital Nutrition Surveillance Framework Scoping review (Arksey &amp; O’Malley 2005)–March 2026.</w:t>
      </w:r>
    </w:p>
    <w:p w14:paraId="00C8D13D" w14:textId="77777777" w:rsidR="00D90721" w:rsidRPr="00D90721" w:rsidRDefault="00D90721" w:rsidP="00D90721">
      <w:pPr>
        <w:spacing w:after="0" w:line="360" w:lineRule="auto"/>
        <w:ind w:left="720" w:right="72" w:hanging="720"/>
        <w:jc w:val="both"/>
        <w:rPr>
          <w:rFonts w:ascii="Times New Roman" w:hAnsi="Times New Roman" w:cs="Times New Roman"/>
        </w:rPr>
      </w:pPr>
      <w:r w:rsidRPr="00D90721">
        <w:rPr>
          <w:rFonts w:ascii="Times New Roman" w:hAnsi="Times New Roman" w:cs="Times New Roman"/>
        </w:rPr>
        <w:t xml:space="preserve">Ge, X., Chappell, P., Ledger, J., </w:t>
      </w:r>
      <w:proofErr w:type="spellStart"/>
      <w:r w:rsidRPr="00D90721">
        <w:rPr>
          <w:rFonts w:ascii="Times New Roman" w:hAnsi="Times New Roman" w:cs="Times New Roman"/>
        </w:rPr>
        <w:t>Bakhai</w:t>
      </w:r>
      <w:proofErr w:type="spellEnd"/>
      <w:r w:rsidRPr="00D90721">
        <w:rPr>
          <w:rFonts w:ascii="Times New Roman" w:hAnsi="Times New Roman" w:cs="Times New Roman"/>
        </w:rPr>
        <w:t>, M. and Clarke, G.M., 2024. The use of online consultation systems and patient experience of primary care: cross-sectional analysis using the general practice patient survey. Journal of Medical Internet Research, 26, p.e51272.</w:t>
      </w:r>
    </w:p>
    <w:p w14:paraId="330FC5D6" w14:textId="77777777" w:rsidR="00D90721" w:rsidRPr="00D90721" w:rsidRDefault="00D90721" w:rsidP="00D90721">
      <w:pPr>
        <w:spacing w:after="0" w:line="360" w:lineRule="auto"/>
        <w:ind w:left="720" w:right="72" w:hanging="720"/>
        <w:jc w:val="both"/>
        <w:rPr>
          <w:rFonts w:ascii="Times New Roman" w:hAnsi="Times New Roman" w:cs="Times New Roman"/>
        </w:rPr>
      </w:pPr>
      <w:r w:rsidRPr="00D90721">
        <w:rPr>
          <w:rFonts w:ascii="Times New Roman" w:hAnsi="Times New Roman" w:cs="Times New Roman"/>
        </w:rPr>
        <w:t xml:space="preserve">Green, M.A., McKee, M. and </w:t>
      </w:r>
      <w:proofErr w:type="spellStart"/>
      <w:r w:rsidRPr="00D90721">
        <w:rPr>
          <w:rFonts w:ascii="Times New Roman" w:hAnsi="Times New Roman" w:cs="Times New Roman"/>
        </w:rPr>
        <w:t>Katikireddi</w:t>
      </w:r>
      <w:proofErr w:type="spellEnd"/>
      <w:r w:rsidRPr="00D90721">
        <w:rPr>
          <w:rFonts w:ascii="Times New Roman" w:hAnsi="Times New Roman" w:cs="Times New Roman"/>
        </w:rPr>
        <w:t>, S.V., 2022. Remote general practitioner consultations during COVID-19. The Lancet Digital Health, 4(1), p.e7.</w:t>
      </w:r>
    </w:p>
    <w:p w14:paraId="7F2570D1" w14:textId="77777777" w:rsidR="00D90721" w:rsidRPr="00D90721" w:rsidRDefault="00D90721" w:rsidP="00D90721">
      <w:pPr>
        <w:spacing w:after="0" w:line="360" w:lineRule="auto"/>
        <w:ind w:left="720" w:right="72" w:hanging="720"/>
        <w:jc w:val="both"/>
        <w:rPr>
          <w:rFonts w:ascii="Times New Roman" w:hAnsi="Times New Roman" w:cs="Times New Roman"/>
        </w:rPr>
      </w:pPr>
      <w:r w:rsidRPr="00D90721">
        <w:rPr>
          <w:rFonts w:ascii="Times New Roman" w:hAnsi="Times New Roman" w:cs="Times New Roman"/>
        </w:rPr>
        <w:t>Hadie, S.N.H., 2024. ABC of a scoping review: a simplified JBI scoping review guideline. Education in Medicine Journal, 16(2).</w:t>
      </w:r>
    </w:p>
    <w:p w14:paraId="5A65F19B" w14:textId="77777777" w:rsidR="00D90721" w:rsidRPr="00D90721" w:rsidRDefault="00D90721" w:rsidP="00D90721">
      <w:pPr>
        <w:spacing w:after="0" w:line="360" w:lineRule="auto"/>
        <w:ind w:left="720" w:right="72" w:hanging="720"/>
        <w:jc w:val="both"/>
        <w:rPr>
          <w:rFonts w:ascii="Times New Roman" w:hAnsi="Times New Roman" w:cs="Times New Roman"/>
        </w:rPr>
      </w:pPr>
      <w:r w:rsidRPr="00D90721">
        <w:rPr>
          <w:rFonts w:ascii="Times New Roman" w:hAnsi="Times New Roman" w:cs="Times New Roman"/>
        </w:rPr>
        <w:t xml:space="preserve">Lifford, K.J., </w:t>
      </w:r>
      <w:proofErr w:type="spellStart"/>
      <w:r w:rsidRPr="00D90721">
        <w:rPr>
          <w:rFonts w:ascii="Times New Roman" w:hAnsi="Times New Roman" w:cs="Times New Roman"/>
        </w:rPr>
        <w:t>Grozeva</w:t>
      </w:r>
      <w:proofErr w:type="spellEnd"/>
      <w:r w:rsidRPr="00D90721">
        <w:rPr>
          <w:rFonts w:ascii="Times New Roman" w:hAnsi="Times New Roman" w:cs="Times New Roman"/>
        </w:rPr>
        <w:t>, D., Cannings-John, R., Quinn-Scoggins, H., Moriarty, Y., Gjini, A., Goddard, M., Hepburn, J., Hughes, J., Moore, G. and Osborne, K., 2023. Satisfaction with remote consultations in primary care during COVID-19: a population survey of UK adults. British Journal of General Practice..</w:t>
      </w:r>
    </w:p>
    <w:p w14:paraId="13F2AA4B" w14:textId="77777777" w:rsidR="00D90721" w:rsidRPr="00D90721" w:rsidRDefault="00D90721" w:rsidP="00D90721">
      <w:pPr>
        <w:spacing w:after="0" w:line="360" w:lineRule="auto"/>
        <w:ind w:left="720" w:right="72" w:hanging="720"/>
        <w:jc w:val="both"/>
        <w:rPr>
          <w:rFonts w:ascii="Times New Roman" w:hAnsi="Times New Roman" w:cs="Times New Roman"/>
        </w:rPr>
      </w:pPr>
      <w:proofErr w:type="spellStart"/>
      <w:r w:rsidRPr="00D90721">
        <w:rPr>
          <w:rFonts w:ascii="Times New Roman" w:hAnsi="Times New Roman" w:cs="Times New Roman"/>
        </w:rPr>
        <w:t>Moschogianis</w:t>
      </w:r>
      <w:proofErr w:type="spellEnd"/>
      <w:r w:rsidRPr="00D90721">
        <w:rPr>
          <w:rFonts w:ascii="Times New Roman" w:hAnsi="Times New Roman" w:cs="Times New Roman"/>
        </w:rPr>
        <w:t>, S., Darley, S., Coulson, T., Peek, N., Cheraghi-Sohi, S. and Brown, B.C., 2023. Patient experiences of an online consultation system: a qualitative study in English primary care post-COVID-19. British Journal of General Practice.</w:t>
      </w:r>
    </w:p>
    <w:p w14:paraId="5F7BB0B2" w14:textId="77777777" w:rsidR="00D90721" w:rsidRPr="00D90721" w:rsidRDefault="00D90721" w:rsidP="00D90721">
      <w:pPr>
        <w:spacing w:after="0" w:line="360" w:lineRule="auto"/>
        <w:ind w:left="720" w:right="72" w:hanging="720"/>
        <w:jc w:val="both"/>
        <w:rPr>
          <w:rFonts w:ascii="Times New Roman" w:hAnsi="Times New Roman" w:cs="Times New Roman"/>
        </w:rPr>
      </w:pPr>
      <w:r w:rsidRPr="00D90721">
        <w:rPr>
          <w:rFonts w:ascii="Times New Roman" w:hAnsi="Times New Roman" w:cs="Times New Roman"/>
        </w:rPr>
        <w:t xml:space="preserve">Payne, R., Clarke, A., Swann, N., van Dael, J., Brenman, N., Rosen, R., </w:t>
      </w:r>
      <w:proofErr w:type="spellStart"/>
      <w:r w:rsidRPr="00D90721">
        <w:rPr>
          <w:rFonts w:ascii="Times New Roman" w:hAnsi="Times New Roman" w:cs="Times New Roman"/>
        </w:rPr>
        <w:t>Mackridge</w:t>
      </w:r>
      <w:proofErr w:type="spellEnd"/>
      <w:r w:rsidRPr="00D90721">
        <w:rPr>
          <w:rFonts w:ascii="Times New Roman" w:hAnsi="Times New Roman" w:cs="Times New Roman"/>
        </w:rPr>
        <w:t>, A., Moore, L., Kalin, A., Ladds, E. and Hemmings, N., 2024. Patient safety in remote primary care encounters: multimethod qualitative study combining Safety I and Safety II analysis. BMJ quality &amp; safety, 33(9), pp.573-586.</w:t>
      </w:r>
    </w:p>
    <w:p w14:paraId="2736985F" w14:textId="77777777" w:rsidR="00D90721" w:rsidRPr="00D90721" w:rsidRDefault="00D90721" w:rsidP="00D90721">
      <w:pPr>
        <w:spacing w:after="0" w:line="360" w:lineRule="auto"/>
        <w:ind w:left="720" w:right="72" w:hanging="720"/>
        <w:jc w:val="both"/>
        <w:rPr>
          <w:rFonts w:ascii="Times New Roman" w:hAnsi="Times New Roman" w:cs="Times New Roman"/>
        </w:rPr>
      </w:pPr>
      <w:r w:rsidRPr="00D90721">
        <w:rPr>
          <w:rFonts w:ascii="Times New Roman" w:hAnsi="Times New Roman" w:cs="Times New Roman"/>
        </w:rPr>
        <w:t xml:space="preserve">Rosen, R., Wieringa, S., Greenhalgh, T., Leone, C., </w:t>
      </w:r>
      <w:proofErr w:type="spellStart"/>
      <w:r w:rsidRPr="00D90721">
        <w:rPr>
          <w:rFonts w:ascii="Times New Roman" w:hAnsi="Times New Roman" w:cs="Times New Roman"/>
        </w:rPr>
        <w:t>Rybczynska</w:t>
      </w:r>
      <w:proofErr w:type="spellEnd"/>
      <w:r w:rsidRPr="00D90721">
        <w:rPr>
          <w:rFonts w:ascii="Times New Roman" w:hAnsi="Times New Roman" w:cs="Times New Roman"/>
        </w:rPr>
        <w:t xml:space="preserve">-Bunt, S., Hughes, G., Moore, L., Shaw, S.E., </w:t>
      </w:r>
      <w:proofErr w:type="spellStart"/>
      <w:r w:rsidRPr="00D90721">
        <w:rPr>
          <w:rFonts w:ascii="Times New Roman" w:hAnsi="Times New Roman" w:cs="Times New Roman"/>
        </w:rPr>
        <w:t>Wherton</w:t>
      </w:r>
      <w:proofErr w:type="spellEnd"/>
      <w:r w:rsidRPr="00D90721">
        <w:rPr>
          <w:rFonts w:ascii="Times New Roman" w:hAnsi="Times New Roman" w:cs="Times New Roman"/>
        </w:rPr>
        <w:t xml:space="preserve">, J. and Byng, R., 2022. Clinical risk in remote consultations in </w:t>
      </w:r>
      <w:r w:rsidRPr="00D90721">
        <w:rPr>
          <w:rFonts w:ascii="Times New Roman" w:hAnsi="Times New Roman" w:cs="Times New Roman"/>
        </w:rPr>
        <w:lastRenderedPageBreak/>
        <w:t>general practice: findings from in-COVID-19 pandemic qualitative research. BJGP open, 6(3).</w:t>
      </w:r>
    </w:p>
    <w:p w14:paraId="74804A14" w14:textId="77777777" w:rsidR="00D90721" w:rsidRPr="00D90721" w:rsidRDefault="00D90721" w:rsidP="00D90721">
      <w:pPr>
        <w:spacing w:after="0" w:line="360" w:lineRule="auto"/>
        <w:ind w:left="720" w:right="72" w:hanging="720"/>
        <w:jc w:val="both"/>
        <w:rPr>
          <w:rFonts w:ascii="Times New Roman" w:hAnsi="Times New Roman" w:cs="Times New Roman"/>
        </w:rPr>
      </w:pPr>
      <w:r w:rsidRPr="00D90721">
        <w:rPr>
          <w:rFonts w:ascii="Times New Roman" w:hAnsi="Times New Roman" w:cs="Times New Roman"/>
        </w:rPr>
        <w:t xml:space="preserve">Verity, A. and </w:t>
      </w:r>
      <w:proofErr w:type="spellStart"/>
      <w:r w:rsidRPr="00D90721">
        <w:rPr>
          <w:rFonts w:ascii="Times New Roman" w:hAnsi="Times New Roman" w:cs="Times New Roman"/>
        </w:rPr>
        <w:t>Tzortziou</w:t>
      </w:r>
      <w:proofErr w:type="spellEnd"/>
      <w:r w:rsidRPr="00D90721">
        <w:rPr>
          <w:rFonts w:ascii="Times New Roman" w:hAnsi="Times New Roman" w:cs="Times New Roman"/>
        </w:rPr>
        <w:t xml:space="preserve"> Brown, V., 2023. Inclusion health patient perspectives on remote access to general practice: a qualitative study. BJGP open, 7(2), pp.BJGPO-2023.</w:t>
      </w:r>
    </w:p>
    <w:p w14:paraId="78A6CBBC" w14:textId="77777777" w:rsidR="00D90721" w:rsidRPr="00D90721" w:rsidRDefault="00D90721" w:rsidP="00D90721">
      <w:pPr>
        <w:spacing w:after="0" w:line="360" w:lineRule="auto"/>
        <w:ind w:left="720" w:right="72" w:hanging="720"/>
        <w:jc w:val="both"/>
        <w:rPr>
          <w:rFonts w:ascii="Times New Roman" w:hAnsi="Times New Roman" w:cs="Times New Roman"/>
        </w:rPr>
      </w:pPr>
      <w:r w:rsidRPr="00D90721">
        <w:rPr>
          <w:rFonts w:ascii="Times New Roman" w:hAnsi="Times New Roman" w:cs="Times New Roman"/>
        </w:rPr>
        <w:t>Vodička, S. and Zelko, E., 2022. Remote consultations in general practice–A systematic review. Slovenian Journal of Public Health, 61(4), p.224.</w:t>
      </w:r>
    </w:p>
    <w:sectPr w:rsidR="00D90721" w:rsidRPr="00D90721" w:rsidSect="00D90721">
      <w:footerReference w:type="default" r:id="rId12"/>
      <w:pgSz w:w="12240" w:h="20160" w:code="5"/>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8E376" w14:textId="77777777" w:rsidR="0013761D" w:rsidRDefault="0013761D" w:rsidP="007042DA">
      <w:pPr>
        <w:spacing w:after="0" w:line="240" w:lineRule="auto"/>
      </w:pPr>
      <w:r>
        <w:separator/>
      </w:r>
    </w:p>
  </w:endnote>
  <w:endnote w:type="continuationSeparator" w:id="0">
    <w:p w14:paraId="44428C18" w14:textId="77777777" w:rsidR="0013761D" w:rsidRDefault="0013761D" w:rsidP="00704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3140814"/>
      <w:docPartObj>
        <w:docPartGallery w:val="Page Numbers (Bottom of Page)"/>
        <w:docPartUnique/>
      </w:docPartObj>
    </w:sdtPr>
    <w:sdtEndPr>
      <w:rPr>
        <w:noProof/>
      </w:rPr>
    </w:sdtEndPr>
    <w:sdtContent>
      <w:p w14:paraId="64E80742" w14:textId="1433FBD3" w:rsidR="007042DA" w:rsidRDefault="007042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FDFA32" w14:textId="77777777" w:rsidR="007042DA" w:rsidRDefault="007042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0905B" w14:textId="77777777" w:rsidR="0013761D" w:rsidRDefault="0013761D" w:rsidP="007042DA">
      <w:pPr>
        <w:spacing w:after="0" w:line="240" w:lineRule="auto"/>
      </w:pPr>
      <w:r>
        <w:separator/>
      </w:r>
    </w:p>
  </w:footnote>
  <w:footnote w:type="continuationSeparator" w:id="0">
    <w:p w14:paraId="6E0DCB08" w14:textId="77777777" w:rsidR="0013761D" w:rsidRDefault="0013761D" w:rsidP="007042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F004DF"/>
    <w:multiLevelType w:val="hybridMultilevel"/>
    <w:tmpl w:val="CDB08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5036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2DA"/>
    <w:rsid w:val="00057617"/>
    <w:rsid w:val="00071B76"/>
    <w:rsid w:val="0013761D"/>
    <w:rsid w:val="001C0B43"/>
    <w:rsid w:val="002262D4"/>
    <w:rsid w:val="00256BCE"/>
    <w:rsid w:val="00302466"/>
    <w:rsid w:val="00386B93"/>
    <w:rsid w:val="00474422"/>
    <w:rsid w:val="0055525A"/>
    <w:rsid w:val="005629E4"/>
    <w:rsid w:val="00624FF6"/>
    <w:rsid w:val="00650DA4"/>
    <w:rsid w:val="00681288"/>
    <w:rsid w:val="007042DA"/>
    <w:rsid w:val="00716C9B"/>
    <w:rsid w:val="00826D78"/>
    <w:rsid w:val="009C181B"/>
    <w:rsid w:val="009E6417"/>
    <w:rsid w:val="00A52D00"/>
    <w:rsid w:val="00A60BAF"/>
    <w:rsid w:val="00A7165F"/>
    <w:rsid w:val="00A97770"/>
    <w:rsid w:val="00AC4F97"/>
    <w:rsid w:val="00B27516"/>
    <w:rsid w:val="00C85AAF"/>
    <w:rsid w:val="00C901B6"/>
    <w:rsid w:val="00D02C8F"/>
    <w:rsid w:val="00D90721"/>
    <w:rsid w:val="00EB0DCB"/>
    <w:rsid w:val="00FB0F8A"/>
    <w:rsid w:val="00FC3B52"/>
    <w:rsid w:val="00FC3DE5"/>
    <w:rsid w:val="00FD4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6A327"/>
  <w15:chartTrackingRefBased/>
  <w15:docId w15:val="{64F8090B-3EEB-4D8C-B612-77DDCD658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42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042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042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042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042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042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42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42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42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2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042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042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042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042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042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42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42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42DA"/>
    <w:rPr>
      <w:rFonts w:eastAsiaTheme="majorEastAsia" w:cstheme="majorBidi"/>
      <w:color w:val="272727" w:themeColor="text1" w:themeTint="D8"/>
    </w:rPr>
  </w:style>
  <w:style w:type="paragraph" w:styleId="Title">
    <w:name w:val="Title"/>
    <w:basedOn w:val="Normal"/>
    <w:next w:val="Normal"/>
    <w:link w:val="TitleChar"/>
    <w:uiPriority w:val="10"/>
    <w:qFormat/>
    <w:rsid w:val="007042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42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42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42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42DA"/>
    <w:pPr>
      <w:spacing w:before="160"/>
      <w:jc w:val="center"/>
    </w:pPr>
    <w:rPr>
      <w:i/>
      <w:iCs/>
      <w:color w:val="404040" w:themeColor="text1" w:themeTint="BF"/>
    </w:rPr>
  </w:style>
  <w:style w:type="character" w:customStyle="1" w:styleId="QuoteChar">
    <w:name w:val="Quote Char"/>
    <w:basedOn w:val="DefaultParagraphFont"/>
    <w:link w:val="Quote"/>
    <w:uiPriority w:val="29"/>
    <w:rsid w:val="007042DA"/>
    <w:rPr>
      <w:i/>
      <w:iCs/>
      <w:color w:val="404040" w:themeColor="text1" w:themeTint="BF"/>
    </w:rPr>
  </w:style>
  <w:style w:type="paragraph" w:styleId="ListParagraph">
    <w:name w:val="List Paragraph"/>
    <w:basedOn w:val="Normal"/>
    <w:uiPriority w:val="34"/>
    <w:qFormat/>
    <w:rsid w:val="007042DA"/>
    <w:pPr>
      <w:ind w:left="720"/>
      <w:contextualSpacing/>
    </w:pPr>
  </w:style>
  <w:style w:type="character" w:styleId="IntenseEmphasis">
    <w:name w:val="Intense Emphasis"/>
    <w:basedOn w:val="DefaultParagraphFont"/>
    <w:uiPriority w:val="21"/>
    <w:qFormat/>
    <w:rsid w:val="007042DA"/>
    <w:rPr>
      <w:i/>
      <w:iCs/>
      <w:color w:val="2F5496" w:themeColor="accent1" w:themeShade="BF"/>
    </w:rPr>
  </w:style>
  <w:style w:type="paragraph" w:styleId="IntenseQuote">
    <w:name w:val="Intense Quote"/>
    <w:basedOn w:val="Normal"/>
    <w:next w:val="Normal"/>
    <w:link w:val="IntenseQuoteChar"/>
    <w:uiPriority w:val="30"/>
    <w:qFormat/>
    <w:rsid w:val="007042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042DA"/>
    <w:rPr>
      <w:i/>
      <w:iCs/>
      <w:color w:val="2F5496" w:themeColor="accent1" w:themeShade="BF"/>
    </w:rPr>
  </w:style>
  <w:style w:type="character" w:styleId="IntenseReference">
    <w:name w:val="Intense Reference"/>
    <w:basedOn w:val="DefaultParagraphFont"/>
    <w:uiPriority w:val="32"/>
    <w:qFormat/>
    <w:rsid w:val="007042DA"/>
    <w:rPr>
      <w:b/>
      <w:bCs/>
      <w:smallCaps/>
      <w:color w:val="2F5496" w:themeColor="accent1" w:themeShade="BF"/>
      <w:spacing w:val="5"/>
    </w:rPr>
  </w:style>
  <w:style w:type="paragraph" w:styleId="Header">
    <w:name w:val="header"/>
    <w:basedOn w:val="Normal"/>
    <w:link w:val="HeaderChar"/>
    <w:uiPriority w:val="99"/>
    <w:unhideWhenUsed/>
    <w:rsid w:val="007042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42DA"/>
  </w:style>
  <w:style w:type="paragraph" w:styleId="Footer">
    <w:name w:val="footer"/>
    <w:basedOn w:val="Normal"/>
    <w:link w:val="FooterChar"/>
    <w:uiPriority w:val="99"/>
    <w:unhideWhenUsed/>
    <w:rsid w:val="007042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42DA"/>
  </w:style>
  <w:style w:type="table" w:styleId="TableGrid">
    <w:name w:val="Table Grid"/>
    <w:basedOn w:val="TableNormal"/>
    <w:uiPriority w:val="39"/>
    <w:rsid w:val="00D90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9072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D90721"/>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90721"/>
    <w:pPr>
      <w:spacing w:after="100"/>
    </w:pPr>
  </w:style>
  <w:style w:type="paragraph" w:styleId="TOC2">
    <w:name w:val="toc 2"/>
    <w:basedOn w:val="Normal"/>
    <w:next w:val="Normal"/>
    <w:autoRedefine/>
    <w:uiPriority w:val="39"/>
    <w:unhideWhenUsed/>
    <w:rsid w:val="00D90721"/>
    <w:pPr>
      <w:spacing w:after="100"/>
      <w:ind w:left="240"/>
    </w:pPr>
  </w:style>
  <w:style w:type="character" w:styleId="Hyperlink">
    <w:name w:val="Hyperlink"/>
    <w:basedOn w:val="DefaultParagraphFont"/>
    <w:uiPriority w:val="99"/>
    <w:unhideWhenUsed/>
    <w:rsid w:val="00D90721"/>
    <w:rPr>
      <w:color w:val="0563C1" w:themeColor="hyperlink"/>
      <w:u w:val="single"/>
    </w:rPr>
  </w:style>
  <w:style w:type="paragraph" w:styleId="NoSpacing">
    <w:name w:val="No Spacing"/>
    <w:link w:val="NoSpacingChar"/>
    <w:uiPriority w:val="1"/>
    <w:qFormat/>
    <w:rsid w:val="00D90721"/>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D90721"/>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eb86b1b5871cf7ea3f6041d63c67c29d">
  <xsd:schema xmlns:xsd="http://www.w3.org/2001/XMLSchema" xmlns:xs="http://www.w3.org/2001/XMLSchema" xmlns:p="http://schemas.microsoft.com/office/2006/metadata/properties" xmlns:ns3="0085e1a2-9cbf-4b92-866b-21f3c89040b6" targetNamespace="http://schemas.microsoft.com/office/2006/metadata/properties" ma:root="true" ma:fieldsID="7e3f5ee8855cf2cc94240c54cbe67b1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A47747-560B-418A-BD75-9224D7F32BC1}">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F4EB55D1-2BD3-48DE-A4C2-5AD406E98A23}">
  <ds:schemaRefs>
    <ds:schemaRef ds:uri="http://schemas.openxmlformats.org/officeDocument/2006/bibliography"/>
  </ds:schemaRefs>
</ds:datastoreItem>
</file>

<file path=customXml/itemProps3.xml><?xml version="1.0" encoding="utf-8"?>
<ds:datastoreItem xmlns:ds="http://schemas.openxmlformats.org/officeDocument/2006/customXml" ds:itemID="{EB3C5E46-7C8D-41DF-A64D-261B93453F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4998BB-40D5-4795-9553-23DDFD66B7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4557</Words>
  <Characters>25976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BMHP5019</vt:lpstr>
    </vt:vector>
  </TitlesOfParts>
  <Company/>
  <LinksUpToDate>false</LinksUpToDate>
  <CharactersWithSpaces>30473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BMHP5019</dc:title>
  <dc:subject>Word Count: 3600</dc:subject>
  <dc:creator>haroon mujahid</dc:creator>
  <cp:keywords/>
  <dc:description/>
  <cp:lastModifiedBy>Rafeen Akram (2407472)</cp:lastModifiedBy>
  <cp:revision>13</cp:revision>
  <dcterms:created xsi:type="dcterms:W3CDTF">2026-07-01T12:13:00Z</dcterms:created>
  <dcterms:modified xsi:type="dcterms:W3CDTF">2026-07-02T11:07:00Z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