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7EBD8" w14:textId="77777777" w:rsidR="00F90FA1" w:rsidRDefault="00F90FA1" w:rsidP="00F90FA1">
      <w:pPr>
        <w:spacing w:line="480" w:lineRule="auto"/>
        <w:jc w:val="center"/>
        <w:rPr>
          <w:b/>
          <w:bCs/>
          <w:lang w:val="en-US"/>
        </w:rPr>
      </w:pPr>
    </w:p>
    <w:p w14:paraId="0D9A5BF2" w14:textId="77777777" w:rsidR="00F90FA1" w:rsidRDefault="00F90FA1" w:rsidP="00F90FA1">
      <w:pPr>
        <w:spacing w:line="480" w:lineRule="auto"/>
        <w:jc w:val="center"/>
        <w:rPr>
          <w:b/>
          <w:bCs/>
          <w:lang w:val="en-US"/>
        </w:rPr>
      </w:pPr>
    </w:p>
    <w:p w14:paraId="4B3A619E" w14:textId="77777777" w:rsidR="00F90FA1" w:rsidRDefault="00F90FA1" w:rsidP="00F90FA1">
      <w:pPr>
        <w:spacing w:line="480" w:lineRule="auto"/>
        <w:jc w:val="center"/>
        <w:rPr>
          <w:b/>
          <w:bCs/>
          <w:lang w:val="en-US"/>
        </w:rPr>
      </w:pPr>
    </w:p>
    <w:p w14:paraId="6D94C308" w14:textId="75C615AC" w:rsidR="00F90FA1" w:rsidRDefault="00F90FA1" w:rsidP="00F90FA1">
      <w:pPr>
        <w:spacing w:line="480" w:lineRule="auto"/>
        <w:jc w:val="center"/>
        <w:rPr>
          <w:b/>
          <w:bCs/>
          <w:lang w:val="en-US"/>
        </w:rPr>
      </w:pPr>
      <w:r>
        <w:rPr>
          <w:b/>
          <w:bCs/>
          <w:lang w:val="en-US"/>
        </w:rPr>
        <w:t>Impacts of  Staff burnout in UK healthcare.</w:t>
      </w:r>
    </w:p>
    <w:p w14:paraId="08CBFBEA" w14:textId="22A6A1AA" w:rsidR="00F90FA1" w:rsidRPr="00F90FA1" w:rsidRDefault="00F90FA1" w:rsidP="00F90FA1">
      <w:pPr>
        <w:spacing w:line="480" w:lineRule="auto"/>
        <w:jc w:val="center"/>
      </w:pPr>
      <w:r w:rsidRPr="00F90FA1">
        <w:rPr>
          <w:b/>
          <w:bCs/>
          <w:lang w:val="en-US"/>
        </w:rPr>
        <w:t>Student Name:</w:t>
      </w:r>
      <w:r w:rsidRPr="00F90FA1">
        <w:rPr>
          <w:lang w:val="en-US"/>
        </w:rPr>
        <w:t xml:space="preserve">  Mohammed A Miah</w:t>
      </w:r>
    </w:p>
    <w:p w14:paraId="148BFEBA" w14:textId="77777777" w:rsidR="00F90FA1" w:rsidRPr="00F90FA1" w:rsidRDefault="00F90FA1" w:rsidP="00F90FA1">
      <w:pPr>
        <w:spacing w:line="480" w:lineRule="auto"/>
        <w:jc w:val="center"/>
      </w:pPr>
      <w:r w:rsidRPr="00F90FA1">
        <w:rPr>
          <w:b/>
          <w:bCs/>
          <w:lang w:val="en-US"/>
        </w:rPr>
        <w:t>Student Number:</w:t>
      </w:r>
      <w:r w:rsidRPr="00F90FA1">
        <w:rPr>
          <w:lang w:val="en-US"/>
        </w:rPr>
        <w:t xml:space="preserve">  2507559</w:t>
      </w:r>
    </w:p>
    <w:p w14:paraId="59B7DA52" w14:textId="5D7EF4B9" w:rsidR="00F90FA1" w:rsidRPr="00F90FA1" w:rsidRDefault="00F90FA1" w:rsidP="00F90FA1">
      <w:pPr>
        <w:spacing w:line="480" w:lineRule="auto"/>
        <w:jc w:val="center"/>
      </w:pPr>
      <w:r w:rsidRPr="00F90FA1">
        <w:rPr>
          <w:b/>
          <w:bCs/>
          <w:lang w:val="en-US"/>
        </w:rPr>
        <w:t xml:space="preserve">Module: </w:t>
      </w:r>
      <w:r>
        <w:rPr>
          <w:rFonts w:ascii="Arial" w:hAnsi="Arial" w:cs="Arial"/>
          <w:b/>
          <w:sz w:val="22"/>
        </w:rPr>
        <w:t>Digital Skills and Research Methods</w:t>
      </w:r>
    </w:p>
    <w:p w14:paraId="7D3F50D4" w14:textId="5D32A92A" w:rsidR="00F90FA1" w:rsidRDefault="00F90FA1" w:rsidP="00F90FA1">
      <w:pPr>
        <w:spacing w:line="480" w:lineRule="auto"/>
        <w:jc w:val="center"/>
        <w:rPr>
          <w:lang w:val="en-US"/>
        </w:rPr>
      </w:pPr>
      <w:r w:rsidRPr="00F90FA1">
        <w:rPr>
          <w:b/>
          <w:bCs/>
          <w:lang w:val="en-US"/>
        </w:rPr>
        <w:t>Module Code:</w:t>
      </w:r>
      <w:r w:rsidRPr="00F90FA1">
        <w:rPr>
          <w:lang w:val="en-US"/>
        </w:rPr>
        <w:t xml:space="preserve">  LCHS400</w:t>
      </w:r>
      <w:r>
        <w:rPr>
          <w:lang w:val="en-US"/>
        </w:rPr>
        <w:t>7</w:t>
      </w:r>
    </w:p>
    <w:p w14:paraId="010CDB71" w14:textId="0043C854" w:rsidR="00F90FA1" w:rsidRPr="00F90FA1" w:rsidRDefault="00F90FA1" w:rsidP="00F90FA1">
      <w:pPr>
        <w:spacing w:line="480" w:lineRule="auto"/>
        <w:jc w:val="center"/>
      </w:pPr>
      <w:r w:rsidRPr="00F90FA1">
        <w:rPr>
          <w:b/>
          <w:bCs/>
          <w:lang w:val="en-US"/>
        </w:rPr>
        <w:t>Assessment Title:</w:t>
      </w:r>
      <w:r w:rsidRPr="00F90FA1">
        <w:rPr>
          <w:lang w:val="en-US"/>
        </w:rPr>
        <w:t xml:space="preserve">  </w:t>
      </w:r>
      <w:r>
        <w:rPr>
          <w:rFonts w:ascii="Arial" w:hAnsi="Arial" w:cs="Arial"/>
          <w:b/>
          <w:sz w:val="22"/>
        </w:rPr>
        <w:t>Research Report</w:t>
      </w:r>
    </w:p>
    <w:p w14:paraId="3DD3458D" w14:textId="77777777" w:rsidR="00393067" w:rsidRDefault="00393067" w:rsidP="00393067">
      <w:pPr>
        <w:spacing w:line="480" w:lineRule="auto"/>
      </w:pPr>
    </w:p>
    <w:p w14:paraId="03250059" w14:textId="77777777" w:rsidR="00393067" w:rsidRDefault="00393067" w:rsidP="00393067">
      <w:pPr>
        <w:spacing w:line="480" w:lineRule="auto"/>
      </w:pPr>
    </w:p>
    <w:p w14:paraId="1A8E15AB" w14:textId="77777777" w:rsidR="00393067" w:rsidRDefault="00393067" w:rsidP="00393067">
      <w:pPr>
        <w:spacing w:line="480" w:lineRule="auto"/>
      </w:pPr>
    </w:p>
    <w:p w14:paraId="14ECA6AD" w14:textId="77777777" w:rsidR="00393067" w:rsidRDefault="00393067" w:rsidP="00393067">
      <w:pPr>
        <w:spacing w:line="480" w:lineRule="auto"/>
      </w:pPr>
    </w:p>
    <w:p w14:paraId="33AAC767" w14:textId="77777777" w:rsidR="00393067" w:rsidRDefault="00393067" w:rsidP="00393067">
      <w:pPr>
        <w:spacing w:line="480" w:lineRule="auto"/>
      </w:pPr>
    </w:p>
    <w:p w14:paraId="427184F9" w14:textId="77777777" w:rsidR="00393067" w:rsidRDefault="00393067" w:rsidP="00393067">
      <w:pPr>
        <w:spacing w:line="480" w:lineRule="auto"/>
      </w:pPr>
    </w:p>
    <w:p w14:paraId="63FCBCF6" w14:textId="77777777" w:rsidR="00393067" w:rsidRDefault="00393067" w:rsidP="00393067">
      <w:pPr>
        <w:spacing w:line="480" w:lineRule="auto"/>
      </w:pPr>
    </w:p>
    <w:p w14:paraId="3BC02073" w14:textId="77777777" w:rsidR="00393067" w:rsidRDefault="00393067" w:rsidP="00393067">
      <w:pPr>
        <w:spacing w:line="480" w:lineRule="auto"/>
      </w:pPr>
    </w:p>
    <w:p w14:paraId="056127F6" w14:textId="77777777" w:rsidR="00393067" w:rsidRDefault="00393067" w:rsidP="00393067">
      <w:pPr>
        <w:spacing w:line="480" w:lineRule="auto"/>
      </w:pPr>
    </w:p>
    <w:p w14:paraId="63732135" w14:textId="77777777" w:rsidR="00393067" w:rsidRDefault="00393067" w:rsidP="00393067">
      <w:pPr>
        <w:spacing w:line="480" w:lineRule="auto"/>
      </w:pPr>
    </w:p>
    <w:p w14:paraId="3F986351" w14:textId="77777777" w:rsidR="00393067" w:rsidRDefault="00393067" w:rsidP="00393067">
      <w:pPr>
        <w:spacing w:line="480" w:lineRule="auto"/>
      </w:pPr>
    </w:p>
    <w:p w14:paraId="0FC7D733" w14:textId="5426EFEB" w:rsidR="00BB19D1" w:rsidRPr="00393067" w:rsidRDefault="00BB19D1" w:rsidP="00393067">
      <w:pPr>
        <w:spacing w:line="480" w:lineRule="auto"/>
        <w:rPr>
          <w:b/>
          <w:bCs/>
        </w:rPr>
      </w:pPr>
      <w:r w:rsidRPr="00393067">
        <w:rPr>
          <w:b/>
          <w:bCs/>
        </w:rPr>
        <w:t>Introduction</w:t>
      </w:r>
    </w:p>
    <w:p w14:paraId="00977E9F" w14:textId="2E86F53E" w:rsidR="00BB19D1" w:rsidRDefault="00BB19D1" w:rsidP="00393067">
      <w:pPr>
        <w:spacing w:line="480" w:lineRule="auto"/>
      </w:pPr>
      <w:r>
        <w:t>Burnout is recognised as a systemic issue in the healthcare sector in the UK, as it impacts the sustainability of health care workers, the resilience of the healthcare organisation, and patient safety. Burnout is the term used to describe emotional and physical fatigue resulting from the chronic effects of workplace stress and is especially prevalent in the NHS due to a shortage of workers and an increasing demand. The best way to analyze this issue is quantitative research, which allows for determining prevalence, finding correlations and assessing systemic trends in large populations. This report critically examines staff burnout using a quantitative approach</w:t>
      </w:r>
      <w:r w:rsidR="00393067">
        <w:t>,</w:t>
      </w:r>
      <w:r>
        <w:t xml:space="preserve"> considering methodological implications and data collection strategies.</w:t>
      </w:r>
    </w:p>
    <w:p w14:paraId="3406B2B7" w14:textId="32214947" w:rsidR="00BB19D1" w:rsidRPr="00393067" w:rsidRDefault="00BB19D1" w:rsidP="00393067">
      <w:pPr>
        <w:spacing w:line="480" w:lineRule="auto"/>
        <w:rPr>
          <w:b/>
          <w:bCs/>
        </w:rPr>
      </w:pPr>
      <w:r w:rsidRPr="00393067">
        <w:rPr>
          <w:b/>
          <w:bCs/>
        </w:rPr>
        <w:t>Task 1: Choice of research topic.</w:t>
      </w:r>
    </w:p>
    <w:p w14:paraId="0002DD84" w14:textId="6767128A" w:rsidR="00BB19D1" w:rsidRDefault="00BB19D1" w:rsidP="00393067">
      <w:pPr>
        <w:spacing w:line="480" w:lineRule="auto"/>
      </w:pPr>
      <w:r>
        <w:t>UK healthcare is experiencing a staff burnout crisis and quantitative data has repeatedly highlighted its presence and impact. The proportion of staff feeling 'burnt out from their work' in the NHS Staff Survey (2025) stood at 31%, with the percentage of staff holding this view generally unchanged since 2021, despite interventions from the organisation.In the NHS Staff Survey for 2025, 31% of staff said they felt 'burnt out from their work' which was little different from 2021 (NHS England, 2025). Burnout is important because it has a direct impact on staff wellbeing, organisational performance and patient safety. A large proportion of staff are likely to make mistakes, absenteeism and attrition, which can disrupt the flow of service delivery and reduce the confidence of the public in health care institutions. The findings of quantitative evidence always revealed that higher workload intensity and inadequate staffing are the most important factors predicting burnout (Weyman et al., 2023). But there is an ethical angle to it, too: In addition to patients, healthcare organisations have a responsibility of care toward their employees, and not addressing burnout is a violation of that. This topic was chosen because it fits into my academic interest of</w:t>
      </w:r>
      <w:r w:rsidR="00393067">
        <w:t xml:space="preserve"> health and social care</w:t>
      </w:r>
      <w:r>
        <w:t xml:space="preserve">. </w:t>
      </w:r>
    </w:p>
    <w:p w14:paraId="08F8CBED" w14:textId="77777777" w:rsidR="00BB19D1" w:rsidRDefault="00BB19D1" w:rsidP="00393067">
      <w:pPr>
        <w:spacing w:line="480" w:lineRule="auto"/>
      </w:pPr>
    </w:p>
    <w:p w14:paraId="4BB3F4B4" w14:textId="77777777" w:rsidR="00BB19D1" w:rsidRPr="00393067" w:rsidRDefault="00BB19D1" w:rsidP="00393067">
      <w:pPr>
        <w:spacing w:line="480" w:lineRule="auto"/>
        <w:rPr>
          <w:b/>
          <w:bCs/>
        </w:rPr>
      </w:pPr>
      <w:r w:rsidRPr="00393067">
        <w:rPr>
          <w:b/>
          <w:bCs/>
        </w:rPr>
        <w:t>Task 2: Evaluating Information Sources</w:t>
      </w:r>
    </w:p>
    <w:p w14:paraId="51BF6824" w14:textId="77777777" w:rsidR="00BB19D1" w:rsidRDefault="00BB19D1" w:rsidP="00393067">
      <w:pPr>
        <w:spacing w:line="480" w:lineRule="auto"/>
      </w:pPr>
      <w:r>
        <w:t>The CoPE-HCP Cohort Study (2025) yielded strong quantitative data indicating that the components of workplace support are helpful in reducing the likelihood of burnout in HCPs (Collett et al., 2025). It is strong in the area of statistical modelling, which helps to isolate causal relationships between organisational support and staff wellbeing. The study is shorter in its focus on sustainability and questions the possibility of sustainability in the short-term. The NHS Staff Survey 2025 (released by NHS England in 2025) is a large-scale quantitative survey of employees that provides insight into the experiences of over 760,000 staff across the NHS. It found that the prevalence of burnout dropped slightly from 35% in 2021 to 31% in 2025, though there were decreases in engagement measures like enthusiasm about work and career development opportunities. The paired comparison approach was employed in the study published in the BMJ Open (2023) to identify what were the most salient push factors leading to NHS staff leaving jobs (Weyman et al., 2023). Further quantitative analysis identified that the most significant factors associated with attrition were found to be consistently work-related stress, workload intensity and staffing levels. The King's Fund analysis (2024) also found burnout, stress and overload to be linked to reduced quality of care as well as to increased turnover and financial instability of NHS trusts (West &amp; Wallbank, 2025). The Health Foundation (2022) highlighted that the wellbeing of NHS staff was in crisis with more than 110,000 vacancies and high burnout sickness absence rates (Health Foundation, 2022). In its report, the Royal College of Nursing (2024) reported that the number of nursing staff members who had thought of suicide had risen, which they attributed to unsustainable workloads and staff burnout (RCN, 2024). These sources together offer a solid quantitative evidence of the prevalence of burnout and systemic drivers of burnout. They show however, some weaknesses in the longitudinal tracking and demographic disaggregation, indicating a need for more sophisticated quantitative modelling.</w:t>
      </w:r>
    </w:p>
    <w:p w14:paraId="3D90D17B" w14:textId="77777777" w:rsidR="00BB19D1" w:rsidRPr="00393067" w:rsidRDefault="00BB19D1" w:rsidP="00393067">
      <w:pPr>
        <w:spacing w:line="480" w:lineRule="auto"/>
        <w:rPr>
          <w:b/>
          <w:bCs/>
        </w:rPr>
      </w:pPr>
      <w:r w:rsidRPr="00393067">
        <w:rPr>
          <w:b/>
          <w:bCs/>
        </w:rPr>
        <w:t>Task 3: Research Methodologies</w:t>
      </w:r>
    </w:p>
    <w:p w14:paraId="77C143AE" w14:textId="7434BCD5" w:rsidR="00BB19D1" w:rsidRDefault="00BB19D1" w:rsidP="00393067">
      <w:pPr>
        <w:spacing w:line="480" w:lineRule="auto"/>
      </w:pPr>
      <w:r>
        <w:t>The most suitable research methodology in the study of staff burnout is quantitative research. Studies using surveys, statistical modelling and regression analysis can measure prevalence, look for correlations and test hypotheses with large populations (Maslach &amp; Leiter, 2022). The NHS Staff Survey, for instance, offers annual data that can be used to monitor trends over time</w:t>
      </w:r>
      <w:r w:rsidR="00393067">
        <w:t xml:space="preserve">. </w:t>
      </w:r>
      <w:r>
        <w:t>Generalisable results are also important in the case of quantitative methods, since interventions are made on the basis of statistically valid evidence and not on anecdotal reports. Importantly, quantitative research can also be used to pinpoint the demographic differences in terms of the prevalence of burnout, such as different rates of burnout between professions, age groups and type of organisation (Bramwell et al., 2023). This will allow the policymakers to create interventions that are specific to the learner as opposed to general. For example, regression modelling can determine if workload intensity or a lack of career progression is a better predictor of burnout among certain professions. Another advantage of quantitative methodologies is that they can be used to track children over time, which is necessary for assessing the effectiveness of interventions over time. The power of quantitative research is that it can offer solid and generalizable evidence. But, its constraints should be recognised also. Quantitative surveys can still have response bias as those who are most burned out are more likely to respond. Furthermore, quantitative data only reflects prevalence and relationships, and does not fully represent the lived experiences of the data. However, quantitative research continues to be the most suitable methodology for this study as it will provide a statistical base from which policy and organisational interventions could be developed.</w:t>
      </w:r>
    </w:p>
    <w:p w14:paraId="4C4E6EE9" w14:textId="77777777" w:rsidR="00BB19D1" w:rsidRDefault="00BB19D1" w:rsidP="00393067">
      <w:pPr>
        <w:spacing w:line="480" w:lineRule="auto"/>
      </w:pPr>
    </w:p>
    <w:p w14:paraId="7801AE7E" w14:textId="77777777" w:rsidR="00BB19D1" w:rsidRPr="00393067" w:rsidRDefault="00BB19D1" w:rsidP="00393067">
      <w:pPr>
        <w:spacing w:line="480" w:lineRule="auto"/>
        <w:rPr>
          <w:b/>
          <w:bCs/>
        </w:rPr>
      </w:pPr>
      <w:r w:rsidRPr="00393067">
        <w:rPr>
          <w:b/>
          <w:bCs/>
        </w:rPr>
        <w:t>Task 4: Data Collection</w:t>
      </w:r>
    </w:p>
    <w:p w14:paraId="2752823A" w14:textId="77777777" w:rsidR="000B4E08" w:rsidRDefault="000B4E08" w:rsidP="00393067">
      <w:pPr>
        <w:spacing w:line="480" w:lineRule="auto"/>
      </w:pPr>
      <w:r>
        <w:t>There is a need to differentiate between primary and secondary data collection in research methodology. Information collected by the researcher for the purpose of the study is known as primary data, and this is usually obtained through a survey, interview or experiment (Saunders, Lewis &amp; Thornhill, 2019). Secondary data, however, is data that has already been gathered by other researchers, organisations or institutions, e.g. published articles, government reports, large projects such as NHS Staff Survey (Bryman, 2016). Primary data can give insight into particular situations, while secondary data gives insight into populations that can be broader.</w:t>
      </w:r>
    </w:p>
    <w:p w14:paraId="670B2C52" w14:textId="30134DF5" w:rsidR="000B4E08" w:rsidRDefault="00393067" w:rsidP="00393067">
      <w:pPr>
        <w:spacing w:line="480" w:lineRule="auto"/>
      </w:pPr>
      <w:r>
        <w:t xml:space="preserve">In the </w:t>
      </w:r>
      <w:r w:rsidR="000B4E08">
        <w:t>study on staff burnout, I would choose primary quantitative data collection that would be structured. This is a good option as surveys can measure prevalence, workload intensity and organisation's support across large populations. A validated instrument like Maslach Burnout Inventory helps to ensure that the study results are reliable and comparable to others (Maslach &amp; Leiter, 2022). Primary data collection also gives the researcher the flexibility to ask the questions in a way that is relevant to the UK healthcare setting, which may have nuances that are not picked up with secondary data.</w:t>
      </w:r>
    </w:p>
    <w:p w14:paraId="2E82BE12" w14:textId="77777777" w:rsidR="000B4E08" w:rsidRDefault="000B4E08" w:rsidP="00393067">
      <w:pPr>
        <w:spacing w:line="480" w:lineRule="auto"/>
      </w:pPr>
      <w:r>
        <w:t>As for future work, I would still primarily use quantitative data but incorporate some secondary data. Primary surveys give fresh, context-specific insights, whereas secondary data like the NHS Staff Survey gives a large-scale representativeness, and national level trends (NHS England, 2025). This combination lends greater validity by triangulation both statistically and contextually, with results both statistically sound and contextually meaningful. For instance, the primary survey might be of nurses' burnout in one trust and secondary data could inform comparisons of the entire NHS workforce.</w:t>
      </w:r>
    </w:p>
    <w:p w14:paraId="68C274B4" w14:textId="77777777" w:rsidR="000B4E08" w:rsidRDefault="000B4E08" w:rsidP="00393067">
      <w:pPr>
        <w:spacing w:line="480" w:lineRule="auto"/>
      </w:pPr>
    </w:p>
    <w:p w14:paraId="07041821" w14:textId="77777777" w:rsidR="000B4E08" w:rsidRDefault="000B4E08" w:rsidP="00393067">
      <w:pPr>
        <w:spacing w:line="480" w:lineRule="auto"/>
      </w:pPr>
      <w:r>
        <w:t>The merits of primary quantitative data are that they are broad, representative and allow for statistical analysis. Longitudinal surveys can be used to record the occurrence of burnout over time and to assess the outcomes of interventions over time (Creswell &amp; Creswell, 2018). Challenges should also be identified, however. One of the risks is survey fatigue, which has the potential of becoming a major issue especially in a healthcare environment where employees are already stretched thin. Those who feel most burned out could be more likely to respond or too fatigued to respond (Fowler, 2014) which can be considered response bias. Ethical issues are so critical, that staff might avoid sharing their experiences of burnout if they don't want to suffer the consequences. To address these risks, surveys should be carefully constructed to include appropriate ethical protections like anonymity, voluntary participation and an explanation of confidentiality (Saunders et al., 2019).</w:t>
      </w:r>
    </w:p>
    <w:p w14:paraId="14DBC766" w14:textId="7C3CCF32" w:rsidR="000B4E08" w:rsidRDefault="000B4E08" w:rsidP="00393067">
      <w:pPr>
        <w:spacing w:line="480" w:lineRule="auto"/>
      </w:pPr>
      <w:r>
        <w:t>Finally, although secondary data can be used to give context to the study, primary quantitative surveys are the best way to conduct a study on staff burnout. They provide valuable insights that are reliable, representative and context specific, and are therefore essential for existing and future research.</w:t>
      </w:r>
    </w:p>
    <w:p w14:paraId="4402F78B" w14:textId="081B280A" w:rsidR="00BB19D1" w:rsidRPr="00393067" w:rsidRDefault="00BB19D1" w:rsidP="00393067">
      <w:pPr>
        <w:spacing w:line="480" w:lineRule="auto"/>
        <w:rPr>
          <w:b/>
          <w:bCs/>
        </w:rPr>
      </w:pPr>
      <w:r w:rsidRPr="00393067">
        <w:rPr>
          <w:b/>
          <w:bCs/>
        </w:rPr>
        <w:t>Conclusion</w:t>
      </w:r>
    </w:p>
    <w:p w14:paraId="4305523C" w14:textId="4BC26711" w:rsidR="003D231E" w:rsidRDefault="00BB19D1" w:rsidP="00393067">
      <w:pPr>
        <w:spacing w:line="480" w:lineRule="auto"/>
      </w:pPr>
      <w:r>
        <w:t>Staff burnout is a systemic problem in UK healthcare that has far-reaching consequences for staff health, organisational viability, and patient safety. Quantitative research is the best option for data-based analysis of this problem, as it will give strong evidence of the level of prevalence, the systemic drivers, and demographic differences. The data shows that the prevalence of burnout has not reduced and approximately one-third of NHS personnel are affected</w:t>
      </w:r>
      <w:r w:rsidR="00393067">
        <w:t xml:space="preserve">. </w:t>
      </w:r>
      <w:r>
        <w:t>Future research can help inform evidence-based interventions at an organisational and systemic level by prioritising quantitative methodologies and data collection. This study contributes to the knowledge base and provides insights into the strategies of leaders for the development of resilient, ethical organizations in health care.</w:t>
      </w:r>
    </w:p>
    <w:p w14:paraId="49BA2A34" w14:textId="77777777" w:rsidR="00393067" w:rsidRDefault="00393067" w:rsidP="00393067">
      <w:pPr>
        <w:spacing w:line="480" w:lineRule="auto"/>
      </w:pPr>
    </w:p>
    <w:p w14:paraId="2CFC5C4C" w14:textId="77777777" w:rsidR="00393067" w:rsidRDefault="00393067" w:rsidP="00393067">
      <w:pPr>
        <w:spacing w:line="480" w:lineRule="auto"/>
      </w:pPr>
    </w:p>
    <w:p w14:paraId="4DC063DA" w14:textId="77777777" w:rsidR="00393067" w:rsidRDefault="00393067" w:rsidP="00393067">
      <w:pPr>
        <w:spacing w:line="480" w:lineRule="auto"/>
      </w:pPr>
    </w:p>
    <w:p w14:paraId="2E9CB564" w14:textId="77777777" w:rsidR="00393067" w:rsidRDefault="00393067" w:rsidP="00393067">
      <w:pPr>
        <w:spacing w:line="480" w:lineRule="auto"/>
      </w:pPr>
    </w:p>
    <w:p w14:paraId="69E47235" w14:textId="77777777" w:rsidR="00393067" w:rsidRDefault="00393067" w:rsidP="00393067">
      <w:pPr>
        <w:spacing w:line="480" w:lineRule="auto"/>
      </w:pPr>
    </w:p>
    <w:p w14:paraId="65558836" w14:textId="77777777" w:rsidR="00393067" w:rsidRDefault="00393067" w:rsidP="00393067">
      <w:pPr>
        <w:spacing w:line="480" w:lineRule="auto"/>
      </w:pPr>
    </w:p>
    <w:p w14:paraId="3F81FBF7" w14:textId="77777777" w:rsidR="00393067" w:rsidRDefault="00393067" w:rsidP="00393067">
      <w:pPr>
        <w:spacing w:line="480" w:lineRule="auto"/>
      </w:pPr>
    </w:p>
    <w:p w14:paraId="7840732D" w14:textId="77777777" w:rsidR="00393067" w:rsidRDefault="00393067" w:rsidP="00393067">
      <w:pPr>
        <w:spacing w:line="480" w:lineRule="auto"/>
      </w:pPr>
    </w:p>
    <w:p w14:paraId="2DA13159" w14:textId="77777777" w:rsidR="00393067" w:rsidRDefault="00393067" w:rsidP="00393067">
      <w:pPr>
        <w:spacing w:line="480" w:lineRule="auto"/>
      </w:pPr>
    </w:p>
    <w:p w14:paraId="38BB8672" w14:textId="77777777" w:rsidR="00393067" w:rsidRDefault="00393067" w:rsidP="00393067">
      <w:pPr>
        <w:spacing w:line="480" w:lineRule="auto"/>
      </w:pPr>
    </w:p>
    <w:p w14:paraId="5A4A9E6F" w14:textId="77777777" w:rsidR="00393067" w:rsidRDefault="00393067" w:rsidP="00393067">
      <w:pPr>
        <w:spacing w:line="480" w:lineRule="auto"/>
      </w:pPr>
    </w:p>
    <w:p w14:paraId="3652AA0E" w14:textId="77777777" w:rsidR="00393067" w:rsidRDefault="00393067" w:rsidP="00393067">
      <w:pPr>
        <w:spacing w:line="480" w:lineRule="auto"/>
      </w:pPr>
    </w:p>
    <w:p w14:paraId="2A500CA7" w14:textId="77777777" w:rsidR="00393067" w:rsidRDefault="00393067" w:rsidP="00393067">
      <w:pPr>
        <w:spacing w:line="480" w:lineRule="auto"/>
      </w:pPr>
    </w:p>
    <w:p w14:paraId="5AF52EA0" w14:textId="77777777" w:rsidR="00393067" w:rsidRDefault="00393067" w:rsidP="00393067">
      <w:pPr>
        <w:spacing w:line="480" w:lineRule="auto"/>
      </w:pPr>
    </w:p>
    <w:p w14:paraId="2E8F5813" w14:textId="77777777" w:rsidR="00393067" w:rsidRDefault="00393067" w:rsidP="00393067">
      <w:pPr>
        <w:spacing w:line="480" w:lineRule="auto"/>
      </w:pPr>
    </w:p>
    <w:p w14:paraId="4F1D8913" w14:textId="77777777" w:rsidR="00393067" w:rsidRDefault="00393067" w:rsidP="00393067">
      <w:pPr>
        <w:spacing w:line="480" w:lineRule="auto"/>
      </w:pPr>
    </w:p>
    <w:p w14:paraId="6781C6FD" w14:textId="77777777" w:rsidR="00393067" w:rsidRDefault="00393067" w:rsidP="00393067">
      <w:pPr>
        <w:spacing w:line="480" w:lineRule="auto"/>
      </w:pPr>
    </w:p>
    <w:p w14:paraId="53FAE048" w14:textId="77777777" w:rsidR="00393067" w:rsidRDefault="00393067" w:rsidP="00393067">
      <w:pPr>
        <w:spacing w:line="480" w:lineRule="auto"/>
      </w:pPr>
    </w:p>
    <w:p w14:paraId="3FF22582" w14:textId="0ACC27FF" w:rsidR="00393067" w:rsidRDefault="00393067" w:rsidP="00393067">
      <w:pPr>
        <w:spacing w:line="480" w:lineRule="auto"/>
      </w:pPr>
      <w:r>
        <w:t>References</w:t>
      </w:r>
    </w:p>
    <w:p w14:paraId="5A9B094F" w14:textId="77777777" w:rsidR="00393067" w:rsidRPr="00393067" w:rsidRDefault="00393067" w:rsidP="00393067">
      <w:pPr>
        <w:spacing w:line="480" w:lineRule="auto"/>
      </w:pPr>
      <w:r w:rsidRPr="00393067">
        <w:t xml:space="preserve">Bramwell, C., Carrieri, D., Melvin, A., et al. (2023) </w:t>
      </w:r>
      <w:r w:rsidRPr="00393067">
        <w:rPr>
          <w:i/>
          <w:iCs/>
        </w:rPr>
        <w:t>How can NHS trusts in England optimise strategies to improve the mental health and well-being of hospital doctors? The Care Under Pressure 3 (CUP3) realist evaluation study protocol</w:t>
      </w:r>
      <w:r w:rsidRPr="00393067">
        <w:t xml:space="preserve">. </w:t>
      </w:r>
      <w:r w:rsidRPr="00393067">
        <w:rPr>
          <w:i/>
          <w:iCs/>
        </w:rPr>
        <w:t>BMJ Open</w:t>
      </w:r>
      <w:r w:rsidRPr="00393067">
        <w:t>, 13:e073615.</w:t>
      </w:r>
    </w:p>
    <w:p w14:paraId="08C10521" w14:textId="77777777" w:rsidR="00393067" w:rsidRPr="00393067" w:rsidRDefault="00393067" w:rsidP="00393067">
      <w:pPr>
        <w:spacing w:line="480" w:lineRule="auto"/>
      </w:pPr>
      <w:r w:rsidRPr="00393067">
        <w:t xml:space="preserve">Bryman, A. (2016) </w:t>
      </w:r>
      <w:r w:rsidRPr="00393067">
        <w:rPr>
          <w:i/>
          <w:iCs/>
        </w:rPr>
        <w:t>Social Research Methods</w:t>
      </w:r>
      <w:r w:rsidRPr="00393067">
        <w:t>. 5th edn. Oxford: Oxford University Press.</w:t>
      </w:r>
    </w:p>
    <w:p w14:paraId="6FEE65E7" w14:textId="77777777" w:rsidR="00393067" w:rsidRPr="00393067" w:rsidRDefault="00393067" w:rsidP="00393067">
      <w:pPr>
        <w:spacing w:line="480" w:lineRule="auto"/>
      </w:pPr>
      <w:r w:rsidRPr="00393067">
        <w:t xml:space="preserve">Collett, G., Kotecha, A. &amp; Gupta, A. (2025) </w:t>
      </w:r>
      <w:r w:rsidRPr="00393067">
        <w:rPr>
          <w:i/>
          <w:iCs/>
        </w:rPr>
        <w:t>Burnout and Depression Among UK-Based Healthcare Professionals: Insights From a 3-Year Prospective Cohort Study</w:t>
      </w:r>
      <w:r w:rsidRPr="00393067">
        <w:t xml:space="preserve">. </w:t>
      </w:r>
      <w:r w:rsidRPr="00393067">
        <w:rPr>
          <w:i/>
          <w:iCs/>
        </w:rPr>
        <w:t>Journal of Occupational and Environmental Medicine</w:t>
      </w:r>
      <w:r w:rsidRPr="00393067">
        <w:t>, 67(7), pp.477–482.</w:t>
      </w:r>
    </w:p>
    <w:p w14:paraId="27C8417C" w14:textId="77777777" w:rsidR="00393067" w:rsidRPr="00393067" w:rsidRDefault="00393067" w:rsidP="00393067">
      <w:pPr>
        <w:spacing w:line="480" w:lineRule="auto"/>
      </w:pPr>
      <w:r w:rsidRPr="00393067">
        <w:t xml:space="preserve">CoPE-HCP Cohort Study (2025) </w:t>
      </w:r>
      <w:r w:rsidRPr="00393067">
        <w:rPr>
          <w:i/>
          <w:iCs/>
        </w:rPr>
        <w:t>The impact of workplace support components on the mental health and burnout of UK-based healthcare professionals</w:t>
      </w:r>
      <w:r w:rsidRPr="00393067">
        <w:t xml:space="preserve">. </w:t>
      </w:r>
      <w:r w:rsidRPr="00393067">
        <w:rPr>
          <w:i/>
          <w:iCs/>
        </w:rPr>
        <w:t>Clinical Medicine</w:t>
      </w:r>
      <w:r w:rsidRPr="00393067">
        <w:t>, 25(4), 100324.</w:t>
      </w:r>
    </w:p>
    <w:p w14:paraId="4885018C" w14:textId="77777777" w:rsidR="00393067" w:rsidRPr="00393067" w:rsidRDefault="00393067" w:rsidP="00393067">
      <w:pPr>
        <w:spacing w:line="480" w:lineRule="auto"/>
      </w:pPr>
      <w:r w:rsidRPr="00393067">
        <w:t xml:space="preserve">Creswell, J.W. &amp; Creswell, J.D. (2018) </w:t>
      </w:r>
      <w:r w:rsidRPr="00393067">
        <w:rPr>
          <w:i/>
          <w:iCs/>
        </w:rPr>
        <w:t>Research Design: Qualitative, Quantitative, and Mixed Methods Approaches</w:t>
      </w:r>
      <w:r w:rsidRPr="00393067">
        <w:t>. 5th edn. Thousand Oaks: Sage.</w:t>
      </w:r>
    </w:p>
    <w:p w14:paraId="319926FC" w14:textId="77777777" w:rsidR="00393067" w:rsidRPr="00393067" w:rsidRDefault="00393067" w:rsidP="00393067">
      <w:pPr>
        <w:spacing w:line="480" w:lineRule="auto"/>
      </w:pPr>
      <w:r w:rsidRPr="00393067">
        <w:t xml:space="preserve">Fowler, F.J. (2014) </w:t>
      </w:r>
      <w:r w:rsidRPr="00393067">
        <w:rPr>
          <w:i/>
          <w:iCs/>
        </w:rPr>
        <w:t>Survey Research Methods</w:t>
      </w:r>
      <w:r w:rsidRPr="00393067">
        <w:t>. 5th edn. Thousand Oaks: Sage.</w:t>
      </w:r>
    </w:p>
    <w:p w14:paraId="5B796431" w14:textId="77777777" w:rsidR="00393067" w:rsidRPr="00393067" w:rsidRDefault="00393067" w:rsidP="00393067">
      <w:pPr>
        <w:spacing w:line="480" w:lineRule="auto"/>
      </w:pPr>
      <w:r w:rsidRPr="00393067">
        <w:t xml:space="preserve">Health Foundation (2022) </w:t>
      </w:r>
      <w:r w:rsidRPr="00393067">
        <w:rPr>
          <w:i/>
          <w:iCs/>
        </w:rPr>
        <w:t>NHS staff survey signals urgent need for a workforce strategy</w:t>
      </w:r>
      <w:r w:rsidRPr="00393067">
        <w:t>. The Health Foundation.</w:t>
      </w:r>
    </w:p>
    <w:p w14:paraId="5B05930D" w14:textId="77777777" w:rsidR="00393067" w:rsidRPr="00393067" w:rsidRDefault="00393067" w:rsidP="00393067">
      <w:pPr>
        <w:spacing w:line="480" w:lineRule="auto"/>
      </w:pPr>
      <w:r w:rsidRPr="00393067">
        <w:t xml:space="preserve">King’s Fund (2024) </w:t>
      </w:r>
      <w:r w:rsidRPr="00393067">
        <w:rPr>
          <w:i/>
          <w:iCs/>
        </w:rPr>
        <w:t>What Does The NHS Staff Survey 2024 Really Tell Us?</w:t>
      </w:r>
      <w:r w:rsidRPr="00393067">
        <w:t>. The King’s Fund.</w:t>
      </w:r>
    </w:p>
    <w:p w14:paraId="7FE73F19" w14:textId="77777777" w:rsidR="00393067" w:rsidRPr="00393067" w:rsidRDefault="00393067" w:rsidP="00393067">
      <w:pPr>
        <w:spacing w:line="480" w:lineRule="auto"/>
      </w:pPr>
      <w:r w:rsidRPr="00393067">
        <w:t xml:space="preserve">Maslach, C. &amp; Leiter, M.P. (2022) </w:t>
      </w:r>
      <w:r w:rsidRPr="00393067">
        <w:rPr>
          <w:i/>
          <w:iCs/>
        </w:rPr>
        <w:t>Burnout: The Cost of Caring and Organisational Responsibility</w:t>
      </w:r>
      <w:r w:rsidRPr="00393067">
        <w:t xml:space="preserve">. </w:t>
      </w:r>
      <w:r w:rsidRPr="00393067">
        <w:rPr>
          <w:i/>
          <w:iCs/>
        </w:rPr>
        <w:t>Journal of Health Psychology</w:t>
      </w:r>
      <w:r w:rsidRPr="00393067">
        <w:t>, 27(5), pp.1123–1135.</w:t>
      </w:r>
    </w:p>
    <w:p w14:paraId="656C9911" w14:textId="77777777" w:rsidR="00393067" w:rsidRPr="00393067" w:rsidRDefault="00393067" w:rsidP="00393067">
      <w:pPr>
        <w:spacing w:line="480" w:lineRule="auto"/>
      </w:pPr>
      <w:r w:rsidRPr="00393067">
        <w:t xml:space="preserve">NHS England (2025) </w:t>
      </w:r>
      <w:r w:rsidRPr="00393067">
        <w:rPr>
          <w:i/>
          <w:iCs/>
        </w:rPr>
        <w:t>NHS Staff Survey Results 2025</w:t>
      </w:r>
      <w:r w:rsidRPr="00393067">
        <w:t>. NHS England.</w:t>
      </w:r>
    </w:p>
    <w:p w14:paraId="12390C1A" w14:textId="77777777" w:rsidR="00393067" w:rsidRPr="00393067" w:rsidRDefault="00393067" w:rsidP="00393067">
      <w:pPr>
        <w:spacing w:line="480" w:lineRule="auto"/>
      </w:pPr>
      <w:r w:rsidRPr="00393067">
        <w:t xml:space="preserve">Picker Institute Europe (2025) </w:t>
      </w:r>
      <w:r w:rsidRPr="00393067">
        <w:rPr>
          <w:i/>
          <w:iCs/>
        </w:rPr>
        <w:t>NHS Staff Face Rising Pressure on Staffing, Wellbeing and Engagement</w:t>
      </w:r>
      <w:r w:rsidRPr="00393067">
        <w:t>. Picker Institute Europe.</w:t>
      </w:r>
    </w:p>
    <w:p w14:paraId="3191FCA4" w14:textId="77777777" w:rsidR="00393067" w:rsidRPr="00393067" w:rsidRDefault="00393067" w:rsidP="00393067">
      <w:pPr>
        <w:spacing w:line="480" w:lineRule="auto"/>
      </w:pPr>
      <w:r w:rsidRPr="00393067">
        <w:t xml:space="preserve">Royal College of Nursing (2024) </w:t>
      </w:r>
      <w:r w:rsidRPr="00393067">
        <w:rPr>
          <w:i/>
          <w:iCs/>
        </w:rPr>
        <w:t>Number of nursing staff experiencing suicidal thoughts rises: health and social care employers must reduce work pressures</w:t>
      </w:r>
      <w:r w:rsidRPr="00393067">
        <w:t>. RCN.</w:t>
      </w:r>
    </w:p>
    <w:p w14:paraId="4895E616" w14:textId="77777777" w:rsidR="00393067" w:rsidRPr="00393067" w:rsidRDefault="00393067" w:rsidP="00393067">
      <w:pPr>
        <w:spacing w:line="480" w:lineRule="auto"/>
      </w:pPr>
      <w:r w:rsidRPr="00393067">
        <w:t xml:space="preserve">Saunders, M., Lewis, P. &amp; Thornhill, A. (2019) </w:t>
      </w:r>
      <w:r w:rsidRPr="00393067">
        <w:rPr>
          <w:i/>
          <w:iCs/>
        </w:rPr>
        <w:t>Research Methods for Business Students</w:t>
      </w:r>
      <w:r w:rsidRPr="00393067">
        <w:t>. 8th edn. Harlow: Pearson Education.</w:t>
      </w:r>
    </w:p>
    <w:p w14:paraId="39A8B0E9" w14:textId="77777777" w:rsidR="00393067" w:rsidRPr="00393067" w:rsidRDefault="00393067" w:rsidP="00393067">
      <w:pPr>
        <w:spacing w:line="480" w:lineRule="auto"/>
      </w:pPr>
      <w:r w:rsidRPr="00393067">
        <w:t xml:space="preserve">Weyman, A., O’Hara, R., Nolan, P., Glendinning, R., Roy, D. &amp; Coster, J. (2023) </w:t>
      </w:r>
      <w:r w:rsidRPr="00393067">
        <w:rPr>
          <w:i/>
          <w:iCs/>
        </w:rPr>
        <w:t>Determining the relative salience of recognised push variables on health professional decisions to leave the UK NHS using paired comparisons</w:t>
      </w:r>
      <w:r w:rsidRPr="00393067">
        <w:t xml:space="preserve">. </w:t>
      </w:r>
      <w:r w:rsidRPr="00393067">
        <w:rPr>
          <w:i/>
          <w:iCs/>
        </w:rPr>
        <w:t>BMJ Open</w:t>
      </w:r>
      <w:r w:rsidRPr="00393067">
        <w:t>, 13:e070016.</w:t>
      </w:r>
    </w:p>
    <w:p w14:paraId="1797A919" w14:textId="77777777" w:rsidR="00393067" w:rsidRPr="00393067" w:rsidRDefault="00393067" w:rsidP="00393067">
      <w:pPr>
        <w:spacing w:line="480" w:lineRule="auto"/>
      </w:pPr>
      <w:r w:rsidRPr="00393067">
        <w:t xml:space="preserve">West, M. &amp; Wallbank, S. (2025) </w:t>
      </w:r>
      <w:r w:rsidRPr="00393067">
        <w:rPr>
          <w:i/>
          <w:iCs/>
        </w:rPr>
        <w:t>NHS Staff Survey 2024: Implications for workforce engagement and burnout</w:t>
      </w:r>
      <w:r w:rsidRPr="00393067">
        <w:t>. The King’s Fund.</w:t>
      </w:r>
    </w:p>
    <w:p w14:paraId="22859A46" w14:textId="77777777" w:rsidR="00393067" w:rsidRDefault="00393067" w:rsidP="00393067">
      <w:pPr>
        <w:spacing w:line="480" w:lineRule="auto"/>
      </w:pPr>
    </w:p>
    <w:sectPr w:rsidR="0039306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4474A" w14:textId="77777777" w:rsidR="00310CA5" w:rsidRDefault="00310CA5" w:rsidP="00F90FA1">
      <w:pPr>
        <w:spacing w:after="0" w:line="240" w:lineRule="auto"/>
      </w:pPr>
      <w:r>
        <w:separator/>
      </w:r>
    </w:p>
  </w:endnote>
  <w:endnote w:type="continuationSeparator" w:id="0">
    <w:p w14:paraId="68AFD93B" w14:textId="77777777" w:rsidR="00310CA5" w:rsidRDefault="00310CA5" w:rsidP="00F90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B9708" w14:textId="77777777" w:rsidR="00310CA5" w:rsidRDefault="00310CA5" w:rsidP="00F90FA1">
      <w:pPr>
        <w:spacing w:after="0" w:line="240" w:lineRule="auto"/>
      </w:pPr>
      <w:r>
        <w:separator/>
      </w:r>
    </w:p>
  </w:footnote>
  <w:footnote w:type="continuationSeparator" w:id="0">
    <w:p w14:paraId="48C53E00" w14:textId="77777777" w:rsidR="00310CA5" w:rsidRDefault="00310CA5" w:rsidP="00F90F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333700"/>
      <w:docPartObj>
        <w:docPartGallery w:val="Page Numbers (Top of Page)"/>
        <w:docPartUnique/>
      </w:docPartObj>
    </w:sdtPr>
    <w:sdtEndPr>
      <w:rPr>
        <w:noProof/>
      </w:rPr>
    </w:sdtEndPr>
    <w:sdtContent>
      <w:p w14:paraId="5A8DFFF2" w14:textId="75F2BF13" w:rsidR="00F90FA1" w:rsidRDefault="00F90FA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02E4DAA" w14:textId="77777777" w:rsidR="00F90FA1" w:rsidRDefault="00F90F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7B9"/>
    <w:rsid w:val="000B4E08"/>
    <w:rsid w:val="001C77B9"/>
    <w:rsid w:val="002263E7"/>
    <w:rsid w:val="00310CA5"/>
    <w:rsid w:val="00393067"/>
    <w:rsid w:val="003D231E"/>
    <w:rsid w:val="004C0F9A"/>
    <w:rsid w:val="0054731E"/>
    <w:rsid w:val="005C56F5"/>
    <w:rsid w:val="007B6E7A"/>
    <w:rsid w:val="00BB19D1"/>
    <w:rsid w:val="00C94D36"/>
    <w:rsid w:val="00D47EB7"/>
    <w:rsid w:val="00F07795"/>
    <w:rsid w:val="00F90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72531"/>
  <w15:chartTrackingRefBased/>
  <w15:docId w15:val="{4D9C2BCF-B1E9-448C-81F8-CB80D6C72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77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77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77B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77B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C77B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C77B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C77B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C77B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C77B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7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77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77B9"/>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77B9"/>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1C77B9"/>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1C77B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C77B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C77B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C77B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C77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77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77B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77B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C77B9"/>
    <w:pPr>
      <w:spacing w:before="160"/>
      <w:jc w:val="center"/>
    </w:pPr>
    <w:rPr>
      <w:i/>
      <w:iCs/>
      <w:color w:val="404040" w:themeColor="text1" w:themeTint="BF"/>
    </w:rPr>
  </w:style>
  <w:style w:type="character" w:customStyle="1" w:styleId="QuoteChar">
    <w:name w:val="Quote Char"/>
    <w:basedOn w:val="DefaultParagraphFont"/>
    <w:link w:val="Quote"/>
    <w:uiPriority w:val="29"/>
    <w:rsid w:val="001C77B9"/>
    <w:rPr>
      <w:i/>
      <w:iCs/>
      <w:color w:val="404040" w:themeColor="text1" w:themeTint="BF"/>
    </w:rPr>
  </w:style>
  <w:style w:type="paragraph" w:styleId="ListParagraph">
    <w:name w:val="List Paragraph"/>
    <w:basedOn w:val="Normal"/>
    <w:uiPriority w:val="34"/>
    <w:qFormat/>
    <w:rsid w:val="001C77B9"/>
    <w:pPr>
      <w:ind w:left="720"/>
      <w:contextualSpacing/>
    </w:pPr>
  </w:style>
  <w:style w:type="character" w:styleId="IntenseEmphasis">
    <w:name w:val="Intense Emphasis"/>
    <w:basedOn w:val="DefaultParagraphFont"/>
    <w:uiPriority w:val="21"/>
    <w:qFormat/>
    <w:rsid w:val="001C77B9"/>
    <w:rPr>
      <w:i/>
      <w:iCs/>
      <w:color w:val="2F5496" w:themeColor="accent1" w:themeShade="BF"/>
    </w:rPr>
  </w:style>
  <w:style w:type="paragraph" w:styleId="IntenseQuote">
    <w:name w:val="Intense Quote"/>
    <w:basedOn w:val="Normal"/>
    <w:next w:val="Normal"/>
    <w:link w:val="IntenseQuoteChar"/>
    <w:uiPriority w:val="30"/>
    <w:qFormat/>
    <w:rsid w:val="001C77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77B9"/>
    <w:rPr>
      <w:i/>
      <w:iCs/>
      <w:color w:val="2F5496" w:themeColor="accent1" w:themeShade="BF"/>
    </w:rPr>
  </w:style>
  <w:style w:type="character" w:styleId="IntenseReference">
    <w:name w:val="Intense Reference"/>
    <w:basedOn w:val="DefaultParagraphFont"/>
    <w:uiPriority w:val="32"/>
    <w:qFormat/>
    <w:rsid w:val="001C77B9"/>
    <w:rPr>
      <w:b/>
      <w:bCs/>
      <w:smallCaps/>
      <w:color w:val="2F5496" w:themeColor="accent1" w:themeShade="BF"/>
      <w:spacing w:val="5"/>
    </w:rPr>
  </w:style>
  <w:style w:type="paragraph" w:styleId="Header">
    <w:name w:val="header"/>
    <w:basedOn w:val="Normal"/>
    <w:link w:val="HeaderChar"/>
    <w:uiPriority w:val="99"/>
    <w:unhideWhenUsed/>
    <w:rsid w:val="00F90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FA1"/>
  </w:style>
  <w:style w:type="paragraph" w:styleId="Footer">
    <w:name w:val="footer"/>
    <w:basedOn w:val="Normal"/>
    <w:link w:val="FooterChar"/>
    <w:uiPriority w:val="99"/>
    <w:unhideWhenUsed/>
    <w:rsid w:val="00F90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1873</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thumbi</dc:creator>
  <cp:keywords/>
  <dc:description/>
  <cp:lastModifiedBy>Mohammed Alal Miah</cp:lastModifiedBy>
  <cp:revision>2</cp:revision>
  <dcterms:created xsi:type="dcterms:W3CDTF">2026-07-20T09:14:00Z</dcterms:created>
  <dcterms:modified xsi:type="dcterms:W3CDTF">2026-07-20T09:14:00Z</dcterms:modified>
</cp:coreProperties>
</file>