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129" w:rsidRDefault="00931129" w:rsidP="00A57351">
      <w:pPr>
        <w:spacing w:line="360" w:lineRule="auto"/>
        <w:rPr>
          <w:rFonts w:cs="Arial"/>
          <w:b/>
          <w:sz w:val="22"/>
          <w:szCs w:val="22"/>
        </w:rPr>
      </w:pPr>
      <w:r w:rsidRPr="00931129">
        <w:rPr>
          <w:rFonts w:cs="Arial"/>
          <w:b/>
          <w:sz w:val="22"/>
          <w:szCs w:val="22"/>
        </w:rPr>
        <w:t>Declaration:</w:t>
      </w:r>
    </w:p>
    <w:p w:rsidR="00931129" w:rsidRDefault="00931129" w:rsidP="00A57351">
      <w:pPr>
        <w:spacing w:line="360" w:lineRule="auto"/>
        <w:rPr>
          <w:rFonts w:ascii="Calibri" w:hAnsi="Calibri" w:cs="Calibri"/>
          <w:bCs/>
          <w:i/>
        </w:rPr>
      </w:pPr>
      <w:r w:rsidRPr="00931129">
        <w:rPr>
          <w:rFonts w:cs="Arial"/>
          <w:b/>
          <w:sz w:val="22"/>
          <w:szCs w:val="22"/>
        </w:rPr>
        <w:t xml:space="preserve"> </w:t>
      </w:r>
      <w:r w:rsidRPr="00931129">
        <w:rPr>
          <w:rFonts w:ascii="Calibri" w:hAnsi="Calibri" w:cs="Calibri"/>
          <w:bCs/>
          <w:i/>
        </w:rPr>
        <w:t>I declare that this assignment is all my own work and that I have acknowledged all materials used from the published or unpublished works of other people. All references have been duly cited.</w:t>
      </w:r>
    </w:p>
    <w:p w:rsidR="00931129" w:rsidRPr="00931129" w:rsidRDefault="00931129" w:rsidP="00A57351">
      <w:pPr>
        <w:spacing w:line="360" w:lineRule="auto"/>
        <w:rPr>
          <w:rFonts w:cs="Arial"/>
          <w:b/>
          <w:i/>
          <w:sz w:val="22"/>
          <w:szCs w:val="22"/>
          <w:u w:val="single"/>
        </w:rPr>
      </w:pPr>
    </w:p>
    <w:p w:rsidR="00AB3D72" w:rsidRPr="007375F6" w:rsidRDefault="00AB3D72" w:rsidP="00A57351">
      <w:pPr>
        <w:spacing w:line="360" w:lineRule="auto"/>
        <w:rPr>
          <w:rFonts w:cs="Arial"/>
          <w:b/>
          <w:sz w:val="22"/>
          <w:szCs w:val="22"/>
          <w:u w:val="single"/>
        </w:rPr>
      </w:pPr>
      <w:r w:rsidRPr="007375F6">
        <w:rPr>
          <w:rFonts w:cs="Arial"/>
          <w:b/>
          <w:sz w:val="22"/>
          <w:szCs w:val="22"/>
          <w:u w:val="single"/>
        </w:rPr>
        <w:t>AN ANALYSIS OF THE IMPACT OF GLOBALISATION ON ORGANISATIONAL STRATEGY AND THE ENVIRONMENT.</w:t>
      </w:r>
    </w:p>
    <w:p w:rsidR="00AB3D72" w:rsidRPr="007375F6" w:rsidRDefault="00AB3D72" w:rsidP="00A57351">
      <w:pPr>
        <w:spacing w:line="360" w:lineRule="auto"/>
        <w:rPr>
          <w:rFonts w:cs="Arial"/>
          <w:b/>
          <w:sz w:val="22"/>
          <w:szCs w:val="22"/>
          <w:u w:val="single"/>
        </w:rPr>
      </w:pPr>
    </w:p>
    <w:p w:rsidR="009B4DEF" w:rsidRPr="007375F6" w:rsidRDefault="009B4DEF" w:rsidP="00A57351">
      <w:pPr>
        <w:spacing w:line="360" w:lineRule="auto"/>
        <w:rPr>
          <w:rFonts w:cs="Arial"/>
          <w:b/>
          <w:sz w:val="22"/>
          <w:szCs w:val="22"/>
          <w:u w:val="single"/>
        </w:rPr>
      </w:pPr>
      <w:r w:rsidRPr="007375F6">
        <w:rPr>
          <w:rFonts w:cs="Arial"/>
          <w:b/>
          <w:sz w:val="22"/>
          <w:szCs w:val="22"/>
          <w:u w:val="single"/>
        </w:rPr>
        <w:t xml:space="preserve">INTRODUCTION </w:t>
      </w:r>
    </w:p>
    <w:p w:rsidR="002C39B2" w:rsidRPr="007375F6" w:rsidRDefault="009B4DEF" w:rsidP="00A57351">
      <w:pPr>
        <w:spacing w:line="360" w:lineRule="auto"/>
        <w:jc w:val="both"/>
        <w:rPr>
          <w:rFonts w:cs="Arial"/>
          <w:sz w:val="22"/>
          <w:szCs w:val="22"/>
        </w:rPr>
      </w:pPr>
      <w:r w:rsidRPr="007375F6">
        <w:rPr>
          <w:rFonts w:cs="Arial"/>
          <w:sz w:val="22"/>
          <w:szCs w:val="22"/>
        </w:rPr>
        <w:t>“</w:t>
      </w:r>
      <w:r w:rsidR="002C39B2" w:rsidRPr="007375F6">
        <w:rPr>
          <w:rFonts w:cs="Arial"/>
          <w:sz w:val="22"/>
          <w:szCs w:val="22"/>
        </w:rPr>
        <w:t>In a forceful article entitled "The Globalisation of Markets" [Harvard Business Review, May/June 1983) Ted Levitt argues: "A powerful force now drives the world toward a single converging commonality, and that force is technology</w:t>
      </w:r>
      <w:r w:rsidR="00A115E0" w:rsidRPr="007375F6">
        <w:rPr>
          <w:rFonts w:cs="Arial"/>
          <w:sz w:val="22"/>
          <w:szCs w:val="22"/>
        </w:rPr>
        <w:t>”</w:t>
      </w:r>
      <w:r w:rsidR="002C39B2" w:rsidRPr="007375F6">
        <w:rPr>
          <w:rFonts w:cs="Arial"/>
          <w:sz w:val="22"/>
          <w:szCs w:val="22"/>
        </w:rPr>
        <w:t xml:space="preserve">. It has </w:t>
      </w:r>
      <w:r w:rsidR="001D4DF9" w:rsidRPr="007375F6">
        <w:rPr>
          <w:rFonts w:cs="Arial"/>
          <w:sz w:val="22"/>
          <w:szCs w:val="22"/>
        </w:rPr>
        <w:t>made</w:t>
      </w:r>
      <w:r w:rsidR="00A115E0" w:rsidRPr="007375F6">
        <w:rPr>
          <w:rFonts w:cs="Arial"/>
          <w:sz w:val="22"/>
          <w:szCs w:val="22"/>
        </w:rPr>
        <w:t xml:space="preserve"> the adaptation of communication, transport and travel, </w:t>
      </w:r>
      <w:r w:rsidR="002C39B2" w:rsidRPr="007375F6">
        <w:rPr>
          <w:rFonts w:cs="Arial"/>
          <w:sz w:val="22"/>
          <w:szCs w:val="22"/>
        </w:rPr>
        <w:t xml:space="preserve">easily and cheaply accessible to the world's most </w:t>
      </w:r>
      <w:r w:rsidR="00A115E0" w:rsidRPr="007375F6">
        <w:rPr>
          <w:rFonts w:cs="Arial"/>
          <w:sz w:val="22"/>
          <w:szCs w:val="22"/>
        </w:rPr>
        <w:t>remote</w:t>
      </w:r>
      <w:r w:rsidR="002C39B2" w:rsidRPr="007375F6">
        <w:rPr>
          <w:rFonts w:cs="Arial"/>
          <w:sz w:val="22"/>
          <w:szCs w:val="22"/>
        </w:rPr>
        <w:t xml:space="preserve"> places and </w:t>
      </w:r>
      <w:r w:rsidR="00A115E0" w:rsidRPr="007375F6">
        <w:rPr>
          <w:rFonts w:cs="Arial"/>
          <w:sz w:val="22"/>
          <w:szCs w:val="22"/>
        </w:rPr>
        <w:t>destitute</w:t>
      </w:r>
      <w:r w:rsidR="002C39B2" w:rsidRPr="007375F6">
        <w:rPr>
          <w:rFonts w:cs="Arial"/>
          <w:sz w:val="22"/>
          <w:szCs w:val="22"/>
        </w:rPr>
        <w:t xml:space="preserve"> </w:t>
      </w:r>
      <w:r w:rsidR="00A115E0" w:rsidRPr="007375F6">
        <w:rPr>
          <w:rFonts w:cs="Arial"/>
          <w:sz w:val="22"/>
          <w:szCs w:val="22"/>
        </w:rPr>
        <w:t>masses</w:t>
      </w:r>
      <w:r w:rsidR="002C39B2" w:rsidRPr="007375F6">
        <w:rPr>
          <w:rFonts w:cs="Arial"/>
          <w:sz w:val="22"/>
          <w:szCs w:val="22"/>
        </w:rPr>
        <w:t xml:space="preserve">. </w:t>
      </w:r>
      <w:r w:rsidR="00863B2A" w:rsidRPr="007375F6">
        <w:rPr>
          <w:rFonts w:cs="Arial"/>
          <w:sz w:val="22"/>
          <w:szCs w:val="22"/>
        </w:rPr>
        <w:t>N</w:t>
      </w:r>
      <w:r w:rsidR="002C39B2" w:rsidRPr="007375F6">
        <w:rPr>
          <w:rFonts w:cs="Arial"/>
          <w:sz w:val="22"/>
          <w:szCs w:val="22"/>
        </w:rPr>
        <w:t xml:space="preserve">o place and nobody is </w:t>
      </w:r>
      <w:r w:rsidR="007375F6" w:rsidRPr="007375F6">
        <w:rPr>
          <w:rFonts w:cs="Arial"/>
          <w:sz w:val="22"/>
          <w:szCs w:val="22"/>
        </w:rPr>
        <w:t>bundled</w:t>
      </w:r>
      <w:r w:rsidR="00863B2A" w:rsidRPr="007375F6">
        <w:rPr>
          <w:rFonts w:cs="Arial"/>
          <w:sz w:val="22"/>
          <w:szCs w:val="22"/>
        </w:rPr>
        <w:t xml:space="preserve"> up</w:t>
      </w:r>
      <w:r w:rsidR="002C39B2" w:rsidRPr="007375F6">
        <w:rPr>
          <w:rFonts w:cs="Arial"/>
          <w:sz w:val="22"/>
          <w:szCs w:val="22"/>
        </w:rPr>
        <w:t xml:space="preserve"> from the </w:t>
      </w:r>
      <w:r w:rsidR="00A115E0" w:rsidRPr="007375F6">
        <w:rPr>
          <w:rFonts w:cs="Arial"/>
          <w:sz w:val="22"/>
          <w:szCs w:val="22"/>
        </w:rPr>
        <w:t>appealing attractions of modern trends</w:t>
      </w:r>
      <w:r w:rsidR="002C39B2" w:rsidRPr="007375F6">
        <w:rPr>
          <w:rFonts w:cs="Arial"/>
          <w:sz w:val="22"/>
          <w:szCs w:val="22"/>
        </w:rPr>
        <w:t xml:space="preserve">. </w:t>
      </w:r>
      <w:r w:rsidR="00A115E0" w:rsidRPr="007375F6">
        <w:rPr>
          <w:rFonts w:cs="Arial"/>
          <w:sz w:val="22"/>
          <w:szCs w:val="22"/>
        </w:rPr>
        <w:t>E</w:t>
      </w:r>
      <w:r w:rsidR="002C39B2" w:rsidRPr="007375F6">
        <w:rPr>
          <w:rFonts w:cs="Arial"/>
          <w:sz w:val="22"/>
          <w:szCs w:val="22"/>
        </w:rPr>
        <w:t>very</w:t>
      </w:r>
      <w:r w:rsidR="006D1775" w:rsidRPr="007375F6">
        <w:rPr>
          <w:rFonts w:cs="Arial"/>
          <w:sz w:val="22"/>
          <w:szCs w:val="22"/>
        </w:rPr>
        <w:t xml:space="preserve"> </w:t>
      </w:r>
      <w:r w:rsidR="00A115E0" w:rsidRPr="007375F6">
        <w:rPr>
          <w:rFonts w:cs="Arial"/>
          <w:sz w:val="22"/>
          <w:szCs w:val="22"/>
        </w:rPr>
        <w:t>person that finds themselves</w:t>
      </w:r>
      <w:r w:rsidR="007375F6" w:rsidRPr="007375F6">
        <w:rPr>
          <w:rFonts w:cs="Arial"/>
          <w:sz w:val="22"/>
          <w:szCs w:val="22"/>
        </w:rPr>
        <w:t xml:space="preserve"> any</w:t>
      </w:r>
      <w:r w:rsidR="002C39B2" w:rsidRPr="007375F6">
        <w:rPr>
          <w:rFonts w:cs="Arial"/>
          <w:sz w:val="22"/>
          <w:szCs w:val="22"/>
        </w:rPr>
        <w:t>where</w:t>
      </w:r>
      <w:r w:rsidR="007375F6" w:rsidRPr="007375F6">
        <w:rPr>
          <w:rFonts w:cs="Arial"/>
          <w:sz w:val="22"/>
          <w:szCs w:val="22"/>
        </w:rPr>
        <w:t>,</w:t>
      </w:r>
      <w:r w:rsidR="002C39B2" w:rsidRPr="007375F6">
        <w:rPr>
          <w:rFonts w:cs="Arial"/>
          <w:sz w:val="22"/>
          <w:szCs w:val="22"/>
        </w:rPr>
        <w:t xml:space="preserve"> wants all the </w:t>
      </w:r>
      <w:r w:rsidR="006D1775" w:rsidRPr="007375F6">
        <w:rPr>
          <w:rFonts w:cs="Arial"/>
          <w:sz w:val="22"/>
          <w:szCs w:val="22"/>
        </w:rPr>
        <w:t xml:space="preserve">good </w:t>
      </w:r>
      <w:r w:rsidR="002C39B2" w:rsidRPr="007375F6">
        <w:rPr>
          <w:rFonts w:cs="Arial"/>
          <w:sz w:val="22"/>
          <w:szCs w:val="22"/>
        </w:rPr>
        <w:t xml:space="preserve">things they have heard about, seen or experienced </w:t>
      </w:r>
      <w:r w:rsidR="00A115E0" w:rsidRPr="007375F6">
        <w:rPr>
          <w:rFonts w:cs="Arial"/>
          <w:sz w:val="22"/>
          <w:szCs w:val="22"/>
        </w:rPr>
        <w:t>through</w:t>
      </w:r>
      <w:r w:rsidR="002C39B2" w:rsidRPr="007375F6">
        <w:rPr>
          <w:rFonts w:cs="Arial"/>
          <w:sz w:val="22"/>
          <w:szCs w:val="22"/>
        </w:rPr>
        <w:t xml:space="preserve"> the new technological </w:t>
      </w:r>
      <w:r w:rsidR="00A115E0" w:rsidRPr="007375F6">
        <w:rPr>
          <w:rFonts w:cs="Arial"/>
          <w:sz w:val="22"/>
          <w:szCs w:val="22"/>
        </w:rPr>
        <w:t>catalysts</w:t>
      </w:r>
      <w:r w:rsidR="002C39B2" w:rsidRPr="007375F6">
        <w:rPr>
          <w:rFonts w:cs="Arial"/>
          <w:sz w:val="22"/>
          <w:szCs w:val="22"/>
        </w:rPr>
        <w:t xml:space="preserve"> that drive their wants and wishes.</w:t>
      </w:r>
      <w:r w:rsidRPr="007375F6">
        <w:rPr>
          <w:rFonts w:cs="Arial"/>
          <w:sz w:val="22"/>
          <w:szCs w:val="22"/>
        </w:rPr>
        <w:t>”</w:t>
      </w:r>
      <w:r w:rsidR="002C39B2" w:rsidRPr="007375F6">
        <w:rPr>
          <w:rFonts w:cs="Arial"/>
          <w:sz w:val="22"/>
          <w:szCs w:val="22"/>
        </w:rPr>
        <w:t xml:space="preserve"> (</w:t>
      </w:r>
      <w:r w:rsidR="002C39B2" w:rsidRPr="007375F6">
        <w:rPr>
          <w:rFonts w:cs="Arial"/>
          <w:i/>
          <w:sz w:val="22"/>
          <w:szCs w:val="22"/>
        </w:rPr>
        <w:t>Baker, Michael J., 1985. Globalisation Versus Differentiation as International Marketing Strategies. Journal of Marketing Management, 1(2</w:t>
      </w:r>
      <w:r w:rsidR="00021528">
        <w:rPr>
          <w:rFonts w:cs="Arial"/>
          <w:i/>
          <w:sz w:val="22"/>
          <w:szCs w:val="22"/>
        </w:rPr>
        <w:t>)</w:t>
      </w:r>
      <w:r w:rsidR="00021528" w:rsidRPr="007375F6">
        <w:rPr>
          <w:rFonts w:cs="Arial"/>
          <w:sz w:val="22"/>
          <w:szCs w:val="22"/>
        </w:rPr>
        <w:t xml:space="preserve"> </w:t>
      </w:r>
      <w:r w:rsidR="007C7B19" w:rsidRPr="007375F6">
        <w:rPr>
          <w:rFonts w:cs="Arial"/>
          <w:sz w:val="22"/>
          <w:szCs w:val="22"/>
        </w:rPr>
        <w:t>“</w:t>
      </w:r>
      <w:r w:rsidR="00A406C6" w:rsidRPr="007375F6">
        <w:rPr>
          <w:rFonts w:cs="Arial"/>
          <w:sz w:val="22"/>
          <w:szCs w:val="22"/>
        </w:rPr>
        <w:t>Advances in transportation and communication strategy enable firms to enjoy business opportunities in different markets and on a different geographical scale (</w:t>
      </w:r>
      <w:proofErr w:type="spellStart"/>
      <w:r w:rsidR="00A406C6" w:rsidRPr="007375F6">
        <w:rPr>
          <w:rFonts w:cs="Arial"/>
          <w:sz w:val="22"/>
          <w:szCs w:val="22"/>
        </w:rPr>
        <w:t>Skjott</w:t>
      </w:r>
      <w:proofErr w:type="spellEnd"/>
      <w:r w:rsidR="00A406C6" w:rsidRPr="007375F6">
        <w:rPr>
          <w:rFonts w:cs="Arial"/>
          <w:sz w:val="22"/>
          <w:szCs w:val="22"/>
        </w:rPr>
        <w:t>-Larsen et al., 2007)</w:t>
      </w:r>
      <w:r w:rsidR="00021528">
        <w:rPr>
          <w:rFonts w:cs="Arial"/>
          <w:sz w:val="22"/>
          <w:szCs w:val="22"/>
        </w:rPr>
        <w:fldChar w:fldCharType="begin"/>
      </w:r>
      <w:r w:rsidR="00021528">
        <w:rPr>
          <w:rFonts w:cs="Arial"/>
          <w:sz w:val="22"/>
          <w:szCs w:val="22"/>
        </w:rPr>
        <w:instrText xml:space="preserve"> ADDIN ZOTERO_ITEM CSL_CITATION {"citationID":"ALl4ohk6","properties":{"formattedCitation":"[1]","plainCitation":"[1]","noteIndex":0},"citationItems":[{"id":10,"uris":["http://zotero.org/users/local/a4szMw2V/items/EZZ6R8JP"],"uri":["http://zotero.org/users/local/a4szMw2V/items/EZZ6R8JP"],"itemData":{"id":10,"type":"article-journal","title":"Globalisation Versus Differentiation as International Marketing Strategies.","container-title":"Journal of Marketing Management","page":"145–156","volume":"1","issue":"2","source":"librarycatalogue.uwtsd.ac.uk","abstract":"This paper examines the arguments in favour of following a global marketing strategy by comparison with the more usual differentiated approach. It is concluded that a global strategy is essentially unsophisticated and may be inappropriate as technology and the world economy mature.","ISSN":"0267-257X","language":"eng","author":[{"family":"Baker","given":"Michael J."}],"issued":{"date-parts":[["1985",12,1]]}}}],"schema":"https://github.com/citation-style-language/schema/raw/master/csl-citation.json"} </w:instrText>
      </w:r>
      <w:r w:rsidR="00021528">
        <w:rPr>
          <w:rFonts w:cs="Arial"/>
          <w:sz w:val="22"/>
          <w:szCs w:val="22"/>
        </w:rPr>
        <w:fldChar w:fldCharType="separate"/>
      </w:r>
      <w:r w:rsidR="00021528" w:rsidRPr="00021528">
        <w:rPr>
          <w:rFonts w:cs="Arial"/>
          <w:sz w:val="22"/>
        </w:rPr>
        <w:t>[1]</w:t>
      </w:r>
      <w:r w:rsidR="00021528">
        <w:rPr>
          <w:rFonts w:cs="Arial"/>
          <w:sz w:val="22"/>
          <w:szCs w:val="22"/>
        </w:rPr>
        <w:fldChar w:fldCharType="end"/>
      </w:r>
      <w:r w:rsidR="007C7B19" w:rsidRPr="007375F6">
        <w:rPr>
          <w:rFonts w:cs="Arial"/>
          <w:sz w:val="22"/>
          <w:szCs w:val="22"/>
        </w:rPr>
        <w:t>”</w:t>
      </w:r>
      <w:r w:rsidR="00A406C6" w:rsidRPr="007375F6">
        <w:rPr>
          <w:rFonts w:cs="Arial"/>
          <w:sz w:val="22"/>
          <w:szCs w:val="22"/>
        </w:rPr>
        <w:t xml:space="preserve">. </w:t>
      </w:r>
      <w:r w:rsidR="002C39B2" w:rsidRPr="007375F6">
        <w:rPr>
          <w:rFonts w:cs="Arial"/>
          <w:sz w:val="22"/>
          <w:szCs w:val="22"/>
        </w:rPr>
        <w:t xml:space="preserve">Globalisation therefore has become something which has several effects on all human endeavours as </w:t>
      </w:r>
      <w:r w:rsidR="00DF1D9B" w:rsidRPr="007375F6">
        <w:rPr>
          <w:rFonts w:cs="Arial"/>
          <w:sz w:val="22"/>
          <w:szCs w:val="22"/>
        </w:rPr>
        <w:t xml:space="preserve">strategic </w:t>
      </w:r>
      <w:r w:rsidR="002C39B2" w:rsidRPr="007375F6">
        <w:rPr>
          <w:rFonts w:cs="Arial"/>
          <w:sz w:val="22"/>
          <w:szCs w:val="22"/>
        </w:rPr>
        <w:t>planning, manufacturing, distribution, manpower</w:t>
      </w:r>
      <w:r w:rsidR="00DF1D9B" w:rsidRPr="007375F6">
        <w:rPr>
          <w:rFonts w:cs="Arial"/>
          <w:sz w:val="22"/>
          <w:szCs w:val="22"/>
        </w:rPr>
        <w:t>, end of product life (disposal), just to mention a few.</w:t>
      </w:r>
      <w:r w:rsidR="004A22AB" w:rsidRPr="007375F6">
        <w:rPr>
          <w:rFonts w:cs="Arial"/>
          <w:sz w:val="22"/>
          <w:szCs w:val="22"/>
        </w:rPr>
        <w:t xml:space="preserve"> Globalisation has a great impact on th</w:t>
      </w:r>
      <w:r w:rsidR="007375F6" w:rsidRPr="007375F6">
        <w:rPr>
          <w:rFonts w:cs="Arial"/>
          <w:sz w:val="22"/>
          <w:szCs w:val="22"/>
        </w:rPr>
        <w:t>e environment which is surrounding us</w:t>
      </w:r>
      <w:r w:rsidR="005E2821" w:rsidRPr="007375F6">
        <w:rPr>
          <w:rFonts w:cs="Arial"/>
          <w:sz w:val="22"/>
          <w:szCs w:val="22"/>
        </w:rPr>
        <w:t>.</w:t>
      </w:r>
      <w:r w:rsidR="00DF1D9B" w:rsidRPr="007375F6">
        <w:rPr>
          <w:rFonts w:cs="Arial"/>
          <w:sz w:val="22"/>
          <w:szCs w:val="22"/>
        </w:rPr>
        <w:t xml:space="preserve"> </w:t>
      </w:r>
    </w:p>
    <w:p w:rsidR="00836BFB" w:rsidRPr="007375F6" w:rsidRDefault="00836BFB" w:rsidP="00A57351">
      <w:pPr>
        <w:spacing w:line="360" w:lineRule="auto"/>
        <w:jc w:val="both"/>
        <w:rPr>
          <w:rFonts w:cs="Arial"/>
          <w:sz w:val="22"/>
          <w:szCs w:val="22"/>
        </w:rPr>
      </w:pPr>
    </w:p>
    <w:p w:rsidR="00934294" w:rsidRPr="007375F6" w:rsidRDefault="00836BFB" w:rsidP="00A57351">
      <w:pPr>
        <w:spacing w:line="360" w:lineRule="auto"/>
        <w:jc w:val="both"/>
        <w:rPr>
          <w:rStyle w:val="dt"/>
          <w:rFonts w:cs="Arial"/>
          <w:spacing w:val="10"/>
          <w:sz w:val="22"/>
          <w:szCs w:val="22"/>
        </w:rPr>
      </w:pPr>
      <w:r w:rsidRPr="007375F6">
        <w:rPr>
          <w:rFonts w:cs="Arial"/>
          <w:sz w:val="22"/>
          <w:szCs w:val="22"/>
        </w:rPr>
        <w:t xml:space="preserve">Globalisation, </w:t>
      </w:r>
      <w:r w:rsidR="00536988" w:rsidRPr="007375F6">
        <w:rPr>
          <w:rFonts w:cs="Arial"/>
          <w:sz w:val="22"/>
          <w:szCs w:val="22"/>
        </w:rPr>
        <w:t>is defined by merriam-webster.com as “</w:t>
      </w:r>
      <w:r w:rsidR="00F65D0F" w:rsidRPr="007375F6">
        <w:rPr>
          <w:rFonts w:cs="Arial"/>
          <w:i/>
          <w:spacing w:val="10"/>
          <w:sz w:val="22"/>
          <w:szCs w:val="22"/>
        </w:rPr>
        <w:t xml:space="preserve">the state of being globalized; </w:t>
      </w:r>
      <w:r w:rsidR="00F65D0F" w:rsidRPr="007375F6">
        <w:rPr>
          <w:rStyle w:val="sd"/>
          <w:rFonts w:cs="Arial"/>
          <w:i/>
          <w:iCs/>
          <w:spacing w:val="10"/>
          <w:sz w:val="22"/>
          <w:szCs w:val="22"/>
        </w:rPr>
        <w:t>especially</w:t>
      </w:r>
      <w:r w:rsidR="00F65D0F" w:rsidRPr="007375F6">
        <w:rPr>
          <w:rStyle w:val="Strong"/>
          <w:rFonts w:cs="Arial"/>
          <w:b w:val="0"/>
          <w:bCs w:val="0"/>
          <w:i/>
          <w:spacing w:val="10"/>
          <w:sz w:val="22"/>
          <w:szCs w:val="22"/>
        </w:rPr>
        <w:t xml:space="preserve">: </w:t>
      </w:r>
      <w:r w:rsidR="00F65D0F" w:rsidRPr="007375F6">
        <w:rPr>
          <w:rStyle w:val="dt"/>
          <w:rFonts w:cs="Arial"/>
          <w:i/>
          <w:spacing w:val="10"/>
          <w:sz w:val="22"/>
          <w:szCs w:val="22"/>
        </w:rPr>
        <w:t xml:space="preserve">the development of an increasingly integrated global economy marked especially by free trade, free flow of capital, and the tapping of cheaper foreign </w:t>
      </w:r>
      <w:r w:rsidR="00536988" w:rsidRPr="007375F6">
        <w:rPr>
          <w:rStyle w:val="dt"/>
          <w:rFonts w:cs="Arial"/>
          <w:i/>
          <w:spacing w:val="10"/>
          <w:sz w:val="22"/>
          <w:szCs w:val="22"/>
        </w:rPr>
        <w:t>labour</w:t>
      </w:r>
      <w:r w:rsidR="00F65D0F" w:rsidRPr="007375F6">
        <w:rPr>
          <w:rStyle w:val="dt"/>
          <w:rFonts w:cs="Arial"/>
          <w:i/>
          <w:spacing w:val="10"/>
          <w:sz w:val="22"/>
          <w:szCs w:val="22"/>
        </w:rPr>
        <w:t xml:space="preserve"> markets</w:t>
      </w:r>
      <w:r w:rsidR="00536988" w:rsidRPr="007375F6">
        <w:rPr>
          <w:rStyle w:val="dt"/>
          <w:rFonts w:cs="Arial"/>
          <w:i/>
          <w:spacing w:val="10"/>
          <w:sz w:val="22"/>
          <w:szCs w:val="22"/>
        </w:rPr>
        <w:t>.</w:t>
      </w:r>
      <w:r w:rsidR="00536988" w:rsidRPr="007375F6">
        <w:rPr>
          <w:rStyle w:val="dt"/>
          <w:rFonts w:cs="Arial"/>
          <w:spacing w:val="10"/>
          <w:sz w:val="22"/>
          <w:szCs w:val="22"/>
        </w:rPr>
        <w:t xml:space="preserve"> </w:t>
      </w:r>
      <w:r w:rsidR="006D1775" w:rsidRPr="007375F6">
        <w:rPr>
          <w:rStyle w:val="dt"/>
          <w:rFonts w:cs="Arial"/>
          <w:spacing w:val="10"/>
          <w:sz w:val="22"/>
          <w:szCs w:val="22"/>
        </w:rPr>
        <w:t>(A</w:t>
      </w:r>
      <w:r w:rsidR="00997CBA" w:rsidRPr="007375F6">
        <w:rPr>
          <w:rStyle w:val="dt"/>
          <w:rFonts w:cs="Arial"/>
          <w:spacing w:val="10"/>
          <w:sz w:val="22"/>
          <w:szCs w:val="22"/>
        </w:rPr>
        <w:t>ccessed</w:t>
      </w:r>
      <w:r w:rsidR="006D1775" w:rsidRPr="007375F6">
        <w:rPr>
          <w:rStyle w:val="dt"/>
          <w:rFonts w:cs="Arial"/>
          <w:spacing w:val="10"/>
          <w:sz w:val="22"/>
          <w:szCs w:val="22"/>
        </w:rPr>
        <w:t xml:space="preserve"> on 06-05-18 at 12:15)</w:t>
      </w:r>
    </w:p>
    <w:p w:rsidR="00934294" w:rsidRPr="007375F6" w:rsidRDefault="00934294" w:rsidP="00A57351">
      <w:pPr>
        <w:spacing w:line="360" w:lineRule="auto"/>
        <w:jc w:val="both"/>
        <w:rPr>
          <w:rStyle w:val="dt"/>
          <w:rFonts w:cs="Arial"/>
          <w:spacing w:val="10"/>
          <w:sz w:val="22"/>
          <w:szCs w:val="22"/>
        </w:rPr>
      </w:pPr>
    </w:p>
    <w:p w:rsidR="00934294" w:rsidRPr="007375F6" w:rsidRDefault="00536988" w:rsidP="00A57351">
      <w:pPr>
        <w:spacing w:line="360" w:lineRule="auto"/>
        <w:jc w:val="both"/>
        <w:rPr>
          <w:rFonts w:cs="Arial"/>
          <w:sz w:val="22"/>
          <w:szCs w:val="22"/>
        </w:rPr>
      </w:pPr>
      <w:r w:rsidRPr="007375F6">
        <w:rPr>
          <w:rStyle w:val="dt"/>
          <w:rFonts w:cs="Arial"/>
          <w:spacing w:val="10"/>
          <w:sz w:val="22"/>
          <w:szCs w:val="22"/>
        </w:rPr>
        <w:t xml:space="preserve">Globalisation101.org also defines it as </w:t>
      </w:r>
      <w:r w:rsidR="00934294" w:rsidRPr="007375F6">
        <w:rPr>
          <w:rStyle w:val="dt"/>
          <w:rFonts w:cs="Arial"/>
          <w:spacing w:val="10"/>
          <w:sz w:val="22"/>
          <w:szCs w:val="22"/>
        </w:rPr>
        <w:t>“</w:t>
      </w:r>
      <w:r w:rsidR="00934294" w:rsidRPr="007375F6">
        <w:rPr>
          <w:rFonts w:cs="Arial"/>
          <w:i/>
          <w:sz w:val="22"/>
          <w:szCs w:val="22"/>
        </w:rPr>
        <w:t>a process of interaction and integration among the people, companies, and governments of different nations, a process driven by international trade and investment and aided by information technology</w:t>
      </w:r>
      <w:r w:rsidR="00021528">
        <w:rPr>
          <w:rFonts w:cs="Arial"/>
          <w:i/>
          <w:sz w:val="22"/>
          <w:szCs w:val="22"/>
        </w:rPr>
        <w:fldChar w:fldCharType="begin"/>
      </w:r>
      <w:r w:rsidR="00021528">
        <w:rPr>
          <w:rFonts w:cs="Arial"/>
          <w:i/>
          <w:sz w:val="22"/>
          <w:szCs w:val="22"/>
        </w:rPr>
        <w:instrText xml:space="preserve"> ADDIN ZOTERO_ITEM CSL_CITATION {"citationID":"d5VF2cvD","properties":{"formattedCitation":"[2]","plainCitation":"[2]","noteIndex":0},"citationItems":[{"id":6,"uris":["http://zotero.org/users/local/a4szMw2V/items/RFATH843"],"uri":["http://zotero.org/users/local/a4szMw2V/items/RFATH843"],"itemData":{"id":6,"type":"article-journal","title":"'The Impact of Globalisation on Strategy'","container-title":"Survival; London","page":"226","volume":"50","issue":"6","source":"ProQuest","URL":"https://search.proquest.com/science/docview/217596956/A3D72B026AFF48E9PQ/25","ISSN":"00396338","language":"English","author":[{"family":"Anonymous","given":""}],"issued":{"date-parts":[["2008",12]]},"accessed":{"date-parts":[["2018",4,25]]}}}],"schema":"https://github.com/citation-style-language/schema/raw/master/csl-citation.json"} </w:instrText>
      </w:r>
      <w:r w:rsidR="00021528">
        <w:rPr>
          <w:rFonts w:cs="Arial"/>
          <w:i/>
          <w:sz w:val="22"/>
          <w:szCs w:val="22"/>
        </w:rPr>
        <w:fldChar w:fldCharType="separate"/>
      </w:r>
      <w:r w:rsidR="00021528" w:rsidRPr="00021528">
        <w:rPr>
          <w:rFonts w:cs="Arial"/>
          <w:sz w:val="22"/>
        </w:rPr>
        <w:t>[2]</w:t>
      </w:r>
      <w:r w:rsidR="00021528">
        <w:rPr>
          <w:rFonts w:cs="Arial"/>
          <w:i/>
          <w:sz w:val="22"/>
          <w:szCs w:val="22"/>
        </w:rPr>
        <w:fldChar w:fldCharType="end"/>
      </w:r>
      <w:r w:rsidR="00934294" w:rsidRPr="007375F6">
        <w:rPr>
          <w:rFonts w:cs="Arial"/>
          <w:i/>
          <w:sz w:val="22"/>
          <w:szCs w:val="22"/>
        </w:rPr>
        <w:t>.</w:t>
      </w:r>
      <w:r w:rsidR="00934294" w:rsidRPr="007375F6">
        <w:rPr>
          <w:rFonts w:cs="Arial"/>
          <w:sz w:val="22"/>
          <w:szCs w:val="22"/>
        </w:rPr>
        <w:t xml:space="preserve"> </w:t>
      </w:r>
    </w:p>
    <w:p w:rsidR="00934294" w:rsidRPr="007375F6" w:rsidRDefault="00934294" w:rsidP="00A57351">
      <w:pPr>
        <w:spacing w:line="360" w:lineRule="auto"/>
        <w:jc w:val="both"/>
        <w:rPr>
          <w:rFonts w:cs="Arial"/>
          <w:sz w:val="22"/>
          <w:szCs w:val="22"/>
        </w:rPr>
      </w:pPr>
    </w:p>
    <w:p w:rsidR="009B4DEF" w:rsidRPr="007375F6" w:rsidRDefault="00934294" w:rsidP="00A57351">
      <w:pPr>
        <w:spacing w:line="360" w:lineRule="auto"/>
        <w:jc w:val="both"/>
        <w:rPr>
          <w:rFonts w:cs="Arial"/>
          <w:sz w:val="22"/>
          <w:szCs w:val="22"/>
        </w:rPr>
      </w:pPr>
      <w:r w:rsidRPr="007375F6">
        <w:rPr>
          <w:rFonts w:cs="Arial"/>
          <w:sz w:val="22"/>
          <w:szCs w:val="22"/>
        </w:rPr>
        <w:t>To give my perspective of globalisation, it is the state of integrating processes of culture, people, desires, governments and policies to create a simplified/unified lifestyle of a group</w:t>
      </w:r>
      <w:r w:rsidR="00ED6355" w:rsidRPr="007375F6">
        <w:rPr>
          <w:rFonts w:cs="Arial"/>
          <w:sz w:val="22"/>
          <w:szCs w:val="22"/>
        </w:rPr>
        <w:t xml:space="preserve"> or country/countries.</w:t>
      </w:r>
      <w:r w:rsidR="00062600" w:rsidRPr="007375F6">
        <w:rPr>
          <w:rFonts w:cs="Arial"/>
          <w:sz w:val="22"/>
          <w:szCs w:val="22"/>
        </w:rPr>
        <w:t xml:space="preserve"> Kenichi Ohmae stated in 1992 that “globalization means the onset of the borderless world.”</w:t>
      </w:r>
      <w:r w:rsidR="00ED6355" w:rsidRPr="007375F6">
        <w:rPr>
          <w:rFonts w:cs="Arial"/>
          <w:sz w:val="22"/>
          <w:szCs w:val="22"/>
        </w:rPr>
        <w:t xml:space="preserve"> This process has sev</w:t>
      </w:r>
      <w:r w:rsidR="005203F2">
        <w:rPr>
          <w:rFonts w:cs="Arial"/>
          <w:sz w:val="22"/>
          <w:szCs w:val="22"/>
        </w:rPr>
        <w:t>eral influencing factors such a</w:t>
      </w:r>
      <w:r w:rsidR="00ED6355" w:rsidRPr="007375F6">
        <w:rPr>
          <w:rFonts w:cs="Arial"/>
          <w:sz w:val="22"/>
          <w:szCs w:val="22"/>
        </w:rPr>
        <w:t>s trade, investment and technology.</w:t>
      </w:r>
      <w:r w:rsidR="001F42C0">
        <w:rPr>
          <w:rFonts w:cs="Arial"/>
          <w:sz w:val="22"/>
          <w:szCs w:val="22"/>
        </w:rPr>
        <w:t xml:space="preserve"> Corporate entities in their quest to expand their operational capacity and increase profits, </w:t>
      </w:r>
      <w:r w:rsidR="001F42C0">
        <w:rPr>
          <w:rFonts w:cs="Arial"/>
          <w:sz w:val="22"/>
          <w:szCs w:val="22"/>
        </w:rPr>
        <w:lastRenderedPageBreak/>
        <w:t>they venture into regional and continental markets. Such ventures affect strategy and the environment.</w:t>
      </w:r>
      <w:r w:rsidR="00ED6355" w:rsidRPr="007375F6">
        <w:rPr>
          <w:rFonts w:cs="Arial"/>
          <w:sz w:val="22"/>
          <w:szCs w:val="22"/>
        </w:rPr>
        <w:t xml:space="preserve"> </w:t>
      </w:r>
      <w:r w:rsidR="009B4DEF" w:rsidRPr="007375F6">
        <w:rPr>
          <w:rFonts w:cs="Arial"/>
          <w:sz w:val="22"/>
          <w:szCs w:val="22"/>
        </w:rPr>
        <w:t xml:space="preserve">In this essay, I </w:t>
      </w:r>
      <w:r w:rsidR="00ED6355" w:rsidRPr="007375F6">
        <w:rPr>
          <w:rFonts w:cs="Arial"/>
          <w:sz w:val="22"/>
          <w:szCs w:val="22"/>
        </w:rPr>
        <w:t>will be considering</w:t>
      </w:r>
      <w:r w:rsidR="009B4DEF" w:rsidRPr="007375F6">
        <w:rPr>
          <w:rFonts w:cs="Arial"/>
          <w:sz w:val="22"/>
          <w:szCs w:val="22"/>
        </w:rPr>
        <w:t xml:space="preserve"> both </w:t>
      </w:r>
      <w:r w:rsidR="00ED6355" w:rsidRPr="007375F6">
        <w:rPr>
          <w:rFonts w:cs="Arial"/>
          <w:sz w:val="22"/>
          <w:szCs w:val="22"/>
        </w:rPr>
        <w:t xml:space="preserve">the </w:t>
      </w:r>
      <w:r w:rsidR="001F42C0">
        <w:rPr>
          <w:rFonts w:cs="Arial"/>
          <w:sz w:val="22"/>
          <w:szCs w:val="22"/>
        </w:rPr>
        <w:t>impact</w:t>
      </w:r>
      <w:r w:rsidR="009B4DEF" w:rsidRPr="007375F6">
        <w:rPr>
          <w:rFonts w:cs="Arial"/>
          <w:sz w:val="22"/>
          <w:szCs w:val="22"/>
        </w:rPr>
        <w:t xml:space="preserve"> of Globalisation on organisational strategy and the environment.</w:t>
      </w:r>
      <w:r w:rsidR="006A11CC" w:rsidRPr="007375F6">
        <w:rPr>
          <w:rFonts w:cs="Arial"/>
          <w:sz w:val="22"/>
          <w:szCs w:val="22"/>
        </w:rPr>
        <w:t xml:space="preserve"> </w:t>
      </w:r>
    </w:p>
    <w:p w:rsidR="00180536" w:rsidRPr="007375F6" w:rsidRDefault="00180536" w:rsidP="00A57351">
      <w:pPr>
        <w:spacing w:line="360" w:lineRule="auto"/>
        <w:rPr>
          <w:rFonts w:cs="Arial"/>
          <w:b/>
          <w:sz w:val="22"/>
          <w:szCs w:val="22"/>
          <w:u w:val="single"/>
        </w:rPr>
      </w:pPr>
    </w:p>
    <w:p w:rsidR="00D757A0" w:rsidRPr="007375F6" w:rsidRDefault="00BD118C" w:rsidP="000332A7">
      <w:pPr>
        <w:spacing w:line="360" w:lineRule="auto"/>
        <w:jc w:val="both"/>
        <w:rPr>
          <w:rFonts w:cs="Arial"/>
          <w:b/>
          <w:sz w:val="22"/>
          <w:szCs w:val="22"/>
        </w:rPr>
      </w:pPr>
      <w:r w:rsidRPr="007375F6">
        <w:rPr>
          <w:rFonts w:cs="Arial"/>
          <w:b/>
          <w:sz w:val="22"/>
          <w:szCs w:val="22"/>
        </w:rPr>
        <w:t>Main Drivers of globalisation</w:t>
      </w:r>
    </w:p>
    <w:p w:rsidR="00180536" w:rsidRPr="007375F6" w:rsidRDefault="004D5F88" w:rsidP="000332A7">
      <w:pPr>
        <w:spacing w:line="360" w:lineRule="auto"/>
        <w:jc w:val="both"/>
        <w:rPr>
          <w:rFonts w:cs="Arial"/>
          <w:b/>
          <w:sz w:val="22"/>
          <w:szCs w:val="22"/>
          <w:u w:val="single"/>
        </w:rPr>
      </w:pPr>
      <w:r w:rsidRPr="007375F6">
        <w:rPr>
          <w:rFonts w:cs="Arial"/>
          <w:sz w:val="22"/>
          <w:szCs w:val="22"/>
        </w:rPr>
        <w:t>The quest f</w:t>
      </w:r>
      <w:r w:rsidR="003F22A4" w:rsidRPr="007375F6">
        <w:rPr>
          <w:rFonts w:cs="Arial"/>
          <w:sz w:val="22"/>
          <w:szCs w:val="22"/>
        </w:rPr>
        <w:t>or</w:t>
      </w:r>
      <w:r w:rsidRPr="007375F6">
        <w:rPr>
          <w:rFonts w:cs="Arial"/>
          <w:sz w:val="22"/>
          <w:szCs w:val="22"/>
        </w:rPr>
        <w:t xml:space="preserve"> companies to maximise profits</w:t>
      </w:r>
      <w:r w:rsidR="003F22A4" w:rsidRPr="007375F6">
        <w:rPr>
          <w:rFonts w:cs="Arial"/>
          <w:sz w:val="22"/>
          <w:szCs w:val="22"/>
        </w:rPr>
        <w:t xml:space="preserve"> and </w:t>
      </w:r>
      <w:r w:rsidRPr="007375F6">
        <w:rPr>
          <w:rFonts w:cs="Arial"/>
          <w:sz w:val="22"/>
          <w:szCs w:val="22"/>
        </w:rPr>
        <w:t>increas</w:t>
      </w:r>
      <w:r w:rsidR="003F22A4" w:rsidRPr="007375F6">
        <w:rPr>
          <w:rFonts w:cs="Arial"/>
          <w:sz w:val="22"/>
          <w:szCs w:val="22"/>
        </w:rPr>
        <w:t xml:space="preserve">e </w:t>
      </w:r>
      <w:r w:rsidRPr="007375F6">
        <w:rPr>
          <w:rFonts w:cs="Arial"/>
          <w:sz w:val="22"/>
          <w:szCs w:val="22"/>
        </w:rPr>
        <w:t xml:space="preserve">their customer base globally </w:t>
      </w:r>
      <w:r w:rsidR="003F22A4" w:rsidRPr="007375F6">
        <w:rPr>
          <w:rFonts w:cs="Arial"/>
          <w:sz w:val="22"/>
          <w:szCs w:val="22"/>
        </w:rPr>
        <w:t>will drive them to venture into several international markets. This venture can be in the form of opening physical outlets in several countries or opening virtual shops. This is all made possible by the following main drivers.</w:t>
      </w:r>
    </w:p>
    <w:p w:rsidR="00D757A0" w:rsidRPr="007375F6" w:rsidRDefault="00AF4B6A" w:rsidP="000332A7">
      <w:pPr>
        <w:numPr>
          <w:ilvl w:val="0"/>
          <w:numId w:val="4"/>
        </w:numPr>
        <w:spacing w:line="360" w:lineRule="auto"/>
        <w:jc w:val="both"/>
        <w:rPr>
          <w:rFonts w:cs="Arial"/>
          <w:sz w:val="22"/>
          <w:szCs w:val="22"/>
        </w:rPr>
      </w:pPr>
      <w:r>
        <w:rPr>
          <w:rFonts w:cs="Arial"/>
          <w:sz w:val="22"/>
          <w:szCs w:val="22"/>
        </w:rPr>
        <w:t>Multi</w:t>
      </w:r>
      <w:r w:rsidR="003F22A4" w:rsidRPr="007375F6">
        <w:rPr>
          <w:rFonts w:cs="Arial"/>
          <w:sz w:val="22"/>
          <w:szCs w:val="22"/>
        </w:rPr>
        <w:t>lateral</w:t>
      </w:r>
      <w:r w:rsidR="00BD118C" w:rsidRPr="007375F6">
        <w:rPr>
          <w:rFonts w:cs="Arial"/>
          <w:sz w:val="22"/>
          <w:szCs w:val="22"/>
        </w:rPr>
        <w:t xml:space="preserve"> </w:t>
      </w:r>
      <w:r w:rsidR="00062600" w:rsidRPr="007375F6">
        <w:rPr>
          <w:rFonts w:cs="Arial"/>
          <w:sz w:val="22"/>
          <w:szCs w:val="22"/>
        </w:rPr>
        <w:t xml:space="preserve">free </w:t>
      </w:r>
      <w:r w:rsidR="00BD118C" w:rsidRPr="007375F6">
        <w:rPr>
          <w:rFonts w:cs="Arial"/>
          <w:sz w:val="22"/>
          <w:szCs w:val="22"/>
        </w:rPr>
        <w:t>trade</w:t>
      </w:r>
      <w:r w:rsidR="003F22A4" w:rsidRPr="007375F6">
        <w:rPr>
          <w:rFonts w:cs="Arial"/>
          <w:sz w:val="22"/>
          <w:szCs w:val="22"/>
        </w:rPr>
        <w:t xml:space="preserve"> agreements</w:t>
      </w:r>
      <w:r w:rsidR="00BD118C" w:rsidRPr="007375F6">
        <w:rPr>
          <w:rFonts w:cs="Arial"/>
          <w:sz w:val="22"/>
          <w:szCs w:val="22"/>
        </w:rPr>
        <w:t xml:space="preserve"> between nations</w:t>
      </w:r>
      <w:r>
        <w:rPr>
          <w:rFonts w:cs="Arial"/>
          <w:sz w:val="22"/>
          <w:szCs w:val="22"/>
        </w:rPr>
        <w:t xml:space="preserve"> (European Economic Area, </w:t>
      </w:r>
      <w:r>
        <w:rPr>
          <w:rFonts w:cs="Arial"/>
          <w:i/>
          <w:sz w:val="22"/>
          <w:szCs w:val="22"/>
        </w:rPr>
        <w:t>EEA)</w:t>
      </w:r>
      <w:r w:rsidR="003F22A4" w:rsidRPr="007375F6">
        <w:rPr>
          <w:rFonts w:cs="Arial"/>
          <w:sz w:val="22"/>
          <w:szCs w:val="22"/>
        </w:rPr>
        <w:t>.</w:t>
      </w:r>
    </w:p>
    <w:p w:rsidR="00D757A0" w:rsidRPr="007375F6" w:rsidRDefault="003F22A4" w:rsidP="000332A7">
      <w:pPr>
        <w:numPr>
          <w:ilvl w:val="0"/>
          <w:numId w:val="4"/>
        </w:numPr>
        <w:spacing w:line="360" w:lineRule="auto"/>
        <w:jc w:val="both"/>
        <w:rPr>
          <w:rFonts w:cs="Arial"/>
          <w:sz w:val="22"/>
          <w:szCs w:val="22"/>
        </w:rPr>
      </w:pPr>
      <w:r w:rsidRPr="007375F6">
        <w:rPr>
          <w:rFonts w:cs="Arial"/>
          <w:sz w:val="22"/>
          <w:szCs w:val="22"/>
        </w:rPr>
        <w:t>I</w:t>
      </w:r>
      <w:r w:rsidR="00BD118C" w:rsidRPr="007375F6">
        <w:rPr>
          <w:rFonts w:cs="Arial"/>
          <w:sz w:val="22"/>
          <w:szCs w:val="22"/>
        </w:rPr>
        <w:t>nvest</w:t>
      </w:r>
      <w:r w:rsidRPr="007375F6">
        <w:rPr>
          <w:rFonts w:cs="Arial"/>
          <w:sz w:val="22"/>
          <w:szCs w:val="22"/>
        </w:rPr>
        <w:t>ment</w:t>
      </w:r>
      <w:r w:rsidR="00BD118C" w:rsidRPr="007375F6">
        <w:rPr>
          <w:rFonts w:cs="Arial"/>
          <w:sz w:val="22"/>
          <w:szCs w:val="22"/>
        </w:rPr>
        <w:t xml:space="preserve"> in developing nations </w:t>
      </w:r>
      <w:r w:rsidRPr="007375F6">
        <w:rPr>
          <w:rFonts w:cs="Arial"/>
          <w:sz w:val="22"/>
          <w:szCs w:val="22"/>
        </w:rPr>
        <w:t>by</w:t>
      </w:r>
      <w:r w:rsidR="00BD118C" w:rsidRPr="007375F6">
        <w:rPr>
          <w:rFonts w:cs="Arial"/>
          <w:sz w:val="22"/>
          <w:szCs w:val="22"/>
        </w:rPr>
        <w:t xml:space="preserve"> developed nations</w:t>
      </w:r>
      <w:r w:rsidRPr="007375F6">
        <w:rPr>
          <w:rFonts w:cs="Arial"/>
          <w:sz w:val="22"/>
          <w:szCs w:val="22"/>
        </w:rPr>
        <w:t xml:space="preserve"> to take advantage of cheap labour and raw materials</w:t>
      </w:r>
      <w:r w:rsidR="00526D0E">
        <w:rPr>
          <w:rFonts w:cs="Arial"/>
          <w:sz w:val="22"/>
          <w:szCs w:val="22"/>
        </w:rPr>
        <w:t xml:space="preserve"> (Apple manufacturing products in China designed in the USA)</w:t>
      </w:r>
      <w:r w:rsidR="00BD118C" w:rsidRPr="007375F6">
        <w:rPr>
          <w:rFonts w:cs="Arial"/>
          <w:sz w:val="22"/>
          <w:szCs w:val="22"/>
        </w:rPr>
        <w:t>.</w:t>
      </w:r>
    </w:p>
    <w:p w:rsidR="00D757A0" w:rsidRPr="007375F6" w:rsidRDefault="003F22A4" w:rsidP="000332A7">
      <w:pPr>
        <w:numPr>
          <w:ilvl w:val="0"/>
          <w:numId w:val="4"/>
        </w:numPr>
        <w:spacing w:line="360" w:lineRule="auto"/>
        <w:jc w:val="both"/>
        <w:rPr>
          <w:rFonts w:cs="Arial"/>
          <w:sz w:val="22"/>
          <w:szCs w:val="22"/>
        </w:rPr>
      </w:pPr>
      <w:r w:rsidRPr="007375F6">
        <w:rPr>
          <w:rFonts w:cs="Arial"/>
          <w:sz w:val="22"/>
          <w:szCs w:val="22"/>
        </w:rPr>
        <w:t>Advances in technology whic</w:t>
      </w:r>
      <w:r w:rsidR="00FE025F" w:rsidRPr="007375F6">
        <w:rPr>
          <w:rFonts w:cs="Arial"/>
          <w:sz w:val="22"/>
          <w:szCs w:val="22"/>
        </w:rPr>
        <w:t>h has made</w:t>
      </w:r>
      <w:r w:rsidR="00BD118C" w:rsidRPr="007375F6">
        <w:rPr>
          <w:rFonts w:cs="Arial"/>
          <w:sz w:val="22"/>
          <w:szCs w:val="22"/>
        </w:rPr>
        <w:t xml:space="preserve"> communications</w:t>
      </w:r>
      <w:r w:rsidR="00FE025F" w:rsidRPr="007375F6">
        <w:rPr>
          <w:rFonts w:cs="Arial"/>
          <w:sz w:val="22"/>
          <w:szCs w:val="22"/>
        </w:rPr>
        <w:t xml:space="preserve"> cheap and easy</w:t>
      </w:r>
      <w:r w:rsidR="005B1C4D">
        <w:rPr>
          <w:rFonts w:cs="Arial"/>
          <w:sz w:val="22"/>
          <w:szCs w:val="22"/>
        </w:rPr>
        <w:t xml:space="preserve"> (</w:t>
      </w:r>
      <w:r w:rsidR="00293C3F">
        <w:rPr>
          <w:rFonts w:cs="Arial"/>
          <w:sz w:val="22"/>
          <w:szCs w:val="22"/>
        </w:rPr>
        <w:t>Fast fibre optics aiding quick internet access)</w:t>
      </w:r>
      <w:r w:rsidR="00BD118C" w:rsidRPr="007375F6">
        <w:rPr>
          <w:rFonts w:cs="Arial"/>
          <w:sz w:val="22"/>
          <w:szCs w:val="22"/>
        </w:rPr>
        <w:t>.</w:t>
      </w:r>
    </w:p>
    <w:p w:rsidR="00D757A0" w:rsidRPr="007375F6" w:rsidRDefault="00FE025F" w:rsidP="000332A7">
      <w:pPr>
        <w:numPr>
          <w:ilvl w:val="0"/>
          <w:numId w:val="4"/>
        </w:numPr>
        <w:spacing w:line="360" w:lineRule="auto"/>
        <w:jc w:val="both"/>
        <w:rPr>
          <w:rFonts w:cs="Arial"/>
          <w:sz w:val="22"/>
          <w:szCs w:val="22"/>
        </w:rPr>
      </w:pPr>
      <w:r w:rsidRPr="007375F6">
        <w:rPr>
          <w:rFonts w:cs="Arial"/>
          <w:sz w:val="22"/>
          <w:szCs w:val="22"/>
        </w:rPr>
        <w:t>E</w:t>
      </w:r>
      <w:r w:rsidR="00BD118C" w:rsidRPr="007375F6">
        <w:rPr>
          <w:rFonts w:cs="Arial"/>
          <w:sz w:val="22"/>
          <w:szCs w:val="22"/>
        </w:rPr>
        <w:t xml:space="preserve">ase and speed of movement of </w:t>
      </w:r>
      <w:r w:rsidRPr="007375F6">
        <w:rPr>
          <w:rFonts w:cs="Arial"/>
          <w:sz w:val="22"/>
          <w:szCs w:val="22"/>
        </w:rPr>
        <w:t>products, materiel</w:t>
      </w:r>
      <w:r w:rsidR="00BD118C" w:rsidRPr="007375F6">
        <w:rPr>
          <w:rFonts w:cs="Arial"/>
          <w:sz w:val="22"/>
          <w:szCs w:val="22"/>
        </w:rPr>
        <w:t xml:space="preserve"> and </w:t>
      </w:r>
      <w:r w:rsidRPr="007375F6">
        <w:rPr>
          <w:rFonts w:cs="Arial"/>
          <w:sz w:val="22"/>
          <w:szCs w:val="22"/>
        </w:rPr>
        <w:t>labour.</w:t>
      </w:r>
    </w:p>
    <w:p w:rsidR="00D757A0" w:rsidRPr="007375F6" w:rsidRDefault="00FE025F" w:rsidP="000332A7">
      <w:pPr>
        <w:numPr>
          <w:ilvl w:val="0"/>
          <w:numId w:val="4"/>
        </w:numPr>
        <w:spacing w:line="360" w:lineRule="auto"/>
        <w:jc w:val="both"/>
        <w:rPr>
          <w:rFonts w:cs="Arial"/>
          <w:sz w:val="22"/>
          <w:szCs w:val="22"/>
        </w:rPr>
      </w:pPr>
      <w:r w:rsidRPr="007375F6">
        <w:rPr>
          <w:rFonts w:cs="Arial"/>
          <w:sz w:val="22"/>
          <w:szCs w:val="22"/>
        </w:rPr>
        <w:t>Knowledge and understanding</w:t>
      </w:r>
      <w:r w:rsidR="00BD118C" w:rsidRPr="007375F6">
        <w:rPr>
          <w:rFonts w:cs="Arial"/>
          <w:sz w:val="22"/>
          <w:szCs w:val="22"/>
        </w:rPr>
        <w:t xml:space="preserve"> of</w:t>
      </w:r>
      <w:r w:rsidRPr="007375F6">
        <w:rPr>
          <w:rFonts w:cs="Arial"/>
          <w:sz w:val="22"/>
          <w:szCs w:val="22"/>
        </w:rPr>
        <w:t xml:space="preserve"> other cultural practices</w:t>
      </w:r>
      <w:r w:rsidR="00293C3F">
        <w:rPr>
          <w:rFonts w:cs="Arial"/>
          <w:sz w:val="22"/>
          <w:szCs w:val="22"/>
        </w:rPr>
        <w:t>.</w:t>
      </w:r>
    </w:p>
    <w:p w:rsidR="00FE025F" w:rsidRPr="007375F6" w:rsidRDefault="00062600" w:rsidP="000332A7">
      <w:pPr>
        <w:numPr>
          <w:ilvl w:val="0"/>
          <w:numId w:val="4"/>
        </w:numPr>
        <w:spacing w:line="360" w:lineRule="auto"/>
        <w:jc w:val="both"/>
        <w:rPr>
          <w:rFonts w:cs="Arial"/>
          <w:sz w:val="22"/>
          <w:szCs w:val="22"/>
        </w:rPr>
      </w:pPr>
      <w:r w:rsidRPr="007375F6">
        <w:rPr>
          <w:rFonts w:cs="Arial"/>
          <w:sz w:val="22"/>
          <w:szCs w:val="22"/>
        </w:rPr>
        <w:t>International conventions</w:t>
      </w:r>
      <w:r w:rsidR="00D01265">
        <w:rPr>
          <w:rFonts w:cs="Arial"/>
          <w:sz w:val="22"/>
          <w:szCs w:val="22"/>
        </w:rPr>
        <w:t xml:space="preserve"> and international trade agreements.</w:t>
      </w:r>
    </w:p>
    <w:p w:rsidR="00062600" w:rsidRPr="007375F6" w:rsidRDefault="00062600" w:rsidP="00062600">
      <w:pPr>
        <w:spacing w:line="360" w:lineRule="auto"/>
        <w:rPr>
          <w:rFonts w:cs="Arial"/>
          <w:sz w:val="22"/>
          <w:szCs w:val="22"/>
        </w:rPr>
      </w:pPr>
    </w:p>
    <w:p w:rsidR="004A3784" w:rsidRPr="007375F6" w:rsidRDefault="004A3784" w:rsidP="004A3784">
      <w:pPr>
        <w:shd w:val="clear" w:color="auto" w:fill="FFFFFF"/>
        <w:spacing w:before="100" w:beforeAutospacing="1" w:after="100" w:afterAutospacing="1"/>
        <w:rPr>
          <w:rFonts w:cs="Arial"/>
          <w:b/>
          <w:color w:val="222222"/>
          <w:sz w:val="22"/>
          <w:szCs w:val="22"/>
        </w:rPr>
      </w:pPr>
      <w:r w:rsidRPr="007375F6">
        <w:rPr>
          <w:rFonts w:cs="Arial"/>
          <w:b/>
          <w:color w:val="222222"/>
          <w:sz w:val="22"/>
          <w:szCs w:val="22"/>
        </w:rPr>
        <w:t>Organisational strategy to minimise any adverse impact of globalisation</w:t>
      </w:r>
      <w:r w:rsidR="00A82315" w:rsidRPr="007375F6">
        <w:rPr>
          <w:rFonts w:cs="Arial"/>
          <w:b/>
          <w:color w:val="222222"/>
          <w:sz w:val="22"/>
          <w:szCs w:val="22"/>
        </w:rPr>
        <w:t xml:space="preserve"> on the environment</w:t>
      </w:r>
    </w:p>
    <w:p w:rsidR="00D757A0" w:rsidRPr="007375F6" w:rsidRDefault="004A3784" w:rsidP="0039734F">
      <w:pPr>
        <w:spacing w:line="360" w:lineRule="auto"/>
        <w:jc w:val="both"/>
        <w:rPr>
          <w:rFonts w:cs="Arial"/>
          <w:sz w:val="22"/>
          <w:szCs w:val="22"/>
        </w:rPr>
      </w:pPr>
      <w:r w:rsidRPr="007375F6">
        <w:rPr>
          <w:rFonts w:cs="Arial"/>
          <w:sz w:val="22"/>
          <w:szCs w:val="22"/>
        </w:rPr>
        <w:t xml:space="preserve">For an organisation to exist in the globalised environment with minimal adverse impact, there </w:t>
      </w:r>
      <w:r w:rsidR="000D4177" w:rsidRPr="007375F6">
        <w:rPr>
          <w:rFonts w:cs="Arial"/>
          <w:sz w:val="22"/>
          <w:szCs w:val="22"/>
        </w:rPr>
        <w:t>must</w:t>
      </w:r>
      <w:r w:rsidRPr="007375F6">
        <w:rPr>
          <w:rFonts w:cs="Arial"/>
          <w:sz w:val="22"/>
          <w:szCs w:val="22"/>
        </w:rPr>
        <w:t xml:space="preserve"> be some strategic measure put in place. These measures are not to eradicate these adverse impacts but to minimise them. For an organisation to be able to do this properly, there is the need to understand all stakeholders in their field of operations.</w:t>
      </w:r>
    </w:p>
    <w:p w:rsidR="004A3784" w:rsidRPr="007375F6" w:rsidRDefault="004A3784" w:rsidP="004A3784">
      <w:pPr>
        <w:spacing w:line="360" w:lineRule="auto"/>
        <w:rPr>
          <w:rFonts w:cs="Arial"/>
          <w:sz w:val="22"/>
          <w:szCs w:val="22"/>
        </w:rPr>
      </w:pPr>
    </w:p>
    <w:p w:rsidR="00D757A0" w:rsidRPr="007375F6" w:rsidRDefault="004E2314" w:rsidP="0039734F">
      <w:pPr>
        <w:tabs>
          <w:tab w:val="num" w:pos="1440"/>
        </w:tabs>
        <w:spacing w:line="360" w:lineRule="auto"/>
        <w:jc w:val="both"/>
        <w:rPr>
          <w:rFonts w:cs="Arial"/>
          <w:sz w:val="22"/>
          <w:szCs w:val="22"/>
        </w:rPr>
      </w:pPr>
      <w:r w:rsidRPr="007375F6">
        <w:rPr>
          <w:rFonts w:cs="Arial"/>
          <w:sz w:val="22"/>
          <w:szCs w:val="22"/>
        </w:rPr>
        <w:t>These s</w:t>
      </w:r>
      <w:r w:rsidR="00347173" w:rsidRPr="007375F6">
        <w:rPr>
          <w:rFonts w:cs="Arial"/>
          <w:sz w:val="22"/>
          <w:szCs w:val="22"/>
        </w:rPr>
        <w:t>trateg</w:t>
      </w:r>
      <w:r w:rsidRPr="007375F6">
        <w:rPr>
          <w:rFonts w:cs="Arial"/>
          <w:sz w:val="22"/>
          <w:szCs w:val="22"/>
        </w:rPr>
        <w:t>ies</w:t>
      </w:r>
      <w:r w:rsidR="00A82315" w:rsidRPr="007375F6">
        <w:rPr>
          <w:rFonts w:cs="Arial"/>
          <w:sz w:val="22"/>
          <w:szCs w:val="22"/>
        </w:rPr>
        <w:t xml:space="preserve"> must cater</w:t>
      </w:r>
      <w:r w:rsidR="00347173" w:rsidRPr="007375F6">
        <w:rPr>
          <w:rFonts w:cs="Arial"/>
          <w:sz w:val="22"/>
          <w:szCs w:val="22"/>
        </w:rPr>
        <w:t xml:space="preserve"> for operations</w:t>
      </w:r>
      <w:r w:rsidR="00A82315" w:rsidRPr="007375F6">
        <w:rPr>
          <w:rFonts w:cs="Arial"/>
          <w:sz w:val="22"/>
          <w:szCs w:val="22"/>
        </w:rPr>
        <w:t xml:space="preserve"> procurement</w:t>
      </w:r>
      <w:r w:rsidR="00347173" w:rsidRPr="007375F6">
        <w:rPr>
          <w:rFonts w:cs="Arial"/>
          <w:sz w:val="22"/>
          <w:szCs w:val="22"/>
        </w:rPr>
        <w:t>, marketing, manufacturing, distribution</w:t>
      </w:r>
      <w:r w:rsidR="00A82315" w:rsidRPr="007375F6">
        <w:rPr>
          <w:rFonts w:cs="Arial"/>
          <w:sz w:val="22"/>
          <w:szCs w:val="22"/>
        </w:rPr>
        <w:t>,</w:t>
      </w:r>
      <w:r w:rsidR="00347173" w:rsidRPr="007375F6">
        <w:rPr>
          <w:rFonts w:cs="Arial"/>
          <w:sz w:val="22"/>
          <w:szCs w:val="22"/>
        </w:rPr>
        <w:t xml:space="preserve"> transport</w:t>
      </w:r>
      <w:r w:rsidR="00A82315" w:rsidRPr="007375F6">
        <w:rPr>
          <w:rFonts w:cs="Arial"/>
          <w:sz w:val="22"/>
          <w:szCs w:val="22"/>
        </w:rPr>
        <w:t>, sales</w:t>
      </w:r>
      <w:r w:rsidR="00347173" w:rsidRPr="007375F6">
        <w:rPr>
          <w:rFonts w:cs="Arial"/>
          <w:sz w:val="22"/>
          <w:szCs w:val="22"/>
        </w:rPr>
        <w:t xml:space="preserve"> and </w:t>
      </w:r>
      <w:r w:rsidR="00A82315" w:rsidRPr="007375F6">
        <w:rPr>
          <w:rFonts w:cs="Arial"/>
          <w:sz w:val="22"/>
          <w:szCs w:val="22"/>
        </w:rPr>
        <w:t>end of product life. The following are some of the considerations that an organisation need to adopt to be able to minimise their adverse impact.</w:t>
      </w:r>
    </w:p>
    <w:p w:rsidR="00045589" w:rsidRPr="007375F6" w:rsidRDefault="00347173" w:rsidP="001D4DF9">
      <w:pPr>
        <w:pStyle w:val="ListParagraph"/>
        <w:numPr>
          <w:ilvl w:val="0"/>
          <w:numId w:val="13"/>
        </w:numPr>
        <w:tabs>
          <w:tab w:val="num" w:pos="2160"/>
        </w:tabs>
        <w:spacing w:line="360" w:lineRule="auto"/>
        <w:jc w:val="both"/>
        <w:rPr>
          <w:rFonts w:cs="Arial"/>
          <w:sz w:val="22"/>
          <w:szCs w:val="22"/>
        </w:rPr>
      </w:pPr>
      <w:r w:rsidRPr="007375F6">
        <w:rPr>
          <w:rFonts w:cs="Arial"/>
          <w:sz w:val="22"/>
          <w:szCs w:val="22"/>
        </w:rPr>
        <w:t>Joint Ventures</w:t>
      </w:r>
    </w:p>
    <w:p w:rsidR="001D4DF9" w:rsidRPr="000A2BEA" w:rsidRDefault="00C4145B" w:rsidP="000A2BEA">
      <w:pPr>
        <w:spacing w:line="360" w:lineRule="auto"/>
        <w:ind w:left="1080"/>
        <w:jc w:val="both"/>
        <w:rPr>
          <w:rFonts w:cs="Arial"/>
          <w:sz w:val="22"/>
          <w:szCs w:val="22"/>
        </w:rPr>
      </w:pPr>
      <w:r>
        <w:rPr>
          <w:rFonts w:cs="Arial"/>
          <w:sz w:val="22"/>
          <w:szCs w:val="22"/>
        </w:rPr>
        <w:t>Joint ventures may be explained as</w:t>
      </w:r>
      <w:r w:rsidR="00EB3D08" w:rsidRPr="000A2BEA">
        <w:rPr>
          <w:rFonts w:cs="Arial"/>
          <w:sz w:val="22"/>
          <w:szCs w:val="22"/>
        </w:rPr>
        <w:t xml:space="preserve"> collaborative efforts of</w:t>
      </w:r>
      <w:r>
        <w:rPr>
          <w:rFonts w:cs="Arial"/>
          <w:sz w:val="22"/>
          <w:szCs w:val="22"/>
        </w:rPr>
        <w:t xml:space="preserve"> more than one entities or companies</w:t>
      </w:r>
      <w:r w:rsidR="00EB3D08" w:rsidRPr="000A2BEA">
        <w:rPr>
          <w:rFonts w:cs="Arial"/>
          <w:sz w:val="22"/>
          <w:szCs w:val="22"/>
        </w:rPr>
        <w:t xml:space="preserve"> </w:t>
      </w:r>
      <w:r w:rsidR="00383554" w:rsidRPr="000A2BEA">
        <w:rPr>
          <w:rFonts w:cs="Arial"/>
          <w:sz w:val="22"/>
          <w:szCs w:val="22"/>
        </w:rPr>
        <w:t xml:space="preserve">driving towards a common goal. These companies might not be dealing in the same product at all but once their efforts are pooled together, they arrive at a common goal (maximise profit). An example of such </w:t>
      </w:r>
      <w:r>
        <w:rPr>
          <w:rFonts w:cs="Arial"/>
          <w:sz w:val="22"/>
          <w:szCs w:val="22"/>
        </w:rPr>
        <w:t>joint venture is the concept of</w:t>
      </w:r>
      <w:r w:rsidR="00383554" w:rsidRPr="000A2BEA">
        <w:rPr>
          <w:rFonts w:cs="Arial"/>
          <w:sz w:val="22"/>
          <w:szCs w:val="22"/>
        </w:rPr>
        <w:t xml:space="preserve"> mergers and acquisitions (</w:t>
      </w:r>
      <w:r w:rsidR="00383554" w:rsidRPr="000A2BEA">
        <w:rPr>
          <w:rFonts w:cs="Arial"/>
          <w:i/>
          <w:sz w:val="22"/>
          <w:szCs w:val="22"/>
        </w:rPr>
        <w:t>Sainsburys and Argos, September 2016,</w:t>
      </w:r>
      <w:r w:rsidR="00383554" w:rsidRPr="000A2BEA">
        <w:rPr>
          <w:rFonts w:cs="Arial"/>
          <w:i/>
          <w:sz w:val="22"/>
          <w:szCs w:val="22"/>
          <w:shd w:val="clear" w:color="auto" w:fill="FFFFFF"/>
        </w:rPr>
        <w:t xml:space="preserve"> a combination of one of the </w:t>
      </w:r>
      <w:proofErr w:type="gramStart"/>
      <w:r w:rsidR="005203F2" w:rsidRPr="000A2BEA">
        <w:rPr>
          <w:rFonts w:cs="Arial"/>
          <w:i/>
          <w:sz w:val="22"/>
          <w:szCs w:val="22"/>
          <w:shd w:val="clear" w:color="auto" w:fill="FFFFFF"/>
        </w:rPr>
        <w:t>UK‘</w:t>
      </w:r>
      <w:proofErr w:type="gramEnd"/>
      <w:r w:rsidR="00383554" w:rsidRPr="000A2BEA">
        <w:rPr>
          <w:rFonts w:cs="Arial"/>
          <w:i/>
          <w:sz w:val="22"/>
          <w:szCs w:val="22"/>
          <w:shd w:val="clear" w:color="auto" w:fill="FFFFFF"/>
        </w:rPr>
        <w:t>s largest food and non–food retailers</w:t>
      </w:r>
      <w:r w:rsidR="00383554" w:rsidRPr="000A2BEA">
        <w:rPr>
          <w:rFonts w:cs="Arial"/>
          <w:sz w:val="22"/>
          <w:szCs w:val="22"/>
          <w:shd w:val="clear" w:color="auto" w:fill="FFFFFF"/>
        </w:rPr>
        <w:t xml:space="preserve">). This kind of joint venture creates the avenue for good practices in both sectors of the markets to be utilised. </w:t>
      </w:r>
      <w:r w:rsidR="00D91D89" w:rsidRPr="000A2BEA">
        <w:rPr>
          <w:rFonts w:cs="Arial"/>
          <w:sz w:val="22"/>
          <w:szCs w:val="22"/>
          <w:shd w:val="clear" w:color="auto" w:fill="FFFFFF"/>
        </w:rPr>
        <w:t>A</w:t>
      </w:r>
      <w:r w:rsidR="00420C9C" w:rsidRPr="000A2BEA">
        <w:rPr>
          <w:rFonts w:cs="Arial"/>
          <w:sz w:val="22"/>
          <w:szCs w:val="22"/>
          <w:shd w:val="clear" w:color="auto" w:fill="FFFFFF"/>
        </w:rPr>
        <w:t>nother</w:t>
      </w:r>
      <w:r w:rsidR="00D91D89" w:rsidRPr="000A2BEA">
        <w:rPr>
          <w:rFonts w:cs="Arial"/>
          <w:sz w:val="22"/>
          <w:szCs w:val="22"/>
          <w:shd w:val="clear" w:color="auto" w:fill="FFFFFF"/>
        </w:rPr>
        <w:t xml:space="preserve"> recent example is an alliance formed up by </w:t>
      </w:r>
      <w:r w:rsidR="00045589" w:rsidRPr="000A2BEA">
        <w:rPr>
          <w:rFonts w:cs="Arial"/>
          <w:sz w:val="22"/>
          <w:szCs w:val="22"/>
        </w:rPr>
        <w:t xml:space="preserve">Daimler AG, </w:t>
      </w:r>
      <w:r w:rsidR="00D91D89" w:rsidRPr="000A2BEA">
        <w:rPr>
          <w:rFonts w:cs="Arial"/>
          <w:sz w:val="22"/>
          <w:szCs w:val="22"/>
        </w:rPr>
        <w:t xml:space="preserve">the manufacturer of Mercedes-Benz brand, </w:t>
      </w:r>
      <w:r w:rsidR="00045589" w:rsidRPr="000A2BEA">
        <w:rPr>
          <w:rFonts w:cs="Arial"/>
          <w:sz w:val="22"/>
          <w:szCs w:val="22"/>
        </w:rPr>
        <w:t xml:space="preserve">one of the world’s </w:t>
      </w:r>
      <w:r w:rsidR="00420C9C" w:rsidRPr="000A2BEA">
        <w:rPr>
          <w:rFonts w:cs="Arial"/>
          <w:sz w:val="22"/>
          <w:szCs w:val="22"/>
        </w:rPr>
        <w:t>leading manufacturers of</w:t>
      </w:r>
      <w:r w:rsidR="00045589" w:rsidRPr="000A2BEA">
        <w:rPr>
          <w:rFonts w:cs="Arial"/>
          <w:sz w:val="22"/>
          <w:szCs w:val="22"/>
        </w:rPr>
        <w:t xml:space="preserve"> h</w:t>
      </w:r>
      <w:r w:rsidR="00420C9C" w:rsidRPr="000A2BEA">
        <w:rPr>
          <w:rFonts w:cs="Arial"/>
          <w:sz w:val="22"/>
          <w:szCs w:val="22"/>
        </w:rPr>
        <w:t>igh-end cars</w:t>
      </w:r>
      <w:r w:rsidR="00D91D89" w:rsidRPr="000A2BEA">
        <w:rPr>
          <w:rFonts w:cs="Arial"/>
          <w:sz w:val="22"/>
          <w:szCs w:val="22"/>
        </w:rPr>
        <w:t xml:space="preserve"> and Renault-Nissan group.</w:t>
      </w:r>
      <w:r w:rsidR="00045589" w:rsidRPr="000A2BEA">
        <w:rPr>
          <w:rFonts w:cs="Arial"/>
          <w:sz w:val="22"/>
          <w:szCs w:val="22"/>
        </w:rPr>
        <w:t xml:space="preserve"> </w:t>
      </w:r>
      <w:r w:rsidR="00D91D89" w:rsidRPr="000A2BEA">
        <w:rPr>
          <w:rFonts w:cs="Arial"/>
          <w:sz w:val="22"/>
          <w:szCs w:val="22"/>
        </w:rPr>
        <w:t>I</w:t>
      </w:r>
      <w:r w:rsidR="00045589" w:rsidRPr="000A2BEA">
        <w:rPr>
          <w:rFonts w:cs="Arial"/>
          <w:sz w:val="22"/>
          <w:szCs w:val="22"/>
        </w:rPr>
        <w:t>n April 2010</w:t>
      </w:r>
      <w:r w:rsidR="00D91D89" w:rsidRPr="000A2BEA">
        <w:rPr>
          <w:rFonts w:cs="Arial"/>
          <w:sz w:val="22"/>
          <w:szCs w:val="22"/>
        </w:rPr>
        <w:t xml:space="preserve">, </w:t>
      </w:r>
      <w:r w:rsidR="00D91D89" w:rsidRPr="000A2BEA">
        <w:rPr>
          <w:rFonts w:cs="Arial"/>
          <w:sz w:val="22"/>
          <w:szCs w:val="22"/>
        </w:rPr>
        <w:lastRenderedPageBreak/>
        <w:t xml:space="preserve">an announcement was made about the alliance which </w:t>
      </w:r>
      <w:r w:rsidR="00045589" w:rsidRPr="000A2BEA">
        <w:rPr>
          <w:rFonts w:cs="Arial"/>
          <w:sz w:val="22"/>
          <w:szCs w:val="22"/>
        </w:rPr>
        <w:t xml:space="preserve">established the basis for a strategic partnership based on </w:t>
      </w:r>
      <w:r w:rsidR="00D91D89" w:rsidRPr="000A2BEA">
        <w:rPr>
          <w:rFonts w:cs="Arial"/>
          <w:sz w:val="22"/>
          <w:szCs w:val="22"/>
        </w:rPr>
        <w:t xml:space="preserve">three major projects </w:t>
      </w:r>
      <w:r w:rsidR="00045589" w:rsidRPr="000A2BEA">
        <w:rPr>
          <w:rFonts w:cs="Arial"/>
          <w:sz w:val="22"/>
          <w:szCs w:val="22"/>
        </w:rPr>
        <w:t xml:space="preserve">in Europe. As part of the agreement, the Renault-Nissan Alliance took a 3.1% </w:t>
      </w:r>
      <w:r w:rsidR="00440DA8" w:rsidRPr="000A2BEA">
        <w:rPr>
          <w:rFonts w:cs="Arial"/>
          <w:sz w:val="22"/>
          <w:szCs w:val="22"/>
        </w:rPr>
        <w:t xml:space="preserve">stake in the capital of Daimler, Daimler took </w:t>
      </w:r>
      <w:r w:rsidR="00045589" w:rsidRPr="000A2BEA">
        <w:rPr>
          <w:rFonts w:cs="Arial"/>
          <w:sz w:val="22"/>
          <w:szCs w:val="22"/>
        </w:rPr>
        <w:t>3.1% share in the capital of Renault and 3.1% in the capital of Nissan.</w:t>
      </w:r>
      <w:r w:rsidR="00440DA8" w:rsidRPr="000A2BEA">
        <w:rPr>
          <w:rFonts w:cs="Arial"/>
          <w:sz w:val="22"/>
          <w:szCs w:val="22"/>
        </w:rPr>
        <w:t xml:space="preserve"> The first of the projects was the de</w:t>
      </w:r>
      <w:r w:rsidR="00045589" w:rsidRPr="000A2BEA">
        <w:rPr>
          <w:rFonts w:cs="Arial"/>
          <w:sz w:val="22"/>
          <w:szCs w:val="22"/>
        </w:rPr>
        <w:t xml:space="preserve">velopment of a new next-generation architecture shared between Daimler’s Smart </w:t>
      </w:r>
      <w:r w:rsidR="00440DA8" w:rsidRPr="000A2BEA">
        <w:rPr>
          <w:rFonts w:cs="Arial"/>
          <w:sz w:val="22"/>
          <w:szCs w:val="22"/>
        </w:rPr>
        <w:t xml:space="preserve">car and Renault’s Twingo which has been </w:t>
      </w:r>
      <w:r w:rsidR="00045589" w:rsidRPr="000A2BEA">
        <w:rPr>
          <w:rFonts w:cs="Arial"/>
          <w:sz w:val="22"/>
          <w:szCs w:val="22"/>
        </w:rPr>
        <w:t xml:space="preserve">on sale since the </w:t>
      </w:r>
      <w:r w:rsidR="00440DA8" w:rsidRPr="000A2BEA">
        <w:rPr>
          <w:rFonts w:cs="Arial"/>
          <w:sz w:val="22"/>
          <w:szCs w:val="22"/>
        </w:rPr>
        <w:t>later parts of 2014</w:t>
      </w:r>
      <w:r w:rsidR="00045589" w:rsidRPr="000A2BEA">
        <w:rPr>
          <w:rFonts w:cs="Arial"/>
          <w:sz w:val="22"/>
          <w:szCs w:val="22"/>
        </w:rPr>
        <w:t xml:space="preserve">. </w:t>
      </w:r>
      <w:r w:rsidR="006D05D0" w:rsidRPr="000A2BEA">
        <w:rPr>
          <w:rFonts w:cs="Arial"/>
          <w:sz w:val="22"/>
          <w:szCs w:val="22"/>
        </w:rPr>
        <w:t>The four-seater versions of the two vehicles</w:t>
      </w:r>
      <w:r w:rsidR="00D040C2" w:rsidRPr="000A2BEA">
        <w:rPr>
          <w:rFonts w:cs="Arial"/>
          <w:sz w:val="22"/>
          <w:szCs w:val="22"/>
        </w:rPr>
        <w:t xml:space="preserve"> (Renault Twingo and Smart-for-four)</w:t>
      </w:r>
      <w:r w:rsidR="006D05D0" w:rsidRPr="000A2BEA">
        <w:rPr>
          <w:rFonts w:cs="Arial"/>
          <w:sz w:val="22"/>
          <w:szCs w:val="22"/>
        </w:rPr>
        <w:t xml:space="preserve"> were to be</w:t>
      </w:r>
      <w:r w:rsidR="00045589" w:rsidRPr="000A2BEA">
        <w:rPr>
          <w:rFonts w:cs="Arial"/>
          <w:sz w:val="22"/>
          <w:szCs w:val="22"/>
        </w:rPr>
        <w:t xml:space="preserve"> manufactured at Renault’s Novo </w:t>
      </w:r>
      <w:proofErr w:type="spellStart"/>
      <w:r w:rsidR="00045589" w:rsidRPr="000A2BEA">
        <w:rPr>
          <w:rFonts w:cs="Arial"/>
          <w:sz w:val="22"/>
          <w:szCs w:val="22"/>
        </w:rPr>
        <w:t>Mesto</w:t>
      </w:r>
      <w:proofErr w:type="spellEnd"/>
      <w:r w:rsidR="00045589" w:rsidRPr="000A2BEA">
        <w:rPr>
          <w:rFonts w:cs="Arial"/>
          <w:sz w:val="22"/>
          <w:szCs w:val="22"/>
        </w:rPr>
        <w:t xml:space="preserve"> plant in Slovenia. </w:t>
      </w:r>
      <w:r w:rsidR="00823915" w:rsidRPr="000A2BEA">
        <w:rPr>
          <w:rFonts w:cs="Arial"/>
          <w:sz w:val="22"/>
          <w:szCs w:val="22"/>
        </w:rPr>
        <w:t>The</w:t>
      </w:r>
      <w:r w:rsidR="008A6776" w:rsidRPr="000A2BEA">
        <w:rPr>
          <w:rFonts w:cs="Arial"/>
          <w:sz w:val="22"/>
          <w:szCs w:val="22"/>
        </w:rPr>
        <w:t>re would also be the</w:t>
      </w:r>
      <w:r w:rsidR="00823915" w:rsidRPr="000A2BEA">
        <w:rPr>
          <w:rFonts w:cs="Arial"/>
          <w:sz w:val="22"/>
          <w:szCs w:val="22"/>
        </w:rPr>
        <w:t xml:space="preserve"> deve</w:t>
      </w:r>
      <w:r w:rsidR="00045589" w:rsidRPr="000A2BEA">
        <w:rPr>
          <w:rFonts w:cs="Arial"/>
          <w:sz w:val="22"/>
          <w:szCs w:val="22"/>
        </w:rPr>
        <w:t xml:space="preserve">lopment of the </w:t>
      </w:r>
      <w:proofErr w:type="spellStart"/>
      <w:r w:rsidR="00045589" w:rsidRPr="000A2BEA">
        <w:rPr>
          <w:rFonts w:cs="Arial"/>
          <w:sz w:val="22"/>
          <w:szCs w:val="22"/>
        </w:rPr>
        <w:t>Citan</w:t>
      </w:r>
      <w:proofErr w:type="spellEnd"/>
      <w:r w:rsidR="00045589" w:rsidRPr="000A2BEA">
        <w:rPr>
          <w:rFonts w:cs="Arial"/>
          <w:sz w:val="22"/>
          <w:szCs w:val="22"/>
        </w:rPr>
        <w:t xml:space="preserve">, a light </w:t>
      </w:r>
      <w:r w:rsidR="008A6776" w:rsidRPr="000A2BEA">
        <w:rPr>
          <w:rFonts w:cs="Arial"/>
          <w:sz w:val="22"/>
          <w:szCs w:val="22"/>
        </w:rPr>
        <w:t>van</w:t>
      </w:r>
      <w:r w:rsidR="00045589" w:rsidRPr="000A2BEA">
        <w:rPr>
          <w:rFonts w:cs="Arial"/>
          <w:sz w:val="22"/>
          <w:szCs w:val="22"/>
        </w:rPr>
        <w:t xml:space="preserve"> based on Renault technology and produced for Mercedes-Benz brand at Renault’s </w:t>
      </w:r>
      <w:proofErr w:type="spellStart"/>
      <w:r w:rsidR="00045589" w:rsidRPr="000A2BEA">
        <w:rPr>
          <w:rFonts w:cs="Arial"/>
          <w:sz w:val="22"/>
          <w:szCs w:val="22"/>
        </w:rPr>
        <w:t>Maubeuge</w:t>
      </w:r>
      <w:proofErr w:type="spellEnd"/>
      <w:r w:rsidR="00045589" w:rsidRPr="000A2BEA">
        <w:rPr>
          <w:rFonts w:cs="Arial"/>
          <w:sz w:val="22"/>
          <w:szCs w:val="22"/>
        </w:rPr>
        <w:t xml:space="preserve"> plant, </w:t>
      </w:r>
      <w:r w:rsidR="006D05D0" w:rsidRPr="000A2BEA">
        <w:rPr>
          <w:rFonts w:cs="Arial"/>
          <w:sz w:val="22"/>
          <w:szCs w:val="22"/>
        </w:rPr>
        <w:t xml:space="preserve">from </w:t>
      </w:r>
      <w:r w:rsidR="00045589" w:rsidRPr="000A2BEA">
        <w:rPr>
          <w:rFonts w:cs="Arial"/>
          <w:sz w:val="22"/>
          <w:szCs w:val="22"/>
        </w:rPr>
        <w:t xml:space="preserve">2012. </w:t>
      </w:r>
      <w:r w:rsidR="008A6776" w:rsidRPr="000A2BEA">
        <w:rPr>
          <w:rFonts w:cs="Arial"/>
          <w:sz w:val="22"/>
          <w:szCs w:val="22"/>
        </w:rPr>
        <w:t xml:space="preserve"> Also, the sa</w:t>
      </w:r>
      <w:r w:rsidR="00045589" w:rsidRPr="000A2BEA">
        <w:rPr>
          <w:rFonts w:cs="Arial"/>
          <w:sz w:val="22"/>
          <w:szCs w:val="22"/>
        </w:rPr>
        <w:t>le of low-consumption diesel and petrol engines</w:t>
      </w:r>
      <w:r w:rsidR="008A6776" w:rsidRPr="000A2BEA">
        <w:rPr>
          <w:rFonts w:cs="Arial"/>
          <w:sz w:val="22"/>
          <w:szCs w:val="22"/>
        </w:rPr>
        <w:t>,</w:t>
      </w:r>
      <w:r w:rsidR="00045589" w:rsidRPr="000A2BEA">
        <w:rPr>
          <w:rFonts w:cs="Arial"/>
          <w:sz w:val="22"/>
          <w:szCs w:val="22"/>
        </w:rPr>
        <w:t xml:space="preserve"> </w:t>
      </w:r>
      <w:r w:rsidR="008A6776" w:rsidRPr="000A2BEA">
        <w:rPr>
          <w:rFonts w:cs="Arial"/>
          <w:sz w:val="22"/>
          <w:szCs w:val="22"/>
        </w:rPr>
        <w:t xml:space="preserve">a </w:t>
      </w:r>
      <w:r w:rsidR="00045589" w:rsidRPr="000A2BEA">
        <w:rPr>
          <w:rFonts w:cs="Arial"/>
          <w:sz w:val="22"/>
          <w:szCs w:val="22"/>
        </w:rPr>
        <w:t xml:space="preserve">1.5 litre diesel engine produced by Renault in Valladolid, Spain, </w:t>
      </w:r>
      <w:r w:rsidR="008A6776" w:rsidRPr="000A2BEA">
        <w:rPr>
          <w:rFonts w:cs="Arial"/>
          <w:sz w:val="22"/>
          <w:szCs w:val="22"/>
        </w:rPr>
        <w:t xml:space="preserve">was to be </w:t>
      </w:r>
      <w:r w:rsidR="00045589" w:rsidRPr="000A2BEA">
        <w:rPr>
          <w:rFonts w:cs="Arial"/>
          <w:sz w:val="22"/>
          <w:szCs w:val="22"/>
        </w:rPr>
        <w:t>adapted by Mercedes-Benz for the brand to have an entr</w:t>
      </w:r>
      <w:r w:rsidR="008A6776" w:rsidRPr="000A2BEA">
        <w:rPr>
          <w:rFonts w:cs="Arial"/>
          <w:sz w:val="22"/>
          <w:szCs w:val="22"/>
        </w:rPr>
        <w:t>y-level engine for their A and</w:t>
      </w:r>
      <w:r w:rsidR="00045589" w:rsidRPr="000A2BEA">
        <w:rPr>
          <w:rFonts w:cs="Arial"/>
          <w:sz w:val="22"/>
          <w:szCs w:val="22"/>
        </w:rPr>
        <w:t xml:space="preserve"> B</w:t>
      </w:r>
      <w:r w:rsidR="008A6776" w:rsidRPr="000A2BEA">
        <w:rPr>
          <w:rFonts w:cs="Arial"/>
          <w:sz w:val="22"/>
          <w:szCs w:val="22"/>
        </w:rPr>
        <w:t xml:space="preserve"> </w:t>
      </w:r>
      <w:r w:rsidR="00045589" w:rsidRPr="000A2BEA">
        <w:rPr>
          <w:rFonts w:cs="Arial"/>
          <w:sz w:val="22"/>
          <w:szCs w:val="22"/>
        </w:rPr>
        <w:t>Class, CLA and GLA models. Renault</w:t>
      </w:r>
      <w:r w:rsidR="008A6776" w:rsidRPr="000A2BEA">
        <w:rPr>
          <w:rFonts w:cs="Arial"/>
          <w:sz w:val="22"/>
          <w:szCs w:val="22"/>
        </w:rPr>
        <w:t xml:space="preserve"> would also provide</w:t>
      </w:r>
      <w:r w:rsidR="00045589" w:rsidRPr="000A2BEA">
        <w:rPr>
          <w:rFonts w:cs="Arial"/>
          <w:sz w:val="22"/>
          <w:szCs w:val="22"/>
        </w:rPr>
        <w:t xml:space="preserve"> Daimler with a 1.6 litre, </w:t>
      </w:r>
      <w:r w:rsidR="008A6776" w:rsidRPr="000A2BEA">
        <w:rPr>
          <w:rFonts w:cs="Arial"/>
          <w:sz w:val="22"/>
          <w:szCs w:val="22"/>
        </w:rPr>
        <w:t>4-cylinder</w:t>
      </w:r>
      <w:r w:rsidR="00045589" w:rsidRPr="000A2BEA">
        <w:rPr>
          <w:rFonts w:cs="Arial"/>
          <w:sz w:val="22"/>
          <w:szCs w:val="22"/>
        </w:rPr>
        <w:t xml:space="preserve"> diesel engine, </w:t>
      </w:r>
      <w:r w:rsidR="008A6776" w:rsidRPr="000A2BEA">
        <w:rPr>
          <w:rFonts w:cs="Arial"/>
          <w:sz w:val="22"/>
          <w:szCs w:val="22"/>
        </w:rPr>
        <w:t xml:space="preserve">which would be used by Mercedes-Benz as their </w:t>
      </w:r>
      <w:r w:rsidR="00045589" w:rsidRPr="000A2BEA">
        <w:rPr>
          <w:rFonts w:cs="Arial"/>
          <w:sz w:val="22"/>
          <w:szCs w:val="22"/>
        </w:rPr>
        <w:t xml:space="preserve">high-performance entry-level engine for their C-Class model. </w:t>
      </w:r>
      <w:r w:rsidR="008A6776" w:rsidRPr="000A2BEA">
        <w:rPr>
          <w:rFonts w:cs="Arial"/>
          <w:sz w:val="22"/>
          <w:szCs w:val="22"/>
        </w:rPr>
        <w:t xml:space="preserve">In addition to all the above, a drive train (gearbox and engine) was to be developed by Renault and Nissan to be used in the manufacture of Daimler’s Vito vans. </w:t>
      </w:r>
      <w:r w:rsidR="00FE209C" w:rsidRPr="00892919">
        <w:rPr>
          <w:rFonts w:cs="Arial"/>
          <w:i/>
          <w:sz w:val="22"/>
          <w:szCs w:val="22"/>
        </w:rPr>
        <w:t>(</w:t>
      </w:r>
      <w:r w:rsidR="00892919" w:rsidRPr="00892919">
        <w:rPr>
          <w:rFonts w:cs="Arial"/>
          <w:i/>
          <w:sz w:val="22"/>
          <w:szCs w:val="22"/>
        </w:rPr>
        <w:t>newsroom.nissan-europe.com accessed 09-05018 at 1739)</w:t>
      </w:r>
      <w:r w:rsidR="00021528">
        <w:rPr>
          <w:rFonts w:cs="Arial"/>
          <w:i/>
          <w:sz w:val="22"/>
          <w:szCs w:val="22"/>
        </w:rPr>
        <w:fldChar w:fldCharType="begin"/>
      </w:r>
      <w:r w:rsidR="00021528">
        <w:rPr>
          <w:rFonts w:cs="Arial"/>
          <w:i/>
          <w:sz w:val="22"/>
          <w:szCs w:val="22"/>
        </w:rPr>
        <w:instrText xml:space="preserve"> ADDIN ZOTERO_ITEM CSL_CITATION {"citationID":"9EdQpSeI","properties":{"formattedCitation":"[3]","plainCitation":"[3]","noteIndex":0},"citationItems":[{"id":44,"uris":["http://zotero.org/users/local/a4szMw2V/items/3XZC349F"],"uri":["http://zotero.org/users/local/a4szMw2V/items/3XZC349F"],"itemData":{"id":44,"type":"webpage","title":"Renault-Nissan Alliance and Daimler AG announce wide-ranging strategic cooperation","abstract":"Renault-Nissan Alliance and Daimler AG announce wide-ranging strategic cooperation","URL":"https://newsroom.nissan-europe.com/dk/da-dk/media/pressreleases/8984/renault-nissan-alliance-and-daimler-ag-announce-wide-ranging-strategic-cooperation","accessed":{"date-parts":[["2018",5,9]]}}}],"schema":"https://github.com/citation-style-language/schema/raw/master/csl-citation.json"} </w:instrText>
      </w:r>
      <w:r w:rsidR="00021528">
        <w:rPr>
          <w:rFonts w:cs="Arial"/>
          <w:i/>
          <w:sz w:val="22"/>
          <w:szCs w:val="22"/>
        </w:rPr>
        <w:fldChar w:fldCharType="separate"/>
      </w:r>
      <w:r w:rsidR="00021528" w:rsidRPr="00021528">
        <w:rPr>
          <w:rFonts w:cs="Arial"/>
          <w:sz w:val="22"/>
        </w:rPr>
        <w:t>[3]</w:t>
      </w:r>
      <w:r w:rsidR="00021528">
        <w:rPr>
          <w:rFonts w:cs="Arial"/>
          <w:i/>
          <w:sz w:val="22"/>
          <w:szCs w:val="22"/>
        </w:rPr>
        <w:fldChar w:fldCharType="end"/>
      </w:r>
    </w:p>
    <w:p w:rsidR="001D4DF9" w:rsidRPr="007375F6" w:rsidRDefault="001D4DF9" w:rsidP="001D4DF9">
      <w:pPr>
        <w:pStyle w:val="ListParagraph"/>
        <w:spacing w:line="360" w:lineRule="auto"/>
        <w:ind w:left="1440"/>
        <w:jc w:val="both"/>
        <w:rPr>
          <w:rFonts w:cs="Arial"/>
          <w:sz w:val="22"/>
          <w:szCs w:val="22"/>
        </w:rPr>
      </w:pPr>
    </w:p>
    <w:p w:rsidR="00045589" w:rsidRPr="000A2BEA" w:rsidRDefault="008A6776" w:rsidP="000A2BEA">
      <w:pPr>
        <w:spacing w:line="360" w:lineRule="auto"/>
        <w:ind w:left="1080"/>
        <w:jc w:val="both"/>
        <w:rPr>
          <w:rFonts w:cs="Arial"/>
          <w:sz w:val="22"/>
          <w:szCs w:val="22"/>
        </w:rPr>
      </w:pPr>
      <w:r w:rsidRPr="000A2BEA">
        <w:rPr>
          <w:rFonts w:cs="Arial"/>
          <w:sz w:val="22"/>
          <w:szCs w:val="22"/>
        </w:rPr>
        <w:t>The example above s</w:t>
      </w:r>
      <w:r w:rsidR="001D4DF9" w:rsidRPr="000A2BEA">
        <w:rPr>
          <w:rFonts w:cs="Arial"/>
          <w:sz w:val="22"/>
          <w:szCs w:val="22"/>
        </w:rPr>
        <w:t xml:space="preserve">hows how a strategic merger can make a company or organisation globalised. Daimler is from Germany, Renault from France and Nissan a Japanese company. Their alliance created jobs in Spain and Slovenia. This drive helped reduce the number of individual factories that would have been set up to produce all the requirements had each company manufactured everything themselves. </w:t>
      </w:r>
    </w:p>
    <w:p w:rsidR="00EB3D08" w:rsidRPr="007375F6" w:rsidRDefault="00EB3D08" w:rsidP="00045589">
      <w:pPr>
        <w:pStyle w:val="ListParagraph"/>
        <w:spacing w:line="360" w:lineRule="auto"/>
        <w:ind w:left="1440"/>
        <w:rPr>
          <w:rFonts w:cs="Arial"/>
          <w:sz w:val="22"/>
          <w:szCs w:val="22"/>
        </w:rPr>
      </w:pPr>
    </w:p>
    <w:p w:rsidR="00FF6702" w:rsidRPr="007375F6" w:rsidRDefault="00347173" w:rsidP="00FF6702">
      <w:pPr>
        <w:pStyle w:val="ListParagraph"/>
        <w:numPr>
          <w:ilvl w:val="0"/>
          <w:numId w:val="13"/>
        </w:numPr>
        <w:tabs>
          <w:tab w:val="num" w:pos="2160"/>
        </w:tabs>
        <w:spacing w:line="360" w:lineRule="auto"/>
        <w:rPr>
          <w:rFonts w:cs="Arial"/>
          <w:sz w:val="22"/>
          <w:szCs w:val="22"/>
        </w:rPr>
      </w:pPr>
      <w:r w:rsidRPr="007375F6">
        <w:rPr>
          <w:rFonts w:cs="Arial"/>
          <w:sz w:val="22"/>
          <w:szCs w:val="22"/>
        </w:rPr>
        <w:t>Franchising</w:t>
      </w:r>
    </w:p>
    <w:p w:rsidR="003576A6" w:rsidRPr="000A2BEA" w:rsidRDefault="001D4DF9" w:rsidP="00C61F91">
      <w:pPr>
        <w:spacing w:line="360" w:lineRule="auto"/>
        <w:ind w:left="1080"/>
        <w:jc w:val="both"/>
        <w:rPr>
          <w:rFonts w:cs="Arial"/>
          <w:sz w:val="22"/>
          <w:szCs w:val="22"/>
        </w:rPr>
      </w:pPr>
      <w:r w:rsidRPr="000A2BEA">
        <w:rPr>
          <w:rFonts w:cs="Arial"/>
          <w:color w:val="222222"/>
          <w:sz w:val="22"/>
          <w:szCs w:val="22"/>
          <w:shd w:val="clear" w:color="auto" w:fill="FFFFFF"/>
        </w:rPr>
        <w:t>A franchise consists</w:t>
      </w:r>
      <w:r w:rsidR="00613A46" w:rsidRPr="000A2BEA">
        <w:rPr>
          <w:rFonts w:cs="Arial"/>
          <w:color w:val="222222"/>
          <w:sz w:val="22"/>
          <w:szCs w:val="22"/>
          <w:shd w:val="clear" w:color="auto" w:fill="FFFFFF"/>
        </w:rPr>
        <w:t xml:space="preserve"> basically of defined types of licenses granted by a business owner to another. </w:t>
      </w:r>
      <w:r w:rsidR="00EC0424" w:rsidRPr="000A2BEA">
        <w:rPr>
          <w:rFonts w:cs="Arial"/>
          <w:sz w:val="22"/>
          <w:szCs w:val="22"/>
        </w:rPr>
        <w:t>The main</w:t>
      </w:r>
      <w:r w:rsidR="003576A6" w:rsidRPr="000A2BEA">
        <w:rPr>
          <w:rFonts w:cs="Arial"/>
          <w:sz w:val="22"/>
          <w:szCs w:val="22"/>
        </w:rPr>
        <w:t xml:space="preserve"> feature concerning franchising is that company </w:t>
      </w:r>
      <w:r w:rsidRPr="000A2BEA">
        <w:rPr>
          <w:rFonts w:cs="Arial"/>
          <w:sz w:val="22"/>
          <w:szCs w:val="22"/>
        </w:rPr>
        <w:t>owned,</w:t>
      </w:r>
      <w:r w:rsidR="00EC0424" w:rsidRPr="000A2BEA">
        <w:rPr>
          <w:rFonts w:cs="Arial"/>
          <w:sz w:val="22"/>
          <w:szCs w:val="22"/>
        </w:rPr>
        <w:t xml:space="preserve"> and franchised</w:t>
      </w:r>
      <w:r w:rsidR="003576A6" w:rsidRPr="000A2BEA">
        <w:rPr>
          <w:rFonts w:cs="Arial"/>
          <w:sz w:val="22"/>
          <w:szCs w:val="22"/>
        </w:rPr>
        <w:t xml:space="preserve"> units </w:t>
      </w:r>
      <w:r w:rsidR="00EC0424" w:rsidRPr="000A2BEA">
        <w:rPr>
          <w:rFonts w:cs="Arial"/>
          <w:sz w:val="22"/>
          <w:szCs w:val="22"/>
        </w:rPr>
        <w:t>usually exist</w:t>
      </w:r>
      <w:r w:rsidR="003576A6" w:rsidRPr="000A2BEA">
        <w:rPr>
          <w:rFonts w:cs="Arial"/>
          <w:sz w:val="22"/>
          <w:szCs w:val="22"/>
        </w:rPr>
        <w:t xml:space="preserve"> in the same chain</w:t>
      </w:r>
      <w:r w:rsidR="00EC0424" w:rsidRPr="000A2BEA">
        <w:rPr>
          <w:rFonts w:cs="Arial"/>
          <w:sz w:val="22"/>
          <w:szCs w:val="22"/>
        </w:rPr>
        <w:t xml:space="preserve"> in a large outlet of an</w:t>
      </w:r>
      <w:r w:rsidR="003576A6" w:rsidRPr="000A2BEA">
        <w:rPr>
          <w:rFonts w:cs="Arial"/>
          <w:sz w:val="22"/>
          <w:szCs w:val="22"/>
        </w:rPr>
        <w:t xml:space="preserve"> organization. </w:t>
      </w:r>
      <w:r w:rsidR="00EC0424" w:rsidRPr="000A2BEA">
        <w:rPr>
          <w:rFonts w:cs="Arial"/>
          <w:sz w:val="22"/>
          <w:szCs w:val="22"/>
        </w:rPr>
        <w:t xml:space="preserve">A </w:t>
      </w:r>
      <w:r w:rsidR="003576A6" w:rsidRPr="000A2BEA">
        <w:rPr>
          <w:rFonts w:cs="Arial"/>
          <w:sz w:val="22"/>
          <w:szCs w:val="22"/>
        </w:rPr>
        <w:t>question</w:t>
      </w:r>
      <w:r w:rsidR="00EC0424" w:rsidRPr="000A2BEA">
        <w:rPr>
          <w:rFonts w:cs="Arial"/>
          <w:sz w:val="22"/>
          <w:szCs w:val="22"/>
        </w:rPr>
        <w:t xml:space="preserve"> of</w:t>
      </w:r>
      <w:r w:rsidR="003576A6" w:rsidRPr="000A2BEA">
        <w:rPr>
          <w:rFonts w:cs="Arial"/>
          <w:sz w:val="22"/>
          <w:szCs w:val="22"/>
        </w:rPr>
        <w:t>: “Why would</w:t>
      </w:r>
      <w:r w:rsidR="00AA4C06">
        <w:rPr>
          <w:rFonts w:cs="Arial"/>
          <w:sz w:val="22"/>
          <w:szCs w:val="22"/>
        </w:rPr>
        <w:t xml:space="preserve"> an organisation</w:t>
      </w:r>
      <w:r w:rsidR="003576A6" w:rsidRPr="000A2BEA">
        <w:rPr>
          <w:rFonts w:cs="Arial"/>
          <w:sz w:val="22"/>
          <w:szCs w:val="22"/>
        </w:rPr>
        <w:t xml:space="preserve"> franchise or own the whole chain?</w:t>
      </w:r>
      <w:r w:rsidR="00AA4C06">
        <w:rPr>
          <w:rFonts w:cs="Arial"/>
          <w:sz w:val="22"/>
          <w:szCs w:val="22"/>
        </w:rPr>
        <w:fldChar w:fldCharType="begin"/>
      </w:r>
      <w:r w:rsidR="00AA4C06">
        <w:rPr>
          <w:rFonts w:cs="Arial"/>
          <w:sz w:val="22"/>
          <w:szCs w:val="22"/>
        </w:rPr>
        <w:instrText xml:space="preserve"> ADDIN ZOTERO_ITEM CSL_CITATION {"citationID":"7LWV0lAP","properties":{"formattedCitation":"[4]","plainCitation":"[4]","noteIndex":0},"citationItems":[{"id":27,"uris":["http://zotero.org/users/local/a4szMw2V/items/XIM449QY"],"uri":["http://zotero.org/users/local/a4szMw2V/items/XIM449QY"],"itemData":{"id":27,"type":"article-journal","title":"Structural and strategic dynamics in franchising","container-title":"Journal of Retailing","page":"63–75","volume":"79","issue":"2","source":"librarycatalogue.uwtsd.ac.uk","abstract":"In this paper we examine the changes in ownership patterns of franchise systems as they mature. We compare the predictions made by three alternative theories within the context of the fast food industry. Signaling theory predicts that franchise systems will move toward a greater reliance on franchised outlets as systems mature, while resource acquisition theory (or as it is sometimes known, ownership redirection thesis) predicts a tendency in the opposite direction. A third theoretical perspective, tapered integration or plural forms, suggests a tendency toward maintaining a steady state of mixed distribution. Results indicate that although franchisors value the benefits of the mix of ownership types and do maintain that mix over time, there is some evidence of a greater tendency to permanently convert existing franchised outlets to company-owned outlets as fast food systems mature and gain greater access to resources.","DOI":"10.1016/S0022-4359(03)00011-3","ISSN":"0022-4359","language":"eng","author":[{"family":"Dant","given":"Rajiv P."},{"family":"Kaufmann","given":"Patrick J."}],"issued":{"date-parts":[["2003"]]}}}],"schema":"https://github.com/citation-style-language/schema/raw/master/csl-citation.json"} </w:instrText>
      </w:r>
      <w:r w:rsidR="00AA4C06">
        <w:rPr>
          <w:rFonts w:cs="Arial"/>
          <w:sz w:val="22"/>
          <w:szCs w:val="22"/>
        </w:rPr>
        <w:fldChar w:fldCharType="separate"/>
      </w:r>
      <w:r w:rsidR="00AA4C06" w:rsidRPr="00AA4C06">
        <w:rPr>
          <w:rFonts w:cs="Arial"/>
          <w:sz w:val="22"/>
        </w:rPr>
        <w:t>[4]</w:t>
      </w:r>
      <w:r w:rsidR="00AA4C06">
        <w:rPr>
          <w:rFonts w:cs="Arial"/>
          <w:sz w:val="22"/>
          <w:szCs w:val="22"/>
        </w:rPr>
        <w:fldChar w:fldCharType="end"/>
      </w:r>
      <w:r w:rsidR="00EC0424" w:rsidRPr="000A2BEA">
        <w:rPr>
          <w:rFonts w:cs="Arial"/>
          <w:sz w:val="22"/>
          <w:szCs w:val="22"/>
        </w:rPr>
        <w:t xml:space="preserve"> Companies or organisations might after all own these </w:t>
      </w:r>
      <w:r w:rsidR="003576A6" w:rsidRPr="000A2BEA">
        <w:rPr>
          <w:rFonts w:cs="Arial"/>
          <w:sz w:val="22"/>
          <w:szCs w:val="22"/>
        </w:rPr>
        <w:t xml:space="preserve">franchise stores </w:t>
      </w:r>
      <w:r w:rsidR="00EC0424" w:rsidRPr="000A2BEA">
        <w:rPr>
          <w:rFonts w:cs="Arial"/>
          <w:sz w:val="22"/>
          <w:szCs w:val="22"/>
        </w:rPr>
        <w:t xml:space="preserve">but choose to hand them over to individuals to manage in order to reduce </w:t>
      </w:r>
      <w:r w:rsidR="003576A6" w:rsidRPr="000A2BEA">
        <w:rPr>
          <w:rFonts w:cs="Arial"/>
          <w:sz w:val="22"/>
          <w:szCs w:val="22"/>
        </w:rPr>
        <w:t xml:space="preserve">agency costs and </w:t>
      </w:r>
      <w:r w:rsidR="00EC0424" w:rsidRPr="000A2BEA">
        <w:rPr>
          <w:rFonts w:cs="Arial"/>
          <w:sz w:val="22"/>
          <w:szCs w:val="22"/>
        </w:rPr>
        <w:t>other overheads</w:t>
      </w:r>
      <w:r w:rsidR="003576A6" w:rsidRPr="000A2BEA">
        <w:rPr>
          <w:rFonts w:cs="Arial"/>
          <w:sz w:val="22"/>
          <w:szCs w:val="22"/>
        </w:rPr>
        <w:t xml:space="preserve">. </w:t>
      </w:r>
    </w:p>
    <w:p w:rsidR="00FF6702" w:rsidRPr="007375F6" w:rsidRDefault="000D7045" w:rsidP="00FF6702">
      <w:pPr>
        <w:pStyle w:val="ListParagraph"/>
        <w:numPr>
          <w:ilvl w:val="0"/>
          <w:numId w:val="13"/>
        </w:numPr>
        <w:tabs>
          <w:tab w:val="num" w:pos="2160"/>
        </w:tabs>
        <w:spacing w:line="360" w:lineRule="auto"/>
        <w:rPr>
          <w:rFonts w:cs="Arial"/>
          <w:sz w:val="22"/>
          <w:szCs w:val="22"/>
        </w:rPr>
      </w:pPr>
      <w:r w:rsidRPr="007375F6">
        <w:rPr>
          <w:rFonts w:cs="Arial"/>
          <w:sz w:val="22"/>
          <w:szCs w:val="22"/>
        </w:rPr>
        <w:t xml:space="preserve">Producing commodities from </w:t>
      </w:r>
      <w:r w:rsidR="00A22AE0" w:rsidRPr="007375F6">
        <w:rPr>
          <w:rFonts w:cs="Arial"/>
          <w:sz w:val="22"/>
          <w:szCs w:val="22"/>
        </w:rPr>
        <w:t>overseas</w:t>
      </w:r>
    </w:p>
    <w:p w:rsidR="00FF6702" w:rsidRPr="0047565D" w:rsidRDefault="00A22AE0" w:rsidP="00C61F91">
      <w:pPr>
        <w:spacing w:line="360" w:lineRule="auto"/>
        <w:ind w:left="1080"/>
        <w:jc w:val="both"/>
        <w:rPr>
          <w:rFonts w:cs="Arial"/>
          <w:sz w:val="22"/>
          <w:szCs w:val="22"/>
        </w:rPr>
      </w:pPr>
      <w:r w:rsidRPr="0047565D">
        <w:rPr>
          <w:rFonts w:cs="Arial"/>
          <w:sz w:val="22"/>
          <w:szCs w:val="22"/>
        </w:rPr>
        <w:t>Establishing production sites overseas are strategies that are being adopted by globalised organisations. There are several advantages such as cheap labour, nearness to raw materials (reducing the transportation burden</w:t>
      </w:r>
      <w:r w:rsidR="00F45AD3" w:rsidRPr="0047565D">
        <w:rPr>
          <w:rFonts w:cs="Arial"/>
          <w:sz w:val="22"/>
          <w:szCs w:val="22"/>
        </w:rPr>
        <w:t xml:space="preserve"> of raw materials in their bulky state</w:t>
      </w:r>
      <w:r w:rsidRPr="0047565D">
        <w:rPr>
          <w:rFonts w:cs="Arial"/>
          <w:sz w:val="22"/>
          <w:szCs w:val="22"/>
        </w:rPr>
        <w:t xml:space="preserve"> for production), making products for local markets with the same branding as abroad just </w:t>
      </w:r>
      <w:r w:rsidRPr="0047565D">
        <w:rPr>
          <w:rFonts w:cs="Arial"/>
          <w:sz w:val="22"/>
          <w:szCs w:val="22"/>
        </w:rPr>
        <w:lastRenderedPageBreak/>
        <w:t xml:space="preserve">to mention a few. The environmental adverse impact of pollution is reduced as distribution is from home bases to these foreign markets are reduced if not totally eradicated. </w:t>
      </w:r>
      <w:r w:rsidR="00B34900" w:rsidRPr="0047565D">
        <w:rPr>
          <w:rFonts w:cs="Arial"/>
          <w:sz w:val="22"/>
          <w:szCs w:val="22"/>
        </w:rPr>
        <w:t>Establishment of production platforms in low cost countries for the construction of intermediate parts in to completed items at lower costs. By these establishment, indigenes of these countries gain employment reducing peasant farming which usually destroy forests due to crude methods being employed by locals.</w:t>
      </w:r>
    </w:p>
    <w:p w:rsidR="00FF6702" w:rsidRPr="007375F6" w:rsidRDefault="00347173" w:rsidP="00A07A8C">
      <w:pPr>
        <w:pStyle w:val="ListParagraph"/>
        <w:numPr>
          <w:ilvl w:val="0"/>
          <w:numId w:val="13"/>
        </w:numPr>
        <w:tabs>
          <w:tab w:val="num" w:pos="2160"/>
        </w:tabs>
        <w:spacing w:line="360" w:lineRule="auto"/>
        <w:jc w:val="both"/>
        <w:rPr>
          <w:rFonts w:cs="Arial"/>
          <w:sz w:val="22"/>
          <w:szCs w:val="22"/>
        </w:rPr>
      </w:pPr>
      <w:r w:rsidRPr="007375F6">
        <w:rPr>
          <w:rFonts w:cs="Arial"/>
          <w:sz w:val="22"/>
          <w:szCs w:val="22"/>
        </w:rPr>
        <w:t>Selling directly to overse</w:t>
      </w:r>
      <w:r w:rsidR="00BA6F23">
        <w:rPr>
          <w:rFonts w:cs="Arial"/>
          <w:sz w:val="22"/>
          <w:szCs w:val="22"/>
        </w:rPr>
        <w:t>as markets by using</w:t>
      </w:r>
      <w:r w:rsidRPr="007375F6">
        <w:rPr>
          <w:rFonts w:cs="Arial"/>
          <w:sz w:val="22"/>
          <w:szCs w:val="22"/>
        </w:rPr>
        <w:t xml:space="preserve"> either sales agents or distribution agreements or through ecommerce</w:t>
      </w:r>
      <w:r w:rsidR="00BA6F23">
        <w:rPr>
          <w:rFonts w:cs="Arial"/>
          <w:sz w:val="22"/>
          <w:szCs w:val="22"/>
        </w:rPr>
        <w:t xml:space="preserve"> (internet shops)</w:t>
      </w:r>
      <w:r w:rsidRPr="007375F6">
        <w:rPr>
          <w:rFonts w:cs="Arial"/>
          <w:sz w:val="22"/>
          <w:szCs w:val="22"/>
        </w:rPr>
        <w:t>.</w:t>
      </w:r>
      <w:r w:rsidR="00785E7D" w:rsidRPr="007375F6">
        <w:rPr>
          <w:rFonts w:cs="Arial"/>
          <w:sz w:val="22"/>
          <w:szCs w:val="22"/>
        </w:rPr>
        <w:t xml:space="preserve"> One might argue about the impact of packaging and onward despatch of items procured via online shops causing more pollution to the environment. However, once the need arises, an individual would go to the outlets to purchase. If this is considered, there is more impact by customers than specialised distribution.</w:t>
      </w:r>
    </w:p>
    <w:p w:rsidR="00FF6702" w:rsidRPr="007375F6" w:rsidRDefault="00293EE8" w:rsidP="00A07A8C">
      <w:pPr>
        <w:pStyle w:val="ListParagraph"/>
        <w:numPr>
          <w:ilvl w:val="0"/>
          <w:numId w:val="13"/>
        </w:numPr>
        <w:tabs>
          <w:tab w:val="num" w:pos="2160"/>
        </w:tabs>
        <w:spacing w:line="360" w:lineRule="auto"/>
        <w:jc w:val="both"/>
        <w:rPr>
          <w:rFonts w:cs="Arial"/>
          <w:sz w:val="22"/>
          <w:szCs w:val="22"/>
        </w:rPr>
      </w:pPr>
      <w:r w:rsidRPr="007375F6">
        <w:rPr>
          <w:rFonts w:cs="Arial"/>
          <w:sz w:val="22"/>
          <w:szCs w:val="22"/>
        </w:rPr>
        <w:t>Licencing</w:t>
      </w:r>
      <w:r w:rsidR="00347173" w:rsidRPr="007375F6">
        <w:rPr>
          <w:rFonts w:cs="Arial"/>
          <w:sz w:val="22"/>
          <w:szCs w:val="22"/>
        </w:rPr>
        <w:t xml:space="preserve"> intellectual property</w:t>
      </w:r>
      <w:r w:rsidRPr="007375F6">
        <w:rPr>
          <w:rFonts w:cs="Arial"/>
          <w:sz w:val="22"/>
          <w:szCs w:val="22"/>
        </w:rPr>
        <w:t xml:space="preserve"> (patents) and registration of technology on the global markets</w:t>
      </w:r>
      <w:r w:rsidR="00347173" w:rsidRPr="007375F6">
        <w:rPr>
          <w:rFonts w:cs="Arial"/>
          <w:sz w:val="22"/>
          <w:szCs w:val="22"/>
        </w:rPr>
        <w:t>.</w:t>
      </w:r>
      <w:r w:rsidR="00D17707" w:rsidRPr="007375F6">
        <w:rPr>
          <w:rFonts w:cs="Arial"/>
          <w:sz w:val="22"/>
          <w:szCs w:val="22"/>
        </w:rPr>
        <w:t xml:space="preserve"> Protection one’s intellectual property globally allow exclusive rights to maximise production. Enterprises and organisations do these to maximise their profits.</w:t>
      </w:r>
    </w:p>
    <w:p w:rsidR="00FF6702" w:rsidRPr="007375F6" w:rsidRDefault="00CF783E" w:rsidP="00A07A8C">
      <w:pPr>
        <w:pStyle w:val="ListParagraph"/>
        <w:numPr>
          <w:ilvl w:val="0"/>
          <w:numId w:val="13"/>
        </w:numPr>
        <w:tabs>
          <w:tab w:val="num" w:pos="2160"/>
        </w:tabs>
        <w:spacing w:line="360" w:lineRule="auto"/>
        <w:jc w:val="both"/>
        <w:rPr>
          <w:rFonts w:cs="Arial"/>
          <w:sz w:val="22"/>
          <w:szCs w:val="22"/>
        </w:rPr>
      </w:pPr>
      <w:r w:rsidRPr="007375F6">
        <w:rPr>
          <w:rFonts w:cs="Arial"/>
          <w:sz w:val="22"/>
          <w:szCs w:val="22"/>
        </w:rPr>
        <w:t>Reduction in</w:t>
      </w:r>
      <w:r w:rsidR="00347173" w:rsidRPr="007375F6">
        <w:rPr>
          <w:rFonts w:cs="Arial"/>
          <w:sz w:val="22"/>
          <w:szCs w:val="22"/>
        </w:rPr>
        <w:t xml:space="preserve"> technological </w:t>
      </w:r>
      <w:r w:rsidR="0096722E" w:rsidRPr="007375F6">
        <w:rPr>
          <w:rFonts w:cs="Arial"/>
          <w:sz w:val="22"/>
          <w:szCs w:val="22"/>
        </w:rPr>
        <w:t>constraints to m</w:t>
      </w:r>
      <w:r w:rsidR="00347173" w:rsidRPr="007375F6">
        <w:rPr>
          <w:rFonts w:cs="Arial"/>
          <w:sz w:val="22"/>
          <w:szCs w:val="22"/>
        </w:rPr>
        <w:t>ovement of goods, services and</w:t>
      </w:r>
      <w:r w:rsidR="0096722E" w:rsidRPr="007375F6">
        <w:rPr>
          <w:rFonts w:cs="Arial"/>
          <w:sz w:val="22"/>
          <w:szCs w:val="22"/>
        </w:rPr>
        <w:t xml:space="preserve"> other</w:t>
      </w:r>
      <w:r w:rsidR="00347173" w:rsidRPr="007375F6">
        <w:rPr>
          <w:rFonts w:cs="Arial"/>
          <w:sz w:val="22"/>
          <w:szCs w:val="22"/>
        </w:rPr>
        <w:t xml:space="preserve"> factors of productio</w:t>
      </w:r>
      <w:r w:rsidR="00293EE8" w:rsidRPr="007375F6">
        <w:rPr>
          <w:rFonts w:cs="Arial"/>
          <w:sz w:val="22"/>
          <w:szCs w:val="22"/>
        </w:rPr>
        <w:t>n.</w:t>
      </w:r>
    </w:p>
    <w:p w:rsidR="00FF6702" w:rsidRPr="007375F6" w:rsidRDefault="00347173" w:rsidP="00A07A8C">
      <w:pPr>
        <w:pStyle w:val="ListParagraph"/>
        <w:numPr>
          <w:ilvl w:val="0"/>
          <w:numId w:val="13"/>
        </w:numPr>
        <w:tabs>
          <w:tab w:val="num" w:pos="2160"/>
        </w:tabs>
        <w:spacing w:line="360" w:lineRule="auto"/>
        <w:jc w:val="both"/>
        <w:rPr>
          <w:rFonts w:cs="Arial"/>
          <w:sz w:val="22"/>
          <w:szCs w:val="22"/>
        </w:rPr>
      </w:pPr>
      <w:r w:rsidRPr="007375F6">
        <w:rPr>
          <w:rFonts w:cs="Arial"/>
          <w:sz w:val="22"/>
          <w:szCs w:val="22"/>
        </w:rPr>
        <w:t xml:space="preserve">Extending product life cycles by </w:t>
      </w:r>
      <w:r w:rsidR="003029BB">
        <w:rPr>
          <w:rFonts w:cs="Arial"/>
          <w:sz w:val="22"/>
          <w:szCs w:val="22"/>
        </w:rPr>
        <w:t>manufacturing</w:t>
      </w:r>
      <w:r w:rsidRPr="007375F6">
        <w:rPr>
          <w:rFonts w:cs="Arial"/>
          <w:sz w:val="22"/>
          <w:szCs w:val="22"/>
        </w:rPr>
        <w:t xml:space="preserve"> and marketing products in new countries.</w:t>
      </w:r>
    </w:p>
    <w:p w:rsidR="00EA70C5" w:rsidRPr="007375F6" w:rsidRDefault="00EA70C5" w:rsidP="00A57351">
      <w:pPr>
        <w:spacing w:line="360" w:lineRule="auto"/>
        <w:rPr>
          <w:rFonts w:cs="Arial"/>
          <w:sz w:val="22"/>
          <w:szCs w:val="22"/>
        </w:rPr>
      </w:pPr>
    </w:p>
    <w:p w:rsidR="00EA70C5" w:rsidRPr="007375F6" w:rsidRDefault="00EA70C5" w:rsidP="00A57351">
      <w:pPr>
        <w:spacing w:line="360" w:lineRule="auto"/>
        <w:rPr>
          <w:rFonts w:cs="Arial"/>
          <w:sz w:val="22"/>
          <w:szCs w:val="22"/>
        </w:rPr>
      </w:pPr>
      <w:r w:rsidRPr="007375F6">
        <w:rPr>
          <w:rFonts w:cs="Arial"/>
          <w:sz w:val="22"/>
          <w:szCs w:val="22"/>
        </w:rPr>
        <w:t xml:space="preserve">For the </w:t>
      </w:r>
      <w:r w:rsidR="00605B65" w:rsidRPr="007375F6">
        <w:rPr>
          <w:rFonts w:cs="Arial"/>
          <w:sz w:val="22"/>
          <w:szCs w:val="22"/>
        </w:rPr>
        <w:t>above-mentioned</w:t>
      </w:r>
      <w:r w:rsidRPr="007375F6">
        <w:rPr>
          <w:rFonts w:cs="Arial"/>
          <w:sz w:val="22"/>
          <w:szCs w:val="22"/>
        </w:rPr>
        <w:t xml:space="preserve"> strategies to be enabled, there are certain international agreements and conventions that an organisation should conform to. These include the following:</w:t>
      </w:r>
    </w:p>
    <w:p w:rsidR="000E3B3A" w:rsidRPr="007375F6" w:rsidRDefault="00244B41" w:rsidP="00EA70C5">
      <w:pPr>
        <w:pStyle w:val="ListParagraph"/>
        <w:numPr>
          <w:ilvl w:val="0"/>
          <w:numId w:val="14"/>
        </w:numPr>
        <w:spacing w:line="360" w:lineRule="auto"/>
        <w:rPr>
          <w:rFonts w:cs="Arial"/>
          <w:sz w:val="22"/>
          <w:szCs w:val="22"/>
        </w:rPr>
      </w:pPr>
      <w:r w:rsidRPr="007375F6">
        <w:rPr>
          <w:rFonts w:cs="Arial"/>
          <w:sz w:val="22"/>
          <w:szCs w:val="22"/>
        </w:rPr>
        <w:t xml:space="preserve">International </w:t>
      </w:r>
      <w:r w:rsidR="00126844" w:rsidRPr="007375F6">
        <w:rPr>
          <w:rFonts w:cs="Arial"/>
          <w:sz w:val="22"/>
          <w:szCs w:val="22"/>
        </w:rPr>
        <w:t>trade agreements</w:t>
      </w:r>
    </w:p>
    <w:p w:rsidR="00126844" w:rsidRPr="00AB3571" w:rsidRDefault="00126844" w:rsidP="001A10D7">
      <w:pPr>
        <w:spacing w:line="360" w:lineRule="auto"/>
        <w:ind w:left="720"/>
        <w:jc w:val="both"/>
        <w:rPr>
          <w:rFonts w:cs="Arial"/>
          <w:sz w:val="22"/>
          <w:szCs w:val="22"/>
        </w:rPr>
      </w:pPr>
      <w:r w:rsidRPr="00AB3571">
        <w:rPr>
          <w:rFonts w:cs="Arial"/>
          <w:sz w:val="22"/>
          <w:szCs w:val="22"/>
        </w:rPr>
        <w:t>According to (</w:t>
      </w:r>
      <w:r w:rsidRPr="00AB3571">
        <w:rPr>
          <w:rFonts w:cs="Arial"/>
          <w:i/>
          <w:sz w:val="22"/>
          <w:szCs w:val="22"/>
          <w:shd w:val="clear" w:color="auto" w:fill="FFFFFF"/>
        </w:rPr>
        <w:t>KINGMA, M., 2000. International trade agreements. </w:t>
      </w:r>
      <w:r w:rsidRPr="00AB3571">
        <w:rPr>
          <w:rFonts w:cs="Arial"/>
          <w:i/>
          <w:iCs/>
          <w:sz w:val="22"/>
          <w:szCs w:val="22"/>
          <w:shd w:val="clear" w:color="auto" w:fill="FFFFFF"/>
        </w:rPr>
        <w:t>Nursing Standard (through 2013), </w:t>
      </w:r>
      <w:r w:rsidRPr="00AB3571">
        <w:rPr>
          <w:rFonts w:cs="Arial"/>
          <w:b/>
          <w:bCs/>
          <w:i/>
          <w:sz w:val="22"/>
          <w:szCs w:val="22"/>
          <w:shd w:val="clear" w:color="auto" w:fill="FFFFFF"/>
        </w:rPr>
        <w:t>14</w:t>
      </w:r>
      <w:r w:rsidRPr="00AB3571">
        <w:rPr>
          <w:rFonts w:cs="Arial"/>
          <w:i/>
          <w:sz w:val="22"/>
          <w:szCs w:val="22"/>
          <w:shd w:val="clear" w:color="auto" w:fill="FFFFFF"/>
        </w:rPr>
        <w:t>(27), pp. 31)</w:t>
      </w:r>
      <w:r w:rsidR="00AA4C06">
        <w:rPr>
          <w:rFonts w:cs="Arial"/>
          <w:i/>
          <w:sz w:val="22"/>
          <w:szCs w:val="22"/>
          <w:shd w:val="clear" w:color="auto" w:fill="FFFFFF"/>
        </w:rPr>
        <w:fldChar w:fldCharType="begin"/>
      </w:r>
      <w:r w:rsidR="00AA4C06">
        <w:rPr>
          <w:rFonts w:cs="Arial"/>
          <w:i/>
          <w:sz w:val="22"/>
          <w:szCs w:val="22"/>
          <w:shd w:val="clear" w:color="auto" w:fill="FFFFFF"/>
        </w:rPr>
        <w:instrText xml:space="preserve"> ADDIN ZOTERO_ITEM CSL_CITATION {"citationID":"OAjiimI7","properties":{"formattedCitation":"[6]","plainCitation":"[6]","noteIndex":0},"citationItems":[{"id":32,"uris":["http://zotero.org/users/local/a4szMw2V/items/4AMKZYHP"],"uri":["http://zotero.org/users/local/a4szMw2V/items/4AMKZYHP"],"itemData":{"id":32,"type":"article-journal","title":"International Environmental Agreements and Associations","source":"EBSCOhost"}}],"schema":"https://github.com/citation-style-language/schema/raw/master/csl-citation.json"} </w:instrText>
      </w:r>
      <w:r w:rsidR="00AA4C06">
        <w:rPr>
          <w:rFonts w:cs="Arial"/>
          <w:i/>
          <w:sz w:val="22"/>
          <w:szCs w:val="22"/>
          <w:shd w:val="clear" w:color="auto" w:fill="FFFFFF"/>
        </w:rPr>
        <w:fldChar w:fldCharType="separate"/>
      </w:r>
      <w:r w:rsidR="00AA4C06" w:rsidRPr="00AA4C06">
        <w:rPr>
          <w:rFonts w:cs="Arial"/>
          <w:sz w:val="22"/>
        </w:rPr>
        <w:t>[6]</w:t>
      </w:r>
      <w:r w:rsidR="00AA4C06">
        <w:rPr>
          <w:rFonts w:cs="Arial"/>
          <w:i/>
          <w:sz w:val="22"/>
          <w:szCs w:val="22"/>
          <w:shd w:val="clear" w:color="auto" w:fill="FFFFFF"/>
        </w:rPr>
        <w:fldChar w:fldCharType="end"/>
      </w:r>
      <w:r w:rsidRPr="00AB3571">
        <w:rPr>
          <w:rFonts w:cs="Arial"/>
          <w:i/>
          <w:sz w:val="22"/>
          <w:szCs w:val="22"/>
          <w:shd w:val="clear" w:color="auto" w:fill="FFFFFF"/>
        </w:rPr>
        <w:t xml:space="preserve"> “</w:t>
      </w:r>
      <w:r w:rsidR="00605B65" w:rsidRPr="00AB3571">
        <w:rPr>
          <w:rFonts w:cs="Arial"/>
          <w:sz w:val="22"/>
          <w:szCs w:val="22"/>
          <w:shd w:val="clear" w:color="auto" w:fill="FFFFFF"/>
        </w:rPr>
        <w:t xml:space="preserve">International trade </w:t>
      </w:r>
      <w:r w:rsidRPr="00AB3571">
        <w:rPr>
          <w:rFonts w:cs="Arial"/>
          <w:sz w:val="22"/>
          <w:szCs w:val="22"/>
          <w:shd w:val="clear" w:color="auto" w:fill="FFFFFF"/>
        </w:rPr>
        <w:t xml:space="preserve">agreements are rules that define commercial transactions between nations. They seek to reduce trade barriers and promote the mobility of capital, goods, services and personnel. </w:t>
      </w:r>
      <w:r w:rsidR="00FF6BD4" w:rsidRPr="00AB3571">
        <w:rPr>
          <w:rFonts w:cs="Arial"/>
          <w:sz w:val="22"/>
          <w:szCs w:val="22"/>
          <w:shd w:val="clear" w:color="auto" w:fill="FFFFFF"/>
        </w:rPr>
        <w:t>A few examples are</w:t>
      </w:r>
      <w:r w:rsidRPr="00AB3571">
        <w:rPr>
          <w:rFonts w:cs="Arial"/>
          <w:sz w:val="22"/>
          <w:szCs w:val="22"/>
          <w:shd w:val="clear" w:color="auto" w:fill="FFFFFF"/>
        </w:rPr>
        <w:t xml:space="preserve"> the General Agreement on Tariffs and Trade (GATT), the North American Free Trade Agreement (NAFTA), and the Association of South East Asian Nations (ASEAN)”.</w:t>
      </w:r>
      <w:r w:rsidR="003667DB" w:rsidRPr="00AB3571">
        <w:rPr>
          <w:rFonts w:cs="Arial"/>
          <w:sz w:val="22"/>
          <w:szCs w:val="22"/>
          <w:shd w:val="clear" w:color="auto" w:fill="FFFFFF"/>
        </w:rPr>
        <w:t xml:space="preserve"> These agreements</w:t>
      </w:r>
      <w:r w:rsidR="00C53312" w:rsidRPr="00AB3571">
        <w:rPr>
          <w:rFonts w:cs="Arial"/>
          <w:sz w:val="22"/>
          <w:szCs w:val="22"/>
          <w:shd w:val="clear" w:color="auto" w:fill="FFFFFF"/>
        </w:rPr>
        <w:t xml:space="preserve"> traditionally are mainly focused on the trade of goods and commodities. The scope has, however, been expanded to include the services that support the trade of goods and commodities and the trade of a wider range of services.</w:t>
      </w:r>
      <w:r w:rsidR="00BC00F6" w:rsidRPr="00AB3571">
        <w:rPr>
          <w:rFonts w:cs="Arial"/>
          <w:sz w:val="22"/>
          <w:szCs w:val="22"/>
          <w:shd w:val="clear" w:color="auto" w:fill="FFFFFF"/>
        </w:rPr>
        <w:t xml:space="preserve"> </w:t>
      </w:r>
      <w:r w:rsidR="00493E79" w:rsidRPr="00AB3571">
        <w:rPr>
          <w:rFonts w:cs="Arial"/>
          <w:sz w:val="22"/>
          <w:szCs w:val="22"/>
          <w:shd w:val="clear" w:color="auto" w:fill="FFFFFF"/>
        </w:rPr>
        <w:t>There is the expectation of an expansion in the</w:t>
      </w:r>
      <w:r w:rsidR="00BC00F6" w:rsidRPr="00AB3571">
        <w:rPr>
          <w:rFonts w:cs="Arial"/>
          <w:sz w:val="22"/>
          <w:szCs w:val="22"/>
          <w:shd w:val="clear" w:color="auto" w:fill="FFFFFF"/>
        </w:rPr>
        <w:t xml:space="preserve"> services trade</w:t>
      </w:r>
      <w:r w:rsidR="00493E79" w:rsidRPr="00AB3571">
        <w:rPr>
          <w:rFonts w:cs="Arial"/>
          <w:sz w:val="22"/>
          <w:szCs w:val="22"/>
          <w:shd w:val="clear" w:color="auto" w:fill="FFFFFF"/>
        </w:rPr>
        <w:t xml:space="preserve"> </w:t>
      </w:r>
      <w:r w:rsidR="00BC00F6" w:rsidRPr="00AB3571">
        <w:rPr>
          <w:rFonts w:cs="Arial"/>
          <w:sz w:val="22"/>
          <w:szCs w:val="22"/>
          <w:shd w:val="clear" w:color="auto" w:fill="FFFFFF"/>
        </w:rPr>
        <w:t>to continue to exp</w:t>
      </w:r>
      <w:r w:rsidR="00493E79" w:rsidRPr="00AB3571">
        <w:rPr>
          <w:rFonts w:cs="Arial"/>
          <w:sz w:val="22"/>
          <w:szCs w:val="22"/>
          <w:shd w:val="clear" w:color="auto" w:fill="FFFFFF"/>
        </w:rPr>
        <w:t>and faster than trade in goods. T</w:t>
      </w:r>
      <w:r w:rsidR="00BC00F6" w:rsidRPr="00AB3571">
        <w:rPr>
          <w:rFonts w:cs="Arial"/>
          <w:sz w:val="22"/>
          <w:szCs w:val="22"/>
          <w:shd w:val="clear" w:color="auto" w:fill="FFFFFF"/>
        </w:rPr>
        <w:t>argeted</w:t>
      </w:r>
      <w:r w:rsidR="00493E79" w:rsidRPr="00AB3571">
        <w:rPr>
          <w:rFonts w:cs="Arial"/>
          <w:sz w:val="22"/>
          <w:szCs w:val="22"/>
          <w:shd w:val="clear" w:color="auto" w:fill="FFFFFF"/>
        </w:rPr>
        <w:t xml:space="preserve"> </w:t>
      </w:r>
      <w:r w:rsidR="00BC00F6" w:rsidRPr="00AB3571">
        <w:rPr>
          <w:rFonts w:cs="Arial"/>
          <w:sz w:val="22"/>
          <w:szCs w:val="22"/>
          <w:shd w:val="clear" w:color="auto" w:fill="FFFFFF"/>
        </w:rPr>
        <w:t>future agreements include financial services,</w:t>
      </w:r>
      <w:r w:rsidR="00493E79" w:rsidRPr="00AB3571">
        <w:rPr>
          <w:rFonts w:cs="Arial"/>
          <w:sz w:val="22"/>
          <w:szCs w:val="22"/>
          <w:shd w:val="clear" w:color="auto" w:fill="FFFFFF"/>
        </w:rPr>
        <w:t xml:space="preserve"> health care,</w:t>
      </w:r>
      <w:r w:rsidR="00BC00F6" w:rsidRPr="00AB3571">
        <w:rPr>
          <w:rFonts w:cs="Arial"/>
          <w:sz w:val="22"/>
          <w:szCs w:val="22"/>
          <w:shd w:val="clear" w:color="auto" w:fill="FFFFFF"/>
        </w:rPr>
        <w:t xml:space="preserve"> maritime transport, electronic commerce,</w:t>
      </w:r>
      <w:r w:rsidR="00493E79" w:rsidRPr="00AB3571">
        <w:rPr>
          <w:rFonts w:cs="Arial"/>
          <w:sz w:val="22"/>
          <w:szCs w:val="22"/>
          <w:shd w:val="clear" w:color="auto" w:fill="FFFFFF"/>
        </w:rPr>
        <w:t xml:space="preserve"> telecommunications,</w:t>
      </w:r>
      <w:r w:rsidR="00BC00F6" w:rsidRPr="00AB3571">
        <w:rPr>
          <w:rFonts w:cs="Arial"/>
          <w:sz w:val="22"/>
          <w:szCs w:val="22"/>
          <w:shd w:val="clear" w:color="auto" w:fill="FFFFFF"/>
        </w:rPr>
        <w:t xml:space="preserve"> information technology and</w:t>
      </w:r>
      <w:r w:rsidR="00493E79" w:rsidRPr="00AB3571">
        <w:rPr>
          <w:rFonts w:cs="Arial"/>
          <w:sz w:val="22"/>
          <w:szCs w:val="22"/>
          <w:shd w:val="clear" w:color="auto" w:fill="FFFFFF"/>
        </w:rPr>
        <w:t xml:space="preserve"> air transport</w:t>
      </w:r>
      <w:r w:rsidR="00BC00F6" w:rsidRPr="00AB3571">
        <w:rPr>
          <w:rFonts w:cs="Arial"/>
          <w:sz w:val="22"/>
          <w:szCs w:val="22"/>
          <w:shd w:val="clear" w:color="auto" w:fill="FFFFFF"/>
        </w:rPr>
        <w:t>.</w:t>
      </w:r>
    </w:p>
    <w:p w:rsidR="003379C0" w:rsidRPr="007375F6" w:rsidRDefault="003379C0" w:rsidP="003379C0">
      <w:pPr>
        <w:pStyle w:val="ListParagraph"/>
        <w:numPr>
          <w:ilvl w:val="0"/>
          <w:numId w:val="14"/>
        </w:numPr>
        <w:spacing w:line="360" w:lineRule="auto"/>
        <w:jc w:val="both"/>
        <w:rPr>
          <w:rFonts w:cs="Arial"/>
          <w:sz w:val="22"/>
          <w:szCs w:val="22"/>
        </w:rPr>
      </w:pPr>
      <w:r w:rsidRPr="007375F6">
        <w:rPr>
          <w:rFonts w:cs="Arial"/>
          <w:sz w:val="22"/>
          <w:szCs w:val="22"/>
          <w:shd w:val="clear" w:color="auto" w:fill="FFFFFF"/>
        </w:rPr>
        <w:t>International Conventions</w:t>
      </w:r>
    </w:p>
    <w:p w:rsidR="00BD0FC8" w:rsidRDefault="00BD0FC8" w:rsidP="00311641">
      <w:pPr>
        <w:spacing w:line="360" w:lineRule="auto"/>
        <w:ind w:left="720"/>
        <w:jc w:val="both"/>
        <w:rPr>
          <w:rFonts w:cs="Arial"/>
          <w:sz w:val="22"/>
          <w:szCs w:val="22"/>
        </w:rPr>
      </w:pPr>
      <w:r w:rsidRPr="00311641">
        <w:rPr>
          <w:rFonts w:cs="Arial"/>
          <w:sz w:val="22"/>
          <w:szCs w:val="22"/>
          <w:shd w:val="clear" w:color="auto" w:fill="FFFFFF"/>
        </w:rPr>
        <w:t xml:space="preserve">There are several international treaties and conventions that an organisation seeking to globalise their operations need to consider. They vary from employment of personnel to </w:t>
      </w:r>
      <w:r w:rsidRPr="00311641">
        <w:rPr>
          <w:rFonts w:cs="Arial"/>
          <w:sz w:val="22"/>
          <w:szCs w:val="22"/>
          <w:shd w:val="clear" w:color="auto" w:fill="FFFFFF"/>
        </w:rPr>
        <w:lastRenderedPageBreak/>
        <w:t>human rights and not forgetting the most important of them all, the environment. Where ever the operations may be, maritime, land or air, requires certain regulatory convention.</w:t>
      </w:r>
      <w:r w:rsidR="002A04FA" w:rsidRPr="00311641">
        <w:rPr>
          <w:rFonts w:cs="Arial"/>
          <w:sz w:val="22"/>
          <w:szCs w:val="22"/>
          <w:shd w:val="clear" w:color="auto" w:fill="FFFFFF"/>
        </w:rPr>
        <w:t xml:space="preserve"> Examples of these conventions are “</w:t>
      </w:r>
      <w:r w:rsidR="002A04FA" w:rsidRPr="00311641">
        <w:rPr>
          <w:rFonts w:cs="Arial"/>
          <w:sz w:val="22"/>
          <w:szCs w:val="22"/>
        </w:rPr>
        <w:t xml:space="preserve">The International Maritime Organization (IMO), the United Nations body which administers the international regulatory regime for shipping”, </w:t>
      </w:r>
      <w:r w:rsidR="00757782" w:rsidRPr="00311641">
        <w:rPr>
          <w:rFonts w:cs="Arial"/>
          <w:sz w:val="22"/>
          <w:szCs w:val="22"/>
        </w:rPr>
        <w:t>an organisation which noted the negative impact of foreign organisms being transported in the ballast water of ships in the early 1970s</w:t>
      </w:r>
      <w:r w:rsidR="00AA4C06">
        <w:rPr>
          <w:rFonts w:cs="Arial"/>
          <w:sz w:val="22"/>
          <w:szCs w:val="22"/>
        </w:rPr>
        <w:fldChar w:fldCharType="begin"/>
      </w:r>
      <w:r w:rsidR="00AA4C06">
        <w:rPr>
          <w:rFonts w:cs="Arial"/>
          <w:sz w:val="22"/>
          <w:szCs w:val="22"/>
        </w:rPr>
        <w:instrText xml:space="preserve"> ADDIN ZOTERO_ITEM CSL_CITATION {"citationID":"uz1P75aE","properties":{"formattedCitation":"[7]","plainCitation":"[7]","noteIndex":0},"citationItems":[{"id":35,"uris":["http://zotero.org/users/local/a4szMw2V/items/NR8UNZQI"],"uri":["http://zotero.org/users/local/a4szMw2V/items/NR8UNZQI"],"itemData":{"id":35,"type":"article-journal","title":"Critical review of the IMO international convention on the management of ships’ ballast water and sediments","container-title":"Ballast Water","page":"585-600","volume":"6","issue":"4","abstract":"The International Maritime Organization (IMO), the United Nations body which administers the international regulatory regime for shipping, noted the negative impact of non-indigenous organisms transported in the ballast water of ships already in the early 1970s. Consequently, measures were taken with the aim to minimize ballast water mediated species invasions through IMO Marine Environmental Protection Committee (MEPC) Resolutions. As a result of long-term IMO efforts, it was determined that an international convention would best meet the needs of the global community, hence the International Convention for the Control and Management of Ships’ Ballast Water and Sediments was adopted in a Diplomatic Conference in 2004 and is now open for signature by IMO Member States. This very complex (and by no means “simple”) Convention aims to reduce the transfer and subsequent impact of aquatic organisms in the ballast water and sediment of ships by acting to reduce the load of these organisms in discharged ballast water. A set of 15 guidelines provides technical guidance for the implementation of the Convention principles. This review considers critical aspects of this Convention and selected guidelines seen from perspectives of biological, shipping and regulatory concerns.","URL":"http://www.sciencedirect.com/science/article/pii/S1568988307000303","DOI":"10.1016/j.hal.2006.12.009","ISSN":"1568-9883","journalAbbreviation":"Harmful Algae","author":[{"family":"Gollasch","given":"Stephan"},{"family":"David","given":"Matej"},{"family":"Voigt","given":"Matthias"},{"family":"Dragsund","given":"Egil"},{"family":"Hewitt","given":"Chad"},{"family":"Fukuyo","given":"Yasuwo"}],"issued":{"date-parts":[["2007",8,1]]}}}],"schema":"https://github.com/citation-style-language/schema/raw/master/csl-citation.json"} </w:instrText>
      </w:r>
      <w:r w:rsidR="00AA4C06">
        <w:rPr>
          <w:rFonts w:cs="Arial"/>
          <w:sz w:val="22"/>
          <w:szCs w:val="22"/>
        </w:rPr>
        <w:fldChar w:fldCharType="separate"/>
      </w:r>
      <w:r w:rsidR="00AA4C06" w:rsidRPr="00AA4C06">
        <w:rPr>
          <w:rFonts w:cs="Arial"/>
          <w:sz w:val="22"/>
        </w:rPr>
        <w:t>[7]</w:t>
      </w:r>
      <w:r w:rsidR="00AA4C06">
        <w:rPr>
          <w:rFonts w:cs="Arial"/>
          <w:sz w:val="22"/>
          <w:szCs w:val="22"/>
        </w:rPr>
        <w:fldChar w:fldCharType="end"/>
      </w:r>
      <w:r w:rsidR="00757782" w:rsidRPr="00311641">
        <w:rPr>
          <w:rFonts w:cs="Arial"/>
          <w:sz w:val="22"/>
          <w:szCs w:val="22"/>
        </w:rPr>
        <w:t>. Measures were taken to minimize ballast water species invasions through IMO Marine Environmental Protection Committee (MEPC). As a result of long-term IMO efforts, it was determined that an international convention would best meet the needs of the global community. The </w:t>
      </w:r>
      <w:r w:rsidR="00757782" w:rsidRPr="00892919">
        <w:rPr>
          <w:rStyle w:val="Emphasis"/>
          <w:rFonts w:cs="Arial"/>
          <w:i w:val="0"/>
          <w:sz w:val="22"/>
          <w:szCs w:val="22"/>
        </w:rPr>
        <w:t>International Convention for the Control and Management of Ships’ Ballast Water and Sediments</w:t>
      </w:r>
      <w:r w:rsidR="00757782" w:rsidRPr="00311641">
        <w:rPr>
          <w:rFonts w:cs="Arial"/>
          <w:sz w:val="22"/>
          <w:szCs w:val="22"/>
        </w:rPr>
        <w:t> was set up in a Diplomatic Conference in 2004 and opened for signature by IMO Member States. This convention aims to reduce, if not eradicate, the transfer and subsequent impact of aquatic organisms in the ballast water.</w:t>
      </w:r>
      <w:r w:rsidR="00EE3C06">
        <w:rPr>
          <w:rFonts w:cs="Arial"/>
          <w:sz w:val="22"/>
          <w:szCs w:val="22"/>
        </w:rPr>
        <w:t xml:space="preserve"> In addition to this convention, there are others to protect </w:t>
      </w:r>
      <w:r w:rsidR="00726415">
        <w:rPr>
          <w:rFonts w:cs="Arial"/>
          <w:sz w:val="22"/>
          <w:szCs w:val="22"/>
        </w:rPr>
        <w:t xml:space="preserve">the air, water bodies and forests. These environmental areas all need protection thus every strategic plan for any organisation planning on globalising their operations need to encompass their obligation to adhere to these international conventions. </w:t>
      </w:r>
    </w:p>
    <w:p w:rsidR="00F2342F" w:rsidRDefault="00F2342F" w:rsidP="00500070">
      <w:pPr>
        <w:spacing w:line="360" w:lineRule="auto"/>
        <w:jc w:val="both"/>
        <w:rPr>
          <w:rFonts w:cs="Arial"/>
          <w:sz w:val="22"/>
          <w:szCs w:val="22"/>
        </w:rPr>
      </w:pPr>
    </w:p>
    <w:p w:rsidR="00500070" w:rsidRDefault="00500070" w:rsidP="00500070">
      <w:pPr>
        <w:spacing w:line="360" w:lineRule="auto"/>
        <w:jc w:val="both"/>
        <w:rPr>
          <w:rFonts w:cs="Arial"/>
          <w:b/>
          <w:sz w:val="22"/>
          <w:szCs w:val="22"/>
        </w:rPr>
      </w:pPr>
      <w:r w:rsidRPr="00443F7D">
        <w:rPr>
          <w:rFonts w:cs="Arial"/>
          <w:b/>
          <w:sz w:val="22"/>
          <w:szCs w:val="22"/>
        </w:rPr>
        <w:t>Theories and models</w:t>
      </w:r>
    </w:p>
    <w:p w:rsidR="000B5A1F" w:rsidRDefault="00BC36B2" w:rsidP="00500070">
      <w:pPr>
        <w:spacing w:line="360" w:lineRule="auto"/>
        <w:jc w:val="both"/>
        <w:rPr>
          <w:rFonts w:cs="Arial"/>
          <w:sz w:val="22"/>
          <w:szCs w:val="22"/>
        </w:rPr>
      </w:pPr>
      <w:r>
        <w:rPr>
          <w:rFonts w:cs="Arial"/>
          <w:sz w:val="22"/>
          <w:szCs w:val="22"/>
        </w:rPr>
        <w:t>For companies and entities to be able to make good strategic decisions, there are theories and models that they rely on. Some of these theories and models are the following.</w:t>
      </w:r>
    </w:p>
    <w:p w:rsidR="00BC36B2" w:rsidRDefault="00BC36B2" w:rsidP="00500070">
      <w:pPr>
        <w:spacing w:line="360" w:lineRule="auto"/>
        <w:jc w:val="both"/>
        <w:rPr>
          <w:rFonts w:cs="Arial"/>
          <w:sz w:val="22"/>
          <w:szCs w:val="22"/>
        </w:rPr>
      </w:pPr>
    </w:p>
    <w:p w:rsidR="00BC36B2" w:rsidRDefault="00BC36B2" w:rsidP="00500070">
      <w:pPr>
        <w:spacing w:line="360" w:lineRule="auto"/>
        <w:jc w:val="both"/>
        <w:rPr>
          <w:rFonts w:cs="Arial"/>
          <w:sz w:val="22"/>
          <w:szCs w:val="22"/>
        </w:rPr>
      </w:pPr>
      <w:r>
        <w:rPr>
          <w:rFonts w:cs="Arial"/>
          <w:sz w:val="22"/>
          <w:szCs w:val="22"/>
        </w:rPr>
        <w:t>The Convergence theory.</w:t>
      </w:r>
    </w:p>
    <w:p w:rsidR="00BC36B2" w:rsidRDefault="00BC36B2" w:rsidP="00295371">
      <w:pPr>
        <w:shd w:val="clear" w:color="auto" w:fill="FFFFFF"/>
        <w:spacing w:line="360" w:lineRule="auto"/>
        <w:ind w:left="720"/>
        <w:jc w:val="both"/>
        <w:rPr>
          <w:rFonts w:cs="Arial"/>
          <w:sz w:val="22"/>
          <w:szCs w:val="22"/>
        </w:rPr>
      </w:pPr>
      <w:r w:rsidRPr="00F90923">
        <w:rPr>
          <w:rFonts w:cs="Arial"/>
          <w:sz w:val="22"/>
          <w:szCs w:val="22"/>
        </w:rPr>
        <w:t>This theory</w:t>
      </w:r>
      <w:r w:rsidR="003F5C2F" w:rsidRPr="00F90923">
        <w:rPr>
          <w:rFonts w:cs="Arial"/>
          <w:sz w:val="22"/>
          <w:szCs w:val="22"/>
        </w:rPr>
        <w:t xml:space="preserve"> may be explained by comparing the </w:t>
      </w:r>
      <w:r w:rsidR="00230BF1" w:rsidRPr="00F90923">
        <w:rPr>
          <w:rFonts w:cs="Arial"/>
          <w:sz w:val="22"/>
          <w:szCs w:val="22"/>
        </w:rPr>
        <w:t>economic growth of less developed economies</w:t>
      </w:r>
      <w:r w:rsidR="003F5C2F" w:rsidRPr="00F90923">
        <w:rPr>
          <w:rFonts w:cs="Arial"/>
          <w:sz w:val="22"/>
          <w:szCs w:val="22"/>
        </w:rPr>
        <w:t xml:space="preserve"> or companies to the growth of the more developed economies or companies. According to </w:t>
      </w:r>
      <w:r w:rsidR="003F5C2F" w:rsidRPr="00F90923">
        <w:rPr>
          <w:rFonts w:cs="Arial"/>
          <w:color w:val="333333"/>
          <w:sz w:val="22"/>
          <w:szCs w:val="22"/>
        </w:rPr>
        <w:t xml:space="preserve">Andrew B. Bernard and Charles I. Jones, </w:t>
      </w:r>
      <w:r w:rsidR="003F5C2F" w:rsidRPr="00F90923">
        <w:rPr>
          <w:rFonts w:cs="Arial"/>
          <w:i/>
          <w:iCs/>
          <w:color w:val="333333"/>
          <w:sz w:val="22"/>
          <w:szCs w:val="22"/>
        </w:rPr>
        <w:t>The Review of Economics and Statistics</w:t>
      </w:r>
      <w:r w:rsidR="003F5C2F" w:rsidRPr="00F90923">
        <w:rPr>
          <w:rFonts w:cs="Arial"/>
          <w:color w:val="333333"/>
          <w:sz w:val="22"/>
          <w:szCs w:val="22"/>
        </w:rPr>
        <w:t xml:space="preserve"> </w:t>
      </w:r>
      <w:r w:rsidR="003F5C2F" w:rsidRPr="003F5C2F">
        <w:rPr>
          <w:rFonts w:cs="Arial"/>
          <w:color w:val="333333"/>
          <w:sz w:val="22"/>
          <w:szCs w:val="22"/>
        </w:rPr>
        <w:t>Vol. 78, No. 1 (</w:t>
      </w:r>
      <w:r w:rsidR="003F5C2F" w:rsidRPr="00F90923">
        <w:rPr>
          <w:rFonts w:cs="Arial"/>
          <w:color w:val="333333"/>
          <w:sz w:val="22"/>
          <w:szCs w:val="22"/>
        </w:rPr>
        <w:t>Feb</w:t>
      </w:r>
      <w:r w:rsidR="003F5C2F" w:rsidRPr="003F5C2F">
        <w:rPr>
          <w:rFonts w:cs="Arial"/>
          <w:color w:val="333333"/>
          <w:sz w:val="22"/>
          <w:szCs w:val="22"/>
        </w:rPr>
        <w:t xml:space="preserve"> 1996)</w:t>
      </w:r>
      <w:r w:rsidR="003F5C2F" w:rsidRPr="00F90923">
        <w:rPr>
          <w:rFonts w:cs="Arial"/>
          <w:color w:val="333333"/>
          <w:sz w:val="22"/>
          <w:szCs w:val="22"/>
        </w:rPr>
        <w:fldChar w:fldCharType="begin"/>
      </w:r>
      <w:r w:rsidR="003F5C2F" w:rsidRPr="00F90923">
        <w:rPr>
          <w:rFonts w:cs="Arial"/>
          <w:color w:val="333333"/>
          <w:sz w:val="22"/>
          <w:szCs w:val="22"/>
        </w:rPr>
        <w:instrText xml:space="preserve"> ADDIN ZOTERO_ITEM CSL_CITATION {"citationID":"B2UBTLzF","properties":{"formattedCitation":"[8]","plainCitation":"[8]","noteIndex":0},"citationItems":[{"id":47,"uris":["http://zotero.org/users/local/a4szMw2V/items/SESFQDMR"],"uri":["http://zotero.org/users/local/a4szMw2V/items/SESFQDMR"],"itemData":{"id":47,"type":"article-journal","title":"Productivity Across Industries and Countries: Time Series Theory and Evidence","container-title":"The Review of Economics and Statistics","page":"135-146","volume":"78","issue":"1","source":"JSTOR","abstract":"We examine whether convergence in aggregate productivity is also occurring at the industry level in 14 OECD countries from 1970-1987. Using both cross-section and time series methods, we find convergence in some sectors, such as services. However, surprisingly, we find that convergence does not hold for the manufacturing sector. Decomposing aggregate convergence into industry productivity gains and changing sectoral shares of output, we find the service sector to be responsible for the bulk of cross-country convergence to the United States. We develop a new result on the asymptotic normality of panel unit root estimators to formally test within sector convergence.","URL":"http://www.jstor.org/stable/2109853","DOI":"10.2307/2109853","ISSN":"0034-6535","shortTitle":"Productivity Across Industries and Countries","author":[{"family":"Bernard","given":"Andrew B."},{"family":"Jones","given":"Charles I."}],"issued":{"date-parts":[["1996"]]},"accessed":{"date-parts":[["2018",5,9]]}}}],"schema":"https://github.com/citation-style-language/schema/raw/master/csl-citation.json"} </w:instrText>
      </w:r>
      <w:r w:rsidR="003F5C2F" w:rsidRPr="00F90923">
        <w:rPr>
          <w:rFonts w:cs="Arial"/>
          <w:color w:val="333333"/>
          <w:sz w:val="22"/>
          <w:szCs w:val="22"/>
        </w:rPr>
        <w:fldChar w:fldCharType="separate"/>
      </w:r>
      <w:r w:rsidR="003F5C2F" w:rsidRPr="00F90923">
        <w:rPr>
          <w:rFonts w:cs="Arial"/>
          <w:sz w:val="22"/>
          <w:szCs w:val="22"/>
        </w:rPr>
        <w:t>[8]</w:t>
      </w:r>
      <w:r w:rsidR="003F5C2F" w:rsidRPr="00F90923">
        <w:rPr>
          <w:rFonts w:cs="Arial"/>
          <w:color w:val="333333"/>
          <w:sz w:val="22"/>
          <w:szCs w:val="22"/>
        </w:rPr>
        <w:fldChar w:fldCharType="end"/>
      </w:r>
      <w:r w:rsidR="002E36DC" w:rsidRPr="00F90923">
        <w:rPr>
          <w:rFonts w:cs="Arial"/>
          <w:color w:val="333333"/>
          <w:sz w:val="22"/>
          <w:szCs w:val="22"/>
        </w:rPr>
        <w:t xml:space="preserve">, </w:t>
      </w:r>
      <w:r w:rsidR="00F90923" w:rsidRPr="00F90923">
        <w:rPr>
          <w:rFonts w:cs="Arial"/>
          <w:color w:val="333333"/>
          <w:sz w:val="22"/>
          <w:szCs w:val="22"/>
        </w:rPr>
        <w:t xml:space="preserve">although convergence occurs faster in the less developed economies than developed economies, it doesn’t affect every aspect of production. </w:t>
      </w:r>
      <w:r w:rsidR="00410B26">
        <w:rPr>
          <w:rFonts w:cs="Arial"/>
          <w:color w:val="333333"/>
          <w:sz w:val="22"/>
          <w:szCs w:val="22"/>
        </w:rPr>
        <w:t xml:space="preserve"> </w:t>
      </w:r>
      <w:r w:rsidR="00230BF1" w:rsidRPr="007375F6">
        <w:rPr>
          <w:rFonts w:cs="Arial"/>
          <w:sz w:val="22"/>
          <w:szCs w:val="22"/>
        </w:rPr>
        <w:t>The idea</w:t>
      </w:r>
      <w:r w:rsidR="00410B26">
        <w:rPr>
          <w:rFonts w:cs="Arial"/>
          <w:sz w:val="22"/>
          <w:szCs w:val="22"/>
        </w:rPr>
        <w:t xml:space="preserve"> is </w:t>
      </w:r>
      <w:r w:rsidR="00230BF1" w:rsidRPr="007375F6">
        <w:rPr>
          <w:rFonts w:cs="Arial"/>
          <w:sz w:val="22"/>
          <w:szCs w:val="22"/>
        </w:rPr>
        <w:t xml:space="preserve">that the </w:t>
      </w:r>
      <w:r w:rsidR="00410B26">
        <w:rPr>
          <w:rFonts w:cs="Arial"/>
          <w:sz w:val="22"/>
          <w:szCs w:val="22"/>
        </w:rPr>
        <w:t xml:space="preserve">speed at which this </w:t>
      </w:r>
      <w:r w:rsidR="00230BF1" w:rsidRPr="007375F6">
        <w:rPr>
          <w:rFonts w:cs="Arial"/>
          <w:sz w:val="22"/>
          <w:szCs w:val="22"/>
        </w:rPr>
        <w:t xml:space="preserve">growth </w:t>
      </w:r>
      <w:r w:rsidR="00410B26">
        <w:rPr>
          <w:rFonts w:cs="Arial"/>
          <w:sz w:val="22"/>
          <w:szCs w:val="22"/>
        </w:rPr>
        <w:t>happens</w:t>
      </w:r>
      <w:r w:rsidR="00230BF1" w:rsidRPr="007375F6">
        <w:rPr>
          <w:rFonts w:cs="Arial"/>
          <w:sz w:val="22"/>
          <w:szCs w:val="22"/>
        </w:rPr>
        <w:t xml:space="preserve"> slow</w:t>
      </w:r>
      <w:r w:rsidR="00410B26">
        <w:rPr>
          <w:rFonts w:cs="Arial"/>
          <w:sz w:val="22"/>
          <w:szCs w:val="22"/>
        </w:rPr>
        <w:t>s down</w:t>
      </w:r>
      <w:r w:rsidR="00230BF1" w:rsidRPr="007375F6">
        <w:rPr>
          <w:rFonts w:cs="Arial"/>
          <w:sz w:val="22"/>
          <w:szCs w:val="22"/>
        </w:rPr>
        <w:t xml:space="preserve"> as </w:t>
      </w:r>
      <w:r w:rsidR="00410B26">
        <w:rPr>
          <w:rFonts w:cs="Arial"/>
          <w:sz w:val="22"/>
          <w:szCs w:val="22"/>
        </w:rPr>
        <w:t xml:space="preserve">the </w:t>
      </w:r>
      <w:r w:rsidR="00230BF1" w:rsidRPr="007375F6">
        <w:rPr>
          <w:rFonts w:cs="Arial"/>
          <w:sz w:val="22"/>
          <w:szCs w:val="22"/>
        </w:rPr>
        <w:t xml:space="preserve">economy approaches the steady state level of capital. </w:t>
      </w:r>
      <w:r w:rsidR="00410B26">
        <w:rPr>
          <w:rFonts w:cs="Arial"/>
          <w:sz w:val="22"/>
          <w:szCs w:val="22"/>
        </w:rPr>
        <w:t>The theory also</w:t>
      </w:r>
      <w:r w:rsidR="00230BF1" w:rsidRPr="007375F6">
        <w:rPr>
          <w:rFonts w:cs="Arial"/>
          <w:sz w:val="22"/>
          <w:szCs w:val="22"/>
        </w:rPr>
        <w:t xml:space="preserve"> </w:t>
      </w:r>
      <w:r w:rsidR="00410B26">
        <w:rPr>
          <w:rFonts w:cs="Arial"/>
          <w:sz w:val="22"/>
          <w:szCs w:val="22"/>
        </w:rPr>
        <w:t>forecasts</w:t>
      </w:r>
      <w:r w:rsidR="00230BF1" w:rsidRPr="007375F6">
        <w:rPr>
          <w:rFonts w:cs="Arial"/>
          <w:sz w:val="22"/>
          <w:szCs w:val="22"/>
        </w:rPr>
        <w:t xml:space="preserve"> that </w:t>
      </w:r>
      <w:r w:rsidR="00410B26">
        <w:rPr>
          <w:rFonts w:cs="Arial"/>
          <w:sz w:val="22"/>
          <w:szCs w:val="22"/>
        </w:rPr>
        <w:t xml:space="preserve">the less developed </w:t>
      </w:r>
      <w:r w:rsidR="00230BF1" w:rsidRPr="007375F6">
        <w:rPr>
          <w:rFonts w:cs="Arial"/>
          <w:sz w:val="22"/>
          <w:szCs w:val="22"/>
        </w:rPr>
        <w:t xml:space="preserve">countries will </w:t>
      </w:r>
      <w:r w:rsidR="00410B26">
        <w:rPr>
          <w:rFonts w:cs="Arial"/>
          <w:sz w:val="22"/>
          <w:szCs w:val="22"/>
        </w:rPr>
        <w:t>continue progress</w:t>
      </w:r>
      <w:r w:rsidR="009956E9">
        <w:rPr>
          <w:rFonts w:cs="Arial"/>
          <w:sz w:val="22"/>
          <w:szCs w:val="22"/>
        </w:rPr>
        <w:t>ing</w:t>
      </w:r>
      <w:r w:rsidR="00230BF1" w:rsidRPr="007375F6">
        <w:rPr>
          <w:rFonts w:cs="Arial"/>
          <w:sz w:val="22"/>
          <w:szCs w:val="22"/>
        </w:rPr>
        <w:t xml:space="preserve"> regardless of their eventual steady state level of output. </w:t>
      </w:r>
      <w:r w:rsidR="00410B26">
        <w:rPr>
          <w:rFonts w:cs="Arial"/>
          <w:sz w:val="22"/>
          <w:szCs w:val="22"/>
        </w:rPr>
        <w:t>Corporations looking to invest in these economies therefore would have their</w:t>
      </w:r>
      <w:r w:rsidR="00CC3597">
        <w:rPr>
          <w:rFonts w:cs="Arial"/>
          <w:sz w:val="22"/>
          <w:szCs w:val="22"/>
        </w:rPr>
        <w:t xml:space="preserve"> strategic planning would be highly influenced.</w:t>
      </w:r>
    </w:p>
    <w:p w:rsidR="00CC3597" w:rsidRDefault="00EE4414" w:rsidP="00E81AE9">
      <w:pPr>
        <w:shd w:val="clear" w:color="auto" w:fill="FFFFFF"/>
        <w:spacing w:line="360" w:lineRule="auto"/>
        <w:rPr>
          <w:rFonts w:cs="Arial"/>
          <w:sz w:val="22"/>
          <w:szCs w:val="22"/>
        </w:rPr>
      </w:pPr>
      <w:r>
        <w:rPr>
          <w:rFonts w:cs="Arial"/>
          <w:sz w:val="22"/>
          <w:szCs w:val="22"/>
        </w:rPr>
        <w:t>STEEPLE analysis</w:t>
      </w:r>
    </w:p>
    <w:p w:rsidR="00EE4414" w:rsidRDefault="00EE4414" w:rsidP="00E81AE9">
      <w:pPr>
        <w:shd w:val="clear" w:color="auto" w:fill="FFFFFF"/>
        <w:spacing w:line="360" w:lineRule="auto"/>
        <w:ind w:left="720"/>
        <w:rPr>
          <w:rFonts w:cs="Arial"/>
          <w:sz w:val="22"/>
          <w:szCs w:val="22"/>
        </w:rPr>
      </w:pPr>
      <w:r>
        <w:rPr>
          <w:rFonts w:cs="Arial"/>
          <w:sz w:val="22"/>
          <w:szCs w:val="22"/>
        </w:rPr>
        <w:t>Companies conduct this to assessment to</w:t>
      </w:r>
      <w:r w:rsidR="00A7786E">
        <w:rPr>
          <w:rFonts w:cs="Arial"/>
          <w:sz w:val="22"/>
          <w:szCs w:val="22"/>
        </w:rPr>
        <w:t xml:space="preserve"> ascertain the viability of an area to invest. This analysis takes into consideration</w:t>
      </w:r>
      <w:r>
        <w:rPr>
          <w:rFonts w:cs="Arial"/>
          <w:sz w:val="22"/>
          <w:szCs w:val="22"/>
        </w:rPr>
        <w:t xml:space="preserve"> the </w:t>
      </w:r>
      <w:r w:rsidRPr="007375F6">
        <w:rPr>
          <w:rFonts w:cs="Arial"/>
          <w:sz w:val="22"/>
          <w:szCs w:val="22"/>
        </w:rPr>
        <w:t>social developments</w:t>
      </w:r>
      <w:r>
        <w:rPr>
          <w:rFonts w:cs="Arial"/>
          <w:sz w:val="22"/>
          <w:szCs w:val="22"/>
        </w:rPr>
        <w:t xml:space="preserve"> of an economy, the </w:t>
      </w:r>
      <w:r w:rsidR="00F22CC1">
        <w:rPr>
          <w:rFonts w:cs="Arial"/>
          <w:sz w:val="22"/>
          <w:szCs w:val="22"/>
        </w:rPr>
        <w:t xml:space="preserve">technological advances and innovations available, the </w:t>
      </w:r>
      <w:r w:rsidR="00F22CC1" w:rsidRPr="007375F6">
        <w:rPr>
          <w:rFonts w:cs="Arial"/>
          <w:sz w:val="22"/>
          <w:szCs w:val="22"/>
        </w:rPr>
        <w:t>economic condition</w:t>
      </w:r>
      <w:r w:rsidR="00F22CC1">
        <w:rPr>
          <w:rFonts w:cs="Arial"/>
          <w:sz w:val="22"/>
          <w:szCs w:val="22"/>
        </w:rPr>
        <w:t xml:space="preserve"> such as the purchasing power of the people, the environmental effects such as hurricane zo</w:t>
      </w:r>
      <w:r w:rsidR="00E81AE9">
        <w:rPr>
          <w:rFonts w:cs="Arial"/>
          <w:sz w:val="22"/>
          <w:szCs w:val="22"/>
        </w:rPr>
        <w:t xml:space="preserve">nes and earthquake prone </w:t>
      </w:r>
      <w:r w:rsidR="00E81AE9">
        <w:rPr>
          <w:rFonts w:cs="Arial"/>
          <w:sz w:val="22"/>
          <w:szCs w:val="22"/>
        </w:rPr>
        <w:lastRenderedPageBreak/>
        <w:t xml:space="preserve">areas and the </w:t>
      </w:r>
      <w:r w:rsidR="00E81AE9" w:rsidRPr="007375F6">
        <w:rPr>
          <w:rFonts w:cs="Arial"/>
          <w:sz w:val="22"/>
          <w:szCs w:val="22"/>
        </w:rPr>
        <w:t>Political developments</w:t>
      </w:r>
      <w:r w:rsidR="00E81AE9">
        <w:rPr>
          <w:rFonts w:cs="Arial"/>
          <w:sz w:val="22"/>
          <w:szCs w:val="22"/>
        </w:rPr>
        <w:t xml:space="preserve"> </w:t>
      </w:r>
      <w:r w:rsidR="00A7786E">
        <w:rPr>
          <w:rFonts w:cs="Arial"/>
          <w:sz w:val="22"/>
          <w:szCs w:val="22"/>
        </w:rPr>
        <w:t>around</w:t>
      </w:r>
      <w:r w:rsidR="00E81AE9">
        <w:rPr>
          <w:rFonts w:cs="Arial"/>
          <w:sz w:val="22"/>
          <w:szCs w:val="22"/>
        </w:rPr>
        <w:t xml:space="preserve"> interest </w:t>
      </w:r>
      <w:r w:rsidR="00A7786E">
        <w:rPr>
          <w:rFonts w:cs="Arial"/>
          <w:sz w:val="22"/>
          <w:szCs w:val="22"/>
        </w:rPr>
        <w:t xml:space="preserve">areas </w:t>
      </w:r>
      <w:r w:rsidR="00E81AE9">
        <w:rPr>
          <w:rFonts w:cs="Arial"/>
          <w:sz w:val="22"/>
          <w:szCs w:val="22"/>
        </w:rPr>
        <w:t xml:space="preserve">which can all highly affect strategic decisions. </w:t>
      </w:r>
    </w:p>
    <w:p w:rsidR="00E57BE1" w:rsidRDefault="00E57BE1" w:rsidP="00A57351">
      <w:pPr>
        <w:spacing w:line="360" w:lineRule="auto"/>
        <w:rPr>
          <w:rFonts w:cs="Arial"/>
          <w:sz w:val="22"/>
          <w:szCs w:val="22"/>
        </w:rPr>
      </w:pPr>
    </w:p>
    <w:p w:rsidR="003A1FE2" w:rsidRDefault="003C5D1D" w:rsidP="00A57351">
      <w:pPr>
        <w:spacing w:line="360" w:lineRule="auto"/>
        <w:rPr>
          <w:rFonts w:cs="Arial"/>
          <w:b/>
          <w:sz w:val="22"/>
          <w:szCs w:val="22"/>
        </w:rPr>
      </w:pPr>
      <w:r w:rsidRPr="003C5D1D">
        <w:rPr>
          <w:rFonts w:cs="Arial"/>
          <w:b/>
          <w:sz w:val="22"/>
          <w:szCs w:val="22"/>
        </w:rPr>
        <w:t>CONCLUSION</w:t>
      </w:r>
    </w:p>
    <w:p w:rsidR="00891731" w:rsidRDefault="003C5D1D" w:rsidP="00F12E31">
      <w:pPr>
        <w:spacing w:line="360" w:lineRule="auto"/>
        <w:jc w:val="both"/>
        <w:rPr>
          <w:rFonts w:cs="Arial"/>
          <w:sz w:val="22"/>
          <w:szCs w:val="22"/>
        </w:rPr>
      </w:pPr>
      <w:r>
        <w:rPr>
          <w:rFonts w:cs="Arial"/>
          <w:sz w:val="22"/>
          <w:szCs w:val="22"/>
        </w:rPr>
        <w:t>Corporate bodies and establishments would always seek to expand beyond borders to gain a larger market share. They would always seek to maximise profits on the global scale. However, there is always the need to consider the fact that going global or expanding their businesses beyond borders have various perks that they need to take into consideration with reference to their strategy. There are also environmental effects which their operations would bring along. It is the organisations obligation to take into consideration their operational effects on the environment</w:t>
      </w:r>
      <w:r w:rsidR="0055332D">
        <w:rPr>
          <w:rFonts w:cs="Arial"/>
          <w:sz w:val="22"/>
          <w:szCs w:val="22"/>
        </w:rPr>
        <w:t>, which would also influence their decision making. There are international conventions that govern the protection of the environment which the cooperation’s operations need to conform to as well.</w:t>
      </w:r>
      <w:r w:rsidR="00891731">
        <w:rPr>
          <w:rFonts w:cs="Arial"/>
          <w:sz w:val="22"/>
          <w:szCs w:val="22"/>
        </w:rPr>
        <w:t xml:space="preserve"> Companies and corporations, have an obligation of paying heed to the requirements of every stakeholder in their line of business. These requirements include the protection of water bodies, other users of the road network in their area of operation, the government or governments of countries that they operate within and other living organisms that are protected in areas.</w:t>
      </w:r>
    </w:p>
    <w:p w:rsidR="00891731" w:rsidRDefault="00891731" w:rsidP="00F12E31">
      <w:pPr>
        <w:spacing w:line="360" w:lineRule="auto"/>
        <w:jc w:val="both"/>
        <w:rPr>
          <w:rFonts w:cs="Arial"/>
          <w:sz w:val="22"/>
          <w:szCs w:val="22"/>
        </w:rPr>
      </w:pPr>
    </w:p>
    <w:p w:rsidR="00041B98" w:rsidRDefault="00891731" w:rsidP="00021528">
      <w:pPr>
        <w:spacing w:line="360" w:lineRule="auto"/>
        <w:jc w:val="both"/>
        <w:rPr>
          <w:rFonts w:cs="Arial"/>
          <w:sz w:val="22"/>
          <w:szCs w:val="22"/>
        </w:rPr>
      </w:pPr>
      <w:r>
        <w:rPr>
          <w:rFonts w:cs="Arial"/>
          <w:sz w:val="22"/>
          <w:szCs w:val="22"/>
        </w:rPr>
        <w:t xml:space="preserve">Environmental protection can be in the form reducing the number of road moves for raw materials and finished commodities to markets by siting production closer to their </w:t>
      </w:r>
      <w:r w:rsidR="0078703E">
        <w:rPr>
          <w:rFonts w:cs="Arial"/>
          <w:sz w:val="22"/>
          <w:szCs w:val="22"/>
        </w:rPr>
        <w:t>target markets, adopting mergers with other companies and entities</w:t>
      </w:r>
      <w:r>
        <w:rPr>
          <w:rFonts w:cs="Arial"/>
          <w:sz w:val="22"/>
          <w:szCs w:val="22"/>
        </w:rPr>
        <w:t xml:space="preserve"> </w:t>
      </w:r>
      <w:r w:rsidR="0078703E">
        <w:rPr>
          <w:rFonts w:cs="Arial"/>
          <w:sz w:val="22"/>
          <w:szCs w:val="22"/>
        </w:rPr>
        <w:t>that would fill their half full trucks. Other means of transportation such as the rail network could be adapted to reduce the negative impacts of road transport on the environment.</w:t>
      </w:r>
      <w:r w:rsidR="00F12C18">
        <w:rPr>
          <w:rFonts w:cs="Arial"/>
          <w:sz w:val="22"/>
          <w:szCs w:val="22"/>
        </w:rPr>
        <w:t xml:space="preserve"> Other environmentally friendly </w:t>
      </w:r>
      <w:r w:rsidR="00C10596">
        <w:rPr>
          <w:rFonts w:cs="Arial"/>
          <w:sz w:val="22"/>
          <w:szCs w:val="22"/>
        </w:rPr>
        <w:t xml:space="preserve">sources of propulsion such as electric trucks are being introduced to lower emissions. Organisations such as Apple are offering buy back options on older models of their products for newer versions. Other car makers give trade in deals for more refined newer models of cars to reduce pollution. </w:t>
      </w:r>
      <w:proofErr w:type="gramStart"/>
      <w:r w:rsidR="00822719">
        <w:rPr>
          <w:rFonts w:cs="Arial"/>
          <w:sz w:val="22"/>
          <w:szCs w:val="22"/>
        </w:rPr>
        <w:t>In order for</w:t>
      </w:r>
      <w:proofErr w:type="gramEnd"/>
      <w:r w:rsidR="00822719">
        <w:rPr>
          <w:rFonts w:cs="Arial"/>
          <w:sz w:val="22"/>
          <w:szCs w:val="22"/>
        </w:rPr>
        <w:t xml:space="preserve"> corporations and companies to fulfil their obligation to protect the environment, their decision making would always be impacted upon whether negatively or positively. </w:t>
      </w:r>
    </w:p>
    <w:p w:rsidR="00021528" w:rsidRDefault="00021528" w:rsidP="00021528">
      <w:pPr>
        <w:spacing w:line="360" w:lineRule="auto"/>
        <w:jc w:val="both"/>
        <w:rPr>
          <w:rFonts w:cs="Arial"/>
          <w:sz w:val="22"/>
          <w:szCs w:val="22"/>
        </w:rPr>
      </w:pPr>
      <w:bookmarkStart w:id="0" w:name="_GoBack"/>
      <w:bookmarkEnd w:id="0"/>
    </w:p>
    <w:p w:rsidR="00021528" w:rsidRPr="007375F6" w:rsidRDefault="00021528" w:rsidP="00021528">
      <w:pPr>
        <w:spacing w:line="360" w:lineRule="auto"/>
        <w:jc w:val="both"/>
        <w:rPr>
          <w:rFonts w:cs="Arial"/>
          <w:sz w:val="22"/>
          <w:szCs w:val="22"/>
        </w:rPr>
      </w:pPr>
    </w:p>
    <w:p w:rsidR="00465A9E" w:rsidRDefault="00871CDD" w:rsidP="008E3A7D">
      <w:pPr>
        <w:spacing w:line="360" w:lineRule="auto"/>
        <w:rPr>
          <w:rFonts w:cs="Arial"/>
          <w:sz w:val="22"/>
          <w:szCs w:val="22"/>
        </w:rPr>
      </w:pPr>
      <w:r w:rsidRPr="007375F6">
        <w:rPr>
          <w:rFonts w:cs="Arial"/>
          <w:sz w:val="22"/>
          <w:szCs w:val="22"/>
        </w:rPr>
        <w:t>References:</w:t>
      </w:r>
    </w:p>
    <w:p w:rsidR="003F5C2F" w:rsidRPr="003F5C2F" w:rsidRDefault="00442EA6" w:rsidP="008E3A7D">
      <w:pPr>
        <w:pStyle w:val="Bibliography"/>
        <w:spacing w:line="360" w:lineRule="auto"/>
        <w:rPr>
          <w:rFonts w:cs="Arial"/>
          <w:sz w:val="22"/>
        </w:rPr>
      </w:pPr>
      <w:r>
        <w:rPr>
          <w:rFonts w:cs="Arial"/>
          <w:sz w:val="22"/>
          <w:szCs w:val="22"/>
        </w:rPr>
        <w:fldChar w:fldCharType="begin"/>
      </w:r>
      <w:r>
        <w:rPr>
          <w:rFonts w:cs="Arial"/>
          <w:sz w:val="22"/>
          <w:szCs w:val="22"/>
        </w:rPr>
        <w:instrText xml:space="preserve"> ADDIN ZOTERO_BIBL {"uncited":[],"omitted":[],"custom":[]} CSL_BIBLIOGRAPHY </w:instrText>
      </w:r>
      <w:r>
        <w:rPr>
          <w:rFonts w:cs="Arial"/>
          <w:sz w:val="22"/>
          <w:szCs w:val="22"/>
        </w:rPr>
        <w:fldChar w:fldCharType="separate"/>
      </w:r>
      <w:r w:rsidR="003F5C2F" w:rsidRPr="003F5C2F">
        <w:rPr>
          <w:rFonts w:cs="Arial"/>
          <w:sz w:val="22"/>
        </w:rPr>
        <w:t>[1]</w:t>
      </w:r>
      <w:r w:rsidR="003F5C2F" w:rsidRPr="003F5C2F">
        <w:rPr>
          <w:rFonts w:cs="Arial"/>
          <w:sz w:val="22"/>
        </w:rPr>
        <w:tab/>
        <w:t xml:space="preserve">M. J. Baker, “Globalisation Versus Differentiation as International Marketing Strategies.,” </w:t>
      </w:r>
      <w:r w:rsidR="003F5C2F" w:rsidRPr="003F5C2F">
        <w:rPr>
          <w:rFonts w:cs="Arial"/>
          <w:i/>
          <w:iCs/>
          <w:sz w:val="22"/>
        </w:rPr>
        <w:t>Journal of Marketing Management</w:t>
      </w:r>
      <w:r w:rsidR="003F5C2F" w:rsidRPr="003F5C2F">
        <w:rPr>
          <w:rFonts w:cs="Arial"/>
          <w:sz w:val="22"/>
        </w:rPr>
        <w:t>, vol. 1, no. 2, pp. 145–156, Dec. 1985.</w:t>
      </w:r>
    </w:p>
    <w:p w:rsidR="003F5C2F" w:rsidRPr="003F5C2F" w:rsidRDefault="003F5C2F" w:rsidP="008E3A7D">
      <w:pPr>
        <w:pStyle w:val="Bibliography"/>
        <w:spacing w:line="360" w:lineRule="auto"/>
        <w:rPr>
          <w:rFonts w:cs="Arial"/>
          <w:sz w:val="22"/>
        </w:rPr>
      </w:pPr>
      <w:r w:rsidRPr="003F5C2F">
        <w:rPr>
          <w:rFonts w:cs="Arial"/>
          <w:sz w:val="22"/>
        </w:rPr>
        <w:t>[2]</w:t>
      </w:r>
      <w:r w:rsidRPr="003F5C2F">
        <w:rPr>
          <w:rFonts w:cs="Arial"/>
          <w:sz w:val="22"/>
        </w:rPr>
        <w:tab/>
        <w:t xml:space="preserve">Anonymous, “‘The Impact of Globalisation on Strategy,’” </w:t>
      </w:r>
      <w:r w:rsidRPr="003F5C2F">
        <w:rPr>
          <w:rFonts w:cs="Arial"/>
          <w:i/>
          <w:iCs/>
          <w:sz w:val="22"/>
        </w:rPr>
        <w:t>Survival; London</w:t>
      </w:r>
      <w:r w:rsidRPr="003F5C2F">
        <w:rPr>
          <w:rFonts w:cs="Arial"/>
          <w:sz w:val="22"/>
        </w:rPr>
        <w:t>, vol. 50, no. 6, p. 226, Dec. 2008.</w:t>
      </w:r>
    </w:p>
    <w:p w:rsidR="003F5C2F" w:rsidRPr="003F5C2F" w:rsidRDefault="003F5C2F" w:rsidP="008E3A7D">
      <w:pPr>
        <w:pStyle w:val="Bibliography"/>
        <w:spacing w:line="360" w:lineRule="auto"/>
        <w:rPr>
          <w:rFonts w:cs="Arial"/>
          <w:sz w:val="22"/>
        </w:rPr>
      </w:pPr>
      <w:r w:rsidRPr="003F5C2F">
        <w:rPr>
          <w:rFonts w:cs="Arial"/>
          <w:sz w:val="22"/>
        </w:rPr>
        <w:t>[3]</w:t>
      </w:r>
      <w:r w:rsidRPr="003F5C2F">
        <w:rPr>
          <w:rFonts w:cs="Arial"/>
          <w:sz w:val="22"/>
        </w:rPr>
        <w:tab/>
        <w:t>“Renault-Nissan Alliance and Daimler AG announce wide-ranging strategic cooperation.” [Online]. Available: https://newsroom.nissan-europe.com/dk/da-</w:t>
      </w:r>
      <w:r w:rsidRPr="003F5C2F">
        <w:rPr>
          <w:rFonts w:cs="Arial"/>
          <w:sz w:val="22"/>
        </w:rPr>
        <w:lastRenderedPageBreak/>
        <w:t>dk/media/pressreleases/8984/renault-nissan-alliance-and-daimler-ag-announce-wide-ranging-strategic-cooperation. [Accessed: 09-May-2018].</w:t>
      </w:r>
    </w:p>
    <w:p w:rsidR="003F5C2F" w:rsidRPr="003F5C2F" w:rsidRDefault="003F5C2F" w:rsidP="008E3A7D">
      <w:pPr>
        <w:pStyle w:val="Bibliography"/>
        <w:spacing w:line="360" w:lineRule="auto"/>
        <w:rPr>
          <w:rFonts w:cs="Arial"/>
          <w:sz w:val="22"/>
        </w:rPr>
      </w:pPr>
      <w:r w:rsidRPr="003F5C2F">
        <w:rPr>
          <w:rFonts w:cs="Arial"/>
          <w:sz w:val="22"/>
        </w:rPr>
        <w:t>[4]</w:t>
      </w:r>
      <w:r w:rsidRPr="003F5C2F">
        <w:rPr>
          <w:rFonts w:cs="Arial"/>
          <w:sz w:val="22"/>
        </w:rPr>
        <w:tab/>
        <w:t xml:space="preserve">R. P. </w:t>
      </w:r>
      <w:proofErr w:type="spellStart"/>
      <w:r w:rsidRPr="003F5C2F">
        <w:rPr>
          <w:rFonts w:cs="Arial"/>
          <w:sz w:val="22"/>
        </w:rPr>
        <w:t>Dant</w:t>
      </w:r>
      <w:proofErr w:type="spellEnd"/>
      <w:r w:rsidRPr="003F5C2F">
        <w:rPr>
          <w:rFonts w:cs="Arial"/>
          <w:sz w:val="22"/>
        </w:rPr>
        <w:t xml:space="preserve"> and P. J. Kaufmann, “Structural and strategic dynamics in franchising,” </w:t>
      </w:r>
      <w:r w:rsidRPr="003F5C2F">
        <w:rPr>
          <w:rFonts w:cs="Arial"/>
          <w:i/>
          <w:iCs/>
          <w:sz w:val="22"/>
        </w:rPr>
        <w:t>Journal of Retailing</w:t>
      </w:r>
      <w:r w:rsidRPr="003F5C2F">
        <w:rPr>
          <w:rFonts w:cs="Arial"/>
          <w:sz w:val="22"/>
        </w:rPr>
        <w:t>, vol. 79, no. 2, pp. 63–75, 2003.</w:t>
      </w:r>
    </w:p>
    <w:p w:rsidR="003F5C2F" w:rsidRPr="003F5C2F" w:rsidRDefault="003F5C2F" w:rsidP="008E3A7D">
      <w:pPr>
        <w:pStyle w:val="Bibliography"/>
        <w:spacing w:line="360" w:lineRule="auto"/>
        <w:rPr>
          <w:rFonts w:cs="Arial"/>
          <w:sz w:val="22"/>
        </w:rPr>
      </w:pPr>
      <w:r w:rsidRPr="003F5C2F">
        <w:rPr>
          <w:rFonts w:cs="Arial"/>
          <w:sz w:val="22"/>
        </w:rPr>
        <w:t>[5]</w:t>
      </w:r>
      <w:r w:rsidRPr="003F5C2F">
        <w:rPr>
          <w:rFonts w:cs="Arial"/>
          <w:sz w:val="22"/>
        </w:rPr>
        <w:tab/>
        <w:t>V. Carbone, “Globalisation et Supply Cha</w:t>
      </w:r>
      <w:r w:rsidR="00E82680">
        <w:rPr>
          <w:rFonts w:cs="Arial"/>
          <w:sz w:val="22"/>
        </w:rPr>
        <w:t>in Management</w:t>
      </w:r>
      <w:r w:rsidRPr="003F5C2F">
        <w:rPr>
          <w:rFonts w:cs="Arial"/>
          <w:sz w:val="22"/>
        </w:rPr>
        <w:t xml:space="preserve">: </w:t>
      </w:r>
      <w:proofErr w:type="spellStart"/>
      <w:r w:rsidRPr="003F5C2F">
        <w:rPr>
          <w:rFonts w:cs="Arial"/>
          <w:sz w:val="22"/>
        </w:rPr>
        <w:t>Acteurs</w:t>
      </w:r>
      <w:proofErr w:type="spellEnd"/>
      <w:r w:rsidRPr="003F5C2F">
        <w:rPr>
          <w:rFonts w:cs="Arial"/>
          <w:sz w:val="22"/>
        </w:rPr>
        <w:t xml:space="preserve">, </w:t>
      </w:r>
      <w:proofErr w:type="spellStart"/>
      <w:r w:rsidRPr="003F5C2F">
        <w:rPr>
          <w:rFonts w:cs="Arial"/>
          <w:sz w:val="22"/>
        </w:rPr>
        <w:t>Stratégies</w:t>
      </w:r>
      <w:proofErr w:type="spellEnd"/>
      <w:r w:rsidRPr="003F5C2F">
        <w:rPr>
          <w:rFonts w:cs="Arial"/>
          <w:sz w:val="22"/>
        </w:rPr>
        <w:t xml:space="preserve"> et Institutions,” </w:t>
      </w:r>
      <w:proofErr w:type="spellStart"/>
      <w:r w:rsidRPr="003F5C2F">
        <w:rPr>
          <w:rFonts w:cs="Arial"/>
          <w:i/>
          <w:iCs/>
          <w:sz w:val="22"/>
        </w:rPr>
        <w:t>Logistique</w:t>
      </w:r>
      <w:proofErr w:type="spellEnd"/>
      <w:r w:rsidRPr="003F5C2F">
        <w:rPr>
          <w:rFonts w:cs="Arial"/>
          <w:i/>
          <w:iCs/>
          <w:sz w:val="22"/>
        </w:rPr>
        <w:t xml:space="preserve"> &amp; Management</w:t>
      </w:r>
      <w:r w:rsidRPr="003F5C2F">
        <w:rPr>
          <w:rFonts w:cs="Arial"/>
          <w:sz w:val="22"/>
        </w:rPr>
        <w:t>, vol. 21, no. 4, pp. 3–6, Dec. 2013.</w:t>
      </w:r>
    </w:p>
    <w:p w:rsidR="003F5C2F" w:rsidRPr="003F5C2F" w:rsidRDefault="003F5C2F" w:rsidP="008E3A7D">
      <w:pPr>
        <w:pStyle w:val="Bibliography"/>
        <w:spacing w:line="360" w:lineRule="auto"/>
        <w:rPr>
          <w:rFonts w:cs="Arial"/>
          <w:sz w:val="22"/>
        </w:rPr>
      </w:pPr>
      <w:r w:rsidRPr="003F5C2F">
        <w:rPr>
          <w:rFonts w:cs="Arial"/>
          <w:sz w:val="22"/>
        </w:rPr>
        <w:t>[6]</w:t>
      </w:r>
      <w:r w:rsidRPr="003F5C2F">
        <w:rPr>
          <w:rFonts w:cs="Arial"/>
          <w:sz w:val="22"/>
        </w:rPr>
        <w:tab/>
        <w:t>“International Environmental Agreements and Associations.”</w:t>
      </w:r>
    </w:p>
    <w:p w:rsidR="003F5C2F" w:rsidRPr="003F5C2F" w:rsidRDefault="003F5C2F" w:rsidP="008E3A7D">
      <w:pPr>
        <w:pStyle w:val="Bibliography"/>
        <w:spacing w:line="360" w:lineRule="auto"/>
        <w:rPr>
          <w:rFonts w:cs="Arial"/>
          <w:sz w:val="22"/>
        </w:rPr>
      </w:pPr>
      <w:r w:rsidRPr="003F5C2F">
        <w:rPr>
          <w:rFonts w:cs="Arial"/>
          <w:sz w:val="22"/>
        </w:rPr>
        <w:t>[7]</w:t>
      </w:r>
      <w:r w:rsidRPr="003F5C2F">
        <w:rPr>
          <w:rFonts w:cs="Arial"/>
          <w:sz w:val="22"/>
        </w:rPr>
        <w:tab/>
        <w:t xml:space="preserve">S. </w:t>
      </w:r>
      <w:proofErr w:type="spellStart"/>
      <w:r w:rsidRPr="003F5C2F">
        <w:rPr>
          <w:rFonts w:cs="Arial"/>
          <w:sz w:val="22"/>
        </w:rPr>
        <w:t>Gollasch</w:t>
      </w:r>
      <w:proofErr w:type="spellEnd"/>
      <w:r w:rsidRPr="003F5C2F">
        <w:rPr>
          <w:rFonts w:cs="Arial"/>
          <w:sz w:val="22"/>
        </w:rPr>
        <w:t xml:space="preserve">, M. David, M. Voigt, E. </w:t>
      </w:r>
      <w:proofErr w:type="spellStart"/>
      <w:r w:rsidRPr="003F5C2F">
        <w:rPr>
          <w:rFonts w:cs="Arial"/>
          <w:sz w:val="22"/>
        </w:rPr>
        <w:t>Dragsund</w:t>
      </w:r>
      <w:proofErr w:type="spellEnd"/>
      <w:r w:rsidRPr="003F5C2F">
        <w:rPr>
          <w:rFonts w:cs="Arial"/>
          <w:sz w:val="22"/>
        </w:rPr>
        <w:t xml:space="preserve">, C. Hewitt, and Y. </w:t>
      </w:r>
      <w:proofErr w:type="spellStart"/>
      <w:r w:rsidRPr="003F5C2F">
        <w:rPr>
          <w:rFonts w:cs="Arial"/>
          <w:sz w:val="22"/>
        </w:rPr>
        <w:t>Fukuyo</w:t>
      </w:r>
      <w:proofErr w:type="spellEnd"/>
      <w:r w:rsidRPr="003F5C2F">
        <w:rPr>
          <w:rFonts w:cs="Arial"/>
          <w:sz w:val="22"/>
        </w:rPr>
        <w:t xml:space="preserve">, “Critical review of the IMO international convention on the management of ships’ ballast water and sediments,” </w:t>
      </w:r>
      <w:r w:rsidRPr="003F5C2F">
        <w:rPr>
          <w:rFonts w:cs="Arial"/>
          <w:i/>
          <w:iCs/>
          <w:sz w:val="22"/>
        </w:rPr>
        <w:t>Harmful Algae</w:t>
      </w:r>
      <w:r w:rsidRPr="003F5C2F">
        <w:rPr>
          <w:rFonts w:cs="Arial"/>
          <w:sz w:val="22"/>
        </w:rPr>
        <w:t>, vol. 6, no. 4, pp. 585–600, Aug. 2007.</w:t>
      </w:r>
    </w:p>
    <w:p w:rsidR="003F5C2F" w:rsidRPr="003F5C2F" w:rsidRDefault="003F5C2F" w:rsidP="008E3A7D">
      <w:pPr>
        <w:pStyle w:val="Bibliography"/>
        <w:spacing w:line="360" w:lineRule="auto"/>
        <w:rPr>
          <w:rFonts w:cs="Arial"/>
          <w:sz w:val="22"/>
        </w:rPr>
      </w:pPr>
      <w:r w:rsidRPr="003F5C2F">
        <w:rPr>
          <w:rFonts w:cs="Arial"/>
          <w:sz w:val="22"/>
        </w:rPr>
        <w:t>[8]</w:t>
      </w:r>
      <w:r w:rsidRPr="003F5C2F">
        <w:rPr>
          <w:rFonts w:cs="Arial"/>
          <w:sz w:val="22"/>
        </w:rPr>
        <w:tab/>
        <w:t xml:space="preserve">A. B. Bernard and C. I. Jones, “Productivity Across Industries and Countries: Time Series Theory and Evidence,” </w:t>
      </w:r>
      <w:r w:rsidRPr="003F5C2F">
        <w:rPr>
          <w:rFonts w:cs="Arial"/>
          <w:i/>
          <w:iCs/>
          <w:sz w:val="22"/>
        </w:rPr>
        <w:t>The Review of Economics and Statistics</w:t>
      </w:r>
      <w:r w:rsidRPr="003F5C2F">
        <w:rPr>
          <w:rFonts w:cs="Arial"/>
          <w:sz w:val="22"/>
        </w:rPr>
        <w:t>, vol. 78, no. 1, pp. 135–146, 1996.</w:t>
      </w:r>
    </w:p>
    <w:p w:rsidR="00442EA6" w:rsidRPr="007375F6" w:rsidRDefault="00442EA6" w:rsidP="008E3A7D">
      <w:pPr>
        <w:spacing w:line="360" w:lineRule="auto"/>
        <w:rPr>
          <w:rFonts w:cs="Arial"/>
          <w:sz w:val="22"/>
          <w:szCs w:val="22"/>
        </w:rPr>
      </w:pPr>
      <w:r>
        <w:rPr>
          <w:rFonts w:cs="Arial"/>
          <w:sz w:val="22"/>
          <w:szCs w:val="22"/>
        </w:rPr>
        <w:fldChar w:fldCharType="end"/>
      </w:r>
    </w:p>
    <w:p w:rsidR="009329AA" w:rsidRPr="007375F6" w:rsidRDefault="009329AA" w:rsidP="00A57351">
      <w:pPr>
        <w:pStyle w:val="Caption"/>
        <w:keepNext/>
        <w:spacing w:line="360" w:lineRule="auto"/>
        <w:rPr>
          <w:rFonts w:cs="Arial"/>
          <w:b w:val="0"/>
          <w:sz w:val="22"/>
          <w:szCs w:val="22"/>
          <w:u w:val="single"/>
        </w:rPr>
        <w:sectPr w:rsidR="009329AA" w:rsidRPr="007375F6" w:rsidSect="00B87219">
          <w:headerReference w:type="default" r:id="rId8"/>
          <w:footerReference w:type="default" r:id="rId9"/>
          <w:pgSz w:w="11906" w:h="16838" w:code="9"/>
          <w:pgMar w:top="1361" w:right="1134" w:bottom="1361" w:left="1134" w:header="720" w:footer="720" w:gutter="0"/>
          <w:cols w:space="720"/>
          <w:docGrid w:linePitch="78"/>
        </w:sectPr>
      </w:pPr>
    </w:p>
    <w:p w:rsidR="00D20BC4" w:rsidRPr="007375F6" w:rsidRDefault="00D20BC4" w:rsidP="008E3A7D">
      <w:pPr>
        <w:pStyle w:val="Caption"/>
        <w:keepNext/>
        <w:spacing w:line="360" w:lineRule="auto"/>
        <w:rPr>
          <w:rFonts w:cs="Arial"/>
          <w:b w:val="0"/>
          <w:sz w:val="22"/>
          <w:szCs w:val="22"/>
          <w:u w:val="single"/>
        </w:rPr>
      </w:pPr>
    </w:p>
    <w:sectPr w:rsidR="00D20BC4" w:rsidRPr="007375F6" w:rsidSect="009329AA">
      <w:pgSz w:w="16838" w:h="11906" w:orient="landscape" w:code="9"/>
      <w:pgMar w:top="1134" w:right="1361" w:bottom="1134" w:left="1361" w:header="720" w:footer="720" w:gutter="0"/>
      <w:cols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279D" w:rsidRDefault="008A279D">
      <w:r>
        <w:separator/>
      </w:r>
    </w:p>
  </w:endnote>
  <w:endnote w:type="continuationSeparator" w:id="0">
    <w:p w:rsidR="008A279D" w:rsidRDefault="008A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0C5" w:rsidRDefault="00EA70C5">
    <w:pPr>
      <w:pStyle w:val="Footer"/>
      <w:jc w:val="center"/>
    </w:pPr>
    <w:r>
      <w:fldChar w:fldCharType="begin"/>
    </w:r>
    <w:r>
      <w:instrText xml:space="preserve"> PAGE   \* MERGEFORMAT </w:instrText>
    </w:r>
    <w:r>
      <w:fldChar w:fldCharType="separate"/>
    </w:r>
    <w:r>
      <w:rPr>
        <w:noProof/>
      </w:rPr>
      <w:t>2</w:t>
    </w:r>
    <w:r>
      <w:rPr>
        <w:noProof/>
      </w:rPr>
      <w:fldChar w:fldCharType="end"/>
    </w:r>
  </w:p>
  <w:p w:rsidR="00EA70C5" w:rsidRDefault="00EA70C5" w:rsidP="00871CD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279D" w:rsidRDefault="008A279D">
      <w:r>
        <w:separator/>
      </w:r>
    </w:p>
  </w:footnote>
  <w:footnote w:type="continuationSeparator" w:id="0">
    <w:p w:rsidR="008A279D" w:rsidRDefault="008A2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129" w:rsidRDefault="003F3482">
    <w:pPr>
      <w:pStyle w:val="Header"/>
    </w:pPr>
    <w:r>
      <w:t>1711754</w:t>
    </w:r>
    <w:r w:rsidR="00931129">
      <w:ptab w:relativeTo="margin" w:alignment="center" w:leader="none"/>
    </w:r>
    <w:r w:rsidR="00931129">
      <w:ptab w:relativeTo="margin" w:alignment="right" w:leader="none"/>
    </w:r>
    <w:r w:rsidR="00931129">
      <w:t>Osei Bonsu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84585"/>
    <w:multiLevelType w:val="hybridMultilevel"/>
    <w:tmpl w:val="A7D08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95F36"/>
    <w:multiLevelType w:val="hybridMultilevel"/>
    <w:tmpl w:val="CD1AF6BC"/>
    <w:lvl w:ilvl="0" w:tplc="53F8BF80">
      <w:start w:val="1"/>
      <w:numFmt w:val="bullet"/>
      <w:lvlText w:val="•"/>
      <w:lvlJc w:val="left"/>
      <w:pPr>
        <w:tabs>
          <w:tab w:val="num" w:pos="720"/>
        </w:tabs>
        <w:ind w:left="720" w:hanging="360"/>
      </w:pPr>
      <w:rPr>
        <w:rFonts w:ascii="Times New Roman" w:hAnsi="Times New Roman" w:hint="default"/>
      </w:rPr>
    </w:lvl>
    <w:lvl w:ilvl="1" w:tplc="32AC4990" w:tentative="1">
      <w:start w:val="1"/>
      <w:numFmt w:val="bullet"/>
      <w:lvlText w:val="•"/>
      <w:lvlJc w:val="left"/>
      <w:pPr>
        <w:tabs>
          <w:tab w:val="num" w:pos="1440"/>
        </w:tabs>
        <w:ind w:left="1440" w:hanging="360"/>
      </w:pPr>
      <w:rPr>
        <w:rFonts w:ascii="Times New Roman" w:hAnsi="Times New Roman" w:hint="default"/>
      </w:rPr>
    </w:lvl>
    <w:lvl w:ilvl="2" w:tplc="AA540480" w:tentative="1">
      <w:start w:val="1"/>
      <w:numFmt w:val="bullet"/>
      <w:lvlText w:val="•"/>
      <w:lvlJc w:val="left"/>
      <w:pPr>
        <w:tabs>
          <w:tab w:val="num" w:pos="2160"/>
        </w:tabs>
        <w:ind w:left="2160" w:hanging="360"/>
      </w:pPr>
      <w:rPr>
        <w:rFonts w:ascii="Times New Roman" w:hAnsi="Times New Roman" w:hint="default"/>
      </w:rPr>
    </w:lvl>
    <w:lvl w:ilvl="3" w:tplc="F9780CBC" w:tentative="1">
      <w:start w:val="1"/>
      <w:numFmt w:val="bullet"/>
      <w:lvlText w:val="•"/>
      <w:lvlJc w:val="left"/>
      <w:pPr>
        <w:tabs>
          <w:tab w:val="num" w:pos="2880"/>
        </w:tabs>
        <w:ind w:left="2880" w:hanging="360"/>
      </w:pPr>
      <w:rPr>
        <w:rFonts w:ascii="Times New Roman" w:hAnsi="Times New Roman" w:hint="default"/>
      </w:rPr>
    </w:lvl>
    <w:lvl w:ilvl="4" w:tplc="F2925204" w:tentative="1">
      <w:start w:val="1"/>
      <w:numFmt w:val="bullet"/>
      <w:lvlText w:val="•"/>
      <w:lvlJc w:val="left"/>
      <w:pPr>
        <w:tabs>
          <w:tab w:val="num" w:pos="3600"/>
        </w:tabs>
        <w:ind w:left="3600" w:hanging="360"/>
      </w:pPr>
      <w:rPr>
        <w:rFonts w:ascii="Times New Roman" w:hAnsi="Times New Roman" w:hint="default"/>
      </w:rPr>
    </w:lvl>
    <w:lvl w:ilvl="5" w:tplc="C7549A6C" w:tentative="1">
      <w:start w:val="1"/>
      <w:numFmt w:val="bullet"/>
      <w:lvlText w:val="•"/>
      <w:lvlJc w:val="left"/>
      <w:pPr>
        <w:tabs>
          <w:tab w:val="num" w:pos="4320"/>
        </w:tabs>
        <w:ind w:left="4320" w:hanging="360"/>
      </w:pPr>
      <w:rPr>
        <w:rFonts w:ascii="Times New Roman" w:hAnsi="Times New Roman" w:hint="default"/>
      </w:rPr>
    </w:lvl>
    <w:lvl w:ilvl="6" w:tplc="CF4A0262" w:tentative="1">
      <w:start w:val="1"/>
      <w:numFmt w:val="bullet"/>
      <w:lvlText w:val="•"/>
      <w:lvlJc w:val="left"/>
      <w:pPr>
        <w:tabs>
          <w:tab w:val="num" w:pos="5040"/>
        </w:tabs>
        <w:ind w:left="5040" w:hanging="360"/>
      </w:pPr>
      <w:rPr>
        <w:rFonts w:ascii="Times New Roman" w:hAnsi="Times New Roman" w:hint="default"/>
      </w:rPr>
    </w:lvl>
    <w:lvl w:ilvl="7" w:tplc="EC366428" w:tentative="1">
      <w:start w:val="1"/>
      <w:numFmt w:val="bullet"/>
      <w:lvlText w:val="•"/>
      <w:lvlJc w:val="left"/>
      <w:pPr>
        <w:tabs>
          <w:tab w:val="num" w:pos="5760"/>
        </w:tabs>
        <w:ind w:left="5760" w:hanging="360"/>
      </w:pPr>
      <w:rPr>
        <w:rFonts w:ascii="Times New Roman" w:hAnsi="Times New Roman" w:hint="default"/>
      </w:rPr>
    </w:lvl>
    <w:lvl w:ilvl="8" w:tplc="CE26387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E592CBC"/>
    <w:multiLevelType w:val="hybridMultilevel"/>
    <w:tmpl w:val="DF205D6E"/>
    <w:lvl w:ilvl="0" w:tplc="D738428A">
      <w:start w:val="1"/>
      <w:numFmt w:val="bullet"/>
      <w:lvlText w:val="•"/>
      <w:lvlJc w:val="left"/>
      <w:pPr>
        <w:tabs>
          <w:tab w:val="num" w:pos="720"/>
        </w:tabs>
        <w:ind w:left="720" w:hanging="360"/>
      </w:pPr>
      <w:rPr>
        <w:rFonts w:ascii="Times New Roman" w:hAnsi="Times New Roman" w:hint="default"/>
      </w:rPr>
    </w:lvl>
    <w:lvl w:ilvl="1" w:tplc="F8EE8B3A">
      <w:start w:val="178"/>
      <w:numFmt w:val="bullet"/>
      <w:lvlText w:val="–"/>
      <w:lvlJc w:val="left"/>
      <w:pPr>
        <w:tabs>
          <w:tab w:val="num" w:pos="1440"/>
        </w:tabs>
        <w:ind w:left="1440" w:hanging="360"/>
      </w:pPr>
      <w:rPr>
        <w:rFonts w:ascii="Times New Roman" w:hAnsi="Times New Roman" w:hint="default"/>
      </w:rPr>
    </w:lvl>
    <w:lvl w:ilvl="2" w:tplc="B99AB8B2" w:tentative="1">
      <w:start w:val="1"/>
      <w:numFmt w:val="bullet"/>
      <w:lvlText w:val="•"/>
      <w:lvlJc w:val="left"/>
      <w:pPr>
        <w:tabs>
          <w:tab w:val="num" w:pos="2160"/>
        </w:tabs>
        <w:ind w:left="2160" w:hanging="360"/>
      </w:pPr>
      <w:rPr>
        <w:rFonts w:ascii="Times New Roman" w:hAnsi="Times New Roman" w:hint="default"/>
      </w:rPr>
    </w:lvl>
    <w:lvl w:ilvl="3" w:tplc="2716E162" w:tentative="1">
      <w:start w:val="1"/>
      <w:numFmt w:val="bullet"/>
      <w:lvlText w:val="•"/>
      <w:lvlJc w:val="left"/>
      <w:pPr>
        <w:tabs>
          <w:tab w:val="num" w:pos="2880"/>
        </w:tabs>
        <w:ind w:left="2880" w:hanging="360"/>
      </w:pPr>
      <w:rPr>
        <w:rFonts w:ascii="Times New Roman" w:hAnsi="Times New Roman" w:hint="default"/>
      </w:rPr>
    </w:lvl>
    <w:lvl w:ilvl="4" w:tplc="037ACCFA" w:tentative="1">
      <w:start w:val="1"/>
      <w:numFmt w:val="bullet"/>
      <w:lvlText w:val="•"/>
      <w:lvlJc w:val="left"/>
      <w:pPr>
        <w:tabs>
          <w:tab w:val="num" w:pos="3600"/>
        </w:tabs>
        <w:ind w:left="3600" w:hanging="360"/>
      </w:pPr>
      <w:rPr>
        <w:rFonts w:ascii="Times New Roman" w:hAnsi="Times New Roman" w:hint="default"/>
      </w:rPr>
    </w:lvl>
    <w:lvl w:ilvl="5" w:tplc="1286F3CE" w:tentative="1">
      <w:start w:val="1"/>
      <w:numFmt w:val="bullet"/>
      <w:lvlText w:val="•"/>
      <w:lvlJc w:val="left"/>
      <w:pPr>
        <w:tabs>
          <w:tab w:val="num" w:pos="4320"/>
        </w:tabs>
        <w:ind w:left="4320" w:hanging="360"/>
      </w:pPr>
      <w:rPr>
        <w:rFonts w:ascii="Times New Roman" w:hAnsi="Times New Roman" w:hint="default"/>
      </w:rPr>
    </w:lvl>
    <w:lvl w:ilvl="6" w:tplc="AACAA02E" w:tentative="1">
      <w:start w:val="1"/>
      <w:numFmt w:val="bullet"/>
      <w:lvlText w:val="•"/>
      <w:lvlJc w:val="left"/>
      <w:pPr>
        <w:tabs>
          <w:tab w:val="num" w:pos="5040"/>
        </w:tabs>
        <w:ind w:left="5040" w:hanging="360"/>
      </w:pPr>
      <w:rPr>
        <w:rFonts w:ascii="Times New Roman" w:hAnsi="Times New Roman" w:hint="default"/>
      </w:rPr>
    </w:lvl>
    <w:lvl w:ilvl="7" w:tplc="A7EA24B8" w:tentative="1">
      <w:start w:val="1"/>
      <w:numFmt w:val="bullet"/>
      <w:lvlText w:val="•"/>
      <w:lvlJc w:val="left"/>
      <w:pPr>
        <w:tabs>
          <w:tab w:val="num" w:pos="5760"/>
        </w:tabs>
        <w:ind w:left="5760" w:hanging="360"/>
      </w:pPr>
      <w:rPr>
        <w:rFonts w:ascii="Times New Roman" w:hAnsi="Times New Roman" w:hint="default"/>
      </w:rPr>
    </w:lvl>
    <w:lvl w:ilvl="8" w:tplc="090A175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0E60199"/>
    <w:multiLevelType w:val="multilevel"/>
    <w:tmpl w:val="F258A1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F70CA0"/>
    <w:multiLevelType w:val="hybridMultilevel"/>
    <w:tmpl w:val="FC169AAC"/>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 w15:restartNumberingAfterBreak="0">
    <w:nsid w:val="18BB7C65"/>
    <w:multiLevelType w:val="hybridMultilevel"/>
    <w:tmpl w:val="2C62142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C575BA6"/>
    <w:multiLevelType w:val="hybridMultilevel"/>
    <w:tmpl w:val="663474EE"/>
    <w:lvl w:ilvl="0" w:tplc="31A29B6C">
      <w:start w:val="1"/>
      <w:numFmt w:val="bullet"/>
      <w:lvlText w:val="•"/>
      <w:lvlJc w:val="left"/>
      <w:pPr>
        <w:tabs>
          <w:tab w:val="num" w:pos="720"/>
        </w:tabs>
        <w:ind w:left="720" w:hanging="360"/>
      </w:pPr>
      <w:rPr>
        <w:rFonts w:ascii="Times New Roman" w:hAnsi="Times New Roman" w:hint="default"/>
      </w:rPr>
    </w:lvl>
    <w:lvl w:ilvl="1" w:tplc="1ED40A66" w:tentative="1">
      <w:start w:val="1"/>
      <w:numFmt w:val="bullet"/>
      <w:lvlText w:val="•"/>
      <w:lvlJc w:val="left"/>
      <w:pPr>
        <w:tabs>
          <w:tab w:val="num" w:pos="1440"/>
        </w:tabs>
        <w:ind w:left="1440" w:hanging="360"/>
      </w:pPr>
      <w:rPr>
        <w:rFonts w:ascii="Times New Roman" w:hAnsi="Times New Roman" w:hint="default"/>
      </w:rPr>
    </w:lvl>
    <w:lvl w:ilvl="2" w:tplc="35A443A8" w:tentative="1">
      <w:start w:val="1"/>
      <w:numFmt w:val="bullet"/>
      <w:lvlText w:val="•"/>
      <w:lvlJc w:val="left"/>
      <w:pPr>
        <w:tabs>
          <w:tab w:val="num" w:pos="2160"/>
        </w:tabs>
        <w:ind w:left="2160" w:hanging="360"/>
      </w:pPr>
      <w:rPr>
        <w:rFonts w:ascii="Times New Roman" w:hAnsi="Times New Roman" w:hint="default"/>
      </w:rPr>
    </w:lvl>
    <w:lvl w:ilvl="3" w:tplc="1214E1EE" w:tentative="1">
      <w:start w:val="1"/>
      <w:numFmt w:val="bullet"/>
      <w:lvlText w:val="•"/>
      <w:lvlJc w:val="left"/>
      <w:pPr>
        <w:tabs>
          <w:tab w:val="num" w:pos="2880"/>
        </w:tabs>
        <w:ind w:left="2880" w:hanging="360"/>
      </w:pPr>
      <w:rPr>
        <w:rFonts w:ascii="Times New Roman" w:hAnsi="Times New Roman" w:hint="default"/>
      </w:rPr>
    </w:lvl>
    <w:lvl w:ilvl="4" w:tplc="0B589254" w:tentative="1">
      <w:start w:val="1"/>
      <w:numFmt w:val="bullet"/>
      <w:lvlText w:val="•"/>
      <w:lvlJc w:val="left"/>
      <w:pPr>
        <w:tabs>
          <w:tab w:val="num" w:pos="3600"/>
        </w:tabs>
        <w:ind w:left="3600" w:hanging="360"/>
      </w:pPr>
      <w:rPr>
        <w:rFonts w:ascii="Times New Roman" w:hAnsi="Times New Roman" w:hint="default"/>
      </w:rPr>
    </w:lvl>
    <w:lvl w:ilvl="5" w:tplc="12BACB60" w:tentative="1">
      <w:start w:val="1"/>
      <w:numFmt w:val="bullet"/>
      <w:lvlText w:val="•"/>
      <w:lvlJc w:val="left"/>
      <w:pPr>
        <w:tabs>
          <w:tab w:val="num" w:pos="4320"/>
        </w:tabs>
        <w:ind w:left="4320" w:hanging="360"/>
      </w:pPr>
      <w:rPr>
        <w:rFonts w:ascii="Times New Roman" w:hAnsi="Times New Roman" w:hint="default"/>
      </w:rPr>
    </w:lvl>
    <w:lvl w:ilvl="6" w:tplc="C6F43336" w:tentative="1">
      <w:start w:val="1"/>
      <w:numFmt w:val="bullet"/>
      <w:lvlText w:val="•"/>
      <w:lvlJc w:val="left"/>
      <w:pPr>
        <w:tabs>
          <w:tab w:val="num" w:pos="5040"/>
        </w:tabs>
        <w:ind w:left="5040" w:hanging="360"/>
      </w:pPr>
      <w:rPr>
        <w:rFonts w:ascii="Times New Roman" w:hAnsi="Times New Roman" w:hint="default"/>
      </w:rPr>
    </w:lvl>
    <w:lvl w:ilvl="7" w:tplc="F1D28BA2" w:tentative="1">
      <w:start w:val="1"/>
      <w:numFmt w:val="bullet"/>
      <w:lvlText w:val="•"/>
      <w:lvlJc w:val="left"/>
      <w:pPr>
        <w:tabs>
          <w:tab w:val="num" w:pos="5760"/>
        </w:tabs>
        <w:ind w:left="5760" w:hanging="360"/>
      </w:pPr>
      <w:rPr>
        <w:rFonts w:ascii="Times New Roman" w:hAnsi="Times New Roman" w:hint="default"/>
      </w:rPr>
    </w:lvl>
    <w:lvl w:ilvl="8" w:tplc="29FE820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1C120C0"/>
    <w:multiLevelType w:val="hybridMultilevel"/>
    <w:tmpl w:val="4D88BC50"/>
    <w:lvl w:ilvl="0" w:tplc="BCD6D2BA">
      <w:start w:val="1"/>
      <w:numFmt w:val="bullet"/>
      <w:lvlText w:val="•"/>
      <w:lvlJc w:val="left"/>
      <w:pPr>
        <w:tabs>
          <w:tab w:val="num" w:pos="720"/>
        </w:tabs>
        <w:ind w:left="720" w:hanging="360"/>
      </w:pPr>
      <w:rPr>
        <w:rFonts w:ascii="Times New Roman" w:hAnsi="Times New Roman" w:hint="default"/>
      </w:rPr>
    </w:lvl>
    <w:lvl w:ilvl="1" w:tplc="B17690D6" w:tentative="1">
      <w:start w:val="1"/>
      <w:numFmt w:val="bullet"/>
      <w:lvlText w:val="•"/>
      <w:lvlJc w:val="left"/>
      <w:pPr>
        <w:tabs>
          <w:tab w:val="num" w:pos="1440"/>
        </w:tabs>
        <w:ind w:left="1440" w:hanging="360"/>
      </w:pPr>
      <w:rPr>
        <w:rFonts w:ascii="Times New Roman" w:hAnsi="Times New Roman" w:hint="default"/>
      </w:rPr>
    </w:lvl>
    <w:lvl w:ilvl="2" w:tplc="CA606B5C" w:tentative="1">
      <w:start w:val="1"/>
      <w:numFmt w:val="bullet"/>
      <w:lvlText w:val="•"/>
      <w:lvlJc w:val="left"/>
      <w:pPr>
        <w:tabs>
          <w:tab w:val="num" w:pos="2160"/>
        </w:tabs>
        <w:ind w:left="2160" w:hanging="360"/>
      </w:pPr>
      <w:rPr>
        <w:rFonts w:ascii="Times New Roman" w:hAnsi="Times New Roman" w:hint="default"/>
      </w:rPr>
    </w:lvl>
    <w:lvl w:ilvl="3" w:tplc="15EA08A6" w:tentative="1">
      <w:start w:val="1"/>
      <w:numFmt w:val="bullet"/>
      <w:lvlText w:val="•"/>
      <w:lvlJc w:val="left"/>
      <w:pPr>
        <w:tabs>
          <w:tab w:val="num" w:pos="2880"/>
        </w:tabs>
        <w:ind w:left="2880" w:hanging="360"/>
      </w:pPr>
      <w:rPr>
        <w:rFonts w:ascii="Times New Roman" w:hAnsi="Times New Roman" w:hint="default"/>
      </w:rPr>
    </w:lvl>
    <w:lvl w:ilvl="4" w:tplc="340890FA" w:tentative="1">
      <w:start w:val="1"/>
      <w:numFmt w:val="bullet"/>
      <w:lvlText w:val="•"/>
      <w:lvlJc w:val="left"/>
      <w:pPr>
        <w:tabs>
          <w:tab w:val="num" w:pos="3600"/>
        </w:tabs>
        <w:ind w:left="3600" w:hanging="360"/>
      </w:pPr>
      <w:rPr>
        <w:rFonts w:ascii="Times New Roman" w:hAnsi="Times New Roman" w:hint="default"/>
      </w:rPr>
    </w:lvl>
    <w:lvl w:ilvl="5" w:tplc="34B0D606" w:tentative="1">
      <w:start w:val="1"/>
      <w:numFmt w:val="bullet"/>
      <w:lvlText w:val="•"/>
      <w:lvlJc w:val="left"/>
      <w:pPr>
        <w:tabs>
          <w:tab w:val="num" w:pos="4320"/>
        </w:tabs>
        <w:ind w:left="4320" w:hanging="360"/>
      </w:pPr>
      <w:rPr>
        <w:rFonts w:ascii="Times New Roman" w:hAnsi="Times New Roman" w:hint="default"/>
      </w:rPr>
    </w:lvl>
    <w:lvl w:ilvl="6" w:tplc="2812A9B8" w:tentative="1">
      <w:start w:val="1"/>
      <w:numFmt w:val="bullet"/>
      <w:lvlText w:val="•"/>
      <w:lvlJc w:val="left"/>
      <w:pPr>
        <w:tabs>
          <w:tab w:val="num" w:pos="5040"/>
        </w:tabs>
        <w:ind w:left="5040" w:hanging="360"/>
      </w:pPr>
      <w:rPr>
        <w:rFonts w:ascii="Times New Roman" w:hAnsi="Times New Roman" w:hint="default"/>
      </w:rPr>
    </w:lvl>
    <w:lvl w:ilvl="7" w:tplc="783C3126" w:tentative="1">
      <w:start w:val="1"/>
      <w:numFmt w:val="bullet"/>
      <w:lvlText w:val="•"/>
      <w:lvlJc w:val="left"/>
      <w:pPr>
        <w:tabs>
          <w:tab w:val="num" w:pos="5760"/>
        </w:tabs>
        <w:ind w:left="5760" w:hanging="360"/>
      </w:pPr>
      <w:rPr>
        <w:rFonts w:ascii="Times New Roman" w:hAnsi="Times New Roman" w:hint="default"/>
      </w:rPr>
    </w:lvl>
    <w:lvl w:ilvl="8" w:tplc="FF5E521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7B1594A"/>
    <w:multiLevelType w:val="multilevel"/>
    <w:tmpl w:val="43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E179F1"/>
    <w:multiLevelType w:val="hybridMultilevel"/>
    <w:tmpl w:val="C630C292"/>
    <w:lvl w:ilvl="0" w:tplc="E7DEAC6A">
      <w:start w:val="1"/>
      <w:numFmt w:val="bullet"/>
      <w:lvlText w:val="•"/>
      <w:lvlJc w:val="left"/>
      <w:pPr>
        <w:tabs>
          <w:tab w:val="num" w:pos="360"/>
        </w:tabs>
        <w:ind w:left="360" w:hanging="360"/>
      </w:pPr>
      <w:rPr>
        <w:rFonts w:ascii="Times New Roman" w:hAnsi="Times New Roman" w:hint="default"/>
      </w:rPr>
    </w:lvl>
    <w:lvl w:ilvl="1" w:tplc="113688B8">
      <w:start w:val="178"/>
      <w:numFmt w:val="bullet"/>
      <w:lvlText w:val="–"/>
      <w:lvlJc w:val="left"/>
      <w:pPr>
        <w:tabs>
          <w:tab w:val="num" w:pos="1080"/>
        </w:tabs>
        <w:ind w:left="1080" w:hanging="360"/>
      </w:pPr>
      <w:rPr>
        <w:rFonts w:ascii="Times New Roman" w:hAnsi="Times New Roman" w:hint="default"/>
      </w:rPr>
    </w:lvl>
    <w:lvl w:ilvl="2" w:tplc="75E0A4CE" w:tentative="1">
      <w:start w:val="1"/>
      <w:numFmt w:val="bullet"/>
      <w:lvlText w:val="•"/>
      <w:lvlJc w:val="left"/>
      <w:pPr>
        <w:tabs>
          <w:tab w:val="num" w:pos="1800"/>
        </w:tabs>
        <w:ind w:left="1800" w:hanging="360"/>
      </w:pPr>
      <w:rPr>
        <w:rFonts w:ascii="Times New Roman" w:hAnsi="Times New Roman" w:hint="default"/>
      </w:rPr>
    </w:lvl>
    <w:lvl w:ilvl="3" w:tplc="0EE82DA4" w:tentative="1">
      <w:start w:val="1"/>
      <w:numFmt w:val="bullet"/>
      <w:lvlText w:val="•"/>
      <w:lvlJc w:val="left"/>
      <w:pPr>
        <w:tabs>
          <w:tab w:val="num" w:pos="2520"/>
        </w:tabs>
        <w:ind w:left="2520" w:hanging="360"/>
      </w:pPr>
      <w:rPr>
        <w:rFonts w:ascii="Times New Roman" w:hAnsi="Times New Roman" w:hint="default"/>
      </w:rPr>
    </w:lvl>
    <w:lvl w:ilvl="4" w:tplc="36EA2C78" w:tentative="1">
      <w:start w:val="1"/>
      <w:numFmt w:val="bullet"/>
      <w:lvlText w:val="•"/>
      <w:lvlJc w:val="left"/>
      <w:pPr>
        <w:tabs>
          <w:tab w:val="num" w:pos="3240"/>
        </w:tabs>
        <w:ind w:left="3240" w:hanging="360"/>
      </w:pPr>
      <w:rPr>
        <w:rFonts w:ascii="Times New Roman" w:hAnsi="Times New Roman" w:hint="default"/>
      </w:rPr>
    </w:lvl>
    <w:lvl w:ilvl="5" w:tplc="4EA8063E" w:tentative="1">
      <w:start w:val="1"/>
      <w:numFmt w:val="bullet"/>
      <w:lvlText w:val="•"/>
      <w:lvlJc w:val="left"/>
      <w:pPr>
        <w:tabs>
          <w:tab w:val="num" w:pos="3960"/>
        </w:tabs>
        <w:ind w:left="3960" w:hanging="360"/>
      </w:pPr>
      <w:rPr>
        <w:rFonts w:ascii="Times New Roman" w:hAnsi="Times New Roman" w:hint="default"/>
      </w:rPr>
    </w:lvl>
    <w:lvl w:ilvl="6" w:tplc="CD9C8050" w:tentative="1">
      <w:start w:val="1"/>
      <w:numFmt w:val="bullet"/>
      <w:lvlText w:val="•"/>
      <w:lvlJc w:val="left"/>
      <w:pPr>
        <w:tabs>
          <w:tab w:val="num" w:pos="4680"/>
        </w:tabs>
        <w:ind w:left="4680" w:hanging="360"/>
      </w:pPr>
      <w:rPr>
        <w:rFonts w:ascii="Times New Roman" w:hAnsi="Times New Roman" w:hint="default"/>
      </w:rPr>
    </w:lvl>
    <w:lvl w:ilvl="7" w:tplc="02782B76" w:tentative="1">
      <w:start w:val="1"/>
      <w:numFmt w:val="bullet"/>
      <w:lvlText w:val="•"/>
      <w:lvlJc w:val="left"/>
      <w:pPr>
        <w:tabs>
          <w:tab w:val="num" w:pos="5400"/>
        </w:tabs>
        <w:ind w:left="5400" w:hanging="360"/>
      </w:pPr>
      <w:rPr>
        <w:rFonts w:ascii="Times New Roman" w:hAnsi="Times New Roman" w:hint="default"/>
      </w:rPr>
    </w:lvl>
    <w:lvl w:ilvl="8" w:tplc="953826EC" w:tentative="1">
      <w:start w:val="1"/>
      <w:numFmt w:val="bullet"/>
      <w:lvlText w:val="•"/>
      <w:lvlJc w:val="left"/>
      <w:pPr>
        <w:tabs>
          <w:tab w:val="num" w:pos="6120"/>
        </w:tabs>
        <w:ind w:left="6120" w:hanging="360"/>
      </w:pPr>
      <w:rPr>
        <w:rFonts w:ascii="Times New Roman" w:hAnsi="Times New Roman" w:hint="default"/>
      </w:rPr>
    </w:lvl>
  </w:abstractNum>
  <w:abstractNum w:abstractNumId="10" w15:restartNumberingAfterBreak="0">
    <w:nsid w:val="38276432"/>
    <w:multiLevelType w:val="multilevel"/>
    <w:tmpl w:val="1976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8A4029"/>
    <w:multiLevelType w:val="hybridMultilevel"/>
    <w:tmpl w:val="53D0BF2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40235C8"/>
    <w:multiLevelType w:val="hybridMultilevel"/>
    <w:tmpl w:val="0B30B060"/>
    <w:lvl w:ilvl="0" w:tplc="E884AC3A">
      <w:start w:val="1"/>
      <w:numFmt w:val="bullet"/>
      <w:lvlText w:val="•"/>
      <w:lvlJc w:val="left"/>
      <w:pPr>
        <w:tabs>
          <w:tab w:val="num" w:pos="720"/>
        </w:tabs>
        <w:ind w:left="720" w:hanging="360"/>
      </w:pPr>
      <w:rPr>
        <w:rFonts w:ascii="Times New Roman" w:hAnsi="Times New Roman" w:hint="default"/>
      </w:rPr>
    </w:lvl>
    <w:lvl w:ilvl="1" w:tplc="AF52792E" w:tentative="1">
      <w:start w:val="1"/>
      <w:numFmt w:val="bullet"/>
      <w:lvlText w:val="•"/>
      <w:lvlJc w:val="left"/>
      <w:pPr>
        <w:tabs>
          <w:tab w:val="num" w:pos="1440"/>
        </w:tabs>
        <w:ind w:left="1440" w:hanging="360"/>
      </w:pPr>
      <w:rPr>
        <w:rFonts w:ascii="Times New Roman" w:hAnsi="Times New Roman" w:hint="default"/>
      </w:rPr>
    </w:lvl>
    <w:lvl w:ilvl="2" w:tplc="38E4D452" w:tentative="1">
      <w:start w:val="1"/>
      <w:numFmt w:val="bullet"/>
      <w:lvlText w:val="•"/>
      <w:lvlJc w:val="left"/>
      <w:pPr>
        <w:tabs>
          <w:tab w:val="num" w:pos="2160"/>
        </w:tabs>
        <w:ind w:left="2160" w:hanging="360"/>
      </w:pPr>
      <w:rPr>
        <w:rFonts w:ascii="Times New Roman" w:hAnsi="Times New Roman" w:hint="default"/>
      </w:rPr>
    </w:lvl>
    <w:lvl w:ilvl="3" w:tplc="CDC819C2" w:tentative="1">
      <w:start w:val="1"/>
      <w:numFmt w:val="bullet"/>
      <w:lvlText w:val="•"/>
      <w:lvlJc w:val="left"/>
      <w:pPr>
        <w:tabs>
          <w:tab w:val="num" w:pos="2880"/>
        </w:tabs>
        <w:ind w:left="2880" w:hanging="360"/>
      </w:pPr>
      <w:rPr>
        <w:rFonts w:ascii="Times New Roman" w:hAnsi="Times New Roman" w:hint="default"/>
      </w:rPr>
    </w:lvl>
    <w:lvl w:ilvl="4" w:tplc="8A6CFAD0" w:tentative="1">
      <w:start w:val="1"/>
      <w:numFmt w:val="bullet"/>
      <w:lvlText w:val="•"/>
      <w:lvlJc w:val="left"/>
      <w:pPr>
        <w:tabs>
          <w:tab w:val="num" w:pos="3600"/>
        </w:tabs>
        <w:ind w:left="3600" w:hanging="360"/>
      </w:pPr>
      <w:rPr>
        <w:rFonts w:ascii="Times New Roman" w:hAnsi="Times New Roman" w:hint="default"/>
      </w:rPr>
    </w:lvl>
    <w:lvl w:ilvl="5" w:tplc="AAB8F442" w:tentative="1">
      <w:start w:val="1"/>
      <w:numFmt w:val="bullet"/>
      <w:lvlText w:val="•"/>
      <w:lvlJc w:val="left"/>
      <w:pPr>
        <w:tabs>
          <w:tab w:val="num" w:pos="4320"/>
        </w:tabs>
        <w:ind w:left="4320" w:hanging="360"/>
      </w:pPr>
      <w:rPr>
        <w:rFonts w:ascii="Times New Roman" w:hAnsi="Times New Roman" w:hint="default"/>
      </w:rPr>
    </w:lvl>
    <w:lvl w:ilvl="6" w:tplc="21EA8CFE" w:tentative="1">
      <w:start w:val="1"/>
      <w:numFmt w:val="bullet"/>
      <w:lvlText w:val="•"/>
      <w:lvlJc w:val="left"/>
      <w:pPr>
        <w:tabs>
          <w:tab w:val="num" w:pos="5040"/>
        </w:tabs>
        <w:ind w:left="5040" w:hanging="360"/>
      </w:pPr>
      <w:rPr>
        <w:rFonts w:ascii="Times New Roman" w:hAnsi="Times New Roman" w:hint="default"/>
      </w:rPr>
    </w:lvl>
    <w:lvl w:ilvl="7" w:tplc="771E5B1C" w:tentative="1">
      <w:start w:val="1"/>
      <w:numFmt w:val="bullet"/>
      <w:lvlText w:val="•"/>
      <w:lvlJc w:val="left"/>
      <w:pPr>
        <w:tabs>
          <w:tab w:val="num" w:pos="5760"/>
        </w:tabs>
        <w:ind w:left="5760" w:hanging="360"/>
      </w:pPr>
      <w:rPr>
        <w:rFonts w:ascii="Times New Roman" w:hAnsi="Times New Roman" w:hint="default"/>
      </w:rPr>
    </w:lvl>
    <w:lvl w:ilvl="8" w:tplc="9A588C1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DCC4FD4"/>
    <w:multiLevelType w:val="hybridMultilevel"/>
    <w:tmpl w:val="84203D2E"/>
    <w:lvl w:ilvl="0" w:tplc="5B46E96A">
      <w:start w:val="1"/>
      <w:numFmt w:val="bullet"/>
      <w:lvlText w:val="•"/>
      <w:lvlJc w:val="left"/>
      <w:pPr>
        <w:tabs>
          <w:tab w:val="num" w:pos="360"/>
        </w:tabs>
        <w:ind w:left="360" w:hanging="360"/>
      </w:pPr>
      <w:rPr>
        <w:rFonts w:ascii="Times New Roman" w:hAnsi="Times New Roman" w:hint="default"/>
      </w:rPr>
    </w:lvl>
    <w:lvl w:ilvl="1" w:tplc="1004CDFE">
      <w:start w:val="178"/>
      <w:numFmt w:val="bullet"/>
      <w:lvlText w:val="–"/>
      <w:lvlJc w:val="left"/>
      <w:pPr>
        <w:tabs>
          <w:tab w:val="num" w:pos="1080"/>
        </w:tabs>
        <w:ind w:left="1080" w:hanging="360"/>
      </w:pPr>
      <w:rPr>
        <w:rFonts w:ascii="Times New Roman" w:hAnsi="Times New Roman" w:hint="default"/>
      </w:rPr>
    </w:lvl>
    <w:lvl w:ilvl="2" w:tplc="0D9EB27A">
      <w:start w:val="178"/>
      <w:numFmt w:val="bullet"/>
      <w:lvlText w:val="•"/>
      <w:lvlJc w:val="left"/>
      <w:pPr>
        <w:tabs>
          <w:tab w:val="num" w:pos="1800"/>
        </w:tabs>
        <w:ind w:left="1800" w:hanging="360"/>
      </w:pPr>
      <w:rPr>
        <w:rFonts w:ascii="Times New Roman" w:hAnsi="Times New Roman" w:hint="default"/>
      </w:rPr>
    </w:lvl>
    <w:lvl w:ilvl="3" w:tplc="A7061712" w:tentative="1">
      <w:start w:val="1"/>
      <w:numFmt w:val="bullet"/>
      <w:lvlText w:val="•"/>
      <w:lvlJc w:val="left"/>
      <w:pPr>
        <w:tabs>
          <w:tab w:val="num" w:pos="2520"/>
        </w:tabs>
        <w:ind w:left="2520" w:hanging="360"/>
      </w:pPr>
      <w:rPr>
        <w:rFonts w:ascii="Times New Roman" w:hAnsi="Times New Roman" w:hint="default"/>
      </w:rPr>
    </w:lvl>
    <w:lvl w:ilvl="4" w:tplc="5220145C" w:tentative="1">
      <w:start w:val="1"/>
      <w:numFmt w:val="bullet"/>
      <w:lvlText w:val="•"/>
      <w:lvlJc w:val="left"/>
      <w:pPr>
        <w:tabs>
          <w:tab w:val="num" w:pos="3240"/>
        </w:tabs>
        <w:ind w:left="3240" w:hanging="360"/>
      </w:pPr>
      <w:rPr>
        <w:rFonts w:ascii="Times New Roman" w:hAnsi="Times New Roman" w:hint="default"/>
      </w:rPr>
    </w:lvl>
    <w:lvl w:ilvl="5" w:tplc="8564ADD2" w:tentative="1">
      <w:start w:val="1"/>
      <w:numFmt w:val="bullet"/>
      <w:lvlText w:val="•"/>
      <w:lvlJc w:val="left"/>
      <w:pPr>
        <w:tabs>
          <w:tab w:val="num" w:pos="3960"/>
        </w:tabs>
        <w:ind w:left="3960" w:hanging="360"/>
      </w:pPr>
      <w:rPr>
        <w:rFonts w:ascii="Times New Roman" w:hAnsi="Times New Roman" w:hint="default"/>
      </w:rPr>
    </w:lvl>
    <w:lvl w:ilvl="6" w:tplc="F424BEF8" w:tentative="1">
      <w:start w:val="1"/>
      <w:numFmt w:val="bullet"/>
      <w:lvlText w:val="•"/>
      <w:lvlJc w:val="left"/>
      <w:pPr>
        <w:tabs>
          <w:tab w:val="num" w:pos="4680"/>
        </w:tabs>
        <w:ind w:left="4680" w:hanging="360"/>
      </w:pPr>
      <w:rPr>
        <w:rFonts w:ascii="Times New Roman" w:hAnsi="Times New Roman" w:hint="default"/>
      </w:rPr>
    </w:lvl>
    <w:lvl w:ilvl="7" w:tplc="C6BA43D2" w:tentative="1">
      <w:start w:val="1"/>
      <w:numFmt w:val="bullet"/>
      <w:lvlText w:val="•"/>
      <w:lvlJc w:val="left"/>
      <w:pPr>
        <w:tabs>
          <w:tab w:val="num" w:pos="5400"/>
        </w:tabs>
        <w:ind w:left="5400" w:hanging="360"/>
      </w:pPr>
      <w:rPr>
        <w:rFonts w:ascii="Times New Roman" w:hAnsi="Times New Roman" w:hint="default"/>
      </w:rPr>
    </w:lvl>
    <w:lvl w:ilvl="8" w:tplc="40962ACC" w:tentative="1">
      <w:start w:val="1"/>
      <w:numFmt w:val="bullet"/>
      <w:lvlText w:val="•"/>
      <w:lvlJc w:val="left"/>
      <w:pPr>
        <w:tabs>
          <w:tab w:val="num" w:pos="6120"/>
        </w:tabs>
        <w:ind w:left="6120" w:hanging="360"/>
      </w:pPr>
      <w:rPr>
        <w:rFonts w:ascii="Times New Roman" w:hAnsi="Times New Roman" w:hint="default"/>
      </w:rPr>
    </w:lvl>
  </w:abstractNum>
  <w:abstractNum w:abstractNumId="14" w15:restartNumberingAfterBreak="0">
    <w:nsid w:val="73C650C8"/>
    <w:multiLevelType w:val="hybridMultilevel"/>
    <w:tmpl w:val="1506040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C1A3785"/>
    <w:multiLevelType w:val="hybridMultilevel"/>
    <w:tmpl w:val="58DE951E"/>
    <w:lvl w:ilvl="0" w:tplc="4D58B744">
      <w:start w:val="1"/>
      <w:numFmt w:val="bullet"/>
      <w:lvlText w:val="•"/>
      <w:lvlJc w:val="left"/>
      <w:pPr>
        <w:tabs>
          <w:tab w:val="num" w:pos="720"/>
        </w:tabs>
        <w:ind w:left="720" w:hanging="360"/>
      </w:pPr>
      <w:rPr>
        <w:rFonts w:ascii="Times New Roman" w:hAnsi="Times New Roman" w:hint="default"/>
      </w:rPr>
    </w:lvl>
    <w:lvl w:ilvl="1" w:tplc="4766A58A" w:tentative="1">
      <w:start w:val="1"/>
      <w:numFmt w:val="bullet"/>
      <w:lvlText w:val="•"/>
      <w:lvlJc w:val="left"/>
      <w:pPr>
        <w:tabs>
          <w:tab w:val="num" w:pos="1440"/>
        </w:tabs>
        <w:ind w:left="1440" w:hanging="360"/>
      </w:pPr>
      <w:rPr>
        <w:rFonts w:ascii="Times New Roman" w:hAnsi="Times New Roman" w:hint="default"/>
      </w:rPr>
    </w:lvl>
    <w:lvl w:ilvl="2" w:tplc="458C67DC" w:tentative="1">
      <w:start w:val="1"/>
      <w:numFmt w:val="bullet"/>
      <w:lvlText w:val="•"/>
      <w:lvlJc w:val="left"/>
      <w:pPr>
        <w:tabs>
          <w:tab w:val="num" w:pos="2160"/>
        </w:tabs>
        <w:ind w:left="2160" w:hanging="360"/>
      </w:pPr>
      <w:rPr>
        <w:rFonts w:ascii="Times New Roman" w:hAnsi="Times New Roman" w:hint="default"/>
      </w:rPr>
    </w:lvl>
    <w:lvl w:ilvl="3" w:tplc="00B6AA66" w:tentative="1">
      <w:start w:val="1"/>
      <w:numFmt w:val="bullet"/>
      <w:lvlText w:val="•"/>
      <w:lvlJc w:val="left"/>
      <w:pPr>
        <w:tabs>
          <w:tab w:val="num" w:pos="2880"/>
        </w:tabs>
        <w:ind w:left="2880" w:hanging="360"/>
      </w:pPr>
      <w:rPr>
        <w:rFonts w:ascii="Times New Roman" w:hAnsi="Times New Roman" w:hint="default"/>
      </w:rPr>
    </w:lvl>
    <w:lvl w:ilvl="4" w:tplc="ADA4D78A" w:tentative="1">
      <w:start w:val="1"/>
      <w:numFmt w:val="bullet"/>
      <w:lvlText w:val="•"/>
      <w:lvlJc w:val="left"/>
      <w:pPr>
        <w:tabs>
          <w:tab w:val="num" w:pos="3600"/>
        </w:tabs>
        <w:ind w:left="3600" w:hanging="360"/>
      </w:pPr>
      <w:rPr>
        <w:rFonts w:ascii="Times New Roman" w:hAnsi="Times New Roman" w:hint="default"/>
      </w:rPr>
    </w:lvl>
    <w:lvl w:ilvl="5" w:tplc="63A6520A" w:tentative="1">
      <w:start w:val="1"/>
      <w:numFmt w:val="bullet"/>
      <w:lvlText w:val="•"/>
      <w:lvlJc w:val="left"/>
      <w:pPr>
        <w:tabs>
          <w:tab w:val="num" w:pos="4320"/>
        </w:tabs>
        <w:ind w:left="4320" w:hanging="360"/>
      </w:pPr>
      <w:rPr>
        <w:rFonts w:ascii="Times New Roman" w:hAnsi="Times New Roman" w:hint="default"/>
      </w:rPr>
    </w:lvl>
    <w:lvl w:ilvl="6" w:tplc="ADDE9D1A" w:tentative="1">
      <w:start w:val="1"/>
      <w:numFmt w:val="bullet"/>
      <w:lvlText w:val="•"/>
      <w:lvlJc w:val="left"/>
      <w:pPr>
        <w:tabs>
          <w:tab w:val="num" w:pos="5040"/>
        </w:tabs>
        <w:ind w:left="5040" w:hanging="360"/>
      </w:pPr>
      <w:rPr>
        <w:rFonts w:ascii="Times New Roman" w:hAnsi="Times New Roman" w:hint="default"/>
      </w:rPr>
    </w:lvl>
    <w:lvl w:ilvl="7" w:tplc="64A20E6A" w:tentative="1">
      <w:start w:val="1"/>
      <w:numFmt w:val="bullet"/>
      <w:lvlText w:val="•"/>
      <w:lvlJc w:val="left"/>
      <w:pPr>
        <w:tabs>
          <w:tab w:val="num" w:pos="5760"/>
        </w:tabs>
        <w:ind w:left="5760" w:hanging="360"/>
      </w:pPr>
      <w:rPr>
        <w:rFonts w:ascii="Times New Roman" w:hAnsi="Times New Roman" w:hint="default"/>
      </w:rPr>
    </w:lvl>
    <w:lvl w:ilvl="8" w:tplc="562A1148" w:tentative="1">
      <w:start w:val="1"/>
      <w:numFmt w:val="bullet"/>
      <w:lvlText w:val="•"/>
      <w:lvlJc w:val="left"/>
      <w:pPr>
        <w:tabs>
          <w:tab w:val="num" w:pos="6480"/>
        </w:tabs>
        <w:ind w:left="6480" w:hanging="360"/>
      </w:pPr>
      <w:rPr>
        <w:rFonts w:ascii="Times New Roman" w:hAnsi="Times New Roman" w:hint="default"/>
      </w:rPr>
    </w:lvl>
  </w:abstractNum>
  <w:num w:numId="1">
    <w:abstractNumId w:val="14"/>
  </w:num>
  <w:num w:numId="2">
    <w:abstractNumId w:val="5"/>
  </w:num>
  <w:num w:numId="3">
    <w:abstractNumId w:val="11"/>
  </w:num>
  <w:num w:numId="4">
    <w:abstractNumId w:val="9"/>
  </w:num>
  <w:num w:numId="5">
    <w:abstractNumId w:val="13"/>
  </w:num>
  <w:num w:numId="6">
    <w:abstractNumId w:val="6"/>
  </w:num>
  <w:num w:numId="7">
    <w:abstractNumId w:val="15"/>
  </w:num>
  <w:num w:numId="8">
    <w:abstractNumId w:val="1"/>
  </w:num>
  <w:num w:numId="9">
    <w:abstractNumId w:val="2"/>
  </w:num>
  <w:num w:numId="10">
    <w:abstractNumId w:val="12"/>
  </w:num>
  <w:num w:numId="11">
    <w:abstractNumId w:val="7"/>
  </w:num>
  <w:num w:numId="12">
    <w:abstractNumId w:val="10"/>
  </w:num>
  <w:num w:numId="13">
    <w:abstractNumId w:val="0"/>
  </w:num>
  <w:num w:numId="14">
    <w:abstractNumId w:val="4"/>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35B"/>
    <w:rsid w:val="00001E2A"/>
    <w:rsid w:val="00005045"/>
    <w:rsid w:val="00006F32"/>
    <w:rsid w:val="00007E75"/>
    <w:rsid w:val="00017BF5"/>
    <w:rsid w:val="00021528"/>
    <w:rsid w:val="00022E59"/>
    <w:rsid w:val="000332A7"/>
    <w:rsid w:val="00041B98"/>
    <w:rsid w:val="00045589"/>
    <w:rsid w:val="000455C2"/>
    <w:rsid w:val="00053D19"/>
    <w:rsid w:val="00061444"/>
    <w:rsid w:val="00062600"/>
    <w:rsid w:val="00065FBF"/>
    <w:rsid w:val="00072AB3"/>
    <w:rsid w:val="00080249"/>
    <w:rsid w:val="00092ABE"/>
    <w:rsid w:val="000A2BEA"/>
    <w:rsid w:val="000B5531"/>
    <w:rsid w:val="000B5A1F"/>
    <w:rsid w:val="000C3211"/>
    <w:rsid w:val="000C7755"/>
    <w:rsid w:val="000D3AF5"/>
    <w:rsid w:val="000D4177"/>
    <w:rsid w:val="000D7045"/>
    <w:rsid w:val="000E2886"/>
    <w:rsid w:val="000E3B3A"/>
    <w:rsid w:val="000F584C"/>
    <w:rsid w:val="000F6ACB"/>
    <w:rsid w:val="000F7DA8"/>
    <w:rsid w:val="0010250F"/>
    <w:rsid w:val="001173AE"/>
    <w:rsid w:val="00126844"/>
    <w:rsid w:val="001444B0"/>
    <w:rsid w:val="001453F5"/>
    <w:rsid w:val="001521D6"/>
    <w:rsid w:val="00154584"/>
    <w:rsid w:val="0016496F"/>
    <w:rsid w:val="00166016"/>
    <w:rsid w:val="00180536"/>
    <w:rsid w:val="00182904"/>
    <w:rsid w:val="00184988"/>
    <w:rsid w:val="001A10D7"/>
    <w:rsid w:val="001B1417"/>
    <w:rsid w:val="001C4AA2"/>
    <w:rsid w:val="001D2E18"/>
    <w:rsid w:val="001D4DF9"/>
    <w:rsid w:val="001E27F9"/>
    <w:rsid w:val="001F42C0"/>
    <w:rsid w:val="001F47F7"/>
    <w:rsid w:val="00200B3B"/>
    <w:rsid w:val="00200CEC"/>
    <w:rsid w:val="00203422"/>
    <w:rsid w:val="00210725"/>
    <w:rsid w:val="0021310D"/>
    <w:rsid w:val="002162FB"/>
    <w:rsid w:val="00230BF1"/>
    <w:rsid w:val="00244B41"/>
    <w:rsid w:val="00254872"/>
    <w:rsid w:val="00271A2C"/>
    <w:rsid w:val="00276ABB"/>
    <w:rsid w:val="00284C86"/>
    <w:rsid w:val="00293C3F"/>
    <w:rsid w:val="00293EE8"/>
    <w:rsid w:val="002941BF"/>
    <w:rsid w:val="00295371"/>
    <w:rsid w:val="00296B06"/>
    <w:rsid w:val="002A04FA"/>
    <w:rsid w:val="002A24E9"/>
    <w:rsid w:val="002B2BAF"/>
    <w:rsid w:val="002B7D84"/>
    <w:rsid w:val="002C39B2"/>
    <w:rsid w:val="002D6A86"/>
    <w:rsid w:val="002E16F9"/>
    <w:rsid w:val="002E36DC"/>
    <w:rsid w:val="003029BB"/>
    <w:rsid w:val="00311641"/>
    <w:rsid w:val="00313927"/>
    <w:rsid w:val="00313B77"/>
    <w:rsid w:val="00315E1E"/>
    <w:rsid w:val="00321781"/>
    <w:rsid w:val="00322CE9"/>
    <w:rsid w:val="003379C0"/>
    <w:rsid w:val="00346421"/>
    <w:rsid w:val="00346762"/>
    <w:rsid w:val="00347173"/>
    <w:rsid w:val="00355BB7"/>
    <w:rsid w:val="003571E4"/>
    <w:rsid w:val="003576A6"/>
    <w:rsid w:val="003667DB"/>
    <w:rsid w:val="00366E82"/>
    <w:rsid w:val="003763B4"/>
    <w:rsid w:val="00383554"/>
    <w:rsid w:val="0039734F"/>
    <w:rsid w:val="003A1FE2"/>
    <w:rsid w:val="003B3F41"/>
    <w:rsid w:val="003C254C"/>
    <w:rsid w:val="003C26C2"/>
    <w:rsid w:val="003C5D1D"/>
    <w:rsid w:val="003F22A4"/>
    <w:rsid w:val="003F3482"/>
    <w:rsid w:val="003F3651"/>
    <w:rsid w:val="003F5C2F"/>
    <w:rsid w:val="00405D76"/>
    <w:rsid w:val="00410B26"/>
    <w:rsid w:val="00415114"/>
    <w:rsid w:val="00420C9C"/>
    <w:rsid w:val="00420EDB"/>
    <w:rsid w:val="0043645C"/>
    <w:rsid w:val="00440DA8"/>
    <w:rsid w:val="00442EA6"/>
    <w:rsid w:val="00443F7D"/>
    <w:rsid w:val="00454CDC"/>
    <w:rsid w:val="00462F8E"/>
    <w:rsid w:val="00465A9E"/>
    <w:rsid w:val="0047565D"/>
    <w:rsid w:val="00476D31"/>
    <w:rsid w:val="0048642B"/>
    <w:rsid w:val="00493E79"/>
    <w:rsid w:val="00496569"/>
    <w:rsid w:val="00497052"/>
    <w:rsid w:val="004A22AB"/>
    <w:rsid w:val="004A3784"/>
    <w:rsid w:val="004B0408"/>
    <w:rsid w:val="004B168F"/>
    <w:rsid w:val="004C092E"/>
    <w:rsid w:val="004C4F49"/>
    <w:rsid w:val="004D2BD9"/>
    <w:rsid w:val="004D5F88"/>
    <w:rsid w:val="004E2314"/>
    <w:rsid w:val="004F1703"/>
    <w:rsid w:val="004F2525"/>
    <w:rsid w:val="004F28B6"/>
    <w:rsid w:val="004F7559"/>
    <w:rsid w:val="00500070"/>
    <w:rsid w:val="005102E7"/>
    <w:rsid w:val="00511853"/>
    <w:rsid w:val="005147D8"/>
    <w:rsid w:val="005203F2"/>
    <w:rsid w:val="00526D0E"/>
    <w:rsid w:val="00534DDF"/>
    <w:rsid w:val="00536988"/>
    <w:rsid w:val="005531DB"/>
    <w:rsid w:val="0055332D"/>
    <w:rsid w:val="00574FE9"/>
    <w:rsid w:val="0059434F"/>
    <w:rsid w:val="00595689"/>
    <w:rsid w:val="0059648F"/>
    <w:rsid w:val="00597C04"/>
    <w:rsid w:val="005A731D"/>
    <w:rsid w:val="005B0623"/>
    <w:rsid w:val="005B1C4D"/>
    <w:rsid w:val="005B2541"/>
    <w:rsid w:val="005B522E"/>
    <w:rsid w:val="005C44F3"/>
    <w:rsid w:val="005E2821"/>
    <w:rsid w:val="005E415A"/>
    <w:rsid w:val="005E4A1A"/>
    <w:rsid w:val="005E6BFC"/>
    <w:rsid w:val="005F050E"/>
    <w:rsid w:val="005F57EF"/>
    <w:rsid w:val="005F66A3"/>
    <w:rsid w:val="00605B65"/>
    <w:rsid w:val="00607105"/>
    <w:rsid w:val="00612D47"/>
    <w:rsid w:val="00613A46"/>
    <w:rsid w:val="00614E2F"/>
    <w:rsid w:val="00626F18"/>
    <w:rsid w:val="00635BF8"/>
    <w:rsid w:val="0064255A"/>
    <w:rsid w:val="00650624"/>
    <w:rsid w:val="00656997"/>
    <w:rsid w:val="006670E4"/>
    <w:rsid w:val="006676B6"/>
    <w:rsid w:val="00667F4B"/>
    <w:rsid w:val="006721C7"/>
    <w:rsid w:val="00673DC5"/>
    <w:rsid w:val="00681F9E"/>
    <w:rsid w:val="00693024"/>
    <w:rsid w:val="00696356"/>
    <w:rsid w:val="006A11CC"/>
    <w:rsid w:val="006A3F2C"/>
    <w:rsid w:val="006A5D23"/>
    <w:rsid w:val="006B36F2"/>
    <w:rsid w:val="006C04B0"/>
    <w:rsid w:val="006C5422"/>
    <w:rsid w:val="006C74A3"/>
    <w:rsid w:val="006D05D0"/>
    <w:rsid w:val="006D06C6"/>
    <w:rsid w:val="006D0D66"/>
    <w:rsid w:val="006D1775"/>
    <w:rsid w:val="006D5C15"/>
    <w:rsid w:val="006F7635"/>
    <w:rsid w:val="00700AA7"/>
    <w:rsid w:val="007028F8"/>
    <w:rsid w:val="00703381"/>
    <w:rsid w:val="00711100"/>
    <w:rsid w:val="00714FBB"/>
    <w:rsid w:val="007207DA"/>
    <w:rsid w:val="007263CD"/>
    <w:rsid w:val="00726415"/>
    <w:rsid w:val="00736E69"/>
    <w:rsid w:val="007375F6"/>
    <w:rsid w:val="00747CED"/>
    <w:rsid w:val="00757782"/>
    <w:rsid w:val="00762245"/>
    <w:rsid w:val="00764B4F"/>
    <w:rsid w:val="00764F0A"/>
    <w:rsid w:val="00767705"/>
    <w:rsid w:val="0077066D"/>
    <w:rsid w:val="00770F93"/>
    <w:rsid w:val="00780EAC"/>
    <w:rsid w:val="00785E7D"/>
    <w:rsid w:val="0078703E"/>
    <w:rsid w:val="00797981"/>
    <w:rsid w:val="007A039C"/>
    <w:rsid w:val="007A5E92"/>
    <w:rsid w:val="007C35A1"/>
    <w:rsid w:val="007C4349"/>
    <w:rsid w:val="007C4E2F"/>
    <w:rsid w:val="007C555E"/>
    <w:rsid w:val="007C7B19"/>
    <w:rsid w:val="007D09EF"/>
    <w:rsid w:val="007D6D3F"/>
    <w:rsid w:val="007F6679"/>
    <w:rsid w:val="007F6C81"/>
    <w:rsid w:val="008000F5"/>
    <w:rsid w:val="00800EAE"/>
    <w:rsid w:val="008012DF"/>
    <w:rsid w:val="00806D92"/>
    <w:rsid w:val="00807E15"/>
    <w:rsid w:val="00810705"/>
    <w:rsid w:val="00822719"/>
    <w:rsid w:val="00823915"/>
    <w:rsid w:val="00833691"/>
    <w:rsid w:val="00836002"/>
    <w:rsid w:val="00836BFB"/>
    <w:rsid w:val="00837A38"/>
    <w:rsid w:val="00863B2A"/>
    <w:rsid w:val="00865546"/>
    <w:rsid w:val="00871CDD"/>
    <w:rsid w:val="008748CF"/>
    <w:rsid w:val="00891731"/>
    <w:rsid w:val="00892919"/>
    <w:rsid w:val="008A279D"/>
    <w:rsid w:val="008A6776"/>
    <w:rsid w:val="008B158A"/>
    <w:rsid w:val="008B1E5E"/>
    <w:rsid w:val="008C1D3A"/>
    <w:rsid w:val="008C2103"/>
    <w:rsid w:val="008D07A2"/>
    <w:rsid w:val="008D2D38"/>
    <w:rsid w:val="008D75CB"/>
    <w:rsid w:val="008E3A7D"/>
    <w:rsid w:val="008F0390"/>
    <w:rsid w:val="00907136"/>
    <w:rsid w:val="00915E77"/>
    <w:rsid w:val="0092054F"/>
    <w:rsid w:val="00931129"/>
    <w:rsid w:val="009321F7"/>
    <w:rsid w:val="009329AA"/>
    <w:rsid w:val="00934294"/>
    <w:rsid w:val="00956B41"/>
    <w:rsid w:val="0095754F"/>
    <w:rsid w:val="0096197A"/>
    <w:rsid w:val="00963124"/>
    <w:rsid w:val="00964578"/>
    <w:rsid w:val="00964CB3"/>
    <w:rsid w:val="0096722E"/>
    <w:rsid w:val="0096794A"/>
    <w:rsid w:val="009864F3"/>
    <w:rsid w:val="009956E9"/>
    <w:rsid w:val="00997CBA"/>
    <w:rsid w:val="009A407F"/>
    <w:rsid w:val="009A6929"/>
    <w:rsid w:val="009B4DEF"/>
    <w:rsid w:val="009B64B2"/>
    <w:rsid w:val="009B64CD"/>
    <w:rsid w:val="009B7839"/>
    <w:rsid w:val="009C69C6"/>
    <w:rsid w:val="009D317D"/>
    <w:rsid w:val="009D5233"/>
    <w:rsid w:val="009F130F"/>
    <w:rsid w:val="00A07A8C"/>
    <w:rsid w:val="00A115E0"/>
    <w:rsid w:val="00A1205B"/>
    <w:rsid w:val="00A22AE0"/>
    <w:rsid w:val="00A32E83"/>
    <w:rsid w:val="00A37AF5"/>
    <w:rsid w:val="00A406C6"/>
    <w:rsid w:val="00A57351"/>
    <w:rsid w:val="00A6101F"/>
    <w:rsid w:val="00A7786E"/>
    <w:rsid w:val="00A82315"/>
    <w:rsid w:val="00AA2FA5"/>
    <w:rsid w:val="00AA3A19"/>
    <w:rsid w:val="00AA4C06"/>
    <w:rsid w:val="00AB3571"/>
    <w:rsid w:val="00AB3D72"/>
    <w:rsid w:val="00AB4A4F"/>
    <w:rsid w:val="00AC2368"/>
    <w:rsid w:val="00AC487D"/>
    <w:rsid w:val="00AC7126"/>
    <w:rsid w:val="00AD0464"/>
    <w:rsid w:val="00AD5B5D"/>
    <w:rsid w:val="00AF2D83"/>
    <w:rsid w:val="00AF4B6A"/>
    <w:rsid w:val="00AF7C69"/>
    <w:rsid w:val="00B00852"/>
    <w:rsid w:val="00B17BDA"/>
    <w:rsid w:val="00B34900"/>
    <w:rsid w:val="00B472DE"/>
    <w:rsid w:val="00B53470"/>
    <w:rsid w:val="00B546C2"/>
    <w:rsid w:val="00B550D9"/>
    <w:rsid w:val="00B575D1"/>
    <w:rsid w:val="00B85B65"/>
    <w:rsid w:val="00B86192"/>
    <w:rsid w:val="00B87219"/>
    <w:rsid w:val="00B95726"/>
    <w:rsid w:val="00BA6F23"/>
    <w:rsid w:val="00BB6AE3"/>
    <w:rsid w:val="00BB6F84"/>
    <w:rsid w:val="00BC00F6"/>
    <w:rsid w:val="00BC36B2"/>
    <w:rsid w:val="00BD00E1"/>
    <w:rsid w:val="00BD0FC8"/>
    <w:rsid w:val="00BD118C"/>
    <w:rsid w:val="00BD2CDD"/>
    <w:rsid w:val="00BE0849"/>
    <w:rsid w:val="00BE3C6D"/>
    <w:rsid w:val="00BE5032"/>
    <w:rsid w:val="00BE557D"/>
    <w:rsid w:val="00BE62F6"/>
    <w:rsid w:val="00C0257A"/>
    <w:rsid w:val="00C10596"/>
    <w:rsid w:val="00C243E8"/>
    <w:rsid w:val="00C33046"/>
    <w:rsid w:val="00C34326"/>
    <w:rsid w:val="00C4145B"/>
    <w:rsid w:val="00C4740A"/>
    <w:rsid w:val="00C53312"/>
    <w:rsid w:val="00C54367"/>
    <w:rsid w:val="00C61F91"/>
    <w:rsid w:val="00C77A24"/>
    <w:rsid w:val="00C94DE8"/>
    <w:rsid w:val="00C969AD"/>
    <w:rsid w:val="00CA2A98"/>
    <w:rsid w:val="00CA4064"/>
    <w:rsid w:val="00CA497B"/>
    <w:rsid w:val="00CB6190"/>
    <w:rsid w:val="00CC1682"/>
    <w:rsid w:val="00CC3597"/>
    <w:rsid w:val="00CC459E"/>
    <w:rsid w:val="00CD65DB"/>
    <w:rsid w:val="00CF783E"/>
    <w:rsid w:val="00CF78A1"/>
    <w:rsid w:val="00D01265"/>
    <w:rsid w:val="00D02391"/>
    <w:rsid w:val="00D03457"/>
    <w:rsid w:val="00D040C2"/>
    <w:rsid w:val="00D13BB5"/>
    <w:rsid w:val="00D17707"/>
    <w:rsid w:val="00D20BC4"/>
    <w:rsid w:val="00D22832"/>
    <w:rsid w:val="00D27296"/>
    <w:rsid w:val="00D757A0"/>
    <w:rsid w:val="00D91D89"/>
    <w:rsid w:val="00D96153"/>
    <w:rsid w:val="00DA0B59"/>
    <w:rsid w:val="00DA3786"/>
    <w:rsid w:val="00DB70A2"/>
    <w:rsid w:val="00DE0AB5"/>
    <w:rsid w:val="00DE3CC7"/>
    <w:rsid w:val="00DE520B"/>
    <w:rsid w:val="00DF1D9B"/>
    <w:rsid w:val="00DF247D"/>
    <w:rsid w:val="00DF50D5"/>
    <w:rsid w:val="00E14F1C"/>
    <w:rsid w:val="00E214C9"/>
    <w:rsid w:val="00E32D11"/>
    <w:rsid w:val="00E41BB9"/>
    <w:rsid w:val="00E57BE1"/>
    <w:rsid w:val="00E62B3B"/>
    <w:rsid w:val="00E81AE9"/>
    <w:rsid w:val="00E82680"/>
    <w:rsid w:val="00EA70C5"/>
    <w:rsid w:val="00EB3D08"/>
    <w:rsid w:val="00EC0424"/>
    <w:rsid w:val="00EC3356"/>
    <w:rsid w:val="00EC69F3"/>
    <w:rsid w:val="00ED093C"/>
    <w:rsid w:val="00ED6355"/>
    <w:rsid w:val="00ED7962"/>
    <w:rsid w:val="00EE3C06"/>
    <w:rsid w:val="00EE4414"/>
    <w:rsid w:val="00EE6514"/>
    <w:rsid w:val="00EF3519"/>
    <w:rsid w:val="00F07F7E"/>
    <w:rsid w:val="00F12C18"/>
    <w:rsid w:val="00F12E31"/>
    <w:rsid w:val="00F14442"/>
    <w:rsid w:val="00F1535B"/>
    <w:rsid w:val="00F22CC1"/>
    <w:rsid w:val="00F2342F"/>
    <w:rsid w:val="00F2429F"/>
    <w:rsid w:val="00F26853"/>
    <w:rsid w:val="00F340D6"/>
    <w:rsid w:val="00F45AD3"/>
    <w:rsid w:val="00F508E8"/>
    <w:rsid w:val="00F614D8"/>
    <w:rsid w:val="00F64D5C"/>
    <w:rsid w:val="00F65D0F"/>
    <w:rsid w:val="00F71256"/>
    <w:rsid w:val="00F84FC5"/>
    <w:rsid w:val="00F90923"/>
    <w:rsid w:val="00FA4748"/>
    <w:rsid w:val="00FA6808"/>
    <w:rsid w:val="00FA6DE3"/>
    <w:rsid w:val="00FB3A09"/>
    <w:rsid w:val="00FC1E19"/>
    <w:rsid w:val="00FC49BC"/>
    <w:rsid w:val="00FC5D69"/>
    <w:rsid w:val="00FD372C"/>
    <w:rsid w:val="00FD6CAC"/>
    <w:rsid w:val="00FD768F"/>
    <w:rsid w:val="00FE025F"/>
    <w:rsid w:val="00FE209C"/>
    <w:rsid w:val="00FF18C0"/>
    <w:rsid w:val="00FF6702"/>
    <w:rsid w:val="00FF6A77"/>
    <w:rsid w:val="00FF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A3CCE0"/>
  <w15:chartTrackingRefBased/>
  <w15:docId w15:val="{FE9D8277-8308-4D45-B3D5-BDFB9CC4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uiPriority="22"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qFormat/>
    <w:rsid w:val="00254872"/>
    <w:pPr>
      <w:spacing w:before="100" w:beforeAutospacing="1" w:after="100" w:afterAutospacing="1"/>
      <w:outlineLvl w:val="0"/>
    </w:pPr>
    <w:rPr>
      <w:rFonts w:cs="Arial"/>
      <w:b/>
      <w:bCs/>
      <w:color w:val="000000"/>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E520B"/>
    <w:pPr>
      <w:spacing w:before="100" w:beforeAutospacing="1" w:after="100" w:afterAutospacing="1"/>
    </w:pPr>
    <w:rPr>
      <w:rFonts w:ascii="Times New Roman" w:hAnsi="Times New Roman"/>
    </w:rPr>
  </w:style>
  <w:style w:type="paragraph" w:styleId="Header">
    <w:name w:val="header"/>
    <w:basedOn w:val="Normal"/>
    <w:rsid w:val="00B546C2"/>
    <w:pPr>
      <w:tabs>
        <w:tab w:val="center" w:pos="4153"/>
        <w:tab w:val="right" w:pos="8306"/>
      </w:tabs>
    </w:pPr>
  </w:style>
  <w:style w:type="paragraph" w:styleId="Footer">
    <w:name w:val="footer"/>
    <w:basedOn w:val="Normal"/>
    <w:link w:val="FooterChar"/>
    <w:uiPriority w:val="99"/>
    <w:rsid w:val="00B546C2"/>
    <w:pPr>
      <w:tabs>
        <w:tab w:val="center" w:pos="4153"/>
        <w:tab w:val="right" w:pos="8306"/>
      </w:tabs>
    </w:pPr>
  </w:style>
  <w:style w:type="character" w:styleId="PageNumber">
    <w:name w:val="page number"/>
    <w:basedOn w:val="DefaultParagraphFont"/>
    <w:rsid w:val="00871CDD"/>
  </w:style>
  <w:style w:type="character" w:styleId="Hyperlink">
    <w:name w:val="Hyperlink"/>
    <w:rsid w:val="00C77A24"/>
    <w:rPr>
      <w:color w:val="0000FF"/>
      <w:u w:val="single"/>
    </w:rPr>
  </w:style>
  <w:style w:type="paragraph" w:customStyle="1" w:styleId="sdendnote">
    <w:name w:val="sdendnote"/>
    <w:basedOn w:val="Normal"/>
    <w:rsid w:val="00C77A24"/>
    <w:pPr>
      <w:spacing w:before="100" w:beforeAutospacing="1"/>
      <w:ind w:left="284" w:hanging="284"/>
    </w:pPr>
    <w:rPr>
      <w:rFonts w:ascii="Times New Roman" w:hAnsi="Times New Roman"/>
      <w:sz w:val="20"/>
      <w:szCs w:val="20"/>
    </w:rPr>
  </w:style>
  <w:style w:type="paragraph" w:styleId="HTMLPreformatted">
    <w:name w:val="HTML Preformatted"/>
    <w:basedOn w:val="Normal"/>
    <w:rsid w:val="00F508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TableGrid">
    <w:name w:val="Table Grid"/>
    <w:basedOn w:val="TableNormal"/>
    <w:rsid w:val="00BE3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E3C6D"/>
    <w:rPr>
      <w:b/>
      <w:bCs/>
      <w:sz w:val="20"/>
      <w:szCs w:val="20"/>
    </w:rPr>
  </w:style>
  <w:style w:type="character" w:styleId="Strong">
    <w:name w:val="Strong"/>
    <w:uiPriority w:val="22"/>
    <w:qFormat/>
    <w:rsid w:val="00065FBF"/>
    <w:rPr>
      <w:b/>
      <w:bCs/>
    </w:rPr>
  </w:style>
  <w:style w:type="character" w:styleId="UnresolvedMention">
    <w:name w:val="Unresolved Mention"/>
    <w:uiPriority w:val="99"/>
    <w:semiHidden/>
    <w:unhideWhenUsed/>
    <w:rsid w:val="00BD118C"/>
    <w:rPr>
      <w:color w:val="808080"/>
      <w:shd w:val="clear" w:color="auto" w:fill="E6E6E6"/>
    </w:rPr>
  </w:style>
  <w:style w:type="character" w:customStyle="1" w:styleId="FooterChar">
    <w:name w:val="Footer Char"/>
    <w:link w:val="Footer"/>
    <w:uiPriority w:val="99"/>
    <w:rsid w:val="00AB3D72"/>
    <w:rPr>
      <w:rFonts w:ascii="Arial" w:hAnsi="Arial"/>
      <w:sz w:val="24"/>
      <w:szCs w:val="24"/>
    </w:rPr>
  </w:style>
  <w:style w:type="paragraph" w:styleId="FootnoteText">
    <w:name w:val="footnote text"/>
    <w:basedOn w:val="Normal"/>
    <w:link w:val="FootnoteTextChar"/>
    <w:rsid w:val="002C39B2"/>
    <w:rPr>
      <w:sz w:val="20"/>
      <w:szCs w:val="20"/>
    </w:rPr>
  </w:style>
  <w:style w:type="character" w:customStyle="1" w:styleId="FootnoteTextChar">
    <w:name w:val="Footnote Text Char"/>
    <w:link w:val="FootnoteText"/>
    <w:rsid w:val="002C39B2"/>
    <w:rPr>
      <w:rFonts w:ascii="Arial" w:hAnsi="Arial"/>
    </w:rPr>
  </w:style>
  <w:style w:type="character" w:styleId="FootnoteReference">
    <w:name w:val="footnote reference"/>
    <w:rsid w:val="002C39B2"/>
    <w:rPr>
      <w:vertAlign w:val="superscript"/>
    </w:rPr>
  </w:style>
  <w:style w:type="character" w:styleId="FollowedHyperlink">
    <w:name w:val="FollowedHyperlink"/>
    <w:rsid w:val="000F6ACB"/>
    <w:rPr>
      <w:color w:val="954F72"/>
      <w:u w:val="single"/>
    </w:rPr>
  </w:style>
  <w:style w:type="character" w:customStyle="1" w:styleId="sdsense">
    <w:name w:val="sdsense"/>
    <w:rsid w:val="00F65D0F"/>
  </w:style>
  <w:style w:type="character" w:customStyle="1" w:styleId="sd">
    <w:name w:val="sd"/>
    <w:rsid w:val="00F65D0F"/>
  </w:style>
  <w:style w:type="character" w:customStyle="1" w:styleId="dt">
    <w:name w:val="dt"/>
    <w:rsid w:val="00F65D0F"/>
  </w:style>
  <w:style w:type="paragraph" w:styleId="ListParagraph">
    <w:name w:val="List Paragraph"/>
    <w:basedOn w:val="Normal"/>
    <w:uiPriority w:val="34"/>
    <w:qFormat/>
    <w:rsid w:val="003763B4"/>
    <w:pPr>
      <w:ind w:left="720"/>
      <w:contextualSpacing/>
    </w:pPr>
  </w:style>
  <w:style w:type="character" w:styleId="Emphasis">
    <w:name w:val="Emphasis"/>
    <w:basedOn w:val="DefaultParagraphFont"/>
    <w:uiPriority w:val="20"/>
    <w:qFormat/>
    <w:rsid w:val="00757782"/>
    <w:rPr>
      <w:i/>
      <w:iCs/>
    </w:rPr>
  </w:style>
  <w:style w:type="paragraph" w:styleId="Bibliography">
    <w:name w:val="Bibliography"/>
    <w:basedOn w:val="Normal"/>
    <w:next w:val="Normal"/>
    <w:uiPriority w:val="37"/>
    <w:unhideWhenUsed/>
    <w:rsid w:val="00442EA6"/>
    <w:pPr>
      <w:tabs>
        <w:tab w:val="left" w:pos="384"/>
      </w:tabs>
      <w:ind w:left="384" w:hanging="384"/>
    </w:pPr>
  </w:style>
  <w:style w:type="character" w:styleId="HTMLCite">
    <w:name w:val="HTML Cite"/>
    <w:basedOn w:val="DefaultParagraphFont"/>
    <w:uiPriority w:val="99"/>
    <w:unhideWhenUsed/>
    <w:rsid w:val="003F5C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239101">
      <w:bodyDiv w:val="1"/>
      <w:marLeft w:val="0"/>
      <w:marRight w:val="0"/>
      <w:marTop w:val="0"/>
      <w:marBottom w:val="0"/>
      <w:divBdr>
        <w:top w:val="none" w:sz="0" w:space="0" w:color="auto"/>
        <w:left w:val="none" w:sz="0" w:space="0" w:color="auto"/>
        <w:bottom w:val="none" w:sz="0" w:space="0" w:color="auto"/>
        <w:right w:val="none" w:sz="0" w:space="0" w:color="auto"/>
      </w:divBdr>
      <w:divsChild>
        <w:div w:id="1362319748">
          <w:marLeft w:val="0"/>
          <w:marRight w:val="0"/>
          <w:marTop w:val="0"/>
          <w:marBottom w:val="0"/>
          <w:divBdr>
            <w:top w:val="none" w:sz="0" w:space="0" w:color="auto"/>
            <w:left w:val="none" w:sz="0" w:space="0" w:color="auto"/>
            <w:bottom w:val="none" w:sz="0" w:space="0" w:color="auto"/>
            <w:right w:val="none" w:sz="0" w:space="0" w:color="auto"/>
          </w:divBdr>
        </w:div>
        <w:div w:id="967857134">
          <w:marLeft w:val="0"/>
          <w:marRight w:val="0"/>
          <w:marTop w:val="0"/>
          <w:marBottom w:val="0"/>
          <w:divBdr>
            <w:top w:val="none" w:sz="0" w:space="0" w:color="auto"/>
            <w:left w:val="none" w:sz="0" w:space="0" w:color="auto"/>
            <w:bottom w:val="none" w:sz="0" w:space="0" w:color="auto"/>
            <w:right w:val="none" w:sz="0" w:space="0" w:color="auto"/>
          </w:divBdr>
        </w:div>
        <w:div w:id="1799109737">
          <w:marLeft w:val="0"/>
          <w:marRight w:val="0"/>
          <w:marTop w:val="0"/>
          <w:marBottom w:val="0"/>
          <w:divBdr>
            <w:top w:val="none" w:sz="0" w:space="0" w:color="auto"/>
            <w:left w:val="none" w:sz="0" w:space="0" w:color="auto"/>
            <w:bottom w:val="none" w:sz="0" w:space="0" w:color="auto"/>
            <w:right w:val="none" w:sz="0" w:space="0" w:color="auto"/>
          </w:divBdr>
        </w:div>
      </w:divsChild>
    </w:div>
    <w:div w:id="485705279">
      <w:bodyDiv w:val="1"/>
      <w:marLeft w:val="0"/>
      <w:marRight w:val="0"/>
      <w:marTop w:val="0"/>
      <w:marBottom w:val="0"/>
      <w:divBdr>
        <w:top w:val="none" w:sz="0" w:space="0" w:color="auto"/>
        <w:left w:val="none" w:sz="0" w:space="0" w:color="auto"/>
        <w:bottom w:val="none" w:sz="0" w:space="0" w:color="auto"/>
        <w:right w:val="none" w:sz="0" w:space="0" w:color="auto"/>
      </w:divBdr>
    </w:div>
    <w:div w:id="504129502">
      <w:bodyDiv w:val="1"/>
      <w:marLeft w:val="0"/>
      <w:marRight w:val="0"/>
      <w:marTop w:val="0"/>
      <w:marBottom w:val="0"/>
      <w:divBdr>
        <w:top w:val="none" w:sz="0" w:space="0" w:color="auto"/>
        <w:left w:val="none" w:sz="0" w:space="0" w:color="auto"/>
        <w:bottom w:val="none" w:sz="0" w:space="0" w:color="auto"/>
        <w:right w:val="none" w:sz="0" w:space="0" w:color="auto"/>
      </w:divBdr>
      <w:divsChild>
        <w:div w:id="345252848">
          <w:marLeft w:val="547"/>
          <w:marRight w:val="0"/>
          <w:marTop w:val="77"/>
          <w:marBottom w:val="0"/>
          <w:divBdr>
            <w:top w:val="none" w:sz="0" w:space="0" w:color="auto"/>
            <w:left w:val="none" w:sz="0" w:space="0" w:color="auto"/>
            <w:bottom w:val="none" w:sz="0" w:space="0" w:color="auto"/>
            <w:right w:val="none" w:sz="0" w:space="0" w:color="auto"/>
          </w:divBdr>
        </w:div>
        <w:div w:id="389429025">
          <w:marLeft w:val="1166"/>
          <w:marRight w:val="0"/>
          <w:marTop w:val="77"/>
          <w:marBottom w:val="0"/>
          <w:divBdr>
            <w:top w:val="none" w:sz="0" w:space="0" w:color="auto"/>
            <w:left w:val="none" w:sz="0" w:space="0" w:color="auto"/>
            <w:bottom w:val="none" w:sz="0" w:space="0" w:color="auto"/>
            <w:right w:val="none" w:sz="0" w:space="0" w:color="auto"/>
          </w:divBdr>
        </w:div>
        <w:div w:id="947201868">
          <w:marLeft w:val="1166"/>
          <w:marRight w:val="0"/>
          <w:marTop w:val="77"/>
          <w:marBottom w:val="0"/>
          <w:divBdr>
            <w:top w:val="none" w:sz="0" w:space="0" w:color="auto"/>
            <w:left w:val="none" w:sz="0" w:space="0" w:color="auto"/>
            <w:bottom w:val="none" w:sz="0" w:space="0" w:color="auto"/>
            <w:right w:val="none" w:sz="0" w:space="0" w:color="auto"/>
          </w:divBdr>
        </w:div>
        <w:div w:id="1219977476">
          <w:marLeft w:val="1166"/>
          <w:marRight w:val="0"/>
          <w:marTop w:val="77"/>
          <w:marBottom w:val="0"/>
          <w:divBdr>
            <w:top w:val="none" w:sz="0" w:space="0" w:color="auto"/>
            <w:left w:val="none" w:sz="0" w:space="0" w:color="auto"/>
            <w:bottom w:val="none" w:sz="0" w:space="0" w:color="auto"/>
            <w:right w:val="none" w:sz="0" w:space="0" w:color="auto"/>
          </w:divBdr>
        </w:div>
        <w:div w:id="1431465778">
          <w:marLeft w:val="547"/>
          <w:marRight w:val="0"/>
          <w:marTop w:val="77"/>
          <w:marBottom w:val="0"/>
          <w:divBdr>
            <w:top w:val="none" w:sz="0" w:space="0" w:color="auto"/>
            <w:left w:val="none" w:sz="0" w:space="0" w:color="auto"/>
            <w:bottom w:val="none" w:sz="0" w:space="0" w:color="auto"/>
            <w:right w:val="none" w:sz="0" w:space="0" w:color="auto"/>
          </w:divBdr>
        </w:div>
        <w:div w:id="1881820059">
          <w:marLeft w:val="1166"/>
          <w:marRight w:val="0"/>
          <w:marTop w:val="77"/>
          <w:marBottom w:val="0"/>
          <w:divBdr>
            <w:top w:val="none" w:sz="0" w:space="0" w:color="auto"/>
            <w:left w:val="none" w:sz="0" w:space="0" w:color="auto"/>
            <w:bottom w:val="none" w:sz="0" w:space="0" w:color="auto"/>
            <w:right w:val="none" w:sz="0" w:space="0" w:color="auto"/>
          </w:divBdr>
        </w:div>
        <w:div w:id="1926916403">
          <w:marLeft w:val="547"/>
          <w:marRight w:val="0"/>
          <w:marTop w:val="77"/>
          <w:marBottom w:val="0"/>
          <w:divBdr>
            <w:top w:val="none" w:sz="0" w:space="0" w:color="auto"/>
            <w:left w:val="none" w:sz="0" w:space="0" w:color="auto"/>
            <w:bottom w:val="none" w:sz="0" w:space="0" w:color="auto"/>
            <w:right w:val="none" w:sz="0" w:space="0" w:color="auto"/>
          </w:divBdr>
        </w:div>
      </w:divsChild>
    </w:div>
    <w:div w:id="623345615">
      <w:bodyDiv w:val="1"/>
      <w:marLeft w:val="0"/>
      <w:marRight w:val="0"/>
      <w:marTop w:val="0"/>
      <w:marBottom w:val="0"/>
      <w:divBdr>
        <w:top w:val="none" w:sz="0" w:space="0" w:color="auto"/>
        <w:left w:val="none" w:sz="0" w:space="0" w:color="auto"/>
        <w:bottom w:val="none" w:sz="0" w:space="0" w:color="auto"/>
        <w:right w:val="none" w:sz="0" w:space="0" w:color="auto"/>
      </w:divBdr>
      <w:divsChild>
        <w:div w:id="314576111">
          <w:marLeft w:val="547"/>
          <w:marRight w:val="0"/>
          <w:marTop w:val="96"/>
          <w:marBottom w:val="0"/>
          <w:divBdr>
            <w:top w:val="none" w:sz="0" w:space="0" w:color="auto"/>
            <w:left w:val="none" w:sz="0" w:space="0" w:color="auto"/>
            <w:bottom w:val="none" w:sz="0" w:space="0" w:color="auto"/>
            <w:right w:val="none" w:sz="0" w:space="0" w:color="auto"/>
          </w:divBdr>
        </w:div>
        <w:div w:id="458693722">
          <w:marLeft w:val="547"/>
          <w:marRight w:val="0"/>
          <w:marTop w:val="96"/>
          <w:marBottom w:val="0"/>
          <w:divBdr>
            <w:top w:val="none" w:sz="0" w:space="0" w:color="auto"/>
            <w:left w:val="none" w:sz="0" w:space="0" w:color="auto"/>
            <w:bottom w:val="none" w:sz="0" w:space="0" w:color="auto"/>
            <w:right w:val="none" w:sz="0" w:space="0" w:color="auto"/>
          </w:divBdr>
        </w:div>
        <w:div w:id="820577394">
          <w:marLeft w:val="547"/>
          <w:marRight w:val="0"/>
          <w:marTop w:val="96"/>
          <w:marBottom w:val="0"/>
          <w:divBdr>
            <w:top w:val="none" w:sz="0" w:space="0" w:color="auto"/>
            <w:left w:val="none" w:sz="0" w:space="0" w:color="auto"/>
            <w:bottom w:val="none" w:sz="0" w:space="0" w:color="auto"/>
            <w:right w:val="none" w:sz="0" w:space="0" w:color="auto"/>
          </w:divBdr>
        </w:div>
        <w:div w:id="1583493878">
          <w:marLeft w:val="547"/>
          <w:marRight w:val="0"/>
          <w:marTop w:val="96"/>
          <w:marBottom w:val="0"/>
          <w:divBdr>
            <w:top w:val="none" w:sz="0" w:space="0" w:color="auto"/>
            <w:left w:val="none" w:sz="0" w:space="0" w:color="auto"/>
            <w:bottom w:val="none" w:sz="0" w:space="0" w:color="auto"/>
            <w:right w:val="none" w:sz="0" w:space="0" w:color="auto"/>
          </w:divBdr>
        </w:div>
      </w:divsChild>
    </w:div>
    <w:div w:id="720203507">
      <w:bodyDiv w:val="1"/>
      <w:marLeft w:val="0"/>
      <w:marRight w:val="0"/>
      <w:marTop w:val="0"/>
      <w:marBottom w:val="0"/>
      <w:divBdr>
        <w:top w:val="none" w:sz="0" w:space="0" w:color="auto"/>
        <w:left w:val="none" w:sz="0" w:space="0" w:color="auto"/>
        <w:bottom w:val="none" w:sz="0" w:space="0" w:color="auto"/>
        <w:right w:val="none" w:sz="0" w:space="0" w:color="auto"/>
      </w:divBdr>
    </w:div>
    <w:div w:id="751663923">
      <w:bodyDiv w:val="1"/>
      <w:marLeft w:val="0"/>
      <w:marRight w:val="0"/>
      <w:marTop w:val="0"/>
      <w:marBottom w:val="0"/>
      <w:divBdr>
        <w:top w:val="none" w:sz="0" w:space="0" w:color="auto"/>
        <w:left w:val="none" w:sz="0" w:space="0" w:color="auto"/>
        <w:bottom w:val="none" w:sz="0" w:space="0" w:color="auto"/>
        <w:right w:val="none" w:sz="0" w:space="0" w:color="auto"/>
      </w:divBdr>
      <w:divsChild>
        <w:div w:id="50348600">
          <w:marLeft w:val="547"/>
          <w:marRight w:val="0"/>
          <w:marTop w:val="67"/>
          <w:marBottom w:val="0"/>
          <w:divBdr>
            <w:top w:val="none" w:sz="0" w:space="0" w:color="auto"/>
            <w:left w:val="none" w:sz="0" w:space="0" w:color="auto"/>
            <w:bottom w:val="none" w:sz="0" w:space="0" w:color="auto"/>
            <w:right w:val="none" w:sz="0" w:space="0" w:color="auto"/>
          </w:divBdr>
        </w:div>
        <w:div w:id="193275651">
          <w:marLeft w:val="547"/>
          <w:marRight w:val="0"/>
          <w:marTop w:val="67"/>
          <w:marBottom w:val="0"/>
          <w:divBdr>
            <w:top w:val="none" w:sz="0" w:space="0" w:color="auto"/>
            <w:left w:val="none" w:sz="0" w:space="0" w:color="auto"/>
            <w:bottom w:val="none" w:sz="0" w:space="0" w:color="auto"/>
            <w:right w:val="none" w:sz="0" w:space="0" w:color="auto"/>
          </w:divBdr>
        </w:div>
        <w:div w:id="706757367">
          <w:marLeft w:val="547"/>
          <w:marRight w:val="0"/>
          <w:marTop w:val="67"/>
          <w:marBottom w:val="0"/>
          <w:divBdr>
            <w:top w:val="none" w:sz="0" w:space="0" w:color="auto"/>
            <w:left w:val="none" w:sz="0" w:space="0" w:color="auto"/>
            <w:bottom w:val="none" w:sz="0" w:space="0" w:color="auto"/>
            <w:right w:val="none" w:sz="0" w:space="0" w:color="auto"/>
          </w:divBdr>
        </w:div>
        <w:div w:id="890070892">
          <w:marLeft w:val="547"/>
          <w:marRight w:val="0"/>
          <w:marTop w:val="67"/>
          <w:marBottom w:val="0"/>
          <w:divBdr>
            <w:top w:val="none" w:sz="0" w:space="0" w:color="auto"/>
            <w:left w:val="none" w:sz="0" w:space="0" w:color="auto"/>
            <w:bottom w:val="none" w:sz="0" w:space="0" w:color="auto"/>
            <w:right w:val="none" w:sz="0" w:space="0" w:color="auto"/>
          </w:divBdr>
        </w:div>
        <w:div w:id="1016080376">
          <w:marLeft w:val="547"/>
          <w:marRight w:val="0"/>
          <w:marTop w:val="67"/>
          <w:marBottom w:val="0"/>
          <w:divBdr>
            <w:top w:val="none" w:sz="0" w:space="0" w:color="auto"/>
            <w:left w:val="none" w:sz="0" w:space="0" w:color="auto"/>
            <w:bottom w:val="none" w:sz="0" w:space="0" w:color="auto"/>
            <w:right w:val="none" w:sz="0" w:space="0" w:color="auto"/>
          </w:divBdr>
        </w:div>
        <w:div w:id="1039208860">
          <w:marLeft w:val="547"/>
          <w:marRight w:val="0"/>
          <w:marTop w:val="67"/>
          <w:marBottom w:val="0"/>
          <w:divBdr>
            <w:top w:val="none" w:sz="0" w:space="0" w:color="auto"/>
            <w:left w:val="none" w:sz="0" w:space="0" w:color="auto"/>
            <w:bottom w:val="none" w:sz="0" w:space="0" w:color="auto"/>
            <w:right w:val="none" w:sz="0" w:space="0" w:color="auto"/>
          </w:divBdr>
        </w:div>
        <w:div w:id="1840345321">
          <w:marLeft w:val="547"/>
          <w:marRight w:val="0"/>
          <w:marTop w:val="67"/>
          <w:marBottom w:val="0"/>
          <w:divBdr>
            <w:top w:val="none" w:sz="0" w:space="0" w:color="auto"/>
            <w:left w:val="none" w:sz="0" w:space="0" w:color="auto"/>
            <w:bottom w:val="none" w:sz="0" w:space="0" w:color="auto"/>
            <w:right w:val="none" w:sz="0" w:space="0" w:color="auto"/>
          </w:divBdr>
        </w:div>
        <w:div w:id="2084796836">
          <w:marLeft w:val="547"/>
          <w:marRight w:val="0"/>
          <w:marTop w:val="67"/>
          <w:marBottom w:val="0"/>
          <w:divBdr>
            <w:top w:val="none" w:sz="0" w:space="0" w:color="auto"/>
            <w:left w:val="none" w:sz="0" w:space="0" w:color="auto"/>
            <w:bottom w:val="none" w:sz="0" w:space="0" w:color="auto"/>
            <w:right w:val="none" w:sz="0" w:space="0" w:color="auto"/>
          </w:divBdr>
        </w:div>
      </w:divsChild>
    </w:div>
    <w:div w:id="785390275">
      <w:bodyDiv w:val="1"/>
      <w:marLeft w:val="0"/>
      <w:marRight w:val="0"/>
      <w:marTop w:val="0"/>
      <w:marBottom w:val="0"/>
      <w:divBdr>
        <w:top w:val="none" w:sz="0" w:space="0" w:color="auto"/>
        <w:left w:val="none" w:sz="0" w:space="0" w:color="auto"/>
        <w:bottom w:val="none" w:sz="0" w:space="0" w:color="auto"/>
        <w:right w:val="none" w:sz="0" w:space="0" w:color="auto"/>
      </w:divBdr>
      <w:divsChild>
        <w:div w:id="29846512">
          <w:marLeft w:val="1800"/>
          <w:marRight w:val="0"/>
          <w:marTop w:val="77"/>
          <w:marBottom w:val="0"/>
          <w:divBdr>
            <w:top w:val="none" w:sz="0" w:space="0" w:color="auto"/>
            <w:left w:val="none" w:sz="0" w:space="0" w:color="auto"/>
            <w:bottom w:val="none" w:sz="0" w:space="0" w:color="auto"/>
            <w:right w:val="none" w:sz="0" w:space="0" w:color="auto"/>
          </w:divBdr>
        </w:div>
        <w:div w:id="283313398">
          <w:marLeft w:val="1800"/>
          <w:marRight w:val="0"/>
          <w:marTop w:val="77"/>
          <w:marBottom w:val="0"/>
          <w:divBdr>
            <w:top w:val="none" w:sz="0" w:space="0" w:color="auto"/>
            <w:left w:val="none" w:sz="0" w:space="0" w:color="auto"/>
            <w:bottom w:val="none" w:sz="0" w:space="0" w:color="auto"/>
            <w:right w:val="none" w:sz="0" w:space="0" w:color="auto"/>
          </w:divBdr>
        </w:div>
        <w:div w:id="813371104">
          <w:marLeft w:val="1800"/>
          <w:marRight w:val="0"/>
          <w:marTop w:val="77"/>
          <w:marBottom w:val="0"/>
          <w:divBdr>
            <w:top w:val="none" w:sz="0" w:space="0" w:color="auto"/>
            <w:left w:val="none" w:sz="0" w:space="0" w:color="auto"/>
            <w:bottom w:val="none" w:sz="0" w:space="0" w:color="auto"/>
            <w:right w:val="none" w:sz="0" w:space="0" w:color="auto"/>
          </w:divBdr>
        </w:div>
        <w:div w:id="830408150">
          <w:marLeft w:val="1800"/>
          <w:marRight w:val="0"/>
          <w:marTop w:val="77"/>
          <w:marBottom w:val="0"/>
          <w:divBdr>
            <w:top w:val="none" w:sz="0" w:space="0" w:color="auto"/>
            <w:left w:val="none" w:sz="0" w:space="0" w:color="auto"/>
            <w:bottom w:val="none" w:sz="0" w:space="0" w:color="auto"/>
            <w:right w:val="none" w:sz="0" w:space="0" w:color="auto"/>
          </w:divBdr>
        </w:div>
        <w:div w:id="841164787">
          <w:marLeft w:val="1800"/>
          <w:marRight w:val="0"/>
          <w:marTop w:val="77"/>
          <w:marBottom w:val="0"/>
          <w:divBdr>
            <w:top w:val="none" w:sz="0" w:space="0" w:color="auto"/>
            <w:left w:val="none" w:sz="0" w:space="0" w:color="auto"/>
            <w:bottom w:val="none" w:sz="0" w:space="0" w:color="auto"/>
            <w:right w:val="none" w:sz="0" w:space="0" w:color="auto"/>
          </w:divBdr>
        </w:div>
        <w:div w:id="903179166">
          <w:marLeft w:val="547"/>
          <w:marRight w:val="0"/>
          <w:marTop w:val="77"/>
          <w:marBottom w:val="0"/>
          <w:divBdr>
            <w:top w:val="none" w:sz="0" w:space="0" w:color="auto"/>
            <w:left w:val="none" w:sz="0" w:space="0" w:color="auto"/>
            <w:bottom w:val="none" w:sz="0" w:space="0" w:color="auto"/>
            <w:right w:val="none" w:sz="0" w:space="0" w:color="auto"/>
          </w:divBdr>
        </w:div>
        <w:div w:id="1052969787">
          <w:marLeft w:val="1800"/>
          <w:marRight w:val="0"/>
          <w:marTop w:val="77"/>
          <w:marBottom w:val="0"/>
          <w:divBdr>
            <w:top w:val="none" w:sz="0" w:space="0" w:color="auto"/>
            <w:left w:val="none" w:sz="0" w:space="0" w:color="auto"/>
            <w:bottom w:val="none" w:sz="0" w:space="0" w:color="auto"/>
            <w:right w:val="none" w:sz="0" w:space="0" w:color="auto"/>
          </w:divBdr>
        </w:div>
        <w:div w:id="1062680524">
          <w:marLeft w:val="1800"/>
          <w:marRight w:val="0"/>
          <w:marTop w:val="77"/>
          <w:marBottom w:val="0"/>
          <w:divBdr>
            <w:top w:val="none" w:sz="0" w:space="0" w:color="auto"/>
            <w:left w:val="none" w:sz="0" w:space="0" w:color="auto"/>
            <w:bottom w:val="none" w:sz="0" w:space="0" w:color="auto"/>
            <w:right w:val="none" w:sz="0" w:space="0" w:color="auto"/>
          </w:divBdr>
        </w:div>
        <w:div w:id="1153257948">
          <w:marLeft w:val="1800"/>
          <w:marRight w:val="0"/>
          <w:marTop w:val="77"/>
          <w:marBottom w:val="0"/>
          <w:divBdr>
            <w:top w:val="none" w:sz="0" w:space="0" w:color="auto"/>
            <w:left w:val="none" w:sz="0" w:space="0" w:color="auto"/>
            <w:bottom w:val="none" w:sz="0" w:space="0" w:color="auto"/>
            <w:right w:val="none" w:sz="0" w:space="0" w:color="auto"/>
          </w:divBdr>
        </w:div>
        <w:div w:id="1478496168">
          <w:marLeft w:val="1166"/>
          <w:marRight w:val="0"/>
          <w:marTop w:val="77"/>
          <w:marBottom w:val="0"/>
          <w:divBdr>
            <w:top w:val="none" w:sz="0" w:space="0" w:color="auto"/>
            <w:left w:val="none" w:sz="0" w:space="0" w:color="auto"/>
            <w:bottom w:val="none" w:sz="0" w:space="0" w:color="auto"/>
            <w:right w:val="none" w:sz="0" w:space="0" w:color="auto"/>
          </w:divBdr>
        </w:div>
        <w:div w:id="1506823435">
          <w:marLeft w:val="547"/>
          <w:marRight w:val="0"/>
          <w:marTop w:val="77"/>
          <w:marBottom w:val="0"/>
          <w:divBdr>
            <w:top w:val="none" w:sz="0" w:space="0" w:color="auto"/>
            <w:left w:val="none" w:sz="0" w:space="0" w:color="auto"/>
            <w:bottom w:val="none" w:sz="0" w:space="0" w:color="auto"/>
            <w:right w:val="none" w:sz="0" w:space="0" w:color="auto"/>
          </w:divBdr>
        </w:div>
        <w:div w:id="1660962009">
          <w:marLeft w:val="1800"/>
          <w:marRight w:val="0"/>
          <w:marTop w:val="77"/>
          <w:marBottom w:val="0"/>
          <w:divBdr>
            <w:top w:val="none" w:sz="0" w:space="0" w:color="auto"/>
            <w:left w:val="none" w:sz="0" w:space="0" w:color="auto"/>
            <w:bottom w:val="none" w:sz="0" w:space="0" w:color="auto"/>
            <w:right w:val="none" w:sz="0" w:space="0" w:color="auto"/>
          </w:divBdr>
        </w:div>
        <w:div w:id="1709453376">
          <w:marLeft w:val="1800"/>
          <w:marRight w:val="0"/>
          <w:marTop w:val="77"/>
          <w:marBottom w:val="0"/>
          <w:divBdr>
            <w:top w:val="none" w:sz="0" w:space="0" w:color="auto"/>
            <w:left w:val="none" w:sz="0" w:space="0" w:color="auto"/>
            <w:bottom w:val="none" w:sz="0" w:space="0" w:color="auto"/>
            <w:right w:val="none" w:sz="0" w:space="0" w:color="auto"/>
          </w:divBdr>
        </w:div>
        <w:div w:id="1761755881">
          <w:marLeft w:val="1800"/>
          <w:marRight w:val="0"/>
          <w:marTop w:val="77"/>
          <w:marBottom w:val="0"/>
          <w:divBdr>
            <w:top w:val="none" w:sz="0" w:space="0" w:color="auto"/>
            <w:left w:val="none" w:sz="0" w:space="0" w:color="auto"/>
            <w:bottom w:val="none" w:sz="0" w:space="0" w:color="auto"/>
            <w:right w:val="none" w:sz="0" w:space="0" w:color="auto"/>
          </w:divBdr>
        </w:div>
        <w:div w:id="2137485896">
          <w:marLeft w:val="1800"/>
          <w:marRight w:val="0"/>
          <w:marTop w:val="77"/>
          <w:marBottom w:val="0"/>
          <w:divBdr>
            <w:top w:val="none" w:sz="0" w:space="0" w:color="auto"/>
            <w:left w:val="none" w:sz="0" w:space="0" w:color="auto"/>
            <w:bottom w:val="none" w:sz="0" w:space="0" w:color="auto"/>
            <w:right w:val="none" w:sz="0" w:space="0" w:color="auto"/>
          </w:divBdr>
        </w:div>
      </w:divsChild>
    </w:div>
    <w:div w:id="890505562">
      <w:bodyDiv w:val="1"/>
      <w:marLeft w:val="0"/>
      <w:marRight w:val="0"/>
      <w:marTop w:val="0"/>
      <w:marBottom w:val="0"/>
      <w:divBdr>
        <w:top w:val="none" w:sz="0" w:space="0" w:color="auto"/>
        <w:left w:val="none" w:sz="0" w:space="0" w:color="auto"/>
        <w:bottom w:val="none" w:sz="0" w:space="0" w:color="auto"/>
        <w:right w:val="none" w:sz="0" w:space="0" w:color="auto"/>
      </w:divBdr>
    </w:div>
    <w:div w:id="908733013">
      <w:bodyDiv w:val="1"/>
      <w:marLeft w:val="0"/>
      <w:marRight w:val="0"/>
      <w:marTop w:val="0"/>
      <w:marBottom w:val="0"/>
      <w:divBdr>
        <w:top w:val="none" w:sz="0" w:space="0" w:color="auto"/>
        <w:left w:val="none" w:sz="0" w:space="0" w:color="auto"/>
        <w:bottom w:val="none" w:sz="0" w:space="0" w:color="auto"/>
        <w:right w:val="none" w:sz="0" w:space="0" w:color="auto"/>
      </w:divBdr>
      <w:divsChild>
        <w:div w:id="116071511">
          <w:marLeft w:val="0"/>
          <w:marRight w:val="0"/>
          <w:marTop w:val="0"/>
          <w:marBottom w:val="0"/>
          <w:divBdr>
            <w:top w:val="none" w:sz="0" w:space="0" w:color="auto"/>
            <w:left w:val="none" w:sz="0" w:space="0" w:color="auto"/>
            <w:bottom w:val="none" w:sz="0" w:space="0" w:color="auto"/>
            <w:right w:val="none" w:sz="0" w:space="0" w:color="auto"/>
          </w:divBdr>
        </w:div>
      </w:divsChild>
    </w:div>
    <w:div w:id="921182519">
      <w:bodyDiv w:val="1"/>
      <w:marLeft w:val="0"/>
      <w:marRight w:val="0"/>
      <w:marTop w:val="0"/>
      <w:marBottom w:val="0"/>
      <w:divBdr>
        <w:top w:val="none" w:sz="0" w:space="0" w:color="auto"/>
        <w:left w:val="none" w:sz="0" w:space="0" w:color="auto"/>
        <w:bottom w:val="none" w:sz="0" w:space="0" w:color="auto"/>
        <w:right w:val="none" w:sz="0" w:space="0" w:color="auto"/>
      </w:divBdr>
      <w:divsChild>
        <w:div w:id="233051574">
          <w:marLeft w:val="547"/>
          <w:marRight w:val="0"/>
          <w:marTop w:val="77"/>
          <w:marBottom w:val="0"/>
          <w:divBdr>
            <w:top w:val="none" w:sz="0" w:space="0" w:color="auto"/>
            <w:left w:val="none" w:sz="0" w:space="0" w:color="auto"/>
            <w:bottom w:val="none" w:sz="0" w:space="0" w:color="auto"/>
            <w:right w:val="none" w:sz="0" w:space="0" w:color="auto"/>
          </w:divBdr>
        </w:div>
        <w:div w:id="535509323">
          <w:marLeft w:val="547"/>
          <w:marRight w:val="0"/>
          <w:marTop w:val="77"/>
          <w:marBottom w:val="0"/>
          <w:divBdr>
            <w:top w:val="none" w:sz="0" w:space="0" w:color="auto"/>
            <w:left w:val="none" w:sz="0" w:space="0" w:color="auto"/>
            <w:bottom w:val="none" w:sz="0" w:space="0" w:color="auto"/>
            <w:right w:val="none" w:sz="0" w:space="0" w:color="auto"/>
          </w:divBdr>
        </w:div>
        <w:div w:id="1327326149">
          <w:marLeft w:val="547"/>
          <w:marRight w:val="0"/>
          <w:marTop w:val="77"/>
          <w:marBottom w:val="0"/>
          <w:divBdr>
            <w:top w:val="none" w:sz="0" w:space="0" w:color="auto"/>
            <w:left w:val="none" w:sz="0" w:space="0" w:color="auto"/>
            <w:bottom w:val="none" w:sz="0" w:space="0" w:color="auto"/>
            <w:right w:val="none" w:sz="0" w:space="0" w:color="auto"/>
          </w:divBdr>
        </w:div>
        <w:div w:id="1714815105">
          <w:marLeft w:val="547"/>
          <w:marRight w:val="0"/>
          <w:marTop w:val="77"/>
          <w:marBottom w:val="0"/>
          <w:divBdr>
            <w:top w:val="none" w:sz="0" w:space="0" w:color="auto"/>
            <w:left w:val="none" w:sz="0" w:space="0" w:color="auto"/>
            <w:bottom w:val="none" w:sz="0" w:space="0" w:color="auto"/>
            <w:right w:val="none" w:sz="0" w:space="0" w:color="auto"/>
          </w:divBdr>
        </w:div>
        <w:div w:id="1777091657">
          <w:marLeft w:val="547"/>
          <w:marRight w:val="0"/>
          <w:marTop w:val="77"/>
          <w:marBottom w:val="0"/>
          <w:divBdr>
            <w:top w:val="none" w:sz="0" w:space="0" w:color="auto"/>
            <w:left w:val="none" w:sz="0" w:space="0" w:color="auto"/>
            <w:bottom w:val="none" w:sz="0" w:space="0" w:color="auto"/>
            <w:right w:val="none" w:sz="0" w:space="0" w:color="auto"/>
          </w:divBdr>
        </w:div>
        <w:div w:id="2022661897">
          <w:marLeft w:val="547"/>
          <w:marRight w:val="0"/>
          <w:marTop w:val="77"/>
          <w:marBottom w:val="0"/>
          <w:divBdr>
            <w:top w:val="none" w:sz="0" w:space="0" w:color="auto"/>
            <w:left w:val="none" w:sz="0" w:space="0" w:color="auto"/>
            <w:bottom w:val="none" w:sz="0" w:space="0" w:color="auto"/>
            <w:right w:val="none" w:sz="0" w:space="0" w:color="auto"/>
          </w:divBdr>
        </w:div>
        <w:div w:id="2032952379">
          <w:marLeft w:val="547"/>
          <w:marRight w:val="0"/>
          <w:marTop w:val="77"/>
          <w:marBottom w:val="0"/>
          <w:divBdr>
            <w:top w:val="none" w:sz="0" w:space="0" w:color="auto"/>
            <w:left w:val="none" w:sz="0" w:space="0" w:color="auto"/>
            <w:bottom w:val="none" w:sz="0" w:space="0" w:color="auto"/>
            <w:right w:val="none" w:sz="0" w:space="0" w:color="auto"/>
          </w:divBdr>
        </w:div>
        <w:div w:id="2132622575">
          <w:marLeft w:val="547"/>
          <w:marRight w:val="0"/>
          <w:marTop w:val="58"/>
          <w:marBottom w:val="0"/>
          <w:divBdr>
            <w:top w:val="none" w:sz="0" w:space="0" w:color="auto"/>
            <w:left w:val="none" w:sz="0" w:space="0" w:color="auto"/>
            <w:bottom w:val="none" w:sz="0" w:space="0" w:color="auto"/>
            <w:right w:val="none" w:sz="0" w:space="0" w:color="auto"/>
          </w:divBdr>
        </w:div>
      </w:divsChild>
    </w:div>
    <w:div w:id="1255170911">
      <w:bodyDiv w:val="1"/>
      <w:marLeft w:val="0"/>
      <w:marRight w:val="0"/>
      <w:marTop w:val="0"/>
      <w:marBottom w:val="0"/>
      <w:divBdr>
        <w:top w:val="none" w:sz="0" w:space="0" w:color="auto"/>
        <w:left w:val="none" w:sz="0" w:space="0" w:color="auto"/>
        <w:bottom w:val="none" w:sz="0" w:space="0" w:color="auto"/>
        <w:right w:val="none" w:sz="0" w:space="0" w:color="auto"/>
      </w:divBdr>
      <w:divsChild>
        <w:div w:id="185488655">
          <w:marLeft w:val="547"/>
          <w:marRight w:val="0"/>
          <w:marTop w:val="67"/>
          <w:marBottom w:val="0"/>
          <w:divBdr>
            <w:top w:val="none" w:sz="0" w:space="0" w:color="auto"/>
            <w:left w:val="none" w:sz="0" w:space="0" w:color="auto"/>
            <w:bottom w:val="none" w:sz="0" w:space="0" w:color="auto"/>
            <w:right w:val="none" w:sz="0" w:space="0" w:color="auto"/>
          </w:divBdr>
        </w:div>
        <w:div w:id="286549280">
          <w:marLeft w:val="547"/>
          <w:marRight w:val="0"/>
          <w:marTop w:val="67"/>
          <w:marBottom w:val="0"/>
          <w:divBdr>
            <w:top w:val="none" w:sz="0" w:space="0" w:color="auto"/>
            <w:left w:val="none" w:sz="0" w:space="0" w:color="auto"/>
            <w:bottom w:val="none" w:sz="0" w:space="0" w:color="auto"/>
            <w:right w:val="none" w:sz="0" w:space="0" w:color="auto"/>
          </w:divBdr>
        </w:div>
        <w:div w:id="329605021">
          <w:marLeft w:val="547"/>
          <w:marRight w:val="0"/>
          <w:marTop w:val="67"/>
          <w:marBottom w:val="0"/>
          <w:divBdr>
            <w:top w:val="none" w:sz="0" w:space="0" w:color="auto"/>
            <w:left w:val="none" w:sz="0" w:space="0" w:color="auto"/>
            <w:bottom w:val="none" w:sz="0" w:space="0" w:color="auto"/>
            <w:right w:val="none" w:sz="0" w:space="0" w:color="auto"/>
          </w:divBdr>
        </w:div>
        <w:div w:id="817107908">
          <w:marLeft w:val="547"/>
          <w:marRight w:val="0"/>
          <w:marTop w:val="67"/>
          <w:marBottom w:val="0"/>
          <w:divBdr>
            <w:top w:val="none" w:sz="0" w:space="0" w:color="auto"/>
            <w:left w:val="none" w:sz="0" w:space="0" w:color="auto"/>
            <w:bottom w:val="none" w:sz="0" w:space="0" w:color="auto"/>
            <w:right w:val="none" w:sz="0" w:space="0" w:color="auto"/>
          </w:divBdr>
        </w:div>
        <w:div w:id="859778449">
          <w:marLeft w:val="547"/>
          <w:marRight w:val="0"/>
          <w:marTop w:val="67"/>
          <w:marBottom w:val="0"/>
          <w:divBdr>
            <w:top w:val="none" w:sz="0" w:space="0" w:color="auto"/>
            <w:left w:val="none" w:sz="0" w:space="0" w:color="auto"/>
            <w:bottom w:val="none" w:sz="0" w:space="0" w:color="auto"/>
            <w:right w:val="none" w:sz="0" w:space="0" w:color="auto"/>
          </w:divBdr>
        </w:div>
        <w:div w:id="1501776309">
          <w:marLeft w:val="547"/>
          <w:marRight w:val="0"/>
          <w:marTop w:val="67"/>
          <w:marBottom w:val="0"/>
          <w:divBdr>
            <w:top w:val="none" w:sz="0" w:space="0" w:color="auto"/>
            <w:left w:val="none" w:sz="0" w:space="0" w:color="auto"/>
            <w:bottom w:val="none" w:sz="0" w:space="0" w:color="auto"/>
            <w:right w:val="none" w:sz="0" w:space="0" w:color="auto"/>
          </w:divBdr>
        </w:div>
      </w:divsChild>
    </w:div>
    <w:div w:id="1277635421">
      <w:bodyDiv w:val="1"/>
      <w:marLeft w:val="0"/>
      <w:marRight w:val="0"/>
      <w:marTop w:val="0"/>
      <w:marBottom w:val="0"/>
      <w:divBdr>
        <w:top w:val="none" w:sz="0" w:space="0" w:color="auto"/>
        <w:left w:val="none" w:sz="0" w:space="0" w:color="auto"/>
        <w:bottom w:val="none" w:sz="0" w:space="0" w:color="auto"/>
        <w:right w:val="none" w:sz="0" w:space="0" w:color="auto"/>
      </w:divBdr>
    </w:div>
    <w:div w:id="1389645780">
      <w:bodyDiv w:val="1"/>
      <w:marLeft w:val="0"/>
      <w:marRight w:val="0"/>
      <w:marTop w:val="0"/>
      <w:marBottom w:val="0"/>
      <w:divBdr>
        <w:top w:val="none" w:sz="0" w:space="0" w:color="auto"/>
        <w:left w:val="none" w:sz="0" w:space="0" w:color="auto"/>
        <w:bottom w:val="none" w:sz="0" w:space="0" w:color="auto"/>
        <w:right w:val="none" w:sz="0" w:space="0" w:color="auto"/>
      </w:divBdr>
      <w:divsChild>
        <w:div w:id="80224883">
          <w:marLeft w:val="547"/>
          <w:marRight w:val="0"/>
          <w:marTop w:val="115"/>
          <w:marBottom w:val="0"/>
          <w:divBdr>
            <w:top w:val="none" w:sz="0" w:space="0" w:color="auto"/>
            <w:left w:val="none" w:sz="0" w:space="0" w:color="auto"/>
            <w:bottom w:val="none" w:sz="0" w:space="0" w:color="auto"/>
            <w:right w:val="none" w:sz="0" w:space="0" w:color="auto"/>
          </w:divBdr>
        </w:div>
        <w:div w:id="172378429">
          <w:marLeft w:val="1166"/>
          <w:marRight w:val="0"/>
          <w:marTop w:val="96"/>
          <w:marBottom w:val="0"/>
          <w:divBdr>
            <w:top w:val="none" w:sz="0" w:space="0" w:color="auto"/>
            <w:left w:val="none" w:sz="0" w:space="0" w:color="auto"/>
            <w:bottom w:val="none" w:sz="0" w:space="0" w:color="auto"/>
            <w:right w:val="none" w:sz="0" w:space="0" w:color="auto"/>
          </w:divBdr>
        </w:div>
        <w:div w:id="287397606">
          <w:marLeft w:val="1166"/>
          <w:marRight w:val="0"/>
          <w:marTop w:val="96"/>
          <w:marBottom w:val="0"/>
          <w:divBdr>
            <w:top w:val="none" w:sz="0" w:space="0" w:color="auto"/>
            <w:left w:val="none" w:sz="0" w:space="0" w:color="auto"/>
            <w:bottom w:val="none" w:sz="0" w:space="0" w:color="auto"/>
            <w:right w:val="none" w:sz="0" w:space="0" w:color="auto"/>
          </w:divBdr>
        </w:div>
        <w:div w:id="798111877">
          <w:marLeft w:val="1166"/>
          <w:marRight w:val="0"/>
          <w:marTop w:val="96"/>
          <w:marBottom w:val="0"/>
          <w:divBdr>
            <w:top w:val="none" w:sz="0" w:space="0" w:color="auto"/>
            <w:left w:val="none" w:sz="0" w:space="0" w:color="auto"/>
            <w:bottom w:val="none" w:sz="0" w:space="0" w:color="auto"/>
            <w:right w:val="none" w:sz="0" w:space="0" w:color="auto"/>
          </w:divBdr>
        </w:div>
        <w:div w:id="1167093542">
          <w:marLeft w:val="1166"/>
          <w:marRight w:val="0"/>
          <w:marTop w:val="96"/>
          <w:marBottom w:val="0"/>
          <w:divBdr>
            <w:top w:val="none" w:sz="0" w:space="0" w:color="auto"/>
            <w:left w:val="none" w:sz="0" w:space="0" w:color="auto"/>
            <w:bottom w:val="none" w:sz="0" w:space="0" w:color="auto"/>
            <w:right w:val="none" w:sz="0" w:space="0" w:color="auto"/>
          </w:divBdr>
        </w:div>
        <w:div w:id="1361930106">
          <w:marLeft w:val="1166"/>
          <w:marRight w:val="0"/>
          <w:marTop w:val="96"/>
          <w:marBottom w:val="0"/>
          <w:divBdr>
            <w:top w:val="none" w:sz="0" w:space="0" w:color="auto"/>
            <w:left w:val="none" w:sz="0" w:space="0" w:color="auto"/>
            <w:bottom w:val="none" w:sz="0" w:space="0" w:color="auto"/>
            <w:right w:val="none" w:sz="0" w:space="0" w:color="auto"/>
          </w:divBdr>
        </w:div>
        <w:div w:id="1513685506">
          <w:marLeft w:val="1166"/>
          <w:marRight w:val="0"/>
          <w:marTop w:val="96"/>
          <w:marBottom w:val="0"/>
          <w:divBdr>
            <w:top w:val="none" w:sz="0" w:space="0" w:color="auto"/>
            <w:left w:val="none" w:sz="0" w:space="0" w:color="auto"/>
            <w:bottom w:val="none" w:sz="0" w:space="0" w:color="auto"/>
            <w:right w:val="none" w:sz="0" w:space="0" w:color="auto"/>
          </w:divBdr>
        </w:div>
        <w:div w:id="1856769533">
          <w:marLeft w:val="1166"/>
          <w:marRight w:val="0"/>
          <w:marTop w:val="96"/>
          <w:marBottom w:val="0"/>
          <w:divBdr>
            <w:top w:val="none" w:sz="0" w:space="0" w:color="auto"/>
            <w:left w:val="none" w:sz="0" w:space="0" w:color="auto"/>
            <w:bottom w:val="none" w:sz="0" w:space="0" w:color="auto"/>
            <w:right w:val="none" w:sz="0" w:space="0" w:color="auto"/>
          </w:divBdr>
        </w:div>
        <w:div w:id="1963920841">
          <w:marLeft w:val="1166"/>
          <w:marRight w:val="0"/>
          <w:marTop w:val="96"/>
          <w:marBottom w:val="0"/>
          <w:divBdr>
            <w:top w:val="none" w:sz="0" w:space="0" w:color="auto"/>
            <w:left w:val="none" w:sz="0" w:space="0" w:color="auto"/>
            <w:bottom w:val="none" w:sz="0" w:space="0" w:color="auto"/>
            <w:right w:val="none" w:sz="0" w:space="0" w:color="auto"/>
          </w:divBdr>
        </w:div>
      </w:divsChild>
    </w:div>
    <w:div w:id="1399787682">
      <w:bodyDiv w:val="1"/>
      <w:marLeft w:val="0"/>
      <w:marRight w:val="0"/>
      <w:marTop w:val="0"/>
      <w:marBottom w:val="0"/>
      <w:divBdr>
        <w:top w:val="none" w:sz="0" w:space="0" w:color="auto"/>
        <w:left w:val="none" w:sz="0" w:space="0" w:color="auto"/>
        <w:bottom w:val="none" w:sz="0" w:space="0" w:color="auto"/>
        <w:right w:val="none" w:sz="0" w:space="0" w:color="auto"/>
      </w:divBdr>
    </w:div>
    <w:div w:id="1406994876">
      <w:bodyDiv w:val="1"/>
      <w:marLeft w:val="0"/>
      <w:marRight w:val="0"/>
      <w:marTop w:val="0"/>
      <w:marBottom w:val="0"/>
      <w:divBdr>
        <w:top w:val="none" w:sz="0" w:space="0" w:color="auto"/>
        <w:left w:val="none" w:sz="0" w:space="0" w:color="auto"/>
        <w:bottom w:val="none" w:sz="0" w:space="0" w:color="auto"/>
        <w:right w:val="none" w:sz="0" w:space="0" w:color="auto"/>
      </w:divBdr>
    </w:div>
    <w:div w:id="1765035347">
      <w:bodyDiv w:val="1"/>
      <w:marLeft w:val="0"/>
      <w:marRight w:val="0"/>
      <w:marTop w:val="0"/>
      <w:marBottom w:val="0"/>
      <w:divBdr>
        <w:top w:val="none" w:sz="0" w:space="0" w:color="auto"/>
        <w:left w:val="none" w:sz="0" w:space="0" w:color="auto"/>
        <w:bottom w:val="none" w:sz="0" w:space="0" w:color="auto"/>
        <w:right w:val="none" w:sz="0" w:space="0" w:color="auto"/>
      </w:divBdr>
      <w:divsChild>
        <w:div w:id="17507268">
          <w:marLeft w:val="547"/>
          <w:marRight w:val="0"/>
          <w:marTop w:val="67"/>
          <w:marBottom w:val="0"/>
          <w:divBdr>
            <w:top w:val="none" w:sz="0" w:space="0" w:color="auto"/>
            <w:left w:val="none" w:sz="0" w:space="0" w:color="auto"/>
            <w:bottom w:val="none" w:sz="0" w:space="0" w:color="auto"/>
            <w:right w:val="none" w:sz="0" w:space="0" w:color="auto"/>
          </w:divBdr>
        </w:div>
        <w:div w:id="24212680">
          <w:marLeft w:val="547"/>
          <w:marRight w:val="0"/>
          <w:marTop w:val="67"/>
          <w:marBottom w:val="0"/>
          <w:divBdr>
            <w:top w:val="none" w:sz="0" w:space="0" w:color="auto"/>
            <w:left w:val="none" w:sz="0" w:space="0" w:color="auto"/>
            <w:bottom w:val="none" w:sz="0" w:space="0" w:color="auto"/>
            <w:right w:val="none" w:sz="0" w:space="0" w:color="auto"/>
          </w:divBdr>
        </w:div>
        <w:div w:id="261303295">
          <w:marLeft w:val="547"/>
          <w:marRight w:val="0"/>
          <w:marTop w:val="67"/>
          <w:marBottom w:val="0"/>
          <w:divBdr>
            <w:top w:val="none" w:sz="0" w:space="0" w:color="auto"/>
            <w:left w:val="none" w:sz="0" w:space="0" w:color="auto"/>
            <w:bottom w:val="none" w:sz="0" w:space="0" w:color="auto"/>
            <w:right w:val="none" w:sz="0" w:space="0" w:color="auto"/>
          </w:divBdr>
        </w:div>
        <w:div w:id="273290758">
          <w:marLeft w:val="547"/>
          <w:marRight w:val="0"/>
          <w:marTop w:val="67"/>
          <w:marBottom w:val="0"/>
          <w:divBdr>
            <w:top w:val="none" w:sz="0" w:space="0" w:color="auto"/>
            <w:left w:val="none" w:sz="0" w:space="0" w:color="auto"/>
            <w:bottom w:val="none" w:sz="0" w:space="0" w:color="auto"/>
            <w:right w:val="none" w:sz="0" w:space="0" w:color="auto"/>
          </w:divBdr>
        </w:div>
        <w:div w:id="354157740">
          <w:marLeft w:val="547"/>
          <w:marRight w:val="0"/>
          <w:marTop w:val="67"/>
          <w:marBottom w:val="0"/>
          <w:divBdr>
            <w:top w:val="none" w:sz="0" w:space="0" w:color="auto"/>
            <w:left w:val="none" w:sz="0" w:space="0" w:color="auto"/>
            <w:bottom w:val="none" w:sz="0" w:space="0" w:color="auto"/>
            <w:right w:val="none" w:sz="0" w:space="0" w:color="auto"/>
          </w:divBdr>
        </w:div>
        <w:div w:id="906452961">
          <w:marLeft w:val="547"/>
          <w:marRight w:val="0"/>
          <w:marTop w:val="67"/>
          <w:marBottom w:val="0"/>
          <w:divBdr>
            <w:top w:val="none" w:sz="0" w:space="0" w:color="auto"/>
            <w:left w:val="none" w:sz="0" w:space="0" w:color="auto"/>
            <w:bottom w:val="none" w:sz="0" w:space="0" w:color="auto"/>
            <w:right w:val="none" w:sz="0" w:space="0" w:color="auto"/>
          </w:divBdr>
        </w:div>
        <w:div w:id="1387099340">
          <w:marLeft w:val="547"/>
          <w:marRight w:val="0"/>
          <w:marTop w:val="67"/>
          <w:marBottom w:val="0"/>
          <w:divBdr>
            <w:top w:val="none" w:sz="0" w:space="0" w:color="auto"/>
            <w:left w:val="none" w:sz="0" w:space="0" w:color="auto"/>
            <w:bottom w:val="none" w:sz="0" w:space="0" w:color="auto"/>
            <w:right w:val="none" w:sz="0" w:space="0" w:color="auto"/>
          </w:divBdr>
        </w:div>
        <w:div w:id="1776755714">
          <w:marLeft w:val="547"/>
          <w:marRight w:val="0"/>
          <w:marTop w:val="67"/>
          <w:marBottom w:val="0"/>
          <w:divBdr>
            <w:top w:val="none" w:sz="0" w:space="0" w:color="auto"/>
            <w:left w:val="none" w:sz="0" w:space="0" w:color="auto"/>
            <w:bottom w:val="none" w:sz="0" w:space="0" w:color="auto"/>
            <w:right w:val="none" w:sz="0" w:space="0" w:color="auto"/>
          </w:divBdr>
        </w:div>
        <w:div w:id="1994331575">
          <w:marLeft w:val="547"/>
          <w:marRight w:val="0"/>
          <w:marTop w:val="67"/>
          <w:marBottom w:val="0"/>
          <w:divBdr>
            <w:top w:val="none" w:sz="0" w:space="0" w:color="auto"/>
            <w:left w:val="none" w:sz="0" w:space="0" w:color="auto"/>
            <w:bottom w:val="none" w:sz="0" w:space="0" w:color="auto"/>
            <w:right w:val="none" w:sz="0" w:space="0" w:color="auto"/>
          </w:divBdr>
        </w:div>
      </w:divsChild>
    </w:div>
    <w:div w:id="1942493231">
      <w:bodyDiv w:val="1"/>
      <w:marLeft w:val="0"/>
      <w:marRight w:val="0"/>
      <w:marTop w:val="0"/>
      <w:marBottom w:val="0"/>
      <w:divBdr>
        <w:top w:val="none" w:sz="0" w:space="0" w:color="auto"/>
        <w:left w:val="none" w:sz="0" w:space="0" w:color="auto"/>
        <w:bottom w:val="none" w:sz="0" w:space="0" w:color="auto"/>
        <w:right w:val="none" w:sz="0" w:space="0" w:color="auto"/>
      </w:divBdr>
      <w:divsChild>
        <w:div w:id="340860603">
          <w:marLeft w:val="0"/>
          <w:marRight w:val="0"/>
          <w:marTop w:val="0"/>
          <w:marBottom w:val="0"/>
          <w:divBdr>
            <w:top w:val="none" w:sz="0" w:space="0" w:color="auto"/>
            <w:left w:val="none" w:sz="0" w:space="0" w:color="auto"/>
            <w:bottom w:val="none" w:sz="0" w:space="0" w:color="auto"/>
            <w:right w:val="none" w:sz="0" w:space="0" w:color="auto"/>
          </w:divBdr>
          <w:divsChild>
            <w:div w:id="131413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23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EBB633-2AAE-4608-91B2-41085ECC4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7577</TotalTime>
  <Pages>8</Pages>
  <Words>3922</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Originally postulated by Alfred Chandler, a leading writer on management theory, the theory that structure follows strategy has been adopted by some other management theorists (Ansoff, 1988; Peters&amp; Waterman 1982; Haberberg &amp; Reiple, 2001) and rejected a</vt:lpstr>
    </vt:vector>
  </TitlesOfParts>
  <Company/>
  <LinksUpToDate>false</LinksUpToDate>
  <CharactersWithSpaces>26232</CharactersWithSpaces>
  <SharedDoc>false</SharedDoc>
  <HLinks>
    <vt:vector size="30" baseType="variant">
      <vt:variant>
        <vt:i4>393217</vt:i4>
      </vt:variant>
      <vt:variant>
        <vt:i4>12</vt:i4>
      </vt:variant>
      <vt:variant>
        <vt:i4>0</vt:i4>
      </vt:variant>
      <vt:variant>
        <vt:i4>5</vt:i4>
      </vt:variant>
      <vt:variant>
        <vt:lpwstr>https://www.deming.org/theman/theories/fourteenpoints</vt:lpwstr>
      </vt:variant>
      <vt:variant>
        <vt:lpwstr/>
      </vt:variant>
      <vt:variant>
        <vt:i4>3997734</vt:i4>
      </vt:variant>
      <vt:variant>
        <vt:i4>9</vt:i4>
      </vt:variant>
      <vt:variant>
        <vt:i4>0</vt:i4>
      </vt:variant>
      <vt:variant>
        <vt:i4>5</vt:i4>
      </vt:variant>
      <vt:variant>
        <vt:lpwstr>http://www.mbsportal.bl.uk/taster/subjareas/busmanhist/mgmtthinkers/ansoff.aspx</vt:lpwstr>
      </vt:variant>
      <vt:variant>
        <vt:lpwstr/>
      </vt:variant>
      <vt:variant>
        <vt:i4>4915282</vt:i4>
      </vt:variant>
      <vt:variant>
        <vt:i4>6</vt:i4>
      </vt:variant>
      <vt:variant>
        <vt:i4>0</vt:i4>
      </vt:variant>
      <vt:variant>
        <vt:i4>5</vt:i4>
      </vt:variant>
      <vt:variant>
        <vt:lpwstr>http://www.business.mmu.ac.uk/staff/staffdetails.php?uref=106</vt:lpwstr>
      </vt:variant>
      <vt:variant>
        <vt:lpwstr/>
      </vt:variant>
      <vt:variant>
        <vt:i4>3997747</vt:i4>
      </vt:variant>
      <vt:variant>
        <vt:i4>3</vt:i4>
      </vt:variant>
      <vt:variant>
        <vt:i4>0</vt:i4>
      </vt:variant>
      <vt:variant>
        <vt:i4>5</vt:i4>
      </vt:variant>
      <vt:variant>
        <vt:lpwstr>http://www.stephenkinsella.net/2008/11/11/economics-for-business-lecture-16-growth-and-convergence/</vt:lpwstr>
      </vt:variant>
      <vt:variant>
        <vt:lpwstr/>
      </vt:variant>
      <vt:variant>
        <vt:i4>6553682</vt:i4>
      </vt:variant>
      <vt:variant>
        <vt:i4>0</vt:i4>
      </vt:variant>
      <vt:variant>
        <vt:i4>0</vt:i4>
      </vt:variant>
      <vt:variant>
        <vt:i4>5</vt:i4>
      </vt:variant>
      <vt:variant>
        <vt:lpwstr>http://www.tutor2u.net/business/strategy/globalisation_drivers.html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Originally postulated by Alfred Chandler, a leading writer on management theory, the theory that structure follows strategy has been adopted by some other management theorists (Ansoff, 1988; Peters&amp; Waterman 1982; Haberberg &amp; Reiple, 2001) and rejected a</dc:title>
  <dc:subject/>
  <dc:creator>Orr</dc:creator>
  <cp:keywords/>
  <dc:description/>
  <cp:lastModifiedBy>Windows User</cp:lastModifiedBy>
  <cp:revision>114</cp:revision>
  <dcterms:created xsi:type="dcterms:W3CDTF">2018-04-29T10:13:00Z</dcterms:created>
  <dcterms:modified xsi:type="dcterms:W3CDTF">2018-05-10T16:38:00Z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id="6BqogHm7"/&gt;&lt;style id="http://www.zotero.org/styles/ieee" locale="en-US" hasBibliography="1" bibliographyStyleHasBeenSet="1"/&gt;&lt;prefs&gt;&lt;pref name="fieldType" value="Field"/&gt;&lt;/prefs&gt;&lt;/data&gt;</vt:lpwstr>
  </property>
</Properties>
</file>