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352D423" w14:textId="77777777" w:rsidR="00BE5BD9" w:rsidRPr="003D67A6" w:rsidRDefault="00BE5BD9" w:rsidP="00BE5BD9">
      <w:pPr>
        <w:jc w:val="center"/>
        <w:rPr>
          <w:b/>
          <w:sz w:val="32"/>
        </w:rPr>
      </w:pPr>
    </w:p>
    <w:p w14:paraId="299B8144" w14:textId="77777777" w:rsidR="00BE5BD9" w:rsidRPr="003D67A6" w:rsidRDefault="00BE5BD9" w:rsidP="003D67A6">
      <w:pPr>
        <w:rPr>
          <w:b/>
          <w:sz w:val="32"/>
        </w:rPr>
      </w:pPr>
    </w:p>
    <w:p w14:paraId="4DBAE119" w14:textId="77777777" w:rsidR="00BE5BD9" w:rsidRPr="003D67A6" w:rsidRDefault="00BE5BD9" w:rsidP="00BE5BD9">
      <w:pPr>
        <w:jc w:val="center"/>
        <w:rPr>
          <w:b/>
          <w:sz w:val="32"/>
        </w:rPr>
      </w:pPr>
    </w:p>
    <w:p w14:paraId="17B0E4DF" w14:textId="3187BC6E" w:rsidR="00697FC0" w:rsidRPr="003D67A6" w:rsidRDefault="00697FC0" w:rsidP="003D67A6">
      <w:pPr>
        <w:jc w:val="center"/>
        <w:rPr>
          <w:b/>
          <w:sz w:val="32"/>
        </w:rPr>
      </w:pPr>
      <w:r w:rsidRPr="003D67A6">
        <w:rPr>
          <w:b/>
          <w:sz w:val="32"/>
        </w:rPr>
        <w:t xml:space="preserve">University of </w:t>
      </w:r>
      <w:r w:rsidR="003D67A6" w:rsidRPr="003D67A6">
        <w:rPr>
          <w:b/>
          <w:sz w:val="32"/>
        </w:rPr>
        <w:t>Wales</w:t>
      </w:r>
      <w:r w:rsidRPr="003D67A6">
        <w:rPr>
          <w:b/>
          <w:sz w:val="32"/>
        </w:rPr>
        <w:t xml:space="preserve"> Trinity Saint David London Campus</w:t>
      </w:r>
    </w:p>
    <w:p w14:paraId="2400FAC3" w14:textId="298E6CA7" w:rsidR="00697FC0" w:rsidRPr="003D67A6" w:rsidRDefault="00697FC0" w:rsidP="003D67A6">
      <w:pPr>
        <w:jc w:val="center"/>
        <w:rPr>
          <w:b/>
          <w:sz w:val="32"/>
        </w:rPr>
      </w:pPr>
      <w:r w:rsidRPr="003D67A6">
        <w:rPr>
          <w:b/>
          <w:sz w:val="32"/>
        </w:rPr>
        <w:t>Management Accounting</w:t>
      </w:r>
      <w:r w:rsidR="003D67A6">
        <w:rPr>
          <w:b/>
          <w:sz w:val="32"/>
        </w:rPr>
        <w:t xml:space="preserve"> </w:t>
      </w:r>
      <w:r w:rsidRPr="003D67A6">
        <w:rPr>
          <w:b/>
          <w:sz w:val="32"/>
        </w:rPr>
        <w:t>Assessment 2- Report</w:t>
      </w:r>
    </w:p>
    <w:p w14:paraId="54A0D026" w14:textId="77777777" w:rsidR="00697FC0" w:rsidRPr="003D67A6" w:rsidRDefault="00697FC0" w:rsidP="00697FC0">
      <w:pPr>
        <w:jc w:val="center"/>
        <w:rPr>
          <w:b/>
          <w:sz w:val="32"/>
        </w:rPr>
      </w:pPr>
      <w:r w:rsidRPr="003D67A6">
        <w:rPr>
          <w:b/>
          <w:sz w:val="32"/>
        </w:rPr>
        <w:t xml:space="preserve"> (LCBB5002)</w:t>
      </w:r>
    </w:p>
    <w:p w14:paraId="385E1C52" w14:textId="03594CBA" w:rsidR="00697FC0" w:rsidRPr="003D67A6" w:rsidRDefault="00697FC0" w:rsidP="00697FC0">
      <w:pPr>
        <w:jc w:val="center"/>
        <w:rPr>
          <w:b/>
          <w:sz w:val="32"/>
        </w:rPr>
      </w:pPr>
      <w:r w:rsidRPr="003D67A6">
        <w:rPr>
          <w:b/>
          <w:sz w:val="32"/>
        </w:rPr>
        <w:t>Lecturer: Winifred Soribe</w:t>
      </w:r>
    </w:p>
    <w:p w14:paraId="0D713974" w14:textId="42521FF6" w:rsidR="00697FC0" w:rsidRPr="003D67A6" w:rsidRDefault="00697FC0" w:rsidP="00697FC0">
      <w:pPr>
        <w:jc w:val="center"/>
        <w:rPr>
          <w:b/>
          <w:sz w:val="32"/>
        </w:rPr>
      </w:pPr>
      <w:r w:rsidRPr="003D67A6">
        <w:rPr>
          <w:b/>
          <w:sz w:val="32"/>
        </w:rPr>
        <w:t>Student: Nadya Vasileva</w:t>
      </w:r>
    </w:p>
    <w:p w14:paraId="4BB5CB71" w14:textId="77777777" w:rsidR="00697FC0" w:rsidRPr="003D67A6" w:rsidRDefault="00697FC0" w:rsidP="00697FC0">
      <w:pPr>
        <w:jc w:val="center"/>
        <w:rPr>
          <w:b/>
          <w:sz w:val="32"/>
        </w:rPr>
      </w:pPr>
      <w:r w:rsidRPr="003D67A6">
        <w:rPr>
          <w:b/>
          <w:sz w:val="32"/>
        </w:rPr>
        <w:t>Student ID :1908838</w:t>
      </w:r>
    </w:p>
    <w:p w14:paraId="4693656A" w14:textId="184A7FA7" w:rsidR="00BE5BD9" w:rsidRPr="003D67A6" w:rsidRDefault="00697FC0" w:rsidP="00697FC0">
      <w:pPr>
        <w:jc w:val="center"/>
        <w:rPr>
          <w:b/>
          <w:sz w:val="32"/>
        </w:rPr>
      </w:pPr>
      <w:r w:rsidRPr="003D67A6">
        <w:rPr>
          <w:b/>
          <w:sz w:val="32"/>
        </w:rPr>
        <w:t>Group 1 BAMB</w:t>
      </w:r>
    </w:p>
    <w:p w14:paraId="1FA667E1" w14:textId="77777777" w:rsidR="00BE5BD9" w:rsidRPr="003D67A6" w:rsidRDefault="00BE5BD9" w:rsidP="00BE5BD9">
      <w:pPr>
        <w:jc w:val="center"/>
        <w:rPr>
          <w:b/>
          <w:sz w:val="32"/>
        </w:rPr>
      </w:pPr>
    </w:p>
    <w:p w14:paraId="4DEBEA72" w14:textId="77777777" w:rsidR="00BE5BD9" w:rsidRPr="003D67A6" w:rsidRDefault="00BE5BD9" w:rsidP="00BE5BD9">
      <w:pPr>
        <w:jc w:val="center"/>
        <w:rPr>
          <w:b/>
          <w:sz w:val="32"/>
        </w:rPr>
      </w:pPr>
    </w:p>
    <w:p w14:paraId="6E8DEABB" w14:textId="77777777" w:rsidR="00BE5BD9" w:rsidRPr="003D67A6" w:rsidRDefault="00BE5BD9" w:rsidP="00BE5BD9">
      <w:pPr>
        <w:jc w:val="center"/>
        <w:rPr>
          <w:b/>
          <w:sz w:val="32"/>
        </w:rPr>
      </w:pPr>
    </w:p>
    <w:p w14:paraId="0C84A48E" w14:textId="1338B65E" w:rsidR="00BE5BD9" w:rsidRPr="003D67A6" w:rsidRDefault="00BE5BD9" w:rsidP="00BE5BD9">
      <w:pPr>
        <w:pBdr>
          <w:bottom w:val="single" w:sz="4" w:space="1" w:color="auto"/>
        </w:pBdr>
        <w:jc w:val="center"/>
        <w:rPr>
          <w:b/>
        </w:rPr>
      </w:pPr>
      <w:r w:rsidRPr="003D67A6">
        <w:rPr>
          <w:b/>
        </w:rPr>
        <w:br w:type="page"/>
      </w:r>
    </w:p>
    <w:sdt>
      <w:sdtPr>
        <w:rPr>
          <w:rFonts w:ascii="Times New Roman" w:eastAsia="Times New Roman" w:hAnsi="Times New Roman" w:cs="Times New Roman"/>
          <w:b w:val="0"/>
          <w:bCs w:val="0"/>
          <w:color w:val="auto"/>
          <w:sz w:val="24"/>
          <w:szCs w:val="24"/>
          <w:lang w:val="en-GB" w:eastAsia="en-IN"/>
        </w:rPr>
        <w:id w:val="-503043013"/>
        <w:docPartObj>
          <w:docPartGallery w:val="Table of Contents"/>
          <w:docPartUnique/>
        </w:docPartObj>
      </w:sdtPr>
      <w:sdtEndPr/>
      <w:sdtContent>
        <w:p w14:paraId="57A99D86" w14:textId="77777777" w:rsidR="00BE5BD9" w:rsidRPr="003D67A6" w:rsidRDefault="00BE5BD9" w:rsidP="00BE5BD9">
          <w:pPr>
            <w:pStyle w:val="a9"/>
            <w:spacing w:line="360" w:lineRule="auto"/>
            <w:jc w:val="center"/>
            <w:rPr>
              <w:rFonts w:ascii="Times New Roman" w:hAnsi="Times New Roman" w:cs="Times New Roman"/>
              <w:color w:val="auto"/>
              <w:lang w:val="en-GB"/>
            </w:rPr>
          </w:pPr>
          <w:r w:rsidRPr="003D67A6">
            <w:rPr>
              <w:rFonts w:ascii="Times New Roman" w:hAnsi="Times New Roman" w:cs="Times New Roman"/>
              <w:color w:val="auto"/>
              <w:lang w:val="en-GB"/>
            </w:rPr>
            <w:t>Table of Contents</w:t>
          </w:r>
        </w:p>
        <w:p w14:paraId="210CF187" w14:textId="77777777" w:rsidR="00BE5BD9" w:rsidRPr="003D67A6" w:rsidRDefault="00BE5BD9" w:rsidP="00BE5BD9">
          <w:pPr>
            <w:pStyle w:val="10"/>
            <w:tabs>
              <w:tab w:val="right" w:leader="dot" w:pos="9016"/>
            </w:tabs>
          </w:pPr>
          <w:r w:rsidRPr="003D67A6">
            <w:fldChar w:fldCharType="begin"/>
          </w:r>
          <w:r w:rsidRPr="003D67A6">
            <w:instrText xml:space="preserve"> TOC \o "1-3" \h \z \u </w:instrText>
          </w:r>
          <w:r w:rsidRPr="003D67A6">
            <w:fldChar w:fldCharType="separate"/>
          </w:r>
          <w:hyperlink w:anchor="_Toc68187889" w:history="1">
            <w:r w:rsidRPr="003D67A6">
              <w:rPr>
                <w:rStyle w:val="aa"/>
                <w:color w:val="auto"/>
              </w:rPr>
              <w:t>Introduction</w:t>
            </w:r>
            <w:r w:rsidRPr="003D67A6">
              <w:rPr>
                <w:webHidden/>
              </w:rPr>
              <w:tab/>
            </w:r>
            <w:r w:rsidRPr="003D67A6">
              <w:rPr>
                <w:webHidden/>
              </w:rPr>
              <w:fldChar w:fldCharType="begin"/>
            </w:r>
            <w:r w:rsidRPr="003D67A6">
              <w:rPr>
                <w:webHidden/>
              </w:rPr>
              <w:instrText xml:space="preserve"> PAGEREF _Toc68187889 \h </w:instrText>
            </w:r>
            <w:r w:rsidRPr="003D67A6">
              <w:rPr>
                <w:webHidden/>
              </w:rPr>
            </w:r>
            <w:r w:rsidRPr="003D67A6">
              <w:rPr>
                <w:webHidden/>
              </w:rPr>
              <w:fldChar w:fldCharType="separate"/>
            </w:r>
            <w:r w:rsidRPr="003D67A6">
              <w:rPr>
                <w:webHidden/>
              </w:rPr>
              <w:t>3</w:t>
            </w:r>
            <w:r w:rsidRPr="003D67A6">
              <w:rPr>
                <w:webHidden/>
              </w:rPr>
              <w:fldChar w:fldCharType="end"/>
            </w:r>
          </w:hyperlink>
        </w:p>
        <w:p w14:paraId="089A8557" w14:textId="77777777" w:rsidR="00BE5BD9" w:rsidRPr="003D67A6" w:rsidRDefault="00CD7917" w:rsidP="00BE5BD9">
          <w:pPr>
            <w:pStyle w:val="10"/>
            <w:tabs>
              <w:tab w:val="right" w:leader="dot" w:pos="9016"/>
            </w:tabs>
          </w:pPr>
          <w:hyperlink w:anchor="_Toc68187890" w:history="1">
            <w:r w:rsidR="00BE5BD9" w:rsidRPr="003D67A6">
              <w:rPr>
                <w:rStyle w:val="aa"/>
                <w:color w:val="auto"/>
              </w:rPr>
              <w:t>Discussions</w:t>
            </w:r>
            <w:r w:rsidR="00BE5BD9" w:rsidRPr="003D67A6">
              <w:rPr>
                <w:webHidden/>
              </w:rPr>
              <w:tab/>
            </w:r>
            <w:r w:rsidR="00BE5BD9" w:rsidRPr="003D67A6">
              <w:rPr>
                <w:webHidden/>
              </w:rPr>
              <w:fldChar w:fldCharType="begin"/>
            </w:r>
            <w:r w:rsidR="00BE5BD9" w:rsidRPr="003D67A6">
              <w:rPr>
                <w:webHidden/>
              </w:rPr>
              <w:instrText xml:space="preserve"> PAGEREF _Toc68187890 \h </w:instrText>
            </w:r>
            <w:r w:rsidR="00BE5BD9" w:rsidRPr="003D67A6">
              <w:rPr>
                <w:webHidden/>
              </w:rPr>
            </w:r>
            <w:r w:rsidR="00BE5BD9" w:rsidRPr="003D67A6">
              <w:rPr>
                <w:webHidden/>
              </w:rPr>
              <w:fldChar w:fldCharType="separate"/>
            </w:r>
            <w:r w:rsidR="00BE5BD9" w:rsidRPr="003D67A6">
              <w:rPr>
                <w:webHidden/>
              </w:rPr>
              <w:t>3</w:t>
            </w:r>
            <w:r w:rsidR="00BE5BD9" w:rsidRPr="003D67A6">
              <w:rPr>
                <w:webHidden/>
              </w:rPr>
              <w:fldChar w:fldCharType="end"/>
            </w:r>
          </w:hyperlink>
        </w:p>
        <w:p w14:paraId="2AF9FE0C" w14:textId="77777777" w:rsidR="00BE5BD9" w:rsidRPr="003D67A6" w:rsidRDefault="00CD7917" w:rsidP="00BE5BD9">
          <w:pPr>
            <w:pStyle w:val="20"/>
            <w:tabs>
              <w:tab w:val="right" w:leader="dot" w:pos="9016"/>
            </w:tabs>
          </w:pPr>
          <w:hyperlink w:anchor="_Toc68187891" w:history="1">
            <w:r w:rsidR="00BE5BD9" w:rsidRPr="003D67A6">
              <w:rPr>
                <w:rStyle w:val="aa"/>
                <w:color w:val="auto"/>
              </w:rPr>
              <w:t>PART A:  Presentation of business financial budget related to Amana Ltd</w:t>
            </w:r>
            <w:r w:rsidR="00BE5BD9" w:rsidRPr="003D67A6">
              <w:rPr>
                <w:webHidden/>
              </w:rPr>
              <w:tab/>
            </w:r>
            <w:r w:rsidR="00BE5BD9" w:rsidRPr="003D67A6">
              <w:rPr>
                <w:webHidden/>
              </w:rPr>
              <w:fldChar w:fldCharType="begin"/>
            </w:r>
            <w:r w:rsidR="00BE5BD9" w:rsidRPr="003D67A6">
              <w:rPr>
                <w:webHidden/>
              </w:rPr>
              <w:instrText xml:space="preserve"> PAGEREF _Toc68187891 \h </w:instrText>
            </w:r>
            <w:r w:rsidR="00BE5BD9" w:rsidRPr="003D67A6">
              <w:rPr>
                <w:webHidden/>
              </w:rPr>
            </w:r>
            <w:r w:rsidR="00BE5BD9" w:rsidRPr="003D67A6">
              <w:rPr>
                <w:webHidden/>
              </w:rPr>
              <w:fldChar w:fldCharType="separate"/>
            </w:r>
            <w:r w:rsidR="00BE5BD9" w:rsidRPr="003D67A6">
              <w:rPr>
                <w:webHidden/>
              </w:rPr>
              <w:t>3</w:t>
            </w:r>
            <w:r w:rsidR="00BE5BD9" w:rsidRPr="003D67A6">
              <w:rPr>
                <w:webHidden/>
              </w:rPr>
              <w:fldChar w:fldCharType="end"/>
            </w:r>
          </w:hyperlink>
        </w:p>
        <w:p w14:paraId="5393E8FA" w14:textId="77777777" w:rsidR="00BE5BD9" w:rsidRPr="003D67A6" w:rsidRDefault="00CD7917" w:rsidP="00BE5BD9">
          <w:pPr>
            <w:pStyle w:val="30"/>
            <w:tabs>
              <w:tab w:val="right" w:leader="dot" w:pos="9016"/>
            </w:tabs>
          </w:pPr>
          <w:hyperlink w:anchor="_Toc68187892" w:history="1">
            <w:r w:rsidR="00BE5BD9" w:rsidRPr="003D67A6">
              <w:rPr>
                <w:rStyle w:val="aa"/>
                <w:color w:val="auto"/>
              </w:rPr>
              <w:t>Section I: Computation of business budget and variance analysis</w:t>
            </w:r>
            <w:r w:rsidR="00BE5BD9" w:rsidRPr="003D67A6">
              <w:rPr>
                <w:webHidden/>
              </w:rPr>
              <w:tab/>
            </w:r>
            <w:r w:rsidR="00BE5BD9" w:rsidRPr="003D67A6">
              <w:rPr>
                <w:webHidden/>
              </w:rPr>
              <w:fldChar w:fldCharType="begin"/>
            </w:r>
            <w:r w:rsidR="00BE5BD9" w:rsidRPr="003D67A6">
              <w:rPr>
                <w:webHidden/>
              </w:rPr>
              <w:instrText xml:space="preserve"> PAGEREF _Toc68187892 \h </w:instrText>
            </w:r>
            <w:r w:rsidR="00BE5BD9" w:rsidRPr="003D67A6">
              <w:rPr>
                <w:webHidden/>
              </w:rPr>
            </w:r>
            <w:r w:rsidR="00BE5BD9" w:rsidRPr="003D67A6">
              <w:rPr>
                <w:webHidden/>
              </w:rPr>
              <w:fldChar w:fldCharType="separate"/>
            </w:r>
            <w:r w:rsidR="00BE5BD9" w:rsidRPr="003D67A6">
              <w:rPr>
                <w:webHidden/>
              </w:rPr>
              <w:t>4</w:t>
            </w:r>
            <w:r w:rsidR="00BE5BD9" w:rsidRPr="003D67A6">
              <w:rPr>
                <w:webHidden/>
              </w:rPr>
              <w:fldChar w:fldCharType="end"/>
            </w:r>
          </w:hyperlink>
        </w:p>
        <w:p w14:paraId="6C5D97C2" w14:textId="77777777" w:rsidR="00BE5BD9" w:rsidRPr="003D67A6" w:rsidRDefault="00CD7917" w:rsidP="00BE5BD9">
          <w:pPr>
            <w:pStyle w:val="30"/>
            <w:tabs>
              <w:tab w:val="right" w:leader="dot" w:pos="9016"/>
            </w:tabs>
          </w:pPr>
          <w:hyperlink w:anchor="_Toc68187893" w:history="1">
            <w:r w:rsidR="00BE5BD9" w:rsidRPr="003D67A6">
              <w:rPr>
                <w:rStyle w:val="aa"/>
                <w:color w:val="auto"/>
              </w:rPr>
              <w:t>Section II: Analysis the present performances related to business Amana Ltd based on above computations</w:t>
            </w:r>
            <w:r w:rsidR="00BE5BD9" w:rsidRPr="003D67A6">
              <w:rPr>
                <w:webHidden/>
              </w:rPr>
              <w:tab/>
            </w:r>
            <w:r w:rsidR="00BE5BD9" w:rsidRPr="003D67A6">
              <w:rPr>
                <w:webHidden/>
              </w:rPr>
              <w:fldChar w:fldCharType="begin"/>
            </w:r>
            <w:r w:rsidR="00BE5BD9" w:rsidRPr="003D67A6">
              <w:rPr>
                <w:webHidden/>
              </w:rPr>
              <w:instrText xml:space="preserve"> PAGEREF _Toc68187893 \h </w:instrText>
            </w:r>
            <w:r w:rsidR="00BE5BD9" w:rsidRPr="003D67A6">
              <w:rPr>
                <w:webHidden/>
              </w:rPr>
            </w:r>
            <w:r w:rsidR="00BE5BD9" w:rsidRPr="003D67A6">
              <w:rPr>
                <w:webHidden/>
              </w:rPr>
              <w:fldChar w:fldCharType="separate"/>
            </w:r>
            <w:r w:rsidR="00BE5BD9" w:rsidRPr="003D67A6">
              <w:rPr>
                <w:webHidden/>
              </w:rPr>
              <w:t>6</w:t>
            </w:r>
            <w:r w:rsidR="00BE5BD9" w:rsidRPr="003D67A6">
              <w:rPr>
                <w:webHidden/>
              </w:rPr>
              <w:fldChar w:fldCharType="end"/>
            </w:r>
          </w:hyperlink>
        </w:p>
        <w:p w14:paraId="5D93DE9E" w14:textId="77777777" w:rsidR="00BE5BD9" w:rsidRPr="003D67A6" w:rsidRDefault="00CD7917" w:rsidP="00BE5BD9">
          <w:pPr>
            <w:pStyle w:val="30"/>
            <w:tabs>
              <w:tab w:val="right" w:leader="dot" w:pos="9016"/>
            </w:tabs>
          </w:pPr>
          <w:hyperlink w:anchor="_Toc68187894" w:history="1">
            <w:r w:rsidR="00BE5BD9" w:rsidRPr="003D67A6">
              <w:rPr>
                <w:rStyle w:val="aa"/>
                <w:color w:val="auto"/>
              </w:rPr>
              <w:t>Section III: Provided recommendation to the management and Amana’s CEO in related to business performance development</w:t>
            </w:r>
            <w:r w:rsidR="00BE5BD9" w:rsidRPr="003D67A6">
              <w:rPr>
                <w:webHidden/>
              </w:rPr>
              <w:tab/>
            </w:r>
            <w:r w:rsidR="00BE5BD9" w:rsidRPr="003D67A6">
              <w:rPr>
                <w:webHidden/>
              </w:rPr>
              <w:fldChar w:fldCharType="begin"/>
            </w:r>
            <w:r w:rsidR="00BE5BD9" w:rsidRPr="003D67A6">
              <w:rPr>
                <w:webHidden/>
              </w:rPr>
              <w:instrText xml:space="preserve"> PAGEREF _Toc68187894 \h </w:instrText>
            </w:r>
            <w:r w:rsidR="00BE5BD9" w:rsidRPr="003D67A6">
              <w:rPr>
                <w:webHidden/>
              </w:rPr>
            </w:r>
            <w:r w:rsidR="00BE5BD9" w:rsidRPr="003D67A6">
              <w:rPr>
                <w:webHidden/>
              </w:rPr>
              <w:fldChar w:fldCharType="separate"/>
            </w:r>
            <w:r w:rsidR="00BE5BD9" w:rsidRPr="003D67A6">
              <w:rPr>
                <w:webHidden/>
              </w:rPr>
              <w:t>7</w:t>
            </w:r>
            <w:r w:rsidR="00BE5BD9" w:rsidRPr="003D67A6">
              <w:rPr>
                <w:webHidden/>
              </w:rPr>
              <w:fldChar w:fldCharType="end"/>
            </w:r>
          </w:hyperlink>
        </w:p>
        <w:p w14:paraId="0CD03808" w14:textId="77777777" w:rsidR="00BE5BD9" w:rsidRPr="003D67A6" w:rsidRDefault="00CD7917" w:rsidP="00BE5BD9">
          <w:pPr>
            <w:pStyle w:val="20"/>
            <w:tabs>
              <w:tab w:val="right" w:leader="dot" w:pos="9016"/>
            </w:tabs>
          </w:pPr>
          <w:hyperlink w:anchor="_Toc68187895" w:history="1">
            <w:r w:rsidR="00BE5BD9" w:rsidRPr="003D67A6">
              <w:rPr>
                <w:rStyle w:val="aa"/>
                <w:color w:val="auto"/>
              </w:rPr>
              <w:t>PART B: Presentation of business decision making approach</w:t>
            </w:r>
            <w:r w:rsidR="00BE5BD9" w:rsidRPr="003D67A6">
              <w:rPr>
                <w:webHidden/>
              </w:rPr>
              <w:tab/>
            </w:r>
            <w:r w:rsidR="00BE5BD9" w:rsidRPr="003D67A6">
              <w:rPr>
                <w:webHidden/>
              </w:rPr>
              <w:fldChar w:fldCharType="begin"/>
            </w:r>
            <w:r w:rsidR="00BE5BD9" w:rsidRPr="003D67A6">
              <w:rPr>
                <w:webHidden/>
              </w:rPr>
              <w:instrText xml:space="preserve"> PAGEREF _Toc68187895 \h </w:instrText>
            </w:r>
            <w:r w:rsidR="00BE5BD9" w:rsidRPr="003D67A6">
              <w:rPr>
                <w:webHidden/>
              </w:rPr>
            </w:r>
            <w:r w:rsidR="00BE5BD9" w:rsidRPr="003D67A6">
              <w:rPr>
                <w:webHidden/>
              </w:rPr>
              <w:fldChar w:fldCharType="separate"/>
            </w:r>
            <w:r w:rsidR="00BE5BD9" w:rsidRPr="003D67A6">
              <w:rPr>
                <w:webHidden/>
              </w:rPr>
              <w:t>8</w:t>
            </w:r>
            <w:r w:rsidR="00BE5BD9" w:rsidRPr="003D67A6">
              <w:rPr>
                <w:webHidden/>
              </w:rPr>
              <w:fldChar w:fldCharType="end"/>
            </w:r>
          </w:hyperlink>
        </w:p>
        <w:p w14:paraId="2B023C36" w14:textId="77777777" w:rsidR="00BE5BD9" w:rsidRPr="003D67A6" w:rsidRDefault="00CD7917" w:rsidP="00BE5BD9">
          <w:pPr>
            <w:pStyle w:val="30"/>
            <w:tabs>
              <w:tab w:val="right" w:leader="dot" w:pos="9016"/>
            </w:tabs>
          </w:pPr>
          <w:hyperlink w:anchor="_Toc68187896" w:history="1">
            <w:r w:rsidR="00BE5BD9" w:rsidRPr="003D67A6">
              <w:rPr>
                <w:rStyle w:val="aa"/>
                <w:color w:val="auto"/>
              </w:rPr>
              <w:t>Cost benefits analysis for the business of Mr Amana</w:t>
            </w:r>
            <w:r w:rsidR="00BE5BD9" w:rsidRPr="003D67A6">
              <w:rPr>
                <w:webHidden/>
              </w:rPr>
              <w:tab/>
            </w:r>
            <w:r w:rsidR="00BE5BD9" w:rsidRPr="003D67A6">
              <w:rPr>
                <w:webHidden/>
              </w:rPr>
              <w:fldChar w:fldCharType="begin"/>
            </w:r>
            <w:r w:rsidR="00BE5BD9" w:rsidRPr="003D67A6">
              <w:rPr>
                <w:webHidden/>
              </w:rPr>
              <w:instrText xml:space="preserve"> PAGEREF _Toc68187896 \h </w:instrText>
            </w:r>
            <w:r w:rsidR="00BE5BD9" w:rsidRPr="003D67A6">
              <w:rPr>
                <w:webHidden/>
              </w:rPr>
            </w:r>
            <w:r w:rsidR="00BE5BD9" w:rsidRPr="003D67A6">
              <w:rPr>
                <w:webHidden/>
              </w:rPr>
              <w:fldChar w:fldCharType="separate"/>
            </w:r>
            <w:r w:rsidR="00BE5BD9" w:rsidRPr="003D67A6">
              <w:rPr>
                <w:webHidden/>
              </w:rPr>
              <w:t>9</w:t>
            </w:r>
            <w:r w:rsidR="00BE5BD9" w:rsidRPr="003D67A6">
              <w:rPr>
                <w:webHidden/>
              </w:rPr>
              <w:fldChar w:fldCharType="end"/>
            </w:r>
          </w:hyperlink>
        </w:p>
        <w:p w14:paraId="0FCCAB07" w14:textId="77777777" w:rsidR="00BE5BD9" w:rsidRPr="003D67A6" w:rsidRDefault="00CD7917" w:rsidP="00BE5BD9">
          <w:pPr>
            <w:pStyle w:val="10"/>
            <w:tabs>
              <w:tab w:val="right" w:leader="dot" w:pos="9016"/>
            </w:tabs>
          </w:pPr>
          <w:hyperlink w:anchor="_Toc68187897" w:history="1">
            <w:r w:rsidR="00BE5BD9" w:rsidRPr="003D67A6">
              <w:rPr>
                <w:rStyle w:val="aa"/>
                <w:color w:val="auto"/>
              </w:rPr>
              <w:t>Conclusions</w:t>
            </w:r>
            <w:r w:rsidR="00BE5BD9" w:rsidRPr="003D67A6">
              <w:rPr>
                <w:webHidden/>
              </w:rPr>
              <w:tab/>
            </w:r>
            <w:r w:rsidR="00BE5BD9" w:rsidRPr="003D67A6">
              <w:rPr>
                <w:webHidden/>
              </w:rPr>
              <w:fldChar w:fldCharType="begin"/>
            </w:r>
            <w:r w:rsidR="00BE5BD9" w:rsidRPr="003D67A6">
              <w:rPr>
                <w:webHidden/>
              </w:rPr>
              <w:instrText xml:space="preserve"> PAGEREF _Toc68187897 \h </w:instrText>
            </w:r>
            <w:r w:rsidR="00BE5BD9" w:rsidRPr="003D67A6">
              <w:rPr>
                <w:webHidden/>
              </w:rPr>
            </w:r>
            <w:r w:rsidR="00BE5BD9" w:rsidRPr="003D67A6">
              <w:rPr>
                <w:webHidden/>
              </w:rPr>
              <w:fldChar w:fldCharType="separate"/>
            </w:r>
            <w:r w:rsidR="00BE5BD9" w:rsidRPr="003D67A6">
              <w:rPr>
                <w:webHidden/>
              </w:rPr>
              <w:t>10</w:t>
            </w:r>
            <w:r w:rsidR="00BE5BD9" w:rsidRPr="003D67A6">
              <w:rPr>
                <w:webHidden/>
              </w:rPr>
              <w:fldChar w:fldCharType="end"/>
            </w:r>
          </w:hyperlink>
        </w:p>
        <w:p w14:paraId="39C9E2FE" w14:textId="77777777" w:rsidR="00BE5BD9" w:rsidRPr="003D67A6" w:rsidRDefault="00CD7917" w:rsidP="00BE5BD9">
          <w:pPr>
            <w:pStyle w:val="10"/>
            <w:tabs>
              <w:tab w:val="right" w:leader="dot" w:pos="9016"/>
            </w:tabs>
          </w:pPr>
          <w:hyperlink w:anchor="_Toc68187898" w:history="1">
            <w:r w:rsidR="00BE5BD9" w:rsidRPr="003D67A6">
              <w:rPr>
                <w:rStyle w:val="aa"/>
                <w:color w:val="auto"/>
              </w:rPr>
              <w:t>References</w:t>
            </w:r>
            <w:r w:rsidR="00BE5BD9" w:rsidRPr="003D67A6">
              <w:rPr>
                <w:webHidden/>
              </w:rPr>
              <w:tab/>
            </w:r>
            <w:r w:rsidR="00BE5BD9" w:rsidRPr="003D67A6">
              <w:rPr>
                <w:webHidden/>
              </w:rPr>
              <w:fldChar w:fldCharType="begin"/>
            </w:r>
            <w:r w:rsidR="00BE5BD9" w:rsidRPr="003D67A6">
              <w:rPr>
                <w:webHidden/>
              </w:rPr>
              <w:instrText xml:space="preserve"> PAGEREF _Toc68187898 \h </w:instrText>
            </w:r>
            <w:r w:rsidR="00BE5BD9" w:rsidRPr="003D67A6">
              <w:rPr>
                <w:webHidden/>
              </w:rPr>
            </w:r>
            <w:r w:rsidR="00BE5BD9" w:rsidRPr="003D67A6">
              <w:rPr>
                <w:webHidden/>
              </w:rPr>
              <w:fldChar w:fldCharType="separate"/>
            </w:r>
            <w:r w:rsidR="00BE5BD9" w:rsidRPr="003D67A6">
              <w:rPr>
                <w:webHidden/>
              </w:rPr>
              <w:t>11</w:t>
            </w:r>
            <w:r w:rsidR="00BE5BD9" w:rsidRPr="003D67A6">
              <w:rPr>
                <w:webHidden/>
              </w:rPr>
              <w:fldChar w:fldCharType="end"/>
            </w:r>
          </w:hyperlink>
        </w:p>
        <w:p w14:paraId="1115EDA3" w14:textId="77777777" w:rsidR="00BE5BD9" w:rsidRPr="003D67A6" w:rsidRDefault="00BE5BD9" w:rsidP="00BE5BD9">
          <w:r w:rsidRPr="003D67A6">
            <w:rPr>
              <w:b/>
              <w:bCs/>
            </w:rPr>
            <w:fldChar w:fldCharType="end"/>
          </w:r>
        </w:p>
      </w:sdtContent>
    </w:sdt>
    <w:p w14:paraId="114A4502" w14:textId="77777777" w:rsidR="00BE5BD9" w:rsidRPr="003D67A6" w:rsidRDefault="00BE5BD9">
      <w:pPr>
        <w:rPr>
          <w:b/>
        </w:rPr>
      </w:pPr>
      <w:r w:rsidRPr="003D67A6">
        <w:rPr>
          <w:b/>
        </w:rPr>
        <w:br w:type="page"/>
      </w:r>
    </w:p>
    <w:p w14:paraId="69461971" w14:textId="77777777" w:rsidR="00596338" w:rsidRPr="003D67A6" w:rsidRDefault="001F38D1" w:rsidP="00BE5BD9">
      <w:pPr>
        <w:pStyle w:val="1"/>
        <w:rPr>
          <w:color w:val="auto"/>
        </w:rPr>
      </w:pPr>
      <w:bookmarkStart w:id="0" w:name="_Toc68187889"/>
      <w:r w:rsidRPr="003D67A6">
        <w:rPr>
          <w:color w:val="auto"/>
        </w:rPr>
        <w:lastRenderedPageBreak/>
        <w:t>Introduction</w:t>
      </w:r>
      <w:bookmarkEnd w:id="0"/>
      <w:r w:rsidRPr="003D67A6">
        <w:rPr>
          <w:color w:val="auto"/>
        </w:rPr>
        <w:t xml:space="preserve"> </w:t>
      </w:r>
    </w:p>
    <w:p w14:paraId="414AFB56" w14:textId="77777777" w:rsidR="00596338" w:rsidRPr="003D67A6" w:rsidRDefault="001F38D1">
      <w:r w:rsidRPr="003D67A6">
        <w:t xml:space="preserve">Fundamentally, the concepts of ManagementAccounting are mainly applied to evaluate the general performance structure of a company along with the intention of systematic reporting presentation and also provide efficient support in related to decision making approaches. On the contrary, applications of strategic management are mainly used for recognising the basic approach related to efficient planning, analysing and also monitoring approach in relation to business financial performances in order to provide a systematic growth approach in an efficient order. In accordance with the constantly changing environment including market approaches the administrators of every business concern need to evaluate and alter the present strategic performances positively so that an efficient sustainability development can be efficiently maintained (Knott, 2017).  </w:t>
      </w:r>
    </w:p>
    <w:p w14:paraId="7498F2AC" w14:textId="77777777" w:rsidR="00596338" w:rsidRPr="003D67A6" w:rsidRDefault="001F38D1">
      <w:r w:rsidRPr="003D67A6">
        <w:t xml:space="preserve">In accordance with the present level of demand the overall financial performances including the approach of business budgeting can also </w:t>
      </w:r>
      <w:r w:rsidR="00464DF5" w:rsidRPr="003D67A6">
        <w:t>are</w:t>
      </w:r>
      <w:r w:rsidRPr="003D67A6">
        <w:t xml:space="preserve"> noticed under this report, depending on which the overall business competencies can efficiently evaluated. Apart from that a proper analysis related to make or buy decisions are also evaluated for recognising the beneficial approach for the business in an efficient order. </w:t>
      </w:r>
    </w:p>
    <w:p w14:paraId="2AA2A7EC" w14:textId="77777777" w:rsidR="00596338" w:rsidRPr="003D67A6" w:rsidRDefault="001F38D1" w:rsidP="00BE5BD9">
      <w:pPr>
        <w:pStyle w:val="1"/>
        <w:rPr>
          <w:color w:val="auto"/>
        </w:rPr>
      </w:pPr>
      <w:bookmarkStart w:id="1" w:name="_Toc68187890"/>
      <w:r w:rsidRPr="003D67A6">
        <w:rPr>
          <w:color w:val="auto"/>
        </w:rPr>
        <w:t>Discussions</w:t>
      </w:r>
      <w:bookmarkEnd w:id="1"/>
    </w:p>
    <w:p w14:paraId="3D10D0E4" w14:textId="77777777" w:rsidR="00596338" w:rsidRPr="003D67A6" w:rsidRDefault="001F38D1" w:rsidP="00BE5BD9">
      <w:pPr>
        <w:pStyle w:val="2"/>
        <w:rPr>
          <w:color w:val="auto"/>
        </w:rPr>
      </w:pPr>
      <w:bookmarkStart w:id="2" w:name="_Toc68187891"/>
      <w:r w:rsidRPr="003D67A6">
        <w:rPr>
          <w:color w:val="auto"/>
        </w:rPr>
        <w:t>PART A:  Presentation of business financial budget related to Amana Ltd</w:t>
      </w:r>
      <w:bookmarkEnd w:id="2"/>
    </w:p>
    <w:p w14:paraId="492A9198" w14:textId="77777777" w:rsidR="00596338" w:rsidRPr="003D67A6" w:rsidRDefault="001F38D1">
      <w:r w:rsidRPr="003D67A6">
        <w:t xml:space="preserve">According to the general costing approach the application of business budget is recognised as an evaluating tool with the application of </w:t>
      </w:r>
      <w:r w:rsidR="00464DF5" w:rsidRPr="003D67A6">
        <w:t>which the</w:t>
      </w:r>
      <w:r w:rsidRPr="003D67A6">
        <w:t xml:space="preserve"> leaders and other potential members of the business can positively realise the overall financial competencies of the business at the present time period. Including the same approach it is applied to provide a proper opportunity for the business with the presence of efficient strategic planning that can be efficiently fulfilled</w:t>
      </w:r>
      <w:r w:rsidR="00F9232F" w:rsidRPr="003D67A6">
        <w:t xml:space="preserve"> (Alegre and Sard, 2017)</w:t>
      </w:r>
      <w:r w:rsidRPr="003D67A6">
        <w:t xml:space="preserve">. In general, application of business budget can be recognised as a  forecasted or anticipated financial statement  of the business that is mainly initiated  in order to conduct the general evaluation related to business opportunity and </w:t>
      </w:r>
      <w:r w:rsidRPr="003D67A6">
        <w:lastRenderedPageBreak/>
        <w:t xml:space="preserve">drawbacks in relation to financial aspect positively (Mourre and Poissonnier, 2019). It can also provide a significant volume of guidance to the administrative department for realising the primary competency of the business in an efficient order with recognising whether any systematic strategic development is requisite at the present scenario for business growth and development partners or not. </w:t>
      </w:r>
    </w:p>
    <w:p w14:paraId="01205B19" w14:textId="77777777" w:rsidR="00596338" w:rsidRPr="003D67A6" w:rsidRDefault="001F38D1">
      <w:r w:rsidRPr="003D67A6">
        <w:t xml:space="preserve">In accordance with the present provided details, it is recognised that the </w:t>
      </w:r>
      <w:r w:rsidR="00464DF5" w:rsidRPr="003D67A6">
        <w:t>organisation Amana</w:t>
      </w:r>
      <w:r w:rsidRPr="003D67A6">
        <w:rPr>
          <w:b/>
        </w:rPr>
        <w:t xml:space="preserve"> Ltd</w:t>
      </w:r>
      <w:r w:rsidRPr="003D67A6">
        <w:t xml:space="preserve"> is a family-owned tourist business incorporated in the United Kingdom. At the present moment, the organisation used to operate in tourist hotspots across England namely Brighton, London Bridge, Westminster Bridge, Buckingham Palace, Birmingham city centre and Manchester city centre respectively. Including the same approaches period of the last 40 years the organisation provided a comparatively sustainable financial position along with a strong financial support that basically indicated a developmental approach of the business positively.  However in the present pandemic position due to the negative approach over the economic performances the overall revenue performances of the had business decreased  negatively around waist making equal impact over the profitability as well (Peers </w:t>
      </w:r>
      <w:r w:rsidRPr="003D67A6">
        <w:rPr>
          <w:i/>
        </w:rPr>
        <w:t xml:space="preserve">et al. </w:t>
      </w:r>
      <w:r w:rsidRPr="003D67A6">
        <w:t xml:space="preserve">2017). The fundamental reason behind such negativity is related to the lockdown approach as </w:t>
      </w:r>
      <w:r w:rsidR="00464DF5" w:rsidRPr="003D67A6">
        <w:t>under this</w:t>
      </w:r>
      <w:r w:rsidRPr="003D67A6">
        <w:t xml:space="preserve"> particular position the overall customer engagement volume was significantly decreased.</w:t>
      </w:r>
    </w:p>
    <w:p w14:paraId="5153909E" w14:textId="77777777" w:rsidR="00596338" w:rsidRPr="003D67A6" w:rsidRDefault="001F38D1">
      <w:r w:rsidRPr="003D67A6">
        <w:t xml:space="preserve">Based on the above performances at the present scenario the leaders of the business are intended to provide importance to the present strategic performance including operational competency level with the application of proper cost cutting approach and revenue enhancement strategy so that  a systematic growth can positively be recognised. Including the same approach in order to make a significant volume of performance recognition, the management also intended to evaluate the process through variance analysis for recognising proper operational competency of the business (Li, 2020). </w:t>
      </w:r>
    </w:p>
    <w:p w14:paraId="0DDFE2A2" w14:textId="77777777" w:rsidR="00596338" w:rsidRPr="003D67A6" w:rsidRDefault="001F38D1" w:rsidP="00BE5BD9">
      <w:pPr>
        <w:pStyle w:val="3"/>
      </w:pPr>
      <w:bookmarkStart w:id="3" w:name="_Toc68187892"/>
      <w:r w:rsidRPr="003D67A6">
        <w:t>Section I: Computation of business budget and variance analysis</w:t>
      </w:r>
      <w:bookmarkEnd w:id="3"/>
    </w:p>
    <w:p w14:paraId="610608A3" w14:textId="77777777" w:rsidR="00596338" w:rsidRPr="003D67A6" w:rsidRDefault="001F38D1">
      <w:r w:rsidRPr="003D67A6">
        <w:t>Under the same performances related to costing principles</w:t>
      </w:r>
      <w:r w:rsidR="00464DF5" w:rsidRPr="003D67A6">
        <w:t>, application</w:t>
      </w:r>
      <w:r w:rsidRPr="003D67A6">
        <w:t xml:space="preserve"> of standard costing related to business is basically used for a significant volume of variance analysis between two different results.  In other words, processing a business standard costing can be recognised as a differentiated approach between business budget performances and actual performances that occurred in the current market scenario</w:t>
      </w:r>
      <w:r w:rsidR="00F9232F" w:rsidRPr="003D67A6">
        <w:t xml:space="preserve"> (Rhode and Garrison, 2019)</w:t>
      </w:r>
      <w:r w:rsidRPr="003D67A6">
        <w:t xml:space="preserve">. With maintenance of efficient volume up </w:t>
      </w:r>
      <w:r w:rsidRPr="003D67A6">
        <w:lastRenderedPageBreak/>
        <w:t xml:space="preserve">importance to this particular aspect, management is positively able to evaluate a comparison statement between two different results that show that a systematic and opportunistic growth of the business can be realised along with maintaining a sustainability approach (Harrington </w:t>
      </w:r>
      <w:r w:rsidRPr="003D67A6">
        <w:rPr>
          <w:i/>
        </w:rPr>
        <w:t>et al.</w:t>
      </w:r>
      <w:r w:rsidRPr="003D67A6">
        <w:t xml:space="preserve"> 2017). </w:t>
      </w:r>
    </w:p>
    <w:p w14:paraId="3F86405D" w14:textId="77777777" w:rsidR="00596338" w:rsidRPr="003D67A6" w:rsidRDefault="001F38D1">
      <w:r w:rsidRPr="003D67A6">
        <w:t xml:space="preserve">Under the performances of business variances if it is resulted in a favourable position therefore the financial performance of the business is indicating comparatively satisfactory position.  However, on the contrary if it is resolved to an adverse position therefore some relevant strategic alteration is required for efficient sustainability purposes. From that point of approach it can be recognised that the significance of both the budget and standard costing equally important in order to evaluate the present operational and financial competency level of the business positively in order to recognise future competitiveness (Yulianasari and Riswandi, 2021). </w:t>
      </w:r>
    </w:p>
    <w:p w14:paraId="1C5FFFE3" w14:textId="77777777" w:rsidR="00596338" w:rsidRPr="003D67A6" w:rsidRDefault="001F38D1">
      <w:pPr>
        <w:rPr>
          <w:b/>
        </w:rPr>
      </w:pPr>
      <w:r w:rsidRPr="003D67A6">
        <w:rPr>
          <w:b/>
        </w:rPr>
        <w:t xml:space="preserve">Computation of business budgeting approach related to company performances </w:t>
      </w:r>
    </w:p>
    <w:p w14:paraId="29E8619C" w14:textId="77777777" w:rsidR="00596338" w:rsidRPr="003D67A6" w:rsidRDefault="001F38D1">
      <w:pPr>
        <w:jc w:val="center"/>
        <w:rPr>
          <w:b/>
        </w:rPr>
      </w:pPr>
      <w:r w:rsidRPr="003D67A6">
        <w:rPr>
          <w:b/>
          <w:noProof/>
          <w:lang w:val="en-IN"/>
        </w:rPr>
        <w:drawing>
          <wp:inline distT="114300" distB="114300" distL="114300" distR="114300" wp14:anchorId="7980FA69" wp14:editId="6413849B">
            <wp:extent cx="4829175" cy="29432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29175" cy="2943225"/>
                    </a:xfrm>
                    <a:prstGeom prst="rect">
                      <a:avLst/>
                    </a:prstGeom>
                    <a:ln/>
                  </pic:spPr>
                </pic:pic>
              </a:graphicData>
            </a:graphic>
          </wp:inline>
        </w:drawing>
      </w:r>
    </w:p>
    <w:p w14:paraId="52F575B6" w14:textId="77777777" w:rsidR="00596338" w:rsidRPr="003D67A6" w:rsidRDefault="001F38D1">
      <w:pPr>
        <w:rPr>
          <w:b/>
        </w:rPr>
      </w:pPr>
      <w:r w:rsidRPr="003D67A6">
        <w:rPr>
          <w:b/>
        </w:rPr>
        <w:t xml:space="preserve">Computation of business actual performances related to company performances </w:t>
      </w:r>
    </w:p>
    <w:p w14:paraId="2DB1B15E" w14:textId="77777777" w:rsidR="00596338" w:rsidRPr="003D67A6" w:rsidRDefault="001F38D1">
      <w:pPr>
        <w:jc w:val="center"/>
        <w:rPr>
          <w:b/>
        </w:rPr>
      </w:pPr>
      <w:r w:rsidRPr="003D67A6">
        <w:rPr>
          <w:b/>
          <w:noProof/>
          <w:lang w:val="en-IN"/>
        </w:rPr>
        <w:lastRenderedPageBreak/>
        <w:drawing>
          <wp:inline distT="114300" distB="114300" distL="114300" distR="114300" wp14:anchorId="5BD30EE4" wp14:editId="4AEF1FD6">
            <wp:extent cx="4857750" cy="30003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7750" cy="3000375"/>
                    </a:xfrm>
                    <a:prstGeom prst="rect">
                      <a:avLst/>
                    </a:prstGeom>
                    <a:ln/>
                  </pic:spPr>
                </pic:pic>
              </a:graphicData>
            </a:graphic>
          </wp:inline>
        </w:drawing>
      </w:r>
    </w:p>
    <w:p w14:paraId="14EE2C5B" w14:textId="77777777" w:rsidR="00596338" w:rsidRPr="003D67A6" w:rsidRDefault="001F38D1">
      <w:r w:rsidRPr="003D67A6">
        <w:rPr>
          <w:b/>
        </w:rPr>
        <w:t xml:space="preserve">Interpretation: </w:t>
      </w:r>
      <w:r w:rsidRPr="003D67A6">
        <w:t xml:space="preserve">In accordance with the both the computation is significant volume of differentiation can positively be noted between the budgeted performances and actual performances of the business that indicates the overall level of business actual performances is comparatively higher compared with the expected level. However in order to provide better understanding related to such differentiation of the business a variance analysis has been performed in between actual and budget performances for overall business opportunity and drawbacks recognition purpose. </w:t>
      </w:r>
    </w:p>
    <w:p w14:paraId="1028644C" w14:textId="77777777" w:rsidR="00596338" w:rsidRPr="003D67A6" w:rsidRDefault="001F38D1">
      <w:pPr>
        <w:rPr>
          <w:b/>
        </w:rPr>
      </w:pPr>
      <w:r w:rsidRPr="003D67A6">
        <w:rPr>
          <w:b/>
        </w:rPr>
        <w:t xml:space="preserve">Computation of business variance analysis related to company performances </w:t>
      </w:r>
    </w:p>
    <w:p w14:paraId="789C64CA" w14:textId="77777777" w:rsidR="00596338" w:rsidRPr="003D67A6" w:rsidRDefault="001F38D1">
      <w:r w:rsidRPr="003D67A6">
        <w:t xml:space="preserve">In accordance with the present provided details is significant analysis related to business variances between actual and budgeted performance has been provided along with providing equal importance to unit as well as aggregate value as well. </w:t>
      </w:r>
    </w:p>
    <w:tbl>
      <w:tblPr>
        <w:tblW w:w="10334" w:type="dxa"/>
        <w:tblInd w:w="-636" w:type="dxa"/>
        <w:tblLook w:val="04A0" w:firstRow="1" w:lastRow="0" w:firstColumn="1" w:lastColumn="0" w:noHBand="0" w:noVBand="1"/>
      </w:tblPr>
      <w:tblGrid>
        <w:gridCol w:w="3556"/>
        <w:gridCol w:w="1043"/>
        <w:gridCol w:w="950"/>
        <w:gridCol w:w="1323"/>
        <w:gridCol w:w="1151"/>
        <w:gridCol w:w="1217"/>
        <w:gridCol w:w="1644"/>
      </w:tblGrid>
      <w:tr w:rsidR="003D67A6" w:rsidRPr="003D67A6" w14:paraId="0478887D" w14:textId="77777777" w:rsidTr="0023233D">
        <w:trPr>
          <w:trHeight w:val="315"/>
        </w:trPr>
        <w:tc>
          <w:tcPr>
            <w:tcW w:w="35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D38788" w14:textId="77777777" w:rsidR="001918E6" w:rsidRPr="003D67A6" w:rsidRDefault="001918E6" w:rsidP="0023233D">
            <w:pPr>
              <w:jc w:val="center"/>
              <w:rPr>
                <w:b/>
                <w:bCs/>
                <w:lang w:val="en-IN"/>
              </w:rPr>
            </w:pPr>
            <w:r w:rsidRPr="003D67A6">
              <w:rPr>
                <w:b/>
                <w:bCs/>
                <w:lang w:val="en-IN"/>
              </w:rPr>
              <w:t> </w:t>
            </w:r>
          </w:p>
        </w:tc>
        <w:tc>
          <w:tcPr>
            <w:tcW w:w="1846" w:type="dxa"/>
            <w:gridSpan w:val="2"/>
            <w:tcBorders>
              <w:top w:val="single" w:sz="4" w:space="0" w:color="auto"/>
              <w:left w:val="nil"/>
              <w:bottom w:val="single" w:sz="4" w:space="0" w:color="auto"/>
              <w:right w:val="single" w:sz="4" w:space="0" w:color="auto"/>
            </w:tcBorders>
            <w:shd w:val="clear" w:color="auto" w:fill="auto"/>
            <w:noWrap/>
            <w:vAlign w:val="bottom"/>
            <w:hideMark/>
          </w:tcPr>
          <w:p w14:paraId="2803207C" w14:textId="77777777" w:rsidR="001918E6" w:rsidRPr="003D67A6" w:rsidRDefault="001918E6" w:rsidP="0023233D">
            <w:pPr>
              <w:jc w:val="center"/>
              <w:rPr>
                <w:b/>
                <w:bCs/>
                <w:lang w:val="en-IN"/>
              </w:rPr>
            </w:pPr>
            <w:r w:rsidRPr="003D67A6">
              <w:rPr>
                <w:b/>
                <w:bCs/>
                <w:lang w:val="en-IN"/>
              </w:rPr>
              <w:t>Cost per unit</w:t>
            </w:r>
          </w:p>
        </w:tc>
        <w:tc>
          <w:tcPr>
            <w:tcW w:w="1190" w:type="dxa"/>
            <w:tcBorders>
              <w:top w:val="single" w:sz="4" w:space="0" w:color="auto"/>
              <w:left w:val="nil"/>
              <w:bottom w:val="single" w:sz="4" w:space="0" w:color="auto"/>
              <w:right w:val="single" w:sz="4" w:space="0" w:color="auto"/>
            </w:tcBorders>
            <w:shd w:val="clear" w:color="auto" w:fill="auto"/>
            <w:noWrap/>
            <w:vAlign w:val="bottom"/>
            <w:hideMark/>
          </w:tcPr>
          <w:p w14:paraId="1B01F1BE" w14:textId="77777777" w:rsidR="001918E6" w:rsidRPr="003D67A6" w:rsidRDefault="001918E6" w:rsidP="0023233D">
            <w:pPr>
              <w:jc w:val="center"/>
              <w:rPr>
                <w:b/>
                <w:bCs/>
                <w:lang w:val="en-IN"/>
              </w:rPr>
            </w:pPr>
            <w:r w:rsidRPr="003D67A6">
              <w:rPr>
                <w:b/>
                <w:bCs/>
                <w:lang w:val="en-IN"/>
              </w:rPr>
              <w:t> </w:t>
            </w:r>
          </w:p>
        </w:tc>
        <w:tc>
          <w:tcPr>
            <w:tcW w:w="1056" w:type="dxa"/>
            <w:tcBorders>
              <w:top w:val="single" w:sz="4" w:space="0" w:color="auto"/>
              <w:left w:val="nil"/>
              <w:bottom w:val="single" w:sz="4" w:space="0" w:color="auto"/>
              <w:right w:val="single" w:sz="4" w:space="0" w:color="auto"/>
            </w:tcBorders>
            <w:shd w:val="clear" w:color="auto" w:fill="auto"/>
            <w:noWrap/>
            <w:vAlign w:val="bottom"/>
            <w:hideMark/>
          </w:tcPr>
          <w:p w14:paraId="34A3BE72" w14:textId="77777777" w:rsidR="001918E6" w:rsidRPr="003D67A6" w:rsidRDefault="001918E6" w:rsidP="0023233D">
            <w:pPr>
              <w:jc w:val="center"/>
              <w:rPr>
                <w:b/>
                <w:bCs/>
                <w:lang w:val="en-IN"/>
              </w:rPr>
            </w:pPr>
            <w:r w:rsidRPr="003D67A6">
              <w:rPr>
                <w:b/>
                <w:bCs/>
                <w:lang w:val="en-IN"/>
              </w:rPr>
              <w:t> </w:t>
            </w:r>
          </w:p>
        </w:tc>
        <w:tc>
          <w:tcPr>
            <w:tcW w:w="1150" w:type="dxa"/>
            <w:tcBorders>
              <w:top w:val="single" w:sz="4" w:space="0" w:color="auto"/>
              <w:left w:val="nil"/>
              <w:bottom w:val="single" w:sz="4" w:space="0" w:color="auto"/>
              <w:right w:val="single" w:sz="4" w:space="0" w:color="auto"/>
            </w:tcBorders>
            <w:shd w:val="clear" w:color="auto" w:fill="auto"/>
            <w:noWrap/>
            <w:vAlign w:val="bottom"/>
            <w:hideMark/>
          </w:tcPr>
          <w:p w14:paraId="08CDECA4" w14:textId="77777777" w:rsidR="001918E6" w:rsidRPr="003D67A6" w:rsidRDefault="001918E6" w:rsidP="0023233D">
            <w:pPr>
              <w:jc w:val="center"/>
              <w:rPr>
                <w:b/>
                <w:bCs/>
                <w:lang w:val="en-IN"/>
              </w:rPr>
            </w:pPr>
            <w:r w:rsidRPr="003D67A6">
              <w:rPr>
                <w:b/>
                <w:bCs/>
                <w:lang w:val="en-IN"/>
              </w:rPr>
              <w:t> </w:t>
            </w:r>
          </w:p>
        </w:tc>
        <w:tc>
          <w:tcPr>
            <w:tcW w:w="1536" w:type="dxa"/>
            <w:tcBorders>
              <w:top w:val="single" w:sz="4" w:space="0" w:color="auto"/>
              <w:left w:val="nil"/>
              <w:bottom w:val="single" w:sz="4" w:space="0" w:color="auto"/>
              <w:right w:val="single" w:sz="4" w:space="0" w:color="auto"/>
            </w:tcBorders>
            <w:shd w:val="clear" w:color="auto" w:fill="auto"/>
            <w:noWrap/>
            <w:vAlign w:val="bottom"/>
            <w:hideMark/>
          </w:tcPr>
          <w:p w14:paraId="5EFBFF28" w14:textId="77777777" w:rsidR="001918E6" w:rsidRPr="003D67A6" w:rsidRDefault="001918E6" w:rsidP="0023233D">
            <w:pPr>
              <w:jc w:val="center"/>
              <w:rPr>
                <w:b/>
                <w:bCs/>
                <w:lang w:val="en-IN"/>
              </w:rPr>
            </w:pPr>
            <w:r w:rsidRPr="003D67A6">
              <w:rPr>
                <w:b/>
                <w:bCs/>
                <w:lang w:val="en-IN"/>
              </w:rPr>
              <w:t> </w:t>
            </w:r>
          </w:p>
        </w:tc>
      </w:tr>
      <w:tr w:rsidR="003D67A6" w:rsidRPr="003D67A6" w14:paraId="790EFA02" w14:textId="77777777" w:rsidTr="0023233D">
        <w:trPr>
          <w:trHeight w:val="315"/>
        </w:trPr>
        <w:tc>
          <w:tcPr>
            <w:tcW w:w="3556" w:type="dxa"/>
            <w:tcBorders>
              <w:top w:val="nil"/>
              <w:left w:val="single" w:sz="4" w:space="0" w:color="auto"/>
              <w:bottom w:val="single" w:sz="4" w:space="0" w:color="auto"/>
              <w:right w:val="single" w:sz="4" w:space="0" w:color="auto"/>
            </w:tcBorders>
            <w:shd w:val="clear" w:color="auto" w:fill="auto"/>
            <w:noWrap/>
            <w:vAlign w:val="bottom"/>
            <w:hideMark/>
          </w:tcPr>
          <w:p w14:paraId="1F18C68E" w14:textId="77777777" w:rsidR="001918E6" w:rsidRPr="003D67A6" w:rsidRDefault="001918E6" w:rsidP="0023233D">
            <w:pPr>
              <w:jc w:val="center"/>
              <w:rPr>
                <w:b/>
                <w:bCs/>
                <w:lang w:val="en-IN"/>
              </w:rPr>
            </w:pPr>
            <w:r w:rsidRPr="003D67A6">
              <w:rPr>
                <w:b/>
                <w:bCs/>
                <w:lang w:val="en-IN"/>
              </w:rPr>
              <w:t>Items</w:t>
            </w:r>
          </w:p>
        </w:tc>
        <w:tc>
          <w:tcPr>
            <w:tcW w:w="950" w:type="dxa"/>
            <w:tcBorders>
              <w:top w:val="nil"/>
              <w:left w:val="nil"/>
              <w:bottom w:val="single" w:sz="4" w:space="0" w:color="auto"/>
              <w:right w:val="single" w:sz="4" w:space="0" w:color="auto"/>
            </w:tcBorders>
            <w:shd w:val="clear" w:color="auto" w:fill="auto"/>
            <w:noWrap/>
            <w:vAlign w:val="bottom"/>
            <w:hideMark/>
          </w:tcPr>
          <w:p w14:paraId="1485F055" w14:textId="77777777" w:rsidR="001918E6" w:rsidRPr="003D67A6" w:rsidRDefault="001918E6" w:rsidP="0023233D">
            <w:pPr>
              <w:jc w:val="center"/>
              <w:rPr>
                <w:b/>
                <w:bCs/>
                <w:lang w:val="en-IN"/>
              </w:rPr>
            </w:pPr>
            <w:r w:rsidRPr="003D67A6">
              <w:rPr>
                <w:b/>
                <w:bCs/>
                <w:lang w:val="en-IN"/>
              </w:rPr>
              <w:t>Budget</w:t>
            </w:r>
          </w:p>
        </w:tc>
        <w:tc>
          <w:tcPr>
            <w:tcW w:w="896" w:type="dxa"/>
            <w:tcBorders>
              <w:top w:val="nil"/>
              <w:left w:val="nil"/>
              <w:bottom w:val="single" w:sz="4" w:space="0" w:color="auto"/>
              <w:right w:val="single" w:sz="4" w:space="0" w:color="auto"/>
            </w:tcBorders>
            <w:shd w:val="clear" w:color="auto" w:fill="auto"/>
            <w:noWrap/>
            <w:vAlign w:val="bottom"/>
            <w:hideMark/>
          </w:tcPr>
          <w:p w14:paraId="7161AFF0" w14:textId="77777777" w:rsidR="001918E6" w:rsidRPr="003D67A6" w:rsidRDefault="001918E6" w:rsidP="0023233D">
            <w:pPr>
              <w:jc w:val="center"/>
              <w:rPr>
                <w:b/>
                <w:bCs/>
                <w:lang w:val="en-IN"/>
              </w:rPr>
            </w:pPr>
            <w:r w:rsidRPr="003D67A6">
              <w:rPr>
                <w:b/>
                <w:bCs/>
                <w:lang w:val="en-IN"/>
              </w:rPr>
              <w:t>Actual</w:t>
            </w:r>
          </w:p>
        </w:tc>
        <w:tc>
          <w:tcPr>
            <w:tcW w:w="1190" w:type="dxa"/>
            <w:tcBorders>
              <w:top w:val="nil"/>
              <w:left w:val="nil"/>
              <w:bottom w:val="single" w:sz="4" w:space="0" w:color="auto"/>
              <w:right w:val="single" w:sz="4" w:space="0" w:color="auto"/>
            </w:tcBorders>
            <w:shd w:val="clear" w:color="auto" w:fill="auto"/>
            <w:noWrap/>
            <w:vAlign w:val="bottom"/>
            <w:hideMark/>
          </w:tcPr>
          <w:p w14:paraId="4BA779D5" w14:textId="77777777" w:rsidR="001918E6" w:rsidRPr="003D67A6" w:rsidRDefault="001918E6" w:rsidP="0023233D">
            <w:pPr>
              <w:jc w:val="center"/>
              <w:rPr>
                <w:b/>
                <w:bCs/>
                <w:lang w:val="en-IN"/>
              </w:rPr>
            </w:pPr>
            <w:r w:rsidRPr="003D67A6">
              <w:rPr>
                <w:b/>
                <w:bCs/>
                <w:lang w:val="en-IN"/>
              </w:rPr>
              <w:t>Budgeted</w:t>
            </w:r>
          </w:p>
        </w:tc>
        <w:tc>
          <w:tcPr>
            <w:tcW w:w="1056" w:type="dxa"/>
            <w:tcBorders>
              <w:top w:val="nil"/>
              <w:left w:val="nil"/>
              <w:bottom w:val="single" w:sz="4" w:space="0" w:color="auto"/>
              <w:right w:val="single" w:sz="4" w:space="0" w:color="auto"/>
            </w:tcBorders>
            <w:shd w:val="clear" w:color="auto" w:fill="auto"/>
            <w:noWrap/>
            <w:vAlign w:val="bottom"/>
            <w:hideMark/>
          </w:tcPr>
          <w:p w14:paraId="72F9ACBA" w14:textId="77777777" w:rsidR="001918E6" w:rsidRPr="003D67A6" w:rsidRDefault="001918E6" w:rsidP="0023233D">
            <w:pPr>
              <w:jc w:val="center"/>
              <w:rPr>
                <w:b/>
                <w:bCs/>
                <w:lang w:val="en-IN"/>
              </w:rPr>
            </w:pPr>
            <w:r w:rsidRPr="003D67A6">
              <w:rPr>
                <w:b/>
                <w:bCs/>
                <w:lang w:val="en-IN"/>
              </w:rPr>
              <w:t>Actual</w:t>
            </w:r>
          </w:p>
        </w:tc>
        <w:tc>
          <w:tcPr>
            <w:tcW w:w="1150" w:type="dxa"/>
            <w:tcBorders>
              <w:top w:val="nil"/>
              <w:left w:val="nil"/>
              <w:bottom w:val="single" w:sz="4" w:space="0" w:color="auto"/>
              <w:right w:val="single" w:sz="4" w:space="0" w:color="auto"/>
            </w:tcBorders>
            <w:shd w:val="clear" w:color="auto" w:fill="auto"/>
            <w:noWrap/>
            <w:vAlign w:val="bottom"/>
            <w:hideMark/>
          </w:tcPr>
          <w:p w14:paraId="6F645F4B" w14:textId="77777777" w:rsidR="001918E6" w:rsidRPr="003D67A6" w:rsidRDefault="001918E6" w:rsidP="0023233D">
            <w:pPr>
              <w:jc w:val="center"/>
              <w:rPr>
                <w:b/>
                <w:bCs/>
                <w:lang w:val="en-IN"/>
              </w:rPr>
            </w:pPr>
            <w:r w:rsidRPr="003D67A6">
              <w:rPr>
                <w:b/>
                <w:bCs/>
                <w:lang w:val="en-IN"/>
              </w:rPr>
              <w:t>Variance</w:t>
            </w:r>
          </w:p>
        </w:tc>
        <w:tc>
          <w:tcPr>
            <w:tcW w:w="1536" w:type="dxa"/>
            <w:tcBorders>
              <w:top w:val="nil"/>
              <w:left w:val="nil"/>
              <w:bottom w:val="single" w:sz="4" w:space="0" w:color="auto"/>
              <w:right w:val="single" w:sz="4" w:space="0" w:color="auto"/>
            </w:tcBorders>
            <w:shd w:val="clear" w:color="auto" w:fill="auto"/>
            <w:noWrap/>
            <w:vAlign w:val="bottom"/>
            <w:hideMark/>
          </w:tcPr>
          <w:p w14:paraId="78A8A6AC" w14:textId="77777777" w:rsidR="001918E6" w:rsidRPr="003D67A6" w:rsidRDefault="001918E6" w:rsidP="0023233D">
            <w:pPr>
              <w:jc w:val="center"/>
              <w:rPr>
                <w:b/>
                <w:bCs/>
                <w:lang w:val="en-IN"/>
              </w:rPr>
            </w:pPr>
            <w:r w:rsidRPr="003D67A6">
              <w:rPr>
                <w:b/>
                <w:bCs/>
                <w:lang w:val="en-IN"/>
              </w:rPr>
              <w:t>Status</w:t>
            </w:r>
          </w:p>
        </w:tc>
      </w:tr>
      <w:tr w:rsidR="003D67A6" w:rsidRPr="003D67A6" w14:paraId="3020242A" w14:textId="77777777" w:rsidTr="0023233D">
        <w:trPr>
          <w:trHeight w:val="315"/>
        </w:trPr>
        <w:tc>
          <w:tcPr>
            <w:tcW w:w="3556" w:type="dxa"/>
            <w:tcBorders>
              <w:top w:val="nil"/>
              <w:left w:val="single" w:sz="4" w:space="0" w:color="auto"/>
              <w:bottom w:val="single" w:sz="4" w:space="0" w:color="auto"/>
              <w:right w:val="single" w:sz="4" w:space="0" w:color="auto"/>
            </w:tcBorders>
            <w:shd w:val="clear" w:color="auto" w:fill="auto"/>
            <w:noWrap/>
            <w:vAlign w:val="bottom"/>
            <w:hideMark/>
          </w:tcPr>
          <w:p w14:paraId="4E9A23B9" w14:textId="77777777" w:rsidR="001918E6" w:rsidRPr="003D67A6" w:rsidRDefault="001918E6" w:rsidP="0023233D">
            <w:pPr>
              <w:jc w:val="left"/>
              <w:rPr>
                <w:lang w:val="en-IN"/>
              </w:rPr>
            </w:pPr>
            <w:r w:rsidRPr="003D67A6">
              <w:rPr>
                <w:lang w:val="en-IN"/>
              </w:rPr>
              <w:t>Units</w:t>
            </w:r>
          </w:p>
        </w:tc>
        <w:tc>
          <w:tcPr>
            <w:tcW w:w="950" w:type="dxa"/>
            <w:tcBorders>
              <w:top w:val="nil"/>
              <w:left w:val="nil"/>
              <w:bottom w:val="single" w:sz="4" w:space="0" w:color="auto"/>
              <w:right w:val="single" w:sz="4" w:space="0" w:color="auto"/>
            </w:tcBorders>
            <w:shd w:val="clear" w:color="auto" w:fill="auto"/>
            <w:noWrap/>
            <w:vAlign w:val="bottom"/>
            <w:hideMark/>
          </w:tcPr>
          <w:p w14:paraId="0A5959EF"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20DBE49E"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000000" w:fill="FFFFFF"/>
            <w:noWrap/>
            <w:vAlign w:val="bottom"/>
            <w:hideMark/>
          </w:tcPr>
          <w:p w14:paraId="2EDE3D1E" w14:textId="77777777" w:rsidR="001918E6" w:rsidRPr="003D67A6" w:rsidRDefault="001918E6" w:rsidP="0023233D">
            <w:pPr>
              <w:jc w:val="right"/>
              <w:rPr>
                <w:lang w:val="en-IN"/>
              </w:rPr>
            </w:pPr>
            <w:r w:rsidRPr="003D67A6">
              <w:rPr>
                <w:lang w:val="en-IN"/>
              </w:rPr>
              <w:t>100000</w:t>
            </w:r>
          </w:p>
        </w:tc>
        <w:tc>
          <w:tcPr>
            <w:tcW w:w="1056" w:type="dxa"/>
            <w:tcBorders>
              <w:top w:val="nil"/>
              <w:left w:val="nil"/>
              <w:bottom w:val="single" w:sz="4" w:space="0" w:color="auto"/>
              <w:right w:val="single" w:sz="4" w:space="0" w:color="auto"/>
            </w:tcBorders>
            <w:shd w:val="clear" w:color="000000" w:fill="FFFFFF"/>
            <w:noWrap/>
            <w:vAlign w:val="bottom"/>
            <w:hideMark/>
          </w:tcPr>
          <w:p w14:paraId="1EDB78D3" w14:textId="77777777" w:rsidR="001918E6" w:rsidRPr="003D67A6" w:rsidRDefault="001918E6" w:rsidP="0023233D">
            <w:pPr>
              <w:jc w:val="right"/>
              <w:rPr>
                <w:lang w:val="en-IN"/>
              </w:rPr>
            </w:pPr>
            <w:r w:rsidRPr="003D67A6">
              <w:rPr>
                <w:lang w:val="en-IN"/>
              </w:rPr>
              <w:t>80000</w:t>
            </w:r>
          </w:p>
        </w:tc>
        <w:tc>
          <w:tcPr>
            <w:tcW w:w="1150" w:type="dxa"/>
            <w:tcBorders>
              <w:top w:val="nil"/>
              <w:left w:val="nil"/>
              <w:bottom w:val="single" w:sz="4" w:space="0" w:color="auto"/>
              <w:right w:val="single" w:sz="4" w:space="0" w:color="auto"/>
            </w:tcBorders>
            <w:shd w:val="clear" w:color="auto" w:fill="auto"/>
            <w:noWrap/>
            <w:vAlign w:val="bottom"/>
            <w:hideMark/>
          </w:tcPr>
          <w:p w14:paraId="64B6F0B8" w14:textId="77777777" w:rsidR="001918E6" w:rsidRPr="003D67A6" w:rsidRDefault="001918E6" w:rsidP="0023233D">
            <w:pPr>
              <w:jc w:val="right"/>
              <w:rPr>
                <w:lang w:val="en-IN"/>
              </w:rPr>
            </w:pPr>
            <w:r w:rsidRPr="003D67A6">
              <w:rPr>
                <w:lang w:val="en-IN"/>
              </w:rPr>
              <w:t>20000</w:t>
            </w:r>
          </w:p>
        </w:tc>
        <w:tc>
          <w:tcPr>
            <w:tcW w:w="1536" w:type="dxa"/>
            <w:tcBorders>
              <w:top w:val="nil"/>
              <w:left w:val="nil"/>
              <w:bottom w:val="single" w:sz="4" w:space="0" w:color="auto"/>
              <w:right w:val="single" w:sz="4" w:space="0" w:color="auto"/>
            </w:tcBorders>
            <w:shd w:val="clear" w:color="auto" w:fill="auto"/>
            <w:noWrap/>
            <w:vAlign w:val="bottom"/>
            <w:hideMark/>
          </w:tcPr>
          <w:p w14:paraId="593DBA47" w14:textId="77777777" w:rsidR="001918E6" w:rsidRPr="003D67A6" w:rsidRDefault="001918E6" w:rsidP="0023233D">
            <w:pPr>
              <w:jc w:val="left"/>
              <w:rPr>
                <w:lang w:val="en-IN"/>
              </w:rPr>
            </w:pPr>
            <w:r w:rsidRPr="003D67A6">
              <w:rPr>
                <w:lang w:val="en-IN"/>
              </w:rPr>
              <w:t xml:space="preserve">Unfavourable </w:t>
            </w:r>
          </w:p>
        </w:tc>
      </w:tr>
      <w:tr w:rsidR="003D67A6" w:rsidRPr="003D67A6" w14:paraId="60253DE9" w14:textId="77777777" w:rsidTr="0023233D">
        <w:trPr>
          <w:trHeight w:val="315"/>
        </w:trPr>
        <w:tc>
          <w:tcPr>
            <w:tcW w:w="3556" w:type="dxa"/>
            <w:tcBorders>
              <w:top w:val="nil"/>
              <w:left w:val="single" w:sz="4" w:space="0" w:color="auto"/>
              <w:bottom w:val="single" w:sz="4" w:space="0" w:color="auto"/>
              <w:right w:val="single" w:sz="4" w:space="0" w:color="auto"/>
            </w:tcBorders>
            <w:shd w:val="clear" w:color="auto" w:fill="auto"/>
            <w:noWrap/>
            <w:vAlign w:val="bottom"/>
            <w:hideMark/>
          </w:tcPr>
          <w:p w14:paraId="5C182816" w14:textId="77777777" w:rsidR="001918E6" w:rsidRPr="003D67A6" w:rsidRDefault="001918E6" w:rsidP="0023233D">
            <w:pPr>
              <w:jc w:val="left"/>
              <w:rPr>
                <w:lang w:val="en-IN"/>
              </w:rPr>
            </w:pPr>
            <w:r w:rsidRPr="003D67A6">
              <w:rPr>
                <w:lang w:val="en-IN"/>
              </w:rPr>
              <w:t xml:space="preserve">Selling price </w:t>
            </w:r>
          </w:p>
        </w:tc>
        <w:tc>
          <w:tcPr>
            <w:tcW w:w="950" w:type="dxa"/>
            <w:tcBorders>
              <w:top w:val="nil"/>
              <w:left w:val="nil"/>
              <w:bottom w:val="single" w:sz="4" w:space="0" w:color="auto"/>
              <w:right w:val="single" w:sz="4" w:space="0" w:color="auto"/>
            </w:tcBorders>
            <w:shd w:val="clear" w:color="auto" w:fill="auto"/>
            <w:noWrap/>
            <w:vAlign w:val="bottom"/>
            <w:hideMark/>
          </w:tcPr>
          <w:p w14:paraId="25C6C31D" w14:textId="77777777" w:rsidR="001918E6" w:rsidRPr="003D67A6" w:rsidRDefault="001918E6" w:rsidP="0023233D">
            <w:pPr>
              <w:jc w:val="right"/>
              <w:rPr>
                <w:lang w:val="en-IN"/>
              </w:rPr>
            </w:pPr>
            <w:r w:rsidRPr="003D67A6">
              <w:rPr>
                <w:lang w:val="en-IN"/>
              </w:rPr>
              <w:t>25</w:t>
            </w:r>
          </w:p>
        </w:tc>
        <w:tc>
          <w:tcPr>
            <w:tcW w:w="896" w:type="dxa"/>
            <w:tcBorders>
              <w:top w:val="nil"/>
              <w:left w:val="nil"/>
              <w:bottom w:val="single" w:sz="4" w:space="0" w:color="auto"/>
              <w:right w:val="single" w:sz="4" w:space="0" w:color="auto"/>
            </w:tcBorders>
            <w:shd w:val="clear" w:color="auto" w:fill="auto"/>
            <w:noWrap/>
            <w:vAlign w:val="bottom"/>
            <w:hideMark/>
          </w:tcPr>
          <w:p w14:paraId="5537F152" w14:textId="77777777" w:rsidR="001918E6" w:rsidRPr="003D67A6" w:rsidRDefault="001918E6" w:rsidP="0023233D">
            <w:pPr>
              <w:jc w:val="right"/>
              <w:rPr>
                <w:lang w:val="en-IN"/>
              </w:rPr>
            </w:pPr>
            <w:r w:rsidRPr="003D67A6">
              <w:rPr>
                <w:lang w:val="en-IN"/>
              </w:rPr>
              <w:t>20</w:t>
            </w:r>
          </w:p>
        </w:tc>
        <w:tc>
          <w:tcPr>
            <w:tcW w:w="1190" w:type="dxa"/>
            <w:tcBorders>
              <w:top w:val="nil"/>
              <w:left w:val="nil"/>
              <w:bottom w:val="single" w:sz="4" w:space="0" w:color="auto"/>
              <w:right w:val="single" w:sz="4" w:space="0" w:color="auto"/>
            </w:tcBorders>
            <w:shd w:val="clear" w:color="auto" w:fill="auto"/>
            <w:noWrap/>
            <w:vAlign w:val="bottom"/>
            <w:hideMark/>
          </w:tcPr>
          <w:p w14:paraId="5E31C30F" w14:textId="77777777" w:rsidR="001918E6" w:rsidRPr="003D67A6" w:rsidRDefault="001918E6" w:rsidP="0023233D">
            <w:pPr>
              <w:jc w:val="left"/>
              <w:rPr>
                <w:lang w:val="en-IN"/>
              </w:rPr>
            </w:pPr>
            <w:r w:rsidRPr="003D67A6">
              <w:rPr>
                <w:lang w:val="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36150259" w14:textId="77777777" w:rsidR="001918E6" w:rsidRPr="003D67A6" w:rsidRDefault="001918E6" w:rsidP="0023233D">
            <w:pPr>
              <w:jc w:val="left"/>
              <w:rPr>
                <w:lang w:val="en-IN"/>
              </w:rPr>
            </w:pPr>
            <w:r w:rsidRPr="003D67A6">
              <w:rPr>
                <w:lang w:val="en-IN"/>
              </w:rPr>
              <w:t> </w:t>
            </w:r>
          </w:p>
        </w:tc>
        <w:tc>
          <w:tcPr>
            <w:tcW w:w="1150" w:type="dxa"/>
            <w:tcBorders>
              <w:top w:val="nil"/>
              <w:left w:val="nil"/>
              <w:bottom w:val="single" w:sz="4" w:space="0" w:color="auto"/>
              <w:right w:val="single" w:sz="4" w:space="0" w:color="auto"/>
            </w:tcBorders>
            <w:shd w:val="clear" w:color="auto" w:fill="auto"/>
            <w:noWrap/>
            <w:vAlign w:val="bottom"/>
            <w:hideMark/>
          </w:tcPr>
          <w:p w14:paraId="5F07D963" w14:textId="77777777" w:rsidR="001918E6" w:rsidRPr="003D67A6" w:rsidRDefault="001918E6" w:rsidP="0023233D">
            <w:pPr>
              <w:jc w:val="right"/>
              <w:rPr>
                <w:lang w:val="en-IN"/>
              </w:rPr>
            </w:pPr>
            <w:r w:rsidRPr="003D67A6">
              <w:rPr>
                <w:lang w:val="en-IN"/>
              </w:rPr>
              <w:t>5</w:t>
            </w:r>
          </w:p>
        </w:tc>
        <w:tc>
          <w:tcPr>
            <w:tcW w:w="1536" w:type="dxa"/>
            <w:tcBorders>
              <w:top w:val="nil"/>
              <w:left w:val="nil"/>
              <w:bottom w:val="single" w:sz="4" w:space="0" w:color="auto"/>
              <w:right w:val="single" w:sz="4" w:space="0" w:color="auto"/>
            </w:tcBorders>
            <w:shd w:val="clear" w:color="auto" w:fill="auto"/>
            <w:noWrap/>
            <w:vAlign w:val="bottom"/>
            <w:hideMark/>
          </w:tcPr>
          <w:p w14:paraId="4B2B88A0" w14:textId="77777777" w:rsidR="001918E6" w:rsidRPr="003D67A6" w:rsidRDefault="001918E6" w:rsidP="0023233D">
            <w:pPr>
              <w:jc w:val="left"/>
              <w:rPr>
                <w:lang w:val="en-IN"/>
              </w:rPr>
            </w:pPr>
            <w:r w:rsidRPr="003D67A6">
              <w:rPr>
                <w:lang w:val="en-IN"/>
              </w:rPr>
              <w:t xml:space="preserve">Unfavourable </w:t>
            </w:r>
          </w:p>
        </w:tc>
      </w:tr>
      <w:tr w:rsidR="003D67A6" w:rsidRPr="003D67A6" w14:paraId="0B5C3983" w14:textId="77777777" w:rsidTr="0023233D">
        <w:trPr>
          <w:trHeight w:val="315"/>
        </w:trPr>
        <w:tc>
          <w:tcPr>
            <w:tcW w:w="3556" w:type="dxa"/>
            <w:tcBorders>
              <w:top w:val="nil"/>
              <w:left w:val="single" w:sz="4" w:space="0" w:color="auto"/>
              <w:bottom w:val="single" w:sz="4" w:space="0" w:color="auto"/>
              <w:right w:val="single" w:sz="4" w:space="0" w:color="auto"/>
            </w:tcBorders>
            <w:shd w:val="clear" w:color="auto" w:fill="auto"/>
            <w:noWrap/>
            <w:vAlign w:val="bottom"/>
            <w:hideMark/>
          </w:tcPr>
          <w:p w14:paraId="0FC5010B" w14:textId="77777777" w:rsidR="001918E6" w:rsidRPr="003D67A6" w:rsidRDefault="001918E6" w:rsidP="0023233D">
            <w:pPr>
              <w:jc w:val="left"/>
              <w:rPr>
                <w:lang w:val="en-IN"/>
              </w:rPr>
            </w:pPr>
            <w:r w:rsidRPr="003D67A6">
              <w:rPr>
                <w:lang w:val="en-IN"/>
              </w:rPr>
              <w:t>Revenue</w:t>
            </w:r>
          </w:p>
        </w:tc>
        <w:tc>
          <w:tcPr>
            <w:tcW w:w="950" w:type="dxa"/>
            <w:tcBorders>
              <w:top w:val="nil"/>
              <w:left w:val="nil"/>
              <w:bottom w:val="single" w:sz="4" w:space="0" w:color="auto"/>
              <w:right w:val="single" w:sz="4" w:space="0" w:color="auto"/>
            </w:tcBorders>
            <w:shd w:val="clear" w:color="auto" w:fill="auto"/>
            <w:noWrap/>
            <w:vAlign w:val="bottom"/>
            <w:hideMark/>
          </w:tcPr>
          <w:p w14:paraId="13C5BDF8"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241584B3"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auto" w:fill="auto"/>
            <w:noWrap/>
            <w:vAlign w:val="bottom"/>
            <w:hideMark/>
          </w:tcPr>
          <w:p w14:paraId="689083F1" w14:textId="77777777" w:rsidR="001918E6" w:rsidRPr="003D67A6" w:rsidRDefault="001918E6" w:rsidP="0023233D">
            <w:pPr>
              <w:jc w:val="right"/>
              <w:rPr>
                <w:lang w:val="en-IN"/>
              </w:rPr>
            </w:pPr>
            <w:r w:rsidRPr="003D67A6">
              <w:rPr>
                <w:lang w:val="en-IN"/>
              </w:rPr>
              <w:t>2500000</w:t>
            </w:r>
          </w:p>
        </w:tc>
        <w:tc>
          <w:tcPr>
            <w:tcW w:w="1056" w:type="dxa"/>
            <w:tcBorders>
              <w:top w:val="nil"/>
              <w:left w:val="nil"/>
              <w:bottom w:val="single" w:sz="4" w:space="0" w:color="auto"/>
              <w:right w:val="single" w:sz="4" w:space="0" w:color="auto"/>
            </w:tcBorders>
            <w:shd w:val="clear" w:color="auto" w:fill="auto"/>
            <w:noWrap/>
            <w:vAlign w:val="bottom"/>
            <w:hideMark/>
          </w:tcPr>
          <w:p w14:paraId="0B22A83E" w14:textId="77777777" w:rsidR="001918E6" w:rsidRPr="003D67A6" w:rsidRDefault="001918E6" w:rsidP="0023233D">
            <w:pPr>
              <w:jc w:val="right"/>
              <w:rPr>
                <w:lang w:val="en-IN"/>
              </w:rPr>
            </w:pPr>
            <w:r w:rsidRPr="003D67A6">
              <w:rPr>
                <w:lang w:val="en-IN"/>
              </w:rPr>
              <w:t>1600000</w:t>
            </w:r>
          </w:p>
        </w:tc>
        <w:tc>
          <w:tcPr>
            <w:tcW w:w="1150" w:type="dxa"/>
            <w:tcBorders>
              <w:top w:val="nil"/>
              <w:left w:val="nil"/>
              <w:bottom w:val="single" w:sz="4" w:space="0" w:color="auto"/>
              <w:right w:val="single" w:sz="4" w:space="0" w:color="auto"/>
            </w:tcBorders>
            <w:shd w:val="clear" w:color="auto" w:fill="auto"/>
            <w:noWrap/>
            <w:vAlign w:val="bottom"/>
            <w:hideMark/>
          </w:tcPr>
          <w:p w14:paraId="4B9D1762" w14:textId="77777777" w:rsidR="001918E6" w:rsidRPr="003D67A6" w:rsidRDefault="001918E6" w:rsidP="0023233D">
            <w:pPr>
              <w:jc w:val="right"/>
              <w:rPr>
                <w:lang w:val="en-IN"/>
              </w:rPr>
            </w:pPr>
            <w:r w:rsidRPr="003D67A6">
              <w:rPr>
                <w:lang w:val="en-IN"/>
              </w:rPr>
              <w:t>900000</w:t>
            </w:r>
          </w:p>
        </w:tc>
        <w:tc>
          <w:tcPr>
            <w:tcW w:w="1536" w:type="dxa"/>
            <w:tcBorders>
              <w:top w:val="nil"/>
              <w:left w:val="nil"/>
              <w:bottom w:val="single" w:sz="4" w:space="0" w:color="auto"/>
              <w:right w:val="single" w:sz="4" w:space="0" w:color="auto"/>
            </w:tcBorders>
            <w:shd w:val="clear" w:color="auto" w:fill="auto"/>
            <w:noWrap/>
            <w:vAlign w:val="bottom"/>
            <w:hideMark/>
          </w:tcPr>
          <w:p w14:paraId="6496E1AB" w14:textId="77777777" w:rsidR="001918E6" w:rsidRPr="003D67A6" w:rsidRDefault="001918E6" w:rsidP="0023233D">
            <w:pPr>
              <w:jc w:val="left"/>
              <w:rPr>
                <w:lang w:val="en-IN"/>
              </w:rPr>
            </w:pPr>
            <w:r w:rsidRPr="003D67A6">
              <w:rPr>
                <w:lang w:val="en-IN"/>
              </w:rPr>
              <w:t xml:space="preserve">Unfavourable </w:t>
            </w:r>
          </w:p>
        </w:tc>
      </w:tr>
      <w:tr w:rsidR="003D67A6" w:rsidRPr="003D67A6" w14:paraId="4BABAD2B"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6C1708A4" w14:textId="77777777" w:rsidR="001918E6" w:rsidRPr="003D67A6" w:rsidRDefault="001918E6" w:rsidP="0023233D">
            <w:pPr>
              <w:jc w:val="left"/>
              <w:rPr>
                <w:lang w:val="en-IN"/>
              </w:rPr>
            </w:pPr>
            <w:r w:rsidRPr="003D67A6">
              <w:rPr>
                <w:lang w:val="en-IN"/>
              </w:rPr>
              <w:t>Less: Variable expenditure</w:t>
            </w:r>
          </w:p>
        </w:tc>
        <w:tc>
          <w:tcPr>
            <w:tcW w:w="950" w:type="dxa"/>
            <w:tcBorders>
              <w:top w:val="nil"/>
              <w:left w:val="nil"/>
              <w:bottom w:val="single" w:sz="4" w:space="0" w:color="auto"/>
              <w:right w:val="single" w:sz="4" w:space="0" w:color="auto"/>
            </w:tcBorders>
            <w:shd w:val="clear" w:color="000000" w:fill="FFFFFF"/>
            <w:noWrap/>
            <w:vAlign w:val="bottom"/>
            <w:hideMark/>
          </w:tcPr>
          <w:p w14:paraId="4AB3624E"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5ECF255F"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auto" w:fill="auto"/>
            <w:noWrap/>
            <w:vAlign w:val="bottom"/>
            <w:hideMark/>
          </w:tcPr>
          <w:p w14:paraId="4BD9A1F3" w14:textId="77777777" w:rsidR="001918E6" w:rsidRPr="003D67A6" w:rsidRDefault="001918E6" w:rsidP="0023233D">
            <w:pPr>
              <w:jc w:val="left"/>
              <w:rPr>
                <w:lang w:val="en-IN"/>
              </w:rPr>
            </w:pPr>
            <w:r w:rsidRPr="003D67A6">
              <w:rPr>
                <w:lang w:val="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7726CB74" w14:textId="77777777" w:rsidR="001918E6" w:rsidRPr="003D67A6" w:rsidRDefault="001918E6" w:rsidP="0023233D">
            <w:pPr>
              <w:jc w:val="left"/>
              <w:rPr>
                <w:lang w:val="en-IN"/>
              </w:rPr>
            </w:pPr>
            <w:r w:rsidRPr="003D67A6">
              <w:rPr>
                <w:lang w:val="en-IN"/>
              </w:rPr>
              <w:t> </w:t>
            </w:r>
          </w:p>
        </w:tc>
        <w:tc>
          <w:tcPr>
            <w:tcW w:w="1150" w:type="dxa"/>
            <w:tcBorders>
              <w:top w:val="nil"/>
              <w:left w:val="nil"/>
              <w:bottom w:val="single" w:sz="4" w:space="0" w:color="auto"/>
              <w:right w:val="single" w:sz="4" w:space="0" w:color="auto"/>
            </w:tcBorders>
            <w:shd w:val="clear" w:color="auto" w:fill="auto"/>
            <w:noWrap/>
            <w:vAlign w:val="bottom"/>
            <w:hideMark/>
          </w:tcPr>
          <w:p w14:paraId="26581BBA" w14:textId="77777777" w:rsidR="001918E6" w:rsidRPr="003D67A6" w:rsidRDefault="001918E6" w:rsidP="0023233D">
            <w:pPr>
              <w:jc w:val="left"/>
              <w:rPr>
                <w:lang w:val="en-IN"/>
              </w:rPr>
            </w:pPr>
            <w:r w:rsidRPr="003D67A6">
              <w:rPr>
                <w:lang w:val="en-IN"/>
              </w:rPr>
              <w:t> </w:t>
            </w:r>
          </w:p>
        </w:tc>
        <w:tc>
          <w:tcPr>
            <w:tcW w:w="1536" w:type="dxa"/>
            <w:tcBorders>
              <w:top w:val="nil"/>
              <w:left w:val="nil"/>
              <w:bottom w:val="single" w:sz="4" w:space="0" w:color="auto"/>
              <w:right w:val="single" w:sz="4" w:space="0" w:color="auto"/>
            </w:tcBorders>
            <w:shd w:val="clear" w:color="auto" w:fill="auto"/>
            <w:noWrap/>
            <w:vAlign w:val="bottom"/>
            <w:hideMark/>
          </w:tcPr>
          <w:p w14:paraId="1D2C6858" w14:textId="77777777" w:rsidR="001918E6" w:rsidRPr="003D67A6" w:rsidRDefault="001918E6" w:rsidP="0023233D">
            <w:pPr>
              <w:jc w:val="left"/>
              <w:rPr>
                <w:lang w:val="en-IN"/>
              </w:rPr>
            </w:pPr>
            <w:r w:rsidRPr="003D67A6">
              <w:rPr>
                <w:lang w:val="en-IN"/>
              </w:rPr>
              <w:t> </w:t>
            </w:r>
          </w:p>
        </w:tc>
      </w:tr>
      <w:tr w:rsidR="003D67A6" w:rsidRPr="003D67A6" w14:paraId="76A46C77"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141F231D" w14:textId="77777777" w:rsidR="001918E6" w:rsidRPr="003D67A6" w:rsidRDefault="001918E6" w:rsidP="0023233D">
            <w:pPr>
              <w:jc w:val="left"/>
              <w:rPr>
                <w:lang w:val="en-IN"/>
              </w:rPr>
            </w:pPr>
            <w:r w:rsidRPr="003D67A6">
              <w:rPr>
                <w:lang w:val="en-IN"/>
              </w:rPr>
              <w:t>Direct material</w:t>
            </w:r>
          </w:p>
        </w:tc>
        <w:tc>
          <w:tcPr>
            <w:tcW w:w="950" w:type="dxa"/>
            <w:tcBorders>
              <w:top w:val="nil"/>
              <w:left w:val="nil"/>
              <w:bottom w:val="single" w:sz="4" w:space="0" w:color="auto"/>
              <w:right w:val="single" w:sz="4" w:space="0" w:color="auto"/>
            </w:tcBorders>
            <w:shd w:val="clear" w:color="000000" w:fill="FFFFFF"/>
            <w:noWrap/>
            <w:vAlign w:val="bottom"/>
            <w:hideMark/>
          </w:tcPr>
          <w:p w14:paraId="0992D6DF" w14:textId="77777777" w:rsidR="001918E6" w:rsidRPr="003D67A6" w:rsidRDefault="001918E6" w:rsidP="0023233D">
            <w:pPr>
              <w:jc w:val="right"/>
              <w:rPr>
                <w:lang w:val="en-IN"/>
              </w:rPr>
            </w:pPr>
            <w:r w:rsidRPr="003D67A6">
              <w:rPr>
                <w:lang w:val="en-IN"/>
              </w:rPr>
              <w:t>2.5</w:t>
            </w:r>
          </w:p>
        </w:tc>
        <w:tc>
          <w:tcPr>
            <w:tcW w:w="896" w:type="dxa"/>
            <w:tcBorders>
              <w:top w:val="nil"/>
              <w:left w:val="nil"/>
              <w:bottom w:val="single" w:sz="4" w:space="0" w:color="auto"/>
              <w:right w:val="single" w:sz="4" w:space="0" w:color="auto"/>
            </w:tcBorders>
            <w:shd w:val="clear" w:color="000000" w:fill="FFFFFF"/>
            <w:noWrap/>
            <w:vAlign w:val="bottom"/>
            <w:hideMark/>
          </w:tcPr>
          <w:p w14:paraId="6149D97D" w14:textId="77777777" w:rsidR="001918E6" w:rsidRPr="003D67A6" w:rsidRDefault="001918E6" w:rsidP="0023233D">
            <w:pPr>
              <w:jc w:val="right"/>
              <w:rPr>
                <w:lang w:val="en-IN"/>
              </w:rPr>
            </w:pPr>
            <w:r w:rsidRPr="003D67A6">
              <w:rPr>
                <w:lang w:val="en-IN"/>
              </w:rPr>
              <w:t>3.5</w:t>
            </w:r>
          </w:p>
        </w:tc>
        <w:tc>
          <w:tcPr>
            <w:tcW w:w="1190" w:type="dxa"/>
            <w:tcBorders>
              <w:top w:val="nil"/>
              <w:left w:val="nil"/>
              <w:bottom w:val="single" w:sz="4" w:space="0" w:color="auto"/>
              <w:right w:val="single" w:sz="4" w:space="0" w:color="auto"/>
            </w:tcBorders>
            <w:shd w:val="clear" w:color="000000" w:fill="FFFFFF"/>
            <w:noWrap/>
            <w:vAlign w:val="bottom"/>
            <w:hideMark/>
          </w:tcPr>
          <w:p w14:paraId="69297E41" w14:textId="77777777" w:rsidR="001918E6" w:rsidRPr="003D67A6" w:rsidRDefault="001918E6" w:rsidP="0023233D">
            <w:pPr>
              <w:jc w:val="right"/>
              <w:rPr>
                <w:lang w:val="en-IN"/>
              </w:rPr>
            </w:pPr>
            <w:r w:rsidRPr="003D67A6">
              <w:rPr>
                <w:lang w:val="en-IN"/>
              </w:rPr>
              <w:t>250000</w:t>
            </w:r>
          </w:p>
        </w:tc>
        <w:tc>
          <w:tcPr>
            <w:tcW w:w="1056" w:type="dxa"/>
            <w:tcBorders>
              <w:top w:val="nil"/>
              <w:left w:val="nil"/>
              <w:bottom w:val="single" w:sz="4" w:space="0" w:color="auto"/>
              <w:right w:val="single" w:sz="4" w:space="0" w:color="auto"/>
            </w:tcBorders>
            <w:shd w:val="clear" w:color="000000" w:fill="FFFFFF"/>
            <w:noWrap/>
            <w:vAlign w:val="bottom"/>
            <w:hideMark/>
          </w:tcPr>
          <w:p w14:paraId="77DD6864" w14:textId="77777777" w:rsidR="001918E6" w:rsidRPr="003D67A6" w:rsidRDefault="001918E6" w:rsidP="0023233D">
            <w:pPr>
              <w:jc w:val="right"/>
              <w:rPr>
                <w:lang w:val="en-IN"/>
              </w:rPr>
            </w:pPr>
            <w:r w:rsidRPr="003D67A6">
              <w:rPr>
                <w:lang w:val="en-IN"/>
              </w:rPr>
              <w:t>280000</w:t>
            </w:r>
          </w:p>
        </w:tc>
        <w:tc>
          <w:tcPr>
            <w:tcW w:w="1150" w:type="dxa"/>
            <w:tcBorders>
              <w:top w:val="nil"/>
              <w:left w:val="nil"/>
              <w:bottom w:val="single" w:sz="4" w:space="0" w:color="auto"/>
              <w:right w:val="single" w:sz="4" w:space="0" w:color="auto"/>
            </w:tcBorders>
            <w:shd w:val="clear" w:color="auto" w:fill="auto"/>
            <w:noWrap/>
            <w:vAlign w:val="bottom"/>
            <w:hideMark/>
          </w:tcPr>
          <w:p w14:paraId="03FAA9EF" w14:textId="77777777" w:rsidR="001918E6" w:rsidRPr="003D67A6" w:rsidRDefault="001918E6" w:rsidP="0023233D">
            <w:pPr>
              <w:jc w:val="right"/>
              <w:rPr>
                <w:lang w:val="en-IN"/>
              </w:rPr>
            </w:pPr>
            <w:r w:rsidRPr="003D67A6">
              <w:rPr>
                <w:lang w:val="en-IN"/>
              </w:rPr>
              <w:t>-30000</w:t>
            </w:r>
          </w:p>
        </w:tc>
        <w:tc>
          <w:tcPr>
            <w:tcW w:w="1536" w:type="dxa"/>
            <w:tcBorders>
              <w:top w:val="nil"/>
              <w:left w:val="nil"/>
              <w:bottom w:val="single" w:sz="4" w:space="0" w:color="auto"/>
              <w:right w:val="single" w:sz="4" w:space="0" w:color="auto"/>
            </w:tcBorders>
            <w:shd w:val="clear" w:color="auto" w:fill="auto"/>
            <w:noWrap/>
            <w:vAlign w:val="bottom"/>
            <w:hideMark/>
          </w:tcPr>
          <w:p w14:paraId="4255F4FD" w14:textId="77777777" w:rsidR="001918E6" w:rsidRPr="003D67A6" w:rsidRDefault="001918E6" w:rsidP="0023233D">
            <w:pPr>
              <w:jc w:val="left"/>
              <w:rPr>
                <w:lang w:val="en-IN"/>
              </w:rPr>
            </w:pPr>
            <w:r w:rsidRPr="003D67A6">
              <w:rPr>
                <w:lang w:val="en-IN"/>
              </w:rPr>
              <w:t>Favourable</w:t>
            </w:r>
          </w:p>
        </w:tc>
      </w:tr>
      <w:tr w:rsidR="003D67A6" w:rsidRPr="003D67A6" w14:paraId="11F7A1CC"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1CE21A47" w14:textId="77777777" w:rsidR="001918E6" w:rsidRPr="003D67A6" w:rsidRDefault="001918E6" w:rsidP="0023233D">
            <w:pPr>
              <w:jc w:val="left"/>
              <w:rPr>
                <w:lang w:val="en-IN"/>
              </w:rPr>
            </w:pPr>
            <w:r w:rsidRPr="003D67A6">
              <w:rPr>
                <w:lang w:val="en-IN"/>
              </w:rPr>
              <w:t>Direct Labour</w:t>
            </w:r>
          </w:p>
        </w:tc>
        <w:tc>
          <w:tcPr>
            <w:tcW w:w="950" w:type="dxa"/>
            <w:tcBorders>
              <w:top w:val="nil"/>
              <w:left w:val="nil"/>
              <w:bottom w:val="single" w:sz="4" w:space="0" w:color="auto"/>
              <w:right w:val="single" w:sz="4" w:space="0" w:color="auto"/>
            </w:tcBorders>
            <w:shd w:val="clear" w:color="000000" w:fill="FFFFFF"/>
            <w:noWrap/>
            <w:vAlign w:val="bottom"/>
            <w:hideMark/>
          </w:tcPr>
          <w:p w14:paraId="2916D1D0" w14:textId="77777777" w:rsidR="001918E6" w:rsidRPr="003D67A6" w:rsidRDefault="001918E6" w:rsidP="0023233D">
            <w:pPr>
              <w:jc w:val="right"/>
              <w:rPr>
                <w:lang w:val="en-IN"/>
              </w:rPr>
            </w:pPr>
            <w:r w:rsidRPr="003D67A6">
              <w:rPr>
                <w:lang w:val="en-IN"/>
              </w:rPr>
              <w:t>4</w:t>
            </w:r>
          </w:p>
        </w:tc>
        <w:tc>
          <w:tcPr>
            <w:tcW w:w="896" w:type="dxa"/>
            <w:tcBorders>
              <w:top w:val="nil"/>
              <w:left w:val="nil"/>
              <w:bottom w:val="single" w:sz="4" w:space="0" w:color="auto"/>
              <w:right w:val="single" w:sz="4" w:space="0" w:color="auto"/>
            </w:tcBorders>
            <w:shd w:val="clear" w:color="000000" w:fill="FFFFFF"/>
            <w:noWrap/>
            <w:vAlign w:val="bottom"/>
            <w:hideMark/>
          </w:tcPr>
          <w:p w14:paraId="6B7BDEFE" w14:textId="77777777" w:rsidR="001918E6" w:rsidRPr="003D67A6" w:rsidRDefault="001918E6" w:rsidP="0023233D">
            <w:pPr>
              <w:jc w:val="right"/>
              <w:rPr>
                <w:lang w:val="en-IN"/>
              </w:rPr>
            </w:pPr>
            <w:r w:rsidRPr="003D67A6">
              <w:rPr>
                <w:lang w:val="en-IN"/>
              </w:rPr>
              <w:t>5.5</w:t>
            </w:r>
          </w:p>
        </w:tc>
        <w:tc>
          <w:tcPr>
            <w:tcW w:w="1190" w:type="dxa"/>
            <w:tcBorders>
              <w:top w:val="nil"/>
              <w:left w:val="nil"/>
              <w:bottom w:val="single" w:sz="4" w:space="0" w:color="auto"/>
              <w:right w:val="single" w:sz="4" w:space="0" w:color="auto"/>
            </w:tcBorders>
            <w:shd w:val="clear" w:color="000000" w:fill="FFFFFF"/>
            <w:noWrap/>
            <w:vAlign w:val="bottom"/>
            <w:hideMark/>
          </w:tcPr>
          <w:p w14:paraId="0A26AC97" w14:textId="77777777" w:rsidR="001918E6" w:rsidRPr="003D67A6" w:rsidRDefault="001918E6" w:rsidP="0023233D">
            <w:pPr>
              <w:jc w:val="right"/>
              <w:rPr>
                <w:lang w:val="en-IN"/>
              </w:rPr>
            </w:pPr>
            <w:r w:rsidRPr="003D67A6">
              <w:rPr>
                <w:lang w:val="en-IN"/>
              </w:rPr>
              <w:t>400000</w:t>
            </w:r>
          </w:p>
        </w:tc>
        <w:tc>
          <w:tcPr>
            <w:tcW w:w="1056" w:type="dxa"/>
            <w:tcBorders>
              <w:top w:val="nil"/>
              <w:left w:val="nil"/>
              <w:bottom w:val="single" w:sz="4" w:space="0" w:color="auto"/>
              <w:right w:val="single" w:sz="4" w:space="0" w:color="auto"/>
            </w:tcBorders>
            <w:shd w:val="clear" w:color="000000" w:fill="FFFFFF"/>
            <w:noWrap/>
            <w:vAlign w:val="bottom"/>
            <w:hideMark/>
          </w:tcPr>
          <w:p w14:paraId="08B7C924" w14:textId="77777777" w:rsidR="001918E6" w:rsidRPr="003D67A6" w:rsidRDefault="001918E6" w:rsidP="0023233D">
            <w:pPr>
              <w:jc w:val="right"/>
              <w:rPr>
                <w:lang w:val="en-IN"/>
              </w:rPr>
            </w:pPr>
            <w:r w:rsidRPr="003D67A6">
              <w:rPr>
                <w:lang w:val="en-IN"/>
              </w:rPr>
              <w:t>440000</w:t>
            </w:r>
          </w:p>
        </w:tc>
        <w:tc>
          <w:tcPr>
            <w:tcW w:w="1150" w:type="dxa"/>
            <w:tcBorders>
              <w:top w:val="nil"/>
              <w:left w:val="nil"/>
              <w:bottom w:val="single" w:sz="4" w:space="0" w:color="auto"/>
              <w:right w:val="single" w:sz="4" w:space="0" w:color="auto"/>
            </w:tcBorders>
            <w:shd w:val="clear" w:color="auto" w:fill="auto"/>
            <w:noWrap/>
            <w:vAlign w:val="bottom"/>
            <w:hideMark/>
          </w:tcPr>
          <w:p w14:paraId="0DAC2AF8" w14:textId="77777777" w:rsidR="001918E6" w:rsidRPr="003D67A6" w:rsidRDefault="001918E6" w:rsidP="0023233D">
            <w:pPr>
              <w:jc w:val="right"/>
              <w:rPr>
                <w:lang w:val="en-IN"/>
              </w:rPr>
            </w:pPr>
            <w:r w:rsidRPr="003D67A6">
              <w:rPr>
                <w:lang w:val="en-IN"/>
              </w:rPr>
              <w:t>-40000</w:t>
            </w:r>
          </w:p>
        </w:tc>
        <w:tc>
          <w:tcPr>
            <w:tcW w:w="1536" w:type="dxa"/>
            <w:tcBorders>
              <w:top w:val="nil"/>
              <w:left w:val="nil"/>
              <w:bottom w:val="single" w:sz="4" w:space="0" w:color="auto"/>
              <w:right w:val="single" w:sz="4" w:space="0" w:color="auto"/>
            </w:tcBorders>
            <w:shd w:val="clear" w:color="auto" w:fill="auto"/>
            <w:noWrap/>
            <w:vAlign w:val="bottom"/>
            <w:hideMark/>
          </w:tcPr>
          <w:p w14:paraId="20F92B1C" w14:textId="77777777" w:rsidR="001918E6" w:rsidRPr="003D67A6" w:rsidRDefault="001918E6" w:rsidP="0023233D">
            <w:pPr>
              <w:jc w:val="left"/>
              <w:rPr>
                <w:lang w:val="en-IN"/>
              </w:rPr>
            </w:pPr>
            <w:r w:rsidRPr="003D67A6">
              <w:rPr>
                <w:lang w:val="en-IN"/>
              </w:rPr>
              <w:t>Favourable</w:t>
            </w:r>
          </w:p>
        </w:tc>
      </w:tr>
      <w:tr w:rsidR="003D67A6" w:rsidRPr="003D67A6" w14:paraId="5621478C"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6406D3AB" w14:textId="77777777" w:rsidR="001918E6" w:rsidRPr="003D67A6" w:rsidRDefault="001918E6" w:rsidP="0023233D">
            <w:pPr>
              <w:jc w:val="left"/>
              <w:rPr>
                <w:lang w:val="en-IN"/>
              </w:rPr>
            </w:pPr>
            <w:r w:rsidRPr="003D67A6">
              <w:rPr>
                <w:lang w:val="en-IN"/>
              </w:rPr>
              <w:t>Overhead</w:t>
            </w:r>
          </w:p>
        </w:tc>
        <w:tc>
          <w:tcPr>
            <w:tcW w:w="950" w:type="dxa"/>
            <w:tcBorders>
              <w:top w:val="nil"/>
              <w:left w:val="nil"/>
              <w:bottom w:val="single" w:sz="4" w:space="0" w:color="auto"/>
              <w:right w:val="single" w:sz="4" w:space="0" w:color="auto"/>
            </w:tcBorders>
            <w:shd w:val="clear" w:color="000000" w:fill="FFFFFF"/>
            <w:noWrap/>
            <w:vAlign w:val="bottom"/>
            <w:hideMark/>
          </w:tcPr>
          <w:p w14:paraId="74F328AD" w14:textId="77777777" w:rsidR="001918E6" w:rsidRPr="003D67A6" w:rsidRDefault="001918E6" w:rsidP="0023233D">
            <w:pPr>
              <w:jc w:val="right"/>
              <w:rPr>
                <w:lang w:val="en-IN"/>
              </w:rPr>
            </w:pPr>
            <w:r w:rsidRPr="003D67A6">
              <w:rPr>
                <w:lang w:val="en-IN"/>
              </w:rPr>
              <w:t>1.5</w:t>
            </w:r>
          </w:p>
        </w:tc>
        <w:tc>
          <w:tcPr>
            <w:tcW w:w="896" w:type="dxa"/>
            <w:tcBorders>
              <w:top w:val="nil"/>
              <w:left w:val="nil"/>
              <w:bottom w:val="single" w:sz="4" w:space="0" w:color="auto"/>
              <w:right w:val="single" w:sz="4" w:space="0" w:color="auto"/>
            </w:tcBorders>
            <w:shd w:val="clear" w:color="000000" w:fill="FFFFFF"/>
            <w:noWrap/>
            <w:vAlign w:val="bottom"/>
            <w:hideMark/>
          </w:tcPr>
          <w:p w14:paraId="2F6C61B8" w14:textId="77777777" w:rsidR="001918E6" w:rsidRPr="003D67A6" w:rsidRDefault="001918E6" w:rsidP="0023233D">
            <w:pPr>
              <w:jc w:val="right"/>
              <w:rPr>
                <w:lang w:val="en-IN"/>
              </w:rPr>
            </w:pPr>
            <w:r w:rsidRPr="003D67A6">
              <w:rPr>
                <w:lang w:val="en-IN"/>
              </w:rPr>
              <w:t>1.5</w:t>
            </w:r>
          </w:p>
        </w:tc>
        <w:tc>
          <w:tcPr>
            <w:tcW w:w="1190" w:type="dxa"/>
            <w:tcBorders>
              <w:top w:val="nil"/>
              <w:left w:val="nil"/>
              <w:bottom w:val="single" w:sz="4" w:space="0" w:color="auto"/>
              <w:right w:val="single" w:sz="4" w:space="0" w:color="auto"/>
            </w:tcBorders>
            <w:shd w:val="clear" w:color="000000" w:fill="FFFFFF"/>
            <w:noWrap/>
            <w:vAlign w:val="bottom"/>
            <w:hideMark/>
          </w:tcPr>
          <w:p w14:paraId="6BEDA6D5" w14:textId="77777777" w:rsidR="001918E6" w:rsidRPr="003D67A6" w:rsidRDefault="001918E6" w:rsidP="0023233D">
            <w:pPr>
              <w:jc w:val="right"/>
              <w:rPr>
                <w:lang w:val="en-IN"/>
              </w:rPr>
            </w:pPr>
            <w:r w:rsidRPr="003D67A6">
              <w:rPr>
                <w:lang w:val="en-IN"/>
              </w:rPr>
              <w:t>150000</w:t>
            </w:r>
          </w:p>
        </w:tc>
        <w:tc>
          <w:tcPr>
            <w:tcW w:w="1056" w:type="dxa"/>
            <w:tcBorders>
              <w:top w:val="nil"/>
              <w:left w:val="nil"/>
              <w:bottom w:val="single" w:sz="4" w:space="0" w:color="auto"/>
              <w:right w:val="single" w:sz="4" w:space="0" w:color="auto"/>
            </w:tcBorders>
            <w:shd w:val="clear" w:color="000000" w:fill="FFFFFF"/>
            <w:noWrap/>
            <w:vAlign w:val="bottom"/>
            <w:hideMark/>
          </w:tcPr>
          <w:p w14:paraId="1726352A" w14:textId="77777777" w:rsidR="001918E6" w:rsidRPr="003D67A6" w:rsidRDefault="001918E6" w:rsidP="0023233D">
            <w:pPr>
              <w:jc w:val="right"/>
              <w:rPr>
                <w:lang w:val="en-IN"/>
              </w:rPr>
            </w:pPr>
            <w:r w:rsidRPr="003D67A6">
              <w:rPr>
                <w:lang w:val="en-IN"/>
              </w:rPr>
              <w:t>120000</w:t>
            </w:r>
          </w:p>
        </w:tc>
        <w:tc>
          <w:tcPr>
            <w:tcW w:w="1150" w:type="dxa"/>
            <w:tcBorders>
              <w:top w:val="nil"/>
              <w:left w:val="nil"/>
              <w:bottom w:val="single" w:sz="4" w:space="0" w:color="auto"/>
              <w:right w:val="single" w:sz="4" w:space="0" w:color="auto"/>
            </w:tcBorders>
            <w:shd w:val="clear" w:color="auto" w:fill="auto"/>
            <w:noWrap/>
            <w:vAlign w:val="bottom"/>
            <w:hideMark/>
          </w:tcPr>
          <w:p w14:paraId="2FD2426F" w14:textId="77777777" w:rsidR="001918E6" w:rsidRPr="003D67A6" w:rsidRDefault="001918E6" w:rsidP="0023233D">
            <w:pPr>
              <w:jc w:val="right"/>
              <w:rPr>
                <w:lang w:val="en-IN"/>
              </w:rPr>
            </w:pPr>
            <w:r w:rsidRPr="003D67A6">
              <w:rPr>
                <w:lang w:val="en-IN"/>
              </w:rPr>
              <w:t>30000</w:t>
            </w:r>
          </w:p>
        </w:tc>
        <w:tc>
          <w:tcPr>
            <w:tcW w:w="1536" w:type="dxa"/>
            <w:tcBorders>
              <w:top w:val="nil"/>
              <w:left w:val="nil"/>
              <w:bottom w:val="single" w:sz="4" w:space="0" w:color="auto"/>
              <w:right w:val="single" w:sz="4" w:space="0" w:color="auto"/>
            </w:tcBorders>
            <w:shd w:val="clear" w:color="auto" w:fill="auto"/>
            <w:noWrap/>
            <w:vAlign w:val="bottom"/>
            <w:hideMark/>
          </w:tcPr>
          <w:p w14:paraId="304B5C50" w14:textId="77777777" w:rsidR="001918E6" w:rsidRPr="003D67A6" w:rsidRDefault="001918E6" w:rsidP="0023233D">
            <w:pPr>
              <w:jc w:val="left"/>
              <w:rPr>
                <w:lang w:val="en-IN"/>
              </w:rPr>
            </w:pPr>
            <w:r w:rsidRPr="003D67A6">
              <w:rPr>
                <w:lang w:val="en-IN"/>
              </w:rPr>
              <w:t xml:space="preserve">Unfavourable </w:t>
            </w:r>
          </w:p>
        </w:tc>
      </w:tr>
      <w:tr w:rsidR="003D67A6" w:rsidRPr="003D67A6" w14:paraId="4B37672B"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55C2A192" w14:textId="77777777" w:rsidR="001918E6" w:rsidRPr="003D67A6" w:rsidRDefault="001918E6" w:rsidP="0023233D">
            <w:pPr>
              <w:jc w:val="left"/>
              <w:rPr>
                <w:lang w:val="en-IN"/>
              </w:rPr>
            </w:pPr>
            <w:r w:rsidRPr="003D67A6">
              <w:rPr>
                <w:lang w:val="en-IN"/>
              </w:rPr>
              <w:t>Contribution</w:t>
            </w:r>
          </w:p>
        </w:tc>
        <w:tc>
          <w:tcPr>
            <w:tcW w:w="950" w:type="dxa"/>
            <w:tcBorders>
              <w:top w:val="nil"/>
              <w:left w:val="nil"/>
              <w:bottom w:val="single" w:sz="4" w:space="0" w:color="auto"/>
              <w:right w:val="single" w:sz="4" w:space="0" w:color="auto"/>
            </w:tcBorders>
            <w:shd w:val="clear" w:color="000000" w:fill="FFFFFF"/>
            <w:noWrap/>
            <w:vAlign w:val="bottom"/>
            <w:hideMark/>
          </w:tcPr>
          <w:p w14:paraId="26BD4478" w14:textId="77777777" w:rsidR="001918E6" w:rsidRPr="003D67A6" w:rsidRDefault="001918E6" w:rsidP="0023233D">
            <w:pPr>
              <w:jc w:val="right"/>
              <w:rPr>
                <w:lang w:val="en-IN"/>
              </w:rPr>
            </w:pPr>
            <w:r w:rsidRPr="003D67A6">
              <w:rPr>
                <w:lang w:val="en-IN"/>
              </w:rPr>
              <w:t>17</w:t>
            </w:r>
          </w:p>
        </w:tc>
        <w:tc>
          <w:tcPr>
            <w:tcW w:w="896" w:type="dxa"/>
            <w:tcBorders>
              <w:top w:val="nil"/>
              <w:left w:val="nil"/>
              <w:bottom w:val="single" w:sz="4" w:space="0" w:color="auto"/>
              <w:right w:val="single" w:sz="4" w:space="0" w:color="auto"/>
            </w:tcBorders>
            <w:shd w:val="clear" w:color="000000" w:fill="FFFFFF"/>
            <w:noWrap/>
            <w:vAlign w:val="bottom"/>
            <w:hideMark/>
          </w:tcPr>
          <w:p w14:paraId="45F86EAF" w14:textId="77777777" w:rsidR="001918E6" w:rsidRPr="003D67A6" w:rsidRDefault="001918E6" w:rsidP="0023233D">
            <w:pPr>
              <w:jc w:val="right"/>
              <w:rPr>
                <w:lang w:val="en-IN"/>
              </w:rPr>
            </w:pPr>
            <w:r w:rsidRPr="003D67A6">
              <w:rPr>
                <w:lang w:val="en-IN"/>
              </w:rPr>
              <w:t>9.5</w:t>
            </w:r>
          </w:p>
        </w:tc>
        <w:tc>
          <w:tcPr>
            <w:tcW w:w="1190" w:type="dxa"/>
            <w:tcBorders>
              <w:top w:val="nil"/>
              <w:left w:val="nil"/>
              <w:bottom w:val="single" w:sz="4" w:space="0" w:color="auto"/>
              <w:right w:val="single" w:sz="4" w:space="0" w:color="auto"/>
            </w:tcBorders>
            <w:shd w:val="clear" w:color="000000" w:fill="FFFFFF"/>
            <w:noWrap/>
            <w:vAlign w:val="bottom"/>
            <w:hideMark/>
          </w:tcPr>
          <w:p w14:paraId="66BB072A" w14:textId="77777777" w:rsidR="001918E6" w:rsidRPr="003D67A6" w:rsidRDefault="001918E6" w:rsidP="0023233D">
            <w:pPr>
              <w:jc w:val="right"/>
              <w:rPr>
                <w:lang w:val="en-IN"/>
              </w:rPr>
            </w:pPr>
            <w:r w:rsidRPr="003D67A6">
              <w:rPr>
                <w:lang w:val="en-IN"/>
              </w:rPr>
              <w:t>1700000</w:t>
            </w:r>
          </w:p>
        </w:tc>
        <w:tc>
          <w:tcPr>
            <w:tcW w:w="1056" w:type="dxa"/>
            <w:tcBorders>
              <w:top w:val="nil"/>
              <w:left w:val="nil"/>
              <w:bottom w:val="single" w:sz="4" w:space="0" w:color="auto"/>
              <w:right w:val="single" w:sz="4" w:space="0" w:color="auto"/>
            </w:tcBorders>
            <w:shd w:val="clear" w:color="000000" w:fill="FFFFFF"/>
            <w:noWrap/>
            <w:vAlign w:val="bottom"/>
            <w:hideMark/>
          </w:tcPr>
          <w:p w14:paraId="300EBD10" w14:textId="77777777" w:rsidR="001918E6" w:rsidRPr="003D67A6" w:rsidRDefault="001918E6" w:rsidP="0023233D">
            <w:pPr>
              <w:jc w:val="right"/>
              <w:rPr>
                <w:lang w:val="en-IN"/>
              </w:rPr>
            </w:pPr>
            <w:r w:rsidRPr="003D67A6">
              <w:rPr>
                <w:lang w:val="en-IN"/>
              </w:rPr>
              <w:t>760000</w:t>
            </w:r>
          </w:p>
        </w:tc>
        <w:tc>
          <w:tcPr>
            <w:tcW w:w="1150" w:type="dxa"/>
            <w:tcBorders>
              <w:top w:val="nil"/>
              <w:left w:val="nil"/>
              <w:bottom w:val="single" w:sz="4" w:space="0" w:color="auto"/>
              <w:right w:val="single" w:sz="4" w:space="0" w:color="auto"/>
            </w:tcBorders>
            <w:shd w:val="clear" w:color="auto" w:fill="auto"/>
            <w:noWrap/>
            <w:vAlign w:val="bottom"/>
            <w:hideMark/>
          </w:tcPr>
          <w:p w14:paraId="4077CA61" w14:textId="77777777" w:rsidR="001918E6" w:rsidRPr="003D67A6" w:rsidRDefault="001918E6" w:rsidP="0023233D">
            <w:pPr>
              <w:jc w:val="right"/>
              <w:rPr>
                <w:lang w:val="en-IN"/>
              </w:rPr>
            </w:pPr>
            <w:r w:rsidRPr="003D67A6">
              <w:rPr>
                <w:lang w:val="en-IN"/>
              </w:rPr>
              <w:t>940000</w:t>
            </w:r>
          </w:p>
        </w:tc>
        <w:tc>
          <w:tcPr>
            <w:tcW w:w="1536" w:type="dxa"/>
            <w:tcBorders>
              <w:top w:val="nil"/>
              <w:left w:val="nil"/>
              <w:bottom w:val="single" w:sz="4" w:space="0" w:color="auto"/>
              <w:right w:val="single" w:sz="4" w:space="0" w:color="auto"/>
            </w:tcBorders>
            <w:shd w:val="clear" w:color="auto" w:fill="auto"/>
            <w:noWrap/>
            <w:vAlign w:val="bottom"/>
            <w:hideMark/>
          </w:tcPr>
          <w:p w14:paraId="4E9BD496" w14:textId="77777777" w:rsidR="001918E6" w:rsidRPr="003D67A6" w:rsidRDefault="001918E6" w:rsidP="0023233D">
            <w:pPr>
              <w:jc w:val="left"/>
              <w:rPr>
                <w:lang w:val="en-IN"/>
              </w:rPr>
            </w:pPr>
            <w:r w:rsidRPr="003D67A6">
              <w:rPr>
                <w:lang w:val="en-IN"/>
              </w:rPr>
              <w:t xml:space="preserve">Unfavourable </w:t>
            </w:r>
          </w:p>
        </w:tc>
      </w:tr>
      <w:tr w:rsidR="003D67A6" w:rsidRPr="003D67A6" w14:paraId="46C7C5DA"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277DACF2" w14:textId="77777777" w:rsidR="001918E6" w:rsidRPr="003D67A6" w:rsidRDefault="001918E6" w:rsidP="0023233D">
            <w:pPr>
              <w:jc w:val="left"/>
              <w:rPr>
                <w:lang w:val="en-IN"/>
              </w:rPr>
            </w:pPr>
            <w:r w:rsidRPr="003D67A6">
              <w:rPr>
                <w:lang w:val="en-IN"/>
              </w:rPr>
              <w:lastRenderedPageBreak/>
              <w:t xml:space="preserve">Less: Fixed expenditure </w:t>
            </w:r>
          </w:p>
        </w:tc>
        <w:tc>
          <w:tcPr>
            <w:tcW w:w="950" w:type="dxa"/>
            <w:tcBorders>
              <w:top w:val="nil"/>
              <w:left w:val="nil"/>
              <w:bottom w:val="single" w:sz="4" w:space="0" w:color="auto"/>
              <w:right w:val="single" w:sz="4" w:space="0" w:color="auto"/>
            </w:tcBorders>
            <w:shd w:val="clear" w:color="000000" w:fill="FFFFFF"/>
            <w:noWrap/>
            <w:vAlign w:val="bottom"/>
            <w:hideMark/>
          </w:tcPr>
          <w:p w14:paraId="1B608EF7"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000000" w:fill="FFFFFF"/>
            <w:noWrap/>
            <w:vAlign w:val="bottom"/>
            <w:hideMark/>
          </w:tcPr>
          <w:p w14:paraId="62596568"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auto" w:fill="auto"/>
            <w:noWrap/>
            <w:vAlign w:val="bottom"/>
            <w:hideMark/>
          </w:tcPr>
          <w:p w14:paraId="1A943228" w14:textId="77777777" w:rsidR="001918E6" w:rsidRPr="003D67A6" w:rsidRDefault="001918E6" w:rsidP="0023233D">
            <w:pPr>
              <w:jc w:val="left"/>
              <w:rPr>
                <w:lang w:val="en-IN"/>
              </w:rPr>
            </w:pPr>
            <w:r w:rsidRPr="003D67A6">
              <w:rPr>
                <w:lang w:val="en-IN"/>
              </w:rPr>
              <w:t> </w:t>
            </w:r>
          </w:p>
        </w:tc>
        <w:tc>
          <w:tcPr>
            <w:tcW w:w="1056" w:type="dxa"/>
            <w:tcBorders>
              <w:top w:val="nil"/>
              <w:left w:val="nil"/>
              <w:bottom w:val="single" w:sz="4" w:space="0" w:color="auto"/>
              <w:right w:val="single" w:sz="4" w:space="0" w:color="auto"/>
            </w:tcBorders>
            <w:shd w:val="clear" w:color="auto" w:fill="auto"/>
            <w:noWrap/>
            <w:vAlign w:val="bottom"/>
            <w:hideMark/>
          </w:tcPr>
          <w:p w14:paraId="4254E72C" w14:textId="77777777" w:rsidR="001918E6" w:rsidRPr="003D67A6" w:rsidRDefault="001918E6" w:rsidP="0023233D">
            <w:pPr>
              <w:jc w:val="left"/>
              <w:rPr>
                <w:lang w:val="en-IN"/>
              </w:rPr>
            </w:pPr>
            <w:r w:rsidRPr="003D67A6">
              <w:rPr>
                <w:lang w:val="en-IN"/>
              </w:rPr>
              <w:t> </w:t>
            </w:r>
          </w:p>
        </w:tc>
        <w:tc>
          <w:tcPr>
            <w:tcW w:w="1150" w:type="dxa"/>
            <w:tcBorders>
              <w:top w:val="nil"/>
              <w:left w:val="nil"/>
              <w:bottom w:val="single" w:sz="4" w:space="0" w:color="auto"/>
              <w:right w:val="single" w:sz="4" w:space="0" w:color="auto"/>
            </w:tcBorders>
            <w:shd w:val="clear" w:color="auto" w:fill="auto"/>
            <w:noWrap/>
            <w:vAlign w:val="bottom"/>
            <w:hideMark/>
          </w:tcPr>
          <w:p w14:paraId="4E355721" w14:textId="77777777" w:rsidR="001918E6" w:rsidRPr="003D67A6" w:rsidRDefault="001918E6" w:rsidP="0023233D">
            <w:pPr>
              <w:jc w:val="left"/>
              <w:rPr>
                <w:lang w:val="en-IN"/>
              </w:rPr>
            </w:pPr>
            <w:r w:rsidRPr="003D67A6">
              <w:rPr>
                <w:lang w:val="en-IN"/>
              </w:rPr>
              <w:t> </w:t>
            </w:r>
          </w:p>
        </w:tc>
        <w:tc>
          <w:tcPr>
            <w:tcW w:w="1536" w:type="dxa"/>
            <w:tcBorders>
              <w:top w:val="nil"/>
              <w:left w:val="nil"/>
              <w:bottom w:val="single" w:sz="4" w:space="0" w:color="auto"/>
              <w:right w:val="single" w:sz="4" w:space="0" w:color="auto"/>
            </w:tcBorders>
            <w:shd w:val="clear" w:color="auto" w:fill="auto"/>
            <w:noWrap/>
            <w:vAlign w:val="bottom"/>
            <w:hideMark/>
          </w:tcPr>
          <w:p w14:paraId="6F5C6626" w14:textId="77777777" w:rsidR="001918E6" w:rsidRPr="003D67A6" w:rsidRDefault="001918E6" w:rsidP="0023233D">
            <w:pPr>
              <w:jc w:val="left"/>
              <w:rPr>
                <w:lang w:val="en-IN"/>
              </w:rPr>
            </w:pPr>
            <w:r w:rsidRPr="003D67A6">
              <w:rPr>
                <w:lang w:val="en-IN"/>
              </w:rPr>
              <w:t> </w:t>
            </w:r>
          </w:p>
        </w:tc>
      </w:tr>
      <w:tr w:rsidR="003D67A6" w:rsidRPr="003D67A6" w14:paraId="337522FD"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78FE1462" w14:textId="77777777" w:rsidR="001918E6" w:rsidRPr="003D67A6" w:rsidRDefault="001918E6" w:rsidP="0023233D">
            <w:pPr>
              <w:jc w:val="left"/>
              <w:rPr>
                <w:lang w:val="en-IN"/>
              </w:rPr>
            </w:pPr>
            <w:r w:rsidRPr="003D67A6">
              <w:rPr>
                <w:lang w:val="en-IN"/>
              </w:rPr>
              <w:t xml:space="preserve">Warehouse rental </w:t>
            </w:r>
          </w:p>
        </w:tc>
        <w:tc>
          <w:tcPr>
            <w:tcW w:w="950" w:type="dxa"/>
            <w:tcBorders>
              <w:top w:val="nil"/>
              <w:left w:val="nil"/>
              <w:bottom w:val="single" w:sz="4" w:space="0" w:color="auto"/>
              <w:right w:val="single" w:sz="4" w:space="0" w:color="auto"/>
            </w:tcBorders>
            <w:shd w:val="clear" w:color="auto" w:fill="auto"/>
            <w:noWrap/>
            <w:vAlign w:val="bottom"/>
            <w:hideMark/>
          </w:tcPr>
          <w:p w14:paraId="4660EBC9"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0F426559"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000000" w:fill="FFFFFF"/>
            <w:noWrap/>
            <w:vAlign w:val="bottom"/>
            <w:hideMark/>
          </w:tcPr>
          <w:p w14:paraId="0136CD52" w14:textId="77777777" w:rsidR="001918E6" w:rsidRPr="003D67A6" w:rsidRDefault="001918E6" w:rsidP="0023233D">
            <w:pPr>
              <w:jc w:val="right"/>
              <w:rPr>
                <w:lang w:val="en-IN"/>
              </w:rPr>
            </w:pPr>
            <w:r w:rsidRPr="003D67A6">
              <w:rPr>
                <w:lang w:val="en-IN"/>
              </w:rPr>
              <w:t>200000</w:t>
            </w:r>
          </w:p>
        </w:tc>
        <w:tc>
          <w:tcPr>
            <w:tcW w:w="1056" w:type="dxa"/>
            <w:tcBorders>
              <w:top w:val="nil"/>
              <w:left w:val="nil"/>
              <w:bottom w:val="single" w:sz="4" w:space="0" w:color="auto"/>
              <w:right w:val="single" w:sz="4" w:space="0" w:color="auto"/>
            </w:tcBorders>
            <w:shd w:val="clear" w:color="000000" w:fill="FFFFFF"/>
            <w:noWrap/>
            <w:vAlign w:val="bottom"/>
            <w:hideMark/>
          </w:tcPr>
          <w:p w14:paraId="2E6F68EE" w14:textId="77777777" w:rsidR="001918E6" w:rsidRPr="003D67A6" w:rsidRDefault="001918E6" w:rsidP="0023233D">
            <w:pPr>
              <w:jc w:val="right"/>
              <w:rPr>
                <w:lang w:val="en-IN"/>
              </w:rPr>
            </w:pPr>
            <w:r w:rsidRPr="003D67A6">
              <w:rPr>
                <w:lang w:val="en-IN"/>
              </w:rPr>
              <w:t>170000</w:t>
            </w:r>
          </w:p>
        </w:tc>
        <w:tc>
          <w:tcPr>
            <w:tcW w:w="1150" w:type="dxa"/>
            <w:tcBorders>
              <w:top w:val="nil"/>
              <w:left w:val="nil"/>
              <w:bottom w:val="single" w:sz="4" w:space="0" w:color="auto"/>
              <w:right w:val="single" w:sz="4" w:space="0" w:color="auto"/>
            </w:tcBorders>
            <w:shd w:val="clear" w:color="auto" w:fill="auto"/>
            <w:noWrap/>
            <w:vAlign w:val="bottom"/>
            <w:hideMark/>
          </w:tcPr>
          <w:p w14:paraId="03193766" w14:textId="77777777" w:rsidR="001918E6" w:rsidRPr="003D67A6" w:rsidRDefault="001918E6" w:rsidP="0023233D">
            <w:pPr>
              <w:jc w:val="right"/>
              <w:rPr>
                <w:lang w:val="en-IN"/>
              </w:rPr>
            </w:pPr>
            <w:r w:rsidRPr="003D67A6">
              <w:rPr>
                <w:lang w:val="en-IN"/>
              </w:rPr>
              <w:t>-30000</w:t>
            </w:r>
          </w:p>
        </w:tc>
        <w:tc>
          <w:tcPr>
            <w:tcW w:w="1536" w:type="dxa"/>
            <w:tcBorders>
              <w:top w:val="nil"/>
              <w:left w:val="nil"/>
              <w:bottom w:val="single" w:sz="4" w:space="0" w:color="auto"/>
              <w:right w:val="single" w:sz="4" w:space="0" w:color="auto"/>
            </w:tcBorders>
            <w:shd w:val="clear" w:color="auto" w:fill="auto"/>
            <w:noWrap/>
            <w:vAlign w:val="bottom"/>
            <w:hideMark/>
          </w:tcPr>
          <w:p w14:paraId="796F073A" w14:textId="77777777" w:rsidR="001918E6" w:rsidRPr="003D67A6" w:rsidRDefault="001918E6" w:rsidP="0023233D">
            <w:pPr>
              <w:jc w:val="left"/>
              <w:rPr>
                <w:lang w:val="en-IN"/>
              </w:rPr>
            </w:pPr>
            <w:r w:rsidRPr="003D67A6">
              <w:rPr>
                <w:lang w:val="en-IN"/>
              </w:rPr>
              <w:t xml:space="preserve">Unfavourable </w:t>
            </w:r>
          </w:p>
        </w:tc>
      </w:tr>
      <w:tr w:rsidR="003D67A6" w:rsidRPr="003D67A6" w14:paraId="39E1AA75"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2FCC0DDE" w14:textId="77777777" w:rsidR="001918E6" w:rsidRPr="003D67A6" w:rsidRDefault="001918E6" w:rsidP="0023233D">
            <w:pPr>
              <w:jc w:val="left"/>
              <w:rPr>
                <w:lang w:val="en-IN"/>
              </w:rPr>
            </w:pPr>
            <w:r w:rsidRPr="003D67A6">
              <w:rPr>
                <w:lang w:val="en-IN"/>
              </w:rPr>
              <w:t>Insurances</w:t>
            </w:r>
          </w:p>
        </w:tc>
        <w:tc>
          <w:tcPr>
            <w:tcW w:w="950" w:type="dxa"/>
            <w:tcBorders>
              <w:top w:val="nil"/>
              <w:left w:val="nil"/>
              <w:bottom w:val="single" w:sz="4" w:space="0" w:color="auto"/>
              <w:right w:val="single" w:sz="4" w:space="0" w:color="auto"/>
            </w:tcBorders>
            <w:shd w:val="clear" w:color="auto" w:fill="auto"/>
            <w:noWrap/>
            <w:vAlign w:val="bottom"/>
            <w:hideMark/>
          </w:tcPr>
          <w:p w14:paraId="423CBBD7"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2EFEF7CE"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000000" w:fill="FFFFFF"/>
            <w:noWrap/>
            <w:vAlign w:val="bottom"/>
            <w:hideMark/>
          </w:tcPr>
          <w:p w14:paraId="0675655E" w14:textId="77777777" w:rsidR="001918E6" w:rsidRPr="003D67A6" w:rsidRDefault="001918E6" w:rsidP="0023233D">
            <w:pPr>
              <w:jc w:val="right"/>
              <w:rPr>
                <w:lang w:val="en-IN"/>
              </w:rPr>
            </w:pPr>
            <w:r w:rsidRPr="003D67A6">
              <w:rPr>
                <w:lang w:val="en-IN"/>
              </w:rPr>
              <w:t>100000</w:t>
            </w:r>
          </w:p>
        </w:tc>
        <w:tc>
          <w:tcPr>
            <w:tcW w:w="1056" w:type="dxa"/>
            <w:tcBorders>
              <w:top w:val="nil"/>
              <w:left w:val="nil"/>
              <w:bottom w:val="single" w:sz="4" w:space="0" w:color="auto"/>
              <w:right w:val="single" w:sz="4" w:space="0" w:color="auto"/>
            </w:tcBorders>
            <w:shd w:val="clear" w:color="000000" w:fill="FFFFFF"/>
            <w:noWrap/>
            <w:vAlign w:val="bottom"/>
            <w:hideMark/>
          </w:tcPr>
          <w:p w14:paraId="60BE7E38" w14:textId="77777777" w:rsidR="001918E6" w:rsidRPr="003D67A6" w:rsidRDefault="001918E6" w:rsidP="0023233D">
            <w:pPr>
              <w:jc w:val="right"/>
              <w:rPr>
                <w:lang w:val="en-IN"/>
              </w:rPr>
            </w:pPr>
            <w:r w:rsidRPr="003D67A6">
              <w:rPr>
                <w:lang w:val="en-IN"/>
              </w:rPr>
              <w:t>100000</w:t>
            </w:r>
          </w:p>
        </w:tc>
        <w:tc>
          <w:tcPr>
            <w:tcW w:w="1150" w:type="dxa"/>
            <w:tcBorders>
              <w:top w:val="nil"/>
              <w:left w:val="nil"/>
              <w:bottom w:val="single" w:sz="4" w:space="0" w:color="auto"/>
              <w:right w:val="single" w:sz="4" w:space="0" w:color="auto"/>
            </w:tcBorders>
            <w:shd w:val="clear" w:color="auto" w:fill="auto"/>
            <w:noWrap/>
            <w:vAlign w:val="bottom"/>
            <w:hideMark/>
          </w:tcPr>
          <w:p w14:paraId="06FD1798" w14:textId="77777777" w:rsidR="001918E6" w:rsidRPr="003D67A6" w:rsidRDefault="001918E6" w:rsidP="0023233D">
            <w:pPr>
              <w:jc w:val="right"/>
              <w:rPr>
                <w:lang w:val="en-IN"/>
              </w:rPr>
            </w:pPr>
            <w:r w:rsidRPr="003D67A6">
              <w:rPr>
                <w:lang w:val="en-IN"/>
              </w:rPr>
              <w:t>0</w:t>
            </w:r>
          </w:p>
        </w:tc>
        <w:tc>
          <w:tcPr>
            <w:tcW w:w="1536" w:type="dxa"/>
            <w:tcBorders>
              <w:top w:val="nil"/>
              <w:left w:val="nil"/>
              <w:bottom w:val="single" w:sz="4" w:space="0" w:color="auto"/>
              <w:right w:val="single" w:sz="4" w:space="0" w:color="auto"/>
            </w:tcBorders>
            <w:shd w:val="clear" w:color="auto" w:fill="auto"/>
            <w:noWrap/>
            <w:vAlign w:val="bottom"/>
            <w:hideMark/>
          </w:tcPr>
          <w:p w14:paraId="367ECF40" w14:textId="77777777" w:rsidR="001918E6" w:rsidRPr="003D67A6" w:rsidRDefault="001918E6" w:rsidP="0023233D">
            <w:pPr>
              <w:jc w:val="left"/>
              <w:rPr>
                <w:lang w:val="en-IN"/>
              </w:rPr>
            </w:pPr>
            <w:r w:rsidRPr="003D67A6">
              <w:rPr>
                <w:lang w:val="en-IN"/>
              </w:rPr>
              <w:t> </w:t>
            </w:r>
          </w:p>
        </w:tc>
      </w:tr>
      <w:tr w:rsidR="003D67A6" w:rsidRPr="003D67A6" w14:paraId="233DABB5"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21552D09" w14:textId="77777777" w:rsidR="001918E6" w:rsidRPr="003D67A6" w:rsidRDefault="0023233D" w:rsidP="0023233D">
            <w:pPr>
              <w:jc w:val="left"/>
              <w:rPr>
                <w:lang w:val="en-IN"/>
              </w:rPr>
            </w:pPr>
            <w:r w:rsidRPr="003D67A6">
              <w:rPr>
                <w:lang w:val="en-IN"/>
              </w:rPr>
              <w:t>Fulltime</w:t>
            </w:r>
            <w:r w:rsidR="001918E6" w:rsidRPr="003D67A6">
              <w:rPr>
                <w:lang w:val="en-IN"/>
              </w:rPr>
              <w:t xml:space="preserve"> warehouse supervisor salary</w:t>
            </w:r>
          </w:p>
        </w:tc>
        <w:tc>
          <w:tcPr>
            <w:tcW w:w="950" w:type="dxa"/>
            <w:tcBorders>
              <w:top w:val="nil"/>
              <w:left w:val="nil"/>
              <w:bottom w:val="single" w:sz="4" w:space="0" w:color="auto"/>
              <w:right w:val="single" w:sz="4" w:space="0" w:color="auto"/>
            </w:tcBorders>
            <w:shd w:val="clear" w:color="auto" w:fill="auto"/>
            <w:noWrap/>
            <w:vAlign w:val="bottom"/>
            <w:hideMark/>
          </w:tcPr>
          <w:p w14:paraId="5BAD86A3"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2B130949"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000000" w:fill="FFFFFF"/>
            <w:noWrap/>
            <w:vAlign w:val="bottom"/>
            <w:hideMark/>
          </w:tcPr>
          <w:p w14:paraId="145808D8" w14:textId="77777777" w:rsidR="001918E6" w:rsidRPr="003D67A6" w:rsidRDefault="001918E6" w:rsidP="0023233D">
            <w:pPr>
              <w:jc w:val="right"/>
              <w:rPr>
                <w:lang w:val="en-IN"/>
              </w:rPr>
            </w:pPr>
            <w:r w:rsidRPr="003D67A6">
              <w:rPr>
                <w:lang w:val="en-IN"/>
              </w:rPr>
              <w:t>50000</w:t>
            </w:r>
          </w:p>
        </w:tc>
        <w:tc>
          <w:tcPr>
            <w:tcW w:w="1056" w:type="dxa"/>
            <w:tcBorders>
              <w:top w:val="nil"/>
              <w:left w:val="nil"/>
              <w:bottom w:val="single" w:sz="4" w:space="0" w:color="auto"/>
              <w:right w:val="single" w:sz="4" w:space="0" w:color="auto"/>
            </w:tcBorders>
            <w:shd w:val="clear" w:color="000000" w:fill="FFFFFF"/>
            <w:noWrap/>
            <w:vAlign w:val="bottom"/>
            <w:hideMark/>
          </w:tcPr>
          <w:p w14:paraId="1057F959" w14:textId="77777777" w:rsidR="001918E6" w:rsidRPr="003D67A6" w:rsidRDefault="001918E6" w:rsidP="0023233D">
            <w:pPr>
              <w:jc w:val="right"/>
              <w:rPr>
                <w:lang w:val="en-IN"/>
              </w:rPr>
            </w:pPr>
            <w:r w:rsidRPr="003D67A6">
              <w:rPr>
                <w:lang w:val="en-IN"/>
              </w:rPr>
              <w:t>35000</w:t>
            </w:r>
          </w:p>
        </w:tc>
        <w:tc>
          <w:tcPr>
            <w:tcW w:w="1150" w:type="dxa"/>
            <w:tcBorders>
              <w:top w:val="nil"/>
              <w:left w:val="nil"/>
              <w:bottom w:val="single" w:sz="4" w:space="0" w:color="auto"/>
              <w:right w:val="single" w:sz="4" w:space="0" w:color="auto"/>
            </w:tcBorders>
            <w:shd w:val="clear" w:color="auto" w:fill="auto"/>
            <w:noWrap/>
            <w:vAlign w:val="bottom"/>
            <w:hideMark/>
          </w:tcPr>
          <w:p w14:paraId="1A058BA0" w14:textId="77777777" w:rsidR="001918E6" w:rsidRPr="003D67A6" w:rsidRDefault="001918E6" w:rsidP="0023233D">
            <w:pPr>
              <w:jc w:val="right"/>
              <w:rPr>
                <w:lang w:val="en-IN"/>
              </w:rPr>
            </w:pPr>
            <w:r w:rsidRPr="003D67A6">
              <w:rPr>
                <w:lang w:val="en-IN"/>
              </w:rPr>
              <w:t>-15000</w:t>
            </w:r>
          </w:p>
        </w:tc>
        <w:tc>
          <w:tcPr>
            <w:tcW w:w="1536" w:type="dxa"/>
            <w:tcBorders>
              <w:top w:val="nil"/>
              <w:left w:val="nil"/>
              <w:bottom w:val="single" w:sz="4" w:space="0" w:color="auto"/>
              <w:right w:val="single" w:sz="4" w:space="0" w:color="auto"/>
            </w:tcBorders>
            <w:shd w:val="clear" w:color="auto" w:fill="auto"/>
            <w:noWrap/>
            <w:vAlign w:val="bottom"/>
            <w:hideMark/>
          </w:tcPr>
          <w:p w14:paraId="61CA26C1" w14:textId="77777777" w:rsidR="001918E6" w:rsidRPr="003D67A6" w:rsidRDefault="001918E6" w:rsidP="0023233D">
            <w:pPr>
              <w:jc w:val="left"/>
              <w:rPr>
                <w:lang w:val="en-IN"/>
              </w:rPr>
            </w:pPr>
            <w:r w:rsidRPr="003D67A6">
              <w:rPr>
                <w:lang w:val="en-IN"/>
              </w:rPr>
              <w:t xml:space="preserve">Unfavourable </w:t>
            </w:r>
          </w:p>
        </w:tc>
      </w:tr>
      <w:tr w:rsidR="003D67A6" w:rsidRPr="003D67A6" w14:paraId="33773ECA" w14:textId="77777777" w:rsidTr="0023233D">
        <w:trPr>
          <w:trHeight w:val="315"/>
        </w:trPr>
        <w:tc>
          <w:tcPr>
            <w:tcW w:w="3556" w:type="dxa"/>
            <w:tcBorders>
              <w:top w:val="nil"/>
              <w:left w:val="single" w:sz="4" w:space="0" w:color="auto"/>
              <w:bottom w:val="single" w:sz="4" w:space="0" w:color="auto"/>
              <w:right w:val="single" w:sz="4" w:space="0" w:color="auto"/>
            </w:tcBorders>
            <w:shd w:val="clear" w:color="000000" w:fill="FFFFFF"/>
            <w:noWrap/>
            <w:vAlign w:val="bottom"/>
            <w:hideMark/>
          </w:tcPr>
          <w:p w14:paraId="0FF10052" w14:textId="77777777" w:rsidR="001918E6" w:rsidRPr="003D67A6" w:rsidRDefault="001918E6" w:rsidP="0023233D">
            <w:pPr>
              <w:jc w:val="left"/>
              <w:rPr>
                <w:lang w:val="en-IN"/>
              </w:rPr>
            </w:pPr>
            <w:r w:rsidRPr="003D67A6">
              <w:rPr>
                <w:lang w:val="en-IN"/>
              </w:rPr>
              <w:t>Net profit</w:t>
            </w:r>
          </w:p>
        </w:tc>
        <w:tc>
          <w:tcPr>
            <w:tcW w:w="950" w:type="dxa"/>
            <w:tcBorders>
              <w:top w:val="nil"/>
              <w:left w:val="nil"/>
              <w:bottom w:val="single" w:sz="4" w:space="0" w:color="auto"/>
              <w:right w:val="single" w:sz="4" w:space="0" w:color="auto"/>
            </w:tcBorders>
            <w:shd w:val="clear" w:color="auto" w:fill="auto"/>
            <w:noWrap/>
            <w:vAlign w:val="bottom"/>
            <w:hideMark/>
          </w:tcPr>
          <w:p w14:paraId="2BA5FACB" w14:textId="77777777" w:rsidR="001918E6" w:rsidRPr="003D67A6" w:rsidRDefault="001918E6" w:rsidP="0023233D">
            <w:pPr>
              <w:jc w:val="left"/>
              <w:rPr>
                <w:lang w:val="en-IN"/>
              </w:rPr>
            </w:pPr>
            <w:r w:rsidRPr="003D67A6">
              <w:rPr>
                <w:lang w:val="en-IN"/>
              </w:rPr>
              <w:t> </w:t>
            </w:r>
          </w:p>
        </w:tc>
        <w:tc>
          <w:tcPr>
            <w:tcW w:w="896" w:type="dxa"/>
            <w:tcBorders>
              <w:top w:val="nil"/>
              <w:left w:val="nil"/>
              <w:bottom w:val="single" w:sz="4" w:space="0" w:color="auto"/>
              <w:right w:val="single" w:sz="4" w:space="0" w:color="auto"/>
            </w:tcBorders>
            <w:shd w:val="clear" w:color="auto" w:fill="auto"/>
            <w:noWrap/>
            <w:vAlign w:val="bottom"/>
            <w:hideMark/>
          </w:tcPr>
          <w:p w14:paraId="19930FA5" w14:textId="77777777" w:rsidR="001918E6" w:rsidRPr="003D67A6" w:rsidRDefault="001918E6" w:rsidP="0023233D">
            <w:pPr>
              <w:jc w:val="left"/>
              <w:rPr>
                <w:lang w:val="en-IN"/>
              </w:rPr>
            </w:pPr>
            <w:r w:rsidRPr="003D67A6">
              <w:rPr>
                <w:lang w:val="en-IN"/>
              </w:rPr>
              <w:t> </w:t>
            </w:r>
          </w:p>
        </w:tc>
        <w:tc>
          <w:tcPr>
            <w:tcW w:w="1190" w:type="dxa"/>
            <w:tcBorders>
              <w:top w:val="nil"/>
              <w:left w:val="nil"/>
              <w:bottom w:val="single" w:sz="4" w:space="0" w:color="auto"/>
              <w:right w:val="single" w:sz="4" w:space="0" w:color="auto"/>
            </w:tcBorders>
            <w:shd w:val="clear" w:color="auto" w:fill="auto"/>
            <w:noWrap/>
            <w:vAlign w:val="bottom"/>
            <w:hideMark/>
          </w:tcPr>
          <w:p w14:paraId="39CBF4E0" w14:textId="77777777" w:rsidR="001918E6" w:rsidRPr="003D67A6" w:rsidRDefault="001918E6" w:rsidP="0023233D">
            <w:pPr>
              <w:jc w:val="right"/>
              <w:rPr>
                <w:lang w:val="en-IN"/>
              </w:rPr>
            </w:pPr>
            <w:r w:rsidRPr="003D67A6">
              <w:rPr>
                <w:lang w:val="en-IN"/>
              </w:rPr>
              <w:t>1350000</w:t>
            </w:r>
          </w:p>
        </w:tc>
        <w:tc>
          <w:tcPr>
            <w:tcW w:w="1056" w:type="dxa"/>
            <w:tcBorders>
              <w:top w:val="nil"/>
              <w:left w:val="nil"/>
              <w:bottom w:val="single" w:sz="4" w:space="0" w:color="auto"/>
              <w:right w:val="single" w:sz="4" w:space="0" w:color="auto"/>
            </w:tcBorders>
            <w:shd w:val="clear" w:color="auto" w:fill="auto"/>
            <w:noWrap/>
            <w:vAlign w:val="bottom"/>
            <w:hideMark/>
          </w:tcPr>
          <w:p w14:paraId="607DF73C" w14:textId="77777777" w:rsidR="001918E6" w:rsidRPr="003D67A6" w:rsidRDefault="001918E6" w:rsidP="0023233D">
            <w:pPr>
              <w:jc w:val="right"/>
              <w:rPr>
                <w:lang w:val="en-IN"/>
              </w:rPr>
            </w:pPr>
            <w:r w:rsidRPr="003D67A6">
              <w:rPr>
                <w:lang w:val="en-IN"/>
              </w:rPr>
              <w:t>455000</w:t>
            </w:r>
          </w:p>
        </w:tc>
        <w:tc>
          <w:tcPr>
            <w:tcW w:w="1150" w:type="dxa"/>
            <w:tcBorders>
              <w:top w:val="nil"/>
              <w:left w:val="nil"/>
              <w:bottom w:val="single" w:sz="4" w:space="0" w:color="auto"/>
              <w:right w:val="single" w:sz="4" w:space="0" w:color="auto"/>
            </w:tcBorders>
            <w:shd w:val="clear" w:color="auto" w:fill="auto"/>
            <w:noWrap/>
            <w:vAlign w:val="bottom"/>
            <w:hideMark/>
          </w:tcPr>
          <w:p w14:paraId="5B82AC09" w14:textId="77777777" w:rsidR="001918E6" w:rsidRPr="003D67A6" w:rsidRDefault="001918E6" w:rsidP="0023233D">
            <w:pPr>
              <w:jc w:val="right"/>
              <w:rPr>
                <w:lang w:val="en-IN"/>
              </w:rPr>
            </w:pPr>
            <w:r w:rsidRPr="003D67A6">
              <w:rPr>
                <w:lang w:val="en-IN"/>
              </w:rPr>
              <w:t>895000</w:t>
            </w:r>
          </w:p>
        </w:tc>
        <w:tc>
          <w:tcPr>
            <w:tcW w:w="1536" w:type="dxa"/>
            <w:tcBorders>
              <w:top w:val="nil"/>
              <w:left w:val="nil"/>
              <w:bottom w:val="single" w:sz="4" w:space="0" w:color="auto"/>
              <w:right w:val="single" w:sz="4" w:space="0" w:color="auto"/>
            </w:tcBorders>
            <w:shd w:val="clear" w:color="auto" w:fill="auto"/>
            <w:noWrap/>
            <w:vAlign w:val="bottom"/>
            <w:hideMark/>
          </w:tcPr>
          <w:p w14:paraId="3F0EBD0C" w14:textId="77777777" w:rsidR="001918E6" w:rsidRPr="003D67A6" w:rsidRDefault="001918E6" w:rsidP="0023233D">
            <w:pPr>
              <w:jc w:val="left"/>
              <w:rPr>
                <w:lang w:val="en-IN"/>
              </w:rPr>
            </w:pPr>
            <w:r w:rsidRPr="003D67A6">
              <w:rPr>
                <w:lang w:val="en-IN"/>
              </w:rPr>
              <w:t xml:space="preserve">Unfavourable </w:t>
            </w:r>
          </w:p>
        </w:tc>
      </w:tr>
    </w:tbl>
    <w:p w14:paraId="00B0A587" w14:textId="77777777" w:rsidR="00596338" w:rsidRPr="003D67A6" w:rsidRDefault="00596338">
      <w:pPr>
        <w:jc w:val="center"/>
        <w:rPr>
          <w:b/>
        </w:rPr>
      </w:pPr>
    </w:p>
    <w:p w14:paraId="13CACCDD" w14:textId="77777777" w:rsidR="00596338" w:rsidRPr="003D67A6" w:rsidRDefault="001F38D1" w:rsidP="00BE5BD9">
      <w:pPr>
        <w:pStyle w:val="3"/>
      </w:pPr>
      <w:bookmarkStart w:id="4" w:name="_Toc68187893"/>
      <w:r w:rsidRPr="003D67A6">
        <w:t>Section II: Analysis the present performances related to business Amana Ltd based on above computations</w:t>
      </w:r>
      <w:bookmarkEnd w:id="4"/>
      <w:r w:rsidRPr="003D67A6">
        <w:t xml:space="preserve"> </w:t>
      </w:r>
    </w:p>
    <w:p w14:paraId="66220331" w14:textId="77777777" w:rsidR="00596338" w:rsidRPr="003D67A6" w:rsidRDefault="001F38D1">
      <w:r w:rsidRPr="003D67A6">
        <w:t xml:space="preserve">According to </w:t>
      </w:r>
      <w:r w:rsidR="00464DF5" w:rsidRPr="003D67A6">
        <w:t>the fundamental</w:t>
      </w:r>
      <w:r w:rsidRPr="003D67A6">
        <w:t xml:space="preserve"> principles of business costing with the application of efficient initiatives related to cost reduction performances the management can positively maintain efficient profitability. However during the presentation of the strategic maintenance an equal importance also required to be provided to the product quality simultaneously, for gaining better financial results. Application of budgeting on the contrary used to provide a significant approach related to business forecasting financial performances that generally used to indicate areas of development related to financial aspects for efficient business sustainability and other development (Arif and Hussain, 2018). On the same prospects, </w:t>
      </w:r>
      <w:r w:rsidR="00464DF5" w:rsidRPr="003D67A6">
        <w:t>application of business variance analysis is</w:t>
      </w:r>
      <w:r w:rsidRPr="003D67A6">
        <w:t xml:space="preserve"> used to present a significant volume of differentiation between two different approaches, so that proper development can positively initiate. Under the performances of variance analysis a significant differentiation is generally computed between actual performances and budgeted performances of the business for efficient business competency recognition purpose. </w:t>
      </w:r>
    </w:p>
    <w:p w14:paraId="41E14A07" w14:textId="77777777" w:rsidR="00596338" w:rsidRPr="003D67A6" w:rsidRDefault="001F38D1">
      <w:r w:rsidRPr="003D67A6">
        <w:t xml:space="preserve">According to the present provided details in case of computing the variance analysis for Amana Ltd,  a significant value of differentiation  can efficiently be noticed that indicates the overall results related to business actual performances as indicating comparatively lower approach compared with the budgeted for expected results. At the beginning, compared with the expected results is significant volume of production related to business expected revenue can positively notice that indicating around 20% reduction in selling unit </w:t>
      </w:r>
      <w:r w:rsidR="00464DF5" w:rsidRPr="003D67A6">
        <w:t>level that</w:t>
      </w:r>
      <w:r w:rsidRPr="003D67A6">
        <w:t xml:space="preserve"> impacted over the volume of business sales level gradually. Simultaneously negative levels of approach can also be noticed related to business variable expenditure level where the pricing structure in case of direct material is increased by 40% compared with the budgeted performances and </w:t>
      </w:r>
      <w:r w:rsidRPr="003D67A6">
        <w:lastRenderedPageBreak/>
        <w:t xml:space="preserve">the direct labour by 38% gradually. As a result the volume of expenditure </w:t>
      </w:r>
      <w:r w:rsidR="00464DF5" w:rsidRPr="003D67A6">
        <w:t>was also</w:t>
      </w:r>
      <w:r w:rsidRPr="003D67A6">
        <w:t xml:space="preserve"> increased in a simultaneous order and its impacts can also be noticed in related to business contribution level as well (Roesel, 2017). As per the budgeted performances the overall volume of contributions need to be 1700000, however based on actual performances, it reduced to 760000, indicating around 55% alterations compared with the expected level as well. Including the same approach a significant volume of change is related to the fixed expenditure can also be noticed and as a result significant volume of </w:t>
      </w:r>
      <w:r w:rsidR="00464DF5" w:rsidRPr="003D67A6">
        <w:t>reduction related</w:t>
      </w:r>
      <w:r w:rsidRPr="003D67A6">
        <w:t xml:space="preserve"> to </w:t>
      </w:r>
      <w:r w:rsidR="00464DF5" w:rsidRPr="003D67A6">
        <w:t>the net</w:t>
      </w:r>
      <w:r w:rsidRPr="003D67A6">
        <w:t xml:space="preserve"> profitability level can also be </w:t>
      </w:r>
      <w:r w:rsidR="00464DF5" w:rsidRPr="003D67A6">
        <w:t>noticed that</w:t>
      </w:r>
      <w:r w:rsidRPr="003D67A6">
        <w:t xml:space="preserve"> </w:t>
      </w:r>
      <w:r w:rsidR="00464DF5" w:rsidRPr="003D67A6">
        <w:t>indicating in</w:t>
      </w:r>
      <w:r w:rsidRPr="003D67A6">
        <w:t xml:space="preserve"> the present market approach the business is performing non satisfactory position uncertainty (Palaios, 2021). </w:t>
      </w:r>
    </w:p>
    <w:p w14:paraId="7AE1BAD1" w14:textId="77777777" w:rsidR="00596338" w:rsidRPr="003D67A6" w:rsidRDefault="001F38D1">
      <w:r w:rsidRPr="003D67A6">
        <w:t xml:space="preserve">In accordance with the above interpretation it is recognisable that, the overall financial performances of the business is indicating a comparatively unsatisfactory position at the present market situation, while due to the pandemic the overall financial stability positions are totally </w:t>
      </w:r>
      <w:r w:rsidR="00464DF5" w:rsidRPr="003D67A6">
        <w:t>misbalanced</w:t>
      </w:r>
      <w:r w:rsidRPr="003D67A6">
        <w:t xml:space="preserve"> and some  significant development including strategic developments are required to be initiated for efficient growth and development purpose. </w:t>
      </w:r>
    </w:p>
    <w:p w14:paraId="40C8E0AF" w14:textId="77777777" w:rsidR="00596338" w:rsidRPr="003D67A6" w:rsidRDefault="001F38D1" w:rsidP="00BE5BD9">
      <w:pPr>
        <w:pStyle w:val="3"/>
      </w:pPr>
      <w:bookmarkStart w:id="5" w:name="_Toc68187894"/>
      <w:r w:rsidRPr="003D67A6">
        <w:t>Section III: Provided recommendation to the management and Amana’s CEO in related to business performance development</w:t>
      </w:r>
      <w:bookmarkEnd w:id="5"/>
    </w:p>
    <w:p w14:paraId="75605DAE" w14:textId="77777777" w:rsidR="00596338" w:rsidRPr="003D67A6" w:rsidRDefault="001F38D1">
      <w:r w:rsidRPr="003D67A6">
        <w:t xml:space="preserve">Depending on the above discussion is related to business differentiated approach between actual and </w:t>
      </w:r>
      <w:r w:rsidR="00464DF5" w:rsidRPr="003D67A6">
        <w:t>budgeted performances</w:t>
      </w:r>
      <w:r w:rsidRPr="003D67A6">
        <w:t xml:space="preserve"> it is generally recommended to </w:t>
      </w:r>
      <w:r w:rsidR="00464DF5" w:rsidRPr="003D67A6">
        <w:t>the leaders</w:t>
      </w:r>
      <w:r w:rsidRPr="003D67A6">
        <w:t xml:space="preserve"> of the business that a proper growth strategy including development initiatives are requisite for the business at the present moment, so that an effective approach including sustainability growth of the business can be positively initiated. In accordance with the present situation the overall volume of business </w:t>
      </w:r>
      <w:r w:rsidR="00464DF5" w:rsidRPr="003D67A6">
        <w:t>revenue is</w:t>
      </w:r>
      <w:r w:rsidRPr="003D67A6">
        <w:t xml:space="preserve"> indicating a lower segment compared with the budgeted level as well (Özker, 2017).  </w:t>
      </w:r>
    </w:p>
    <w:p w14:paraId="0CF6E0B0" w14:textId="77777777" w:rsidR="00596338" w:rsidRPr="003D67A6" w:rsidRDefault="001F38D1">
      <w:r w:rsidRPr="003D67A6">
        <w:t xml:space="preserve">Depending on this, the </w:t>
      </w:r>
      <w:r w:rsidR="00464DF5" w:rsidRPr="003D67A6">
        <w:t>administrators of the business need</w:t>
      </w:r>
      <w:r w:rsidRPr="003D67A6">
        <w:t xml:space="preserve"> to initiate some significant development including market </w:t>
      </w:r>
      <w:r w:rsidR="00464DF5" w:rsidRPr="003D67A6">
        <w:t>research and</w:t>
      </w:r>
      <w:r w:rsidRPr="003D67A6">
        <w:t xml:space="preserve"> productivity </w:t>
      </w:r>
      <w:r w:rsidR="00464DF5" w:rsidRPr="003D67A6">
        <w:t>enhancement strategy</w:t>
      </w:r>
      <w:r w:rsidRPr="003D67A6">
        <w:t xml:space="preserve"> so that the overall level of business production as well as revenue level can positively increase. Simultaneously the expenditure level of the business is also indicating a comparatively high performance related per unit </w:t>
      </w:r>
      <w:r w:rsidR="00464DF5" w:rsidRPr="003D67A6">
        <w:t>price that</w:t>
      </w:r>
      <w:r w:rsidRPr="003D67A6">
        <w:t xml:space="preserve"> basically create a financial burden for the business and the present situation. Including the same approach the management also required to initiate a proper cost cutting strategy so that the level of business expenditure can be positively reduced in order to maintain a significant volume of profitability in a positive order (Akarca, 2017). </w:t>
      </w:r>
      <w:r w:rsidRPr="003D67A6">
        <w:lastRenderedPageBreak/>
        <w:t xml:space="preserve">Along with those financial strategies related to enhancement and positive reduction maintenance, the management also required to provide efficient importance regarding promotional attributes of business positively for efficient enhancement of business overall productivity approaches. Through application of this type of initiative the overall operational as well as financial stability of the business can positively initiate that influence is significant level of business financial structure in the future. </w:t>
      </w:r>
    </w:p>
    <w:p w14:paraId="761678CE" w14:textId="77777777" w:rsidR="00596338" w:rsidRPr="003D67A6" w:rsidRDefault="001F38D1">
      <w:r w:rsidRPr="003D67A6">
        <w:t xml:space="preserve">In accordance with the above discussion it is basically recommended to the management to apply those above level of suggestion the business is positively able to initiate financial growth and development strategy along with considering a significant level of satisfactory approach related to financial stability as well (Smith, 2020). </w:t>
      </w:r>
    </w:p>
    <w:p w14:paraId="572571DE" w14:textId="77777777" w:rsidR="00596338" w:rsidRPr="003D67A6" w:rsidRDefault="001F38D1" w:rsidP="00BE5BD9">
      <w:pPr>
        <w:pStyle w:val="2"/>
        <w:rPr>
          <w:color w:val="auto"/>
        </w:rPr>
      </w:pPr>
      <w:bookmarkStart w:id="6" w:name="_Toc68187895"/>
      <w:r w:rsidRPr="003D67A6">
        <w:rPr>
          <w:color w:val="auto"/>
        </w:rPr>
        <w:t>PART B: Presentation of business decision making approach</w:t>
      </w:r>
      <w:bookmarkEnd w:id="6"/>
    </w:p>
    <w:p w14:paraId="528E3561" w14:textId="77777777" w:rsidR="00596338" w:rsidRPr="003D67A6" w:rsidRDefault="001F38D1">
      <w:r w:rsidRPr="003D67A6">
        <w:t xml:space="preserve">Under the general rules provided under costing principles  processing of business cost benefit analysis are mainly applied in order to evaluate the overall operational and financial competency of the business positively in associative to business development approach. In other words in case of most of the manufacturing organisations before initiating any kind of significant business investment the overall returning capacity is used to evaluate properly and also provide importance to the costing structure in an efficient order (Dekimpe and Deleersnyder, 2018). In accordance with the present market position the costing level is comparatively high and the opportunity related to returning ability is depending on some flexible position in such case the leader usually avoids the project positively. </w:t>
      </w:r>
    </w:p>
    <w:p w14:paraId="34A29B03" w14:textId="77777777" w:rsidR="00596338" w:rsidRPr="003D67A6" w:rsidRDefault="001F38D1">
      <w:r w:rsidRPr="003D67A6">
        <w:t xml:space="preserve">Even under the principles of financial management if the overall volume of time period related to reimbursement of business expenditure or cost is comparatively higher differentiated with the time bound of such project therefore such project cannot be accepted in a convenient manner. Application of cost benefit generally indicates this particular area that is used for recognising the beneficial approaches of investing a certain cost in order to generate satisfactory position of business revenue properly (Zolnowski </w:t>
      </w:r>
      <w:r w:rsidRPr="003D67A6">
        <w:rPr>
          <w:i/>
        </w:rPr>
        <w:t xml:space="preserve">et al. </w:t>
      </w:r>
      <w:r w:rsidRPr="003D67A6">
        <w:t xml:space="preserve">2017). During such cost benefit analysis the leaders of a business are required to evaluate every departmental cost positively so that such unsatisfactory approach related to the business can be positively avoided. </w:t>
      </w:r>
    </w:p>
    <w:p w14:paraId="5D219496" w14:textId="77777777" w:rsidR="00BE5BD9" w:rsidRPr="003D67A6" w:rsidRDefault="00BE5BD9" w:rsidP="00BE5BD9">
      <w:pPr>
        <w:pStyle w:val="3"/>
      </w:pPr>
      <w:bookmarkStart w:id="7" w:name="_Toc68187896"/>
      <w:r w:rsidRPr="003D67A6">
        <w:t>Cost benefits analysis for the business of Mr Amana</w:t>
      </w:r>
      <w:bookmarkEnd w:id="7"/>
    </w:p>
    <w:p w14:paraId="6C4E17CE" w14:textId="77777777" w:rsidR="00596338" w:rsidRPr="003D67A6" w:rsidRDefault="001F38D1">
      <w:r w:rsidRPr="003D67A6">
        <w:lastRenderedPageBreak/>
        <w:t xml:space="preserve">In accordance with the present provided details under the assignment brief, </w:t>
      </w:r>
      <w:r w:rsidRPr="003D67A6">
        <w:rPr>
          <w:b/>
        </w:rPr>
        <w:t>Mr Amana</w:t>
      </w:r>
      <w:r w:rsidRPr="003D67A6">
        <w:t xml:space="preserve"> is intended to commence online sales processing as most of the competitors related to the business are used to conduct online sales performances in the United Kingdom, Europe and USA respectively. In the present condition the owner is mainly operating the business through Birmingham city centre and Manchester city centre, however at present he is intended to streamline the business activities and move 50% of their sales under online processing so that an efficient business revenue performance can efficiently operate (Lüftenegger and Softic, 2019). Based on such above approach</w:t>
      </w:r>
      <w:r w:rsidR="00464DF5" w:rsidRPr="003D67A6">
        <w:t>, the</w:t>
      </w:r>
      <w:r w:rsidRPr="003D67A6">
        <w:t xml:space="preserve"> overall details related to business expenditure in associated with the general Trading performances are provided in underneath; </w:t>
      </w:r>
    </w:p>
    <w:tbl>
      <w:tblPr>
        <w:tblStyle w:val="a5"/>
        <w:tblW w:w="8940" w:type="dxa"/>
        <w:tblBorders>
          <w:top w:val="nil"/>
          <w:left w:val="nil"/>
          <w:bottom w:val="nil"/>
          <w:right w:val="nil"/>
          <w:insideH w:val="nil"/>
          <w:insideV w:val="nil"/>
        </w:tblBorders>
        <w:tblLayout w:type="fixed"/>
        <w:tblLook w:val="0600" w:firstRow="0" w:lastRow="0" w:firstColumn="0" w:lastColumn="0" w:noHBand="1" w:noVBand="1"/>
      </w:tblPr>
      <w:tblGrid>
        <w:gridCol w:w="7155"/>
        <w:gridCol w:w="1785"/>
      </w:tblGrid>
      <w:tr w:rsidR="003D67A6" w:rsidRPr="003D67A6" w14:paraId="69B1CBB6" w14:textId="77777777">
        <w:trPr>
          <w:trHeight w:val="515"/>
        </w:trPr>
        <w:tc>
          <w:tcPr>
            <w:tcW w:w="7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42776" w14:textId="77777777" w:rsidR="00596338" w:rsidRPr="003D67A6" w:rsidRDefault="001F38D1">
            <w:pPr>
              <w:widowControl w:val="0"/>
              <w:pBdr>
                <w:top w:val="nil"/>
                <w:left w:val="nil"/>
                <w:bottom w:val="nil"/>
                <w:right w:val="nil"/>
                <w:between w:val="nil"/>
              </w:pBdr>
              <w:spacing w:line="276" w:lineRule="auto"/>
              <w:jc w:val="center"/>
              <w:rPr>
                <w:b/>
              </w:rPr>
            </w:pPr>
            <w:r w:rsidRPr="003D67A6">
              <w:rPr>
                <w:b/>
              </w:rPr>
              <w:t>Particulars</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A8374" w14:textId="77777777" w:rsidR="00596338" w:rsidRPr="003D67A6" w:rsidRDefault="001F38D1">
            <w:pPr>
              <w:widowControl w:val="0"/>
              <w:pBdr>
                <w:top w:val="nil"/>
                <w:left w:val="nil"/>
                <w:bottom w:val="nil"/>
                <w:right w:val="nil"/>
                <w:between w:val="nil"/>
              </w:pBdr>
              <w:spacing w:line="276" w:lineRule="auto"/>
              <w:jc w:val="center"/>
              <w:rPr>
                <w:b/>
              </w:rPr>
            </w:pPr>
            <w:r w:rsidRPr="003D67A6">
              <w:rPr>
                <w:b/>
              </w:rPr>
              <w:t>Amount</w:t>
            </w:r>
          </w:p>
        </w:tc>
      </w:tr>
      <w:tr w:rsidR="003D67A6" w:rsidRPr="003D67A6" w14:paraId="3C710ED6" w14:textId="77777777">
        <w:trPr>
          <w:trHeight w:val="515"/>
        </w:trPr>
        <w:tc>
          <w:tcPr>
            <w:tcW w:w="7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E0E566" w14:textId="77777777" w:rsidR="00596338" w:rsidRPr="003D67A6" w:rsidRDefault="001F38D1">
            <w:pPr>
              <w:widowControl w:val="0"/>
              <w:pBdr>
                <w:top w:val="nil"/>
                <w:left w:val="nil"/>
                <w:bottom w:val="nil"/>
                <w:right w:val="nil"/>
                <w:between w:val="nil"/>
              </w:pBdr>
              <w:spacing w:line="276" w:lineRule="auto"/>
              <w:jc w:val="left"/>
            </w:pPr>
            <w:r w:rsidRPr="003D67A6">
              <w:t xml:space="preserve">Cost of setting up delivery network </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CD638E" w14:textId="77777777" w:rsidR="00596338" w:rsidRPr="003D67A6" w:rsidRDefault="001F38D1">
            <w:pPr>
              <w:widowControl w:val="0"/>
              <w:pBdr>
                <w:top w:val="nil"/>
                <w:left w:val="nil"/>
                <w:bottom w:val="nil"/>
                <w:right w:val="nil"/>
                <w:between w:val="nil"/>
              </w:pBdr>
              <w:spacing w:line="276" w:lineRule="auto"/>
              <w:jc w:val="left"/>
            </w:pPr>
            <w:r w:rsidRPr="003D67A6">
              <w:t>150000</w:t>
            </w:r>
          </w:p>
        </w:tc>
      </w:tr>
      <w:tr w:rsidR="003D67A6" w:rsidRPr="003D67A6" w14:paraId="7726C3C6" w14:textId="77777777">
        <w:trPr>
          <w:trHeight w:val="390"/>
        </w:trPr>
        <w:tc>
          <w:tcPr>
            <w:tcW w:w="7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52EFD2" w14:textId="77777777" w:rsidR="00596338" w:rsidRPr="003D67A6" w:rsidRDefault="001F38D1">
            <w:pPr>
              <w:widowControl w:val="0"/>
              <w:pBdr>
                <w:top w:val="nil"/>
                <w:left w:val="nil"/>
                <w:bottom w:val="nil"/>
                <w:right w:val="nil"/>
                <w:between w:val="nil"/>
              </w:pBdr>
              <w:spacing w:line="276" w:lineRule="auto"/>
              <w:jc w:val="left"/>
            </w:pPr>
            <w:r w:rsidRPr="003D67A6">
              <w:t xml:space="preserve">Cost of upgrading current website to handle large volume of sales </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C74175" w14:textId="77777777" w:rsidR="00596338" w:rsidRPr="003D67A6" w:rsidRDefault="001F38D1">
            <w:pPr>
              <w:widowControl w:val="0"/>
              <w:pBdr>
                <w:top w:val="nil"/>
                <w:left w:val="nil"/>
                <w:bottom w:val="nil"/>
                <w:right w:val="nil"/>
                <w:between w:val="nil"/>
              </w:pBdr>
              <w:spacing w:line="276" w:lineRule="auto"/>
              <w:jc w:val="left"/>
            </w:pPr>
            <w:r w:rsidRPr="003D67A6">
              <w:t>50000</w:t>
            </w:r>
          </w:p>
        </w:tc>
      </w:tr>
      <w:tr w:rsidR="003D67A6" w:rsidRPr="003D67A6" w14:paraId="7AB57312" w14:textId="77777777">
        <w:trPr>
          <w:trHeight w:val="515"/>
        </w:trPr>
        <w:tc>
          <w:tcPr>
            <w:tcW w:w="7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316B75" w14:textId="77777777" w:rsidR="00596338" w:rsidRPr="003D67A6" w:rsidRDefault="001F38D1">
            <w:pPr>
              <w:widowControl w:val="0"/>
              <w:pBdr>
                <w:top w:val="nil"/>
                <w:left w:val="nil"/>
                <w:bottom w:val="nil"/>
                <w:right w:val="nil"/>
                <w:between w:val="nil"/>
              </w:pBdr>
              <w:spacing w:line="276" w:lineRule="auto"/>
              <w:jc w:val="left"/>
            </w:pPr>
            <w:r w:rsidRPr="003D67A6">
              <w:t xml:space="preserve">Salary of a full time IT programmer </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F43580" w14:textId="77777777" w:rsidR="00596338" w:rsidRPr="003D67A6" w:rsidRDefault="001F38D1">
            <w:pPr>
              <w:widowControl w:val="0"/>
              <w:pBdr>
                <w:top w:val="nil"/>
                <w:left w:val="nil"/>
                <w:bottom w:val="nil"/>
                <w:right w:val="nil"/>
                <w:between w:val="nil"/>
              </w:pBdr>
              <w:spacing w:line="276" w:lineRule="auto"/>
              <w:jc w:val="left"/>
            </w:pPr>
            <w:r w:rsidRPr="003D67A6">
              <w:t>35000</w:t>
            </w:r>
          </w:p>
        </w:tc>
      </w:tr>
      <w:tr w:rsidR="00596338" w:rsidRPr="003D67A6" w14:paraId="10C6031D" w14:textId="77777777">
        <w:trPr>
          <w:trHeight w:val="515"/>
        </w:trPr>
        <w:tc>
          <w:tcPr>
            <w:tcW w:w="71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0C783F" w14:textId="77777777" w:rsidR="00596338" w:rsidRPr="003D67A6" w:rsidRDefault="001F38D1">
            <w:pPr>
              <w:widowControl w:val="0"/>
              <w:pBdr>
                <w:top w:val="nil"/>
                <w:left w:val="nil"/>
                <w:bottom w:val="nil"/>
                <w:right w:val="nil"/>
                <w:between w:val="nil"/>
              </w:pBdr>
              <w:spacing w:line="276" w:lineRule="auto"/>
              <w:jc w:val="left"/>
              <w:rPr>
                <w:b/>
              </w:rPr>
            </w:pPr>
            <w:r w:rsidRPr="003D67A6">
              <w:rPr>
                <w:b/>
              </w:rPr>
              <w:t xml:space="preserve">Aggregate costing </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6DC25B" w14:textId="77777777" w:rsidR="00596338" w:rsidRPr="003D67A6" w:rsidRDefault="001F38D1">
            <w:pPr>
              <w:widowControl w:val="0"/>
              <w:pBdr>
                <w:top w:val="nil"/>
                <w:left w:val="nil"/>
                <w:bottom w:val="nil"/>
                <w:right w:val="nil"/>
                <w:between w:val="nil"/>
              </w:pBdr>
              <w:spacing w:line="276" w:lineRule="auto"/>
              <w:jc w:val="left"/>
              <w:rPr>
                <w:b/>
              </w:rPr>
            </w:pPr>
            <w:r w:rsidRPr="003D67A6">
              <w:rPr>
                <w:b/>
              </w:rPr>
              <w:t>235000</w:t>
            </w:r>
          </w:p>
        </w:tc>
      </w:tr>
    </w:tbl>
    <w:p w14:paraId="17723226" w14:textId="77777777" w:rsidR="00596338" w:rsidRPr="003D67A6" w:rsidRDefault="00596338"/>
    <w:p w14:paraId="12FAA1A4" w14:textId="77777777" w:rsidR="00596338" w:rsidRPr="003D67A6" w:rsidRDefault="001F38D1">
      <w:r w:rsidRPr="003D67A6">
        <w:t xml:space="preserve">In accordance with the present computed results it is basically a recognisable that the overall charges related to business general expenditure volume is indicating around 235000  with the same product key performances. On the contrary, if the owner of the business is intended to initiate the online transaction </w:t>
      </w:r>
      <w:r w:rsidR="00464DF5" w:rsidRPr="003D67A6">
        <w:t>approach instead</w:t>
      </w:r>
      <w:r w:rsidRPr="003D67A6">
        <w:t xml:space="preserve"> of general Trading performances, therefore the owner receives 50000 as fulfilment charges related to the business respectively. Apart from that during the conduction of online reading approach the organisation does not need to provide any additional costing in association to the business in an efficient order (AL-Obaidi and Salman, 2019). Including the same line of it is also recognisable that is the management is initiated the basic trading performances therefore depending on the market research it can ensure the volume of 100,000 units of sales on an annual basis. However, if the management initiated to contact the approach of reading through online access </w:t>
      </w:r>
      <w:r w:rsidRPr="003D67A6">
        <w:lastRenderedPageBreak/>
        <w:t xml:space="preserve">therefore a guaranteed selling volume of 65000 units are mainly assured by the entrepreneurs gradually. </w:t>
      </w:r>
    </w:p>
    <w:p w14:paraId="3417CF25" w14:textId="77777777" w:rsidR="00596338" w:rsidRPr="003D67A6" w:rsidRDefault="001F38D1">
      <w:r w:rsidRPr="003D67A6">
        <w:t xml:space="preserve">In accordance with the above discussion including the present pandemic position it can be recognised that the management should go with the approach related to online transaction in an efficient order in order to maintain is significant volume of revenue approach positively (Schepens and Van Coile, 2020). Including the same lineup that can also recognise that one of the largest retail organisations in the United Kingdom </w:t>
      </w:r>
      <w:r w:rsidRPr="003D67A6">
        <w:rPr>
          <w:b/>
        </w:rPr>
        <w:t>Tesco PLC</w:t>
      </w:r>
      <w:r w:rsidRPr="003D67A6">
        <w:t xml:space="preserve"> has also initiated the basic development related to the online transactions processing or trading approach for </w:t>
      </w:r>
      <w:r w:rsidR="00464DF5" w:rsidRPr="003D67A6">
        <w:t>the primary</w:t>
      </w:r>
      <w:r w:rsidRPr="003D67A6">
        <w:t xml:space="preserve"> reason of customer engagement enhancement and also maintaining the level of supply chain management positively (Smart Insights, 2021). With the application of this type of initiative the overall growth of the business can positively increase and simultaneously impact </w:t>
      </w:r>
      <w:r w:rsidR="00464DF5" w:rsidRPr="003D67A6">
        <w:t>the development related</w:t>
      </w:r>
      <w:r w:rsidRPr="003D67A6">
        <w:t xml:space="preserve"> to financial strategies and performances of the business can gradually increase as well. </w:t>
      </w:r>
    </w:p>
    <w:p w14:paraId="10728B9F" w14:textId="77777777" w:rsidR="00596338" w:rsidRPr="003D67A6" w:rsidRDefault="001F38D1">
      <w:r w:rsidRPr="003D67A6">
        <w:t xml:space="preserve">So, from that approach it is possible that </w:t>
      </w:r>
      <w:r w:rsidR="00464DF5" w:rsidRPr="003D67A6">
        <w:t>the owner</w:t>
      </w:r>
      <w:r w:rsidRPr="003D67A6">
        <w:t xml:space="preserve"> of the business at the present scenario needs to provide importance regarding online transaction facility for maintaining efficient level of </w:t>
      </w:r>
      <w:r w:rsidR="00464DF5" w:rsidRPr="003D67A6">
        <w:t>business sustainability</w:t>
      </w:r>
      <w:r w:rsidRPr="003D67A6">
        <w:t xml:space="preserve"> development including consistency in an efficient order (Kulsuwan and Sirisathit, 2018). </w:t>
      </w:r>
    </w:p>
    <w:p w14:paraId="156309B0" w14:textId="77777777" w:rsidR="00596338" w:rsidRPr="003D67A6" w:rsidRDefault="001F38D1" w:rsidP="00BE5BD9">
      <w:pPr>
        <w:pStyle w:val="1"/>
        <w:rPr>
          <w:color w:val="auto"/>
        </w:rPr>
      </w:pPr>
      <w:bookmarkStart w:id="8" w:name="_Toc68187897"/>
      <w:r w:rsidRPr="003D67A6">
        <w:rPr>
          <w:color w:val="auto"/>
        </w:rPr>
        <w:t>Conclusions</w:t>
      </w:r>
      <w:bookmarkEnd w:id="8"/>
      <w:r w:rsidRPr="003D67A6">
        <w:rPr>
          <w:color w:val="auto"/>
        </w:rPr>
        <w:t xml:space="preserve"> </w:t>
      </w:r>
    </w:p>
    <w:p w14:paraId="13775DE3" w14:textId="77777777" w:rsidR="00596338" w:rsidRPr="003D67A6" w:rsidRDefault="001F38D1">
      <w:r w:rsidRPr="003D67A6">
        <w:t xml:space="preserve">It can be concluded through recognising that the importance of this particular accounting performance is essential for providing a significant volume of development approach including financial stability in an efficient order. Including the same line up, it is recognisable that with the processing of efficient business budgeting </w:t>
      </w:r>
      <w:r w:rsidR="00464DF5" w:rsidRPr="003D67A6">
        <w:t>the leaders</w:t>
      </w:r>
      <w:r w:rsidRPr="003D67A6">
        <w:t xml:space="preserve"> as well as stakeholders can positively realise the present competency of the business positively and also influence some significant strategic development for efficient sustainability maintenance purpose. </w:t>
      </w:r>
    </w:p>
    <w:p w14:paraId="655982BD" w14:textId="77777777" w:rsidR="00596338" w:rsidRPr="003D67A6" w:rsidRDefault="00596338"/>
    <w:p w14:paraId="35F96C1F" w14:textId="77777777" w:rsidR="00596338" w:rsidRPr="003D67A6" w:rsidRDefault="00596338"/>
    <w:p w14:paraId="3CB5A479" w14:textId="77777777" w:rsidR="00596338" w:rsidRPr="003D67A6" w:rsidRDefault="001F38D1">
      <w:pPr>
        <w:rPr>
          <w:b/>
        </w:rPr>
      </w:pPr>
      <w:r w:rsidRPr="003D67A6">
        <w:br w:type="page"/>
      </w:r>
    </w:p>
    <w:p w14:paraId="1F738D2D" w14:textId="77777777" w:rsidR="00596338" w:rsidRPr="003D67A6" w:rsidRDefault="00464DF5" w:rsidP="00BE5BD9">
      <w:pPr>
        <w:pStyle w:val="1"/>
        <w:rPr>
          <w:color w:val="auto"/>
        </w:rPr>
      </w:pPr>
      <w:bookmarkStart w:id="9" w:name="_Toc68187898"/>
      <w:r w:rsidRPr="003D67A6">
        <w:rPr>
          <w:color w:val="auto"/>
        </w:rPr>
        <w:lastRenderedPageBreak/>
        <w:t>References</w:t>
      </w:r>
      <w:bookmarkEnd w:id="9"/>
    </w:p>
    <w:p w14:paraId="2EFBBB4F" w14:textId="77777777" w:rsidR="00AA0C69" w:rsidRPr="003D67A6" w:rsidRDefault="00AA0C69"/>
    <w:p w14:paraId="0A4D95E0" w14:textId="77777777" w:rsidR="00AA0C69" w:rsidRPr="003D67A6" w:rsidRDefault="00AA0C69" w:rsidP="00464DF5">
      <w:r w:rsidRPr="003D67A6">
        <w:t>Akarca, A.T., 2017. Coup induced political business cycles in Turkey. In Economic research forum working paper.</w:t>
      </w:r>
    </w:p>
    <w:p w14:paraId="5D7B737C" w14:textId="77777777" w:rsidR="00AA0C69" w:rsidRPr="003D67A6" w:rsidRDefault="00AA0C69" w:rsidP="00F9232F">
      <w:r w:rsidRPr="003D67A6">
        <w:t>Alegre, J. and Sard, M., 2017. Price strategies by German and British tour operators in Mallorca. Journal of Hospitality and Tourism Management, 33, pp.93-102.</w:t>
      </w:r>
    </w:p>
    <w:p w14:paraId="640A5654" w14:textId="77777777" w:rsidR="00AA0C69" w:rsidRPr="003D67A6" w:rsidRDefault="00AA0C69" w:rsidP="00464DF5">
      <w:r w:rsidRPr="003D67A6">
        <w:t>AL-Obaidi, A.Q.H. and Salman, A.M., 2019. The adoption of cost-benefit analysis as an indicator for evaluate the accounting performance of business entities (the case study for Canadian railway). Academy of Accounting and Financial Studies Journal, 23(3), pp.1-18.</w:t>
      </w:r>
    </w:p>
    <w:p w14:paraId="7B9EBF23" w14:textId="77777777" w:rsidR="00AA0C69" w:rsidRPr="003D67A6" w:rsidRDefault="00AA0C69" w:rsidP="00464DF5">
      <w:r w:rsidRPr="003D67A6">
        <w:t>Arif, A. and Hussain, M., 2018. Economic, political and institutional determinants of budget deficits volatility: a panel data analysis.</w:t>
      </w:r>
    </w:p>
    <w:p w14:paraId="14178DC4" w14:textId="77777777" w:rsidR="00AA0C69" w:rsidRPr="003D67A6" w:rsidRDefault="00AA0C69" w:rsidP="00464DF5">
      <w:r w:rsidRPr="003D67A6">
        <w:t>Dekimpe, M.G. and Deleersnyder, B., 2018. Business cycle research in marketing: a review and research agenda. Journal of the Academy of Marketing Science, 46(1), pp.31-58.</w:t>
      </w:r>
    </w:p>
    <w:p w14:paraId="66A648FB" w14:textId="77777777" w:rsidR="00AA0C69" w:rsidRPr="003D67A6" w:rsidRDefault="00AA0C69" w:rsidP="00464DF5">
      <w:r w:rsidRPr="003D67A6">
        <w:t>Harrington, C., Smith, W. and Bauer, R., 2017. Influencing business student intent to use a personal budget. The Accounting Educators' Journal, 26.</w:t>
      </w:r>
    </w:p>
    <w:p w14:paraId="144AA88B" w14:textId="77777777" w:rsidR="00AA0C69" w:rsidRPr="003D67A6" w:rsidRDefault="00AA0C69" w:rsidP="00464DF5">
      <w:r w:rsidRPr="003D67A6">
        <w:t>Knott, J., 2017. Autumn 2017 Budget: a predictable one for business taxes. British Politics and Policy Blog.</w:t>
      </w:r>
    </w:p>
    <w:p w14:paraId="0F308A6E" w14:textId="77777777" w:rsidR="00AA0C69" w:rsidRPr="003D67A6" w:rsidRDefault="00AA0C69" w:rsidP="00464DF5">
      <w:r w:rsidRPr="003D67A6">
        <w:t>Kulsuwan, P. and Sirisathit, P., 2018. Cost-benefit analysis of waste segregation business in Amnatcharoen Province, Thailand. </w:t>
      </w:r>
      <w:r w:rsidRPr="003D67A6">
        <w:rPr>
          <w:i/>
          <w:iCs/>
        </w:rPr>
        <w:t>International Journal of Agricultural Technology</w:t>
      </w:r>
      <w:r w:rsidRPr="003D67A6">
        <w:t>, </w:t>
      </w:r>
      <w:r w:rsidRPr="003D67A6">
        <w:rPr>
          <w:i/>
          <w:iCs/>
        </w:rPr>
        <w:t>14</w:t>
      </w:r>
      <w:r w:rsidRPr="003D67A6">
        <w:t>(7 Special Issue), pp.1347-1356.</w:t>
      </w:r>
    </w:p>
    <w:p w14:paraId="543B5EB3" w14:textId="77777777" w:rsidR="00AA0C69" w:rsidRPr="003D67A6" w:rsidRDefault="00AA0C69" w:rsidP="00464DF5">
      <w:r w:rsidRPr="003D67A6">
        <w:t>Li, W., 2020. The Relationship Between Enterprise Budget Management and Accounting. Proceedings of Business and Economic Studies, 3(5).</w:t>
      </w:r>
    </w:p>
    <w:p w14:paraId="04ACD079" w14:textId="77777777" w:rsidR="00AA0C69" w:rsidRPr="003D67A6" w:rsidRDefault="00AA0C69" w:rsidP="00464DF5">
      <w:r w:rsidRPr="003D67A6">
        <w:t>Lüftenegger, E. and Softic, S., 2019. Service-dominant business model financial validation: Cost-benefit analysis with business processes and service-dominant business models. arXiv preprint arXiv:1909.12393.</w:t>
      </w:r>
    </w:p>
    <w:p w14:paraId="74C66475" w14:textId="77777777" w:rsidR="00AA0C69" w:rsidRPr="003D67A6" w:rsidRDefault="00AA0C69" w:rsidP="00464DF5">
      <w:r w:rsidRPr="003D67A6">
        <w:t>Mourre, G. and Poissonnier, A., 2019. What Drives the Responsiveness of the Budget Balance to the Business Cycle in EU Countries?. Intereconomics, 54(4), pp.237-249.</w:t>
      </w:r>
    </w:p>
    <w:p w14:paraId="7A08C6AD" w14:textId="77777777" w:rsidR="00AA0C69" w:rsidRPr="003D67A6" w:rsidRDefault="00AA0C69" w:rsidP="00464DF5">
      <w:r w:rsidRPr="003D67A6">
        <w:t>Özker, A.N., 2017. The Present Dynamics of Financial Risks Related to Macroeconomic Policies in Oecd Countries, and Business Cycles.</w:t>
      </w:r>
    </w:p>
    <w:p w14:paraId="3DBAC386" w14:textId="77777777" w:rsidR="00AA0C69" w:rsidRPr="003D67A6" w:rsidRDefault="00AA0C69" w:rsidP="00464DF5">
      <w:r w:rsidRPr="003D67A6">
        <w:lastRenderedPageBreak/>
        <w:t>Palaios, P., 2021. Budget Deficits and Fiscal Adjustments under Fragmented Decision Making: New Evidence on an Old Discussion. Asian Journal of Economics, Business and Accounting, pp.85-97.</w:t>
      </w:r>
    </w:p>
    <w:p w14:paraId="40EBBC14" w14:textId="77777777" w:rsidR="00AA0C69" w:rsidRPr="003D67A6" w:rsidRDefault="00AA0C69" w:rsidP="00464DF5">
      <w:r w:rsidRPr="003D67A6">
        <w:t>Peers, Y., Van Heerde, H.J. and Dekimpe, M.G., 2017. Marketing budget allocation across countries: the role of international business cycles. Marketing Science, 36(5), pp.792-809.</w:t>
      </w:r>
    </w:p>
    <w:p w14:paraId="2E9B2149" w14:textId="77777777" w:rsidR="00AA0C69" w:rsidRPr="003D67A6" w:rsidRDefault="00AA0C69" w:rsidP="00F9232F">
      <w:r w:rsidRPr="003D67A6">
        <w:t xml:space="preserve">Rhode, S. and Garrison, N. 2019. Management Accounting. Sixth edition. London, England: McGraw Hill. </w:t>
      </w:r>
    </w:p>
    <w:p w14:paraId="1058B514" w14:textId="77777777" w:rsidR="00AA0C69" w:rsidRPr="003D67A6" w:rsidRDefault="00AA0C69" w:rsidP="00464DF5">
      <w:r w:rsidRPr="003D67A6">
        <w:t>Roesel, F., 2017. The political economy of fiscal supervision and budget deficits: Evidence from Germany. Fiscal Studies, 38(4), pp.641-666.</w:t>
      </w:r>
    </w:p>
    <w:p w14:paraId="362785A6" w14:textId="77777777" w:rsidR="00AA0C69" w:rsidRPr="003D67A6" w:rsidRDefault="00AA0C69" w:rsidP="00464DF5">
      <w:r w:rsidRPr="003D67A6">
        <w:t>Schepens, M. and Van Coile, R., 2020. Cost-benefit analysis for fire, life safety and business continuity. In Beyond a Tunnel Vision.</w:t>
      </w:r>
    </w:p>
    <w:p w14:paraId="253F12CA" w14:textId="77777777" w:rsidR="00AA0C69" w:rsidRPr="003D67A6" w:rsidRDefault="00AA0C69" w:rsidP="00464DF5">
      <w:r w:rsidRPr="003D67A6">
        <w:t>Smart Insights. 2021. How Tesco turned its marketing strategy around | Smart Insights. [online] Available at: &lt;https://www.smartinsights.com/online-pr/reputation-management-online-pr/tesco-turned-marketing-strategy-around/&gt; [Accessed 1 April 2021].</w:t>
      </w:r>
    </w:p>
    <w:p w14:paraId="7FC08EEB" w14:textId="77777777" w:rsidR="00AA0C69" w:rsidRPr="003D67A6" w:rsidRDefault="00AA0C69" w:rsidP="00464DF5">
      <w:r w:rsidRPr="003D67A6">
        <w:t>Smith, D.J., 2020. Exploring Determinants of the Marketing Budget Allocation Process across Countries Using Neural Network Classification: Japan, Germany, United States. Academy of Marketing Studies Journal, 24(2), pp.1-16.</w:t>
      </w:r>
    </w:p>
    <w:p w14:paraId="1937CEC6" w14:textId="77777777" w:rsidR="00AA0C69" w:rsidRPr="003D67A6" w:rsidRDefault="00AA0C69" w:rsidP="00464DF5">
      <w:r w:rsidRPr="003D67A6">
        <w:t>Yulianasari, N. and Riswandi, P., 2021, March. Influence of Local Income and Remaining Budget Calculations on Opportunistic Behavior of Budget Preparation in Bengkulu Province Year 2013-2017. In First International Conference on Science, Technology, Engineering and Industrial Revolution (ICSTEIR 2020) (pp. 9-16). Atlantis Press.</w:t>
      </w:r>
    </w:p>
    <w:p w14:paraId="0D045015" w14:textId="77777777" w:rsidR="00AA0C69" w:rsidRPr="003D67A6" w:rsidRDefault="00AA0C69" w:rsidP="00464DF5">
      <w:r w:rsidRPr="003D67A6">
        <w:t>Zolnowski, A., Anke, J. and Gudat, J., 2017. Towards a cost-benefit-analysis of data-driven business models.</w:t>
      </w:r>
    </w:p>
    <w:sectPr w:rsidR="00AA0C69" w:rsidRPr="003D67A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01460" w14:textId="77777777" w:rsidR="008F4BD3" w:rsidRDefault="008F4BD3">
      <w:pPr>
        <w:spacing w:line="240" w:lineRule="auto"/>
      </w:pPr>
      <w:r>
        <w:separator/>
      </w:r>
    </w:p>
  </w:endnote>
  <w:endnote w:type="continuationSeparator" w:id="0">
    <w:p w14:paraId="04BFD1ED" w14:textId="77777777" w:rsidR="008F4BD3" w:rsidRDefault="008F4B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F6DF0" w14:textId="77777777" w:rsidR="00697FC0" w:rsidRDefault="00697FC0">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6103338"/>
      <w:docPartObj>
        <w:docPartGallery w:val="Page Numbers (Bottom of Page)"/>
        <w:docPartUnique/>
      </w:docPartObj>
    </w:sdtPr>
    <w:sdtEndPr>
      <w:rPr>
        <w:noProof/>
      </w:rPr>
    </w:sdtEndPr>
    <w:sdtContent>
      <w:p w14:paraId="4825157F" w14:textId="77777777" w:rsidR="00BE5BD9" w:rsidRDefault="00BE5BD9">
        <w:pPr>
          <w:pStyle w:val="ad"/>
          <w:jc w:val="right"/>
        </w:pPr>
        <w:r>
          <w:fldChar w:fldCharType="begin"/>
        </w:r>
        <w:r>
          <w:instrText xml:space="preserve"> PAGE   \* MERGEFORMAT </w:instrText>
        </w:r>
        <w:r>
          <w:fldChar w:fldCharType="separate"/>
        </w:r>
        <w:r w:rsidR="0023233D">
          <w:rPr>
            <w:noProof/>
          </w:rPr>
          <w:t>6</w:t>
        </w:r>
        <w:r>
          <w:rPr>
            <w:noProof/>
          </w:rPr>
          <w:fldChar w:fldCharType="end"/>
        </w:r>
      </w:p>
    </w:sdtContent>
  </w:sdt>
  <w:p w14:paraId="51B68C6A" w14:textId="77777777" w:rsidR="00BE5BD9" w:rsidRDefault="00BE5BD9">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1D34B" w14:textId="77777777" w:rsidR="00697FC0" w:rsidRDefault="00697FC0">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E7D2F" w14:textId="77777777" w:rsidR="008F4BD3" w:rsidRDefault="008F4BD3">
      <w:pPr>
        <w:spacing w:line="240" w:lineRule="auto"/>
      </w:pPr>
      <w:r>
        <w:separator/>
      </w:r>
    </w:p>
  </w:footnote>
  <w:footnote w:type="continuationSeparator" w:id="0">
    <w:p w14:paraId="28E2AE0C" w14:textId="77777777" w:rsidR="008F4BD3" w:rsidRDefault="008F4B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74F2E" w14:textId="77777777" w:rsidR="00697FC0" w:rsidRDefault="00697FC0">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E1CDE" w14:textId="77777777" w:rsidR="00697FC0" w:rsidRDefault="00697FC0">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21364" w14:textId="77777777" w:rsidR="00697FC0" w:rsidRDefault="00697FC0">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86B53"/>
    <w:multiLevelType w:val="hybridMultilevel"/>
    <w:tmpl w:val="33A466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isplayBackgroundShap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96338"/>
    <w:rsid w:val="001918E6"/>
    <w:rsid w:val="001F38D1"/>
    <w:rsid w:val="0023233D"/>
    <w:rsid w:val="0031144F"/>
    <w:rsid w:val="003D67A6"/>
    <w:rsid w:val="00464DF5"/>
    <w:rsid w:val="00596338"/>
    <w:rsid w:val="00697FC0"/>
    <w:rsid w:val="008F4BD3"/>
    <w:rsid w:val="00AA0C69"/>
    <w:rsid w:val="00B12D9C"/>
    <w:rsid w:val="00B577D1"/>
    <w:rsid w:val="00BE5BD9"/>
    <w:rsid w:val="00CD7917"/>
    <w:rsid w:val="00D6350B"/>
    <w:rsid w:val="00F9232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7B10863"/>
  <w15:docId w15:val="{8F57F2DC-E08D-8944-8C0C-D90CF3BD6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Pr>
      <w:lang w:val="en-GB"/>
    </w:rPr>
  </w:style>
  <w:style w:type="paragraph" w:styleId="1">
    <w:name w:val="heading 1"/>
    <w:basedOn w:val="a"/>
    <w:next w:val="a"/>
    <w:rsid w:val="00BE5BD9"/>
    <w:pPr>
      <w:keepNext/>
      <w:keepLines/>
      <w:spacing w:before="400" w:after="120"/>
      <w:outlineLvl w:val="0"/>
    </w:pPr>
    <w:rPr>
      <w:b/>
      <w:color w:val="000000" w:themeColor="text1"/>
      <w:sz w:val="32"/>
      <w:szCs w:val="40"/>
    </w:rPr>
  </w:style>
  <w:style w:type="paragraph" w:styleId="2">
    <w:name w:val="heading 2"/>
    <w:basedOn w:val="a"/>
    <w:next w:val="a"/>
    <w:rsid w:val="00BE5BD9"/>
    <w:pPr>
      <w:keepNext/>
      <w:keepLines/>
      <w:spacing w:before="360" w:after="120"/>
      <w:outlineLvl w:val="1"/>
    </w:pPr>
    <w:rPr>
      <w:b/>
      <w:color w:val="000000" w:themeColor="text1"/>
      <w:sz w:val="28"/>
      <w:szCs w:val="32"/>
    </w:rPr>
  </w:style>
  <w:style w:type="paragraph" w:styleId="3">
    <w:name w:val="heading 3"/>
    <w:basedOn w:val="a"/>
    <w:next w:val="a"/>
    <w:rsid w:val="00BE5BD9"/>
    <w:pPr>
      <w:outlineLvl w:val="2"/>
    </w:pPr>
    <w:rPr>
      <w:b/>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table" w:customStyle="1" w:styleId="a5">
    <w:basedOn w:val="a1"/>
    <w:tblPr>
      <w:tblStyleRowBandSize w:val="1"/>
      <w:tblStyleColBandSize w:val="1"/>
      <w:tblCellMar>
        <w:top w:w="100" w:type="dxa"/>
        <w:left w:w="100" w:type="dxa"/>
        <w:bottom w:w="100" w:type="dxa"/>
        <w:right w:w="100" w:type="dxa"/>
      </w:tblCellMar>
    </w:tblPr>
  </w:style>
  <w:style w:type="paragraph" w:styleId="a6">
    <w:name w:val="Balloon Text"/>
    <w:basedOn w:val="a"/>
    <w:link w:val="a7"/>
    <w:uiPriority w:val="99"/>
    <w:semiHidden/>
    <w:unhideWhenUsed/>
    <w:rsid w:val="00464DF5"/>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464DF5"/>
    <w:rPr>
      <w:rFonts w:ascii="Tahoma" w:hAnsi="Tahoma" w:cs="Tahoma"/>
      <w:sz w:val="16"/>
      <w:szCs w:val="16"/>
      <w:lang w:val="en-GB"/>
    </w:rPr>
  </w:style>
  <w:style w:type="paragraph" w:styleId="a8">
    <w:name w:val="List Paragraph"/>
    <w:basedOn w:val="a"/>
    <w:uiPriority w:val="34"/>
    <w:qFormat/>
    <w:rsid w:val="00464DF5"/>
    <w:pPr>
      <w:ind w:left="720"/>
      <w:contextualSpacing/>
    </w:pPr>
  </w:style>
  <w:style w:type="paragraph" w:styleId="a9">
    <w:name w:val="TOC Heading"/>
    <w:basedOn w:val="1"/>
    <w:next w:val="a"/>
    <w:uiPriority w:val="39"/>
    <w:semiHidden/>
    <w:unhideWhenUsed/>
    <w:qFormat/>
    <w:rsid w:val="00BE5BD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10">
    <w:name w:val="toc 1"/>
    <w:basedOn w:val="a"/>
    <w:next w:val="a"/>
    <w:autoRedefine/>
    <w:uiPriority w:val="39"/>
    <w:unhideWhenUsed/>
    <w:rsid w:val="00BE5BD9"/>
    <w:pPr>
      <w:spacing w:after="100"/>
    </w:pPr>
  </w:style>
  <w:style w:type="paragraph" w:styleId="20">
    <w:name w:val="toc 2"/>
    <w:basedOn w:val="a"/>
    <w:next w:val="a"/>
    <w:autoRedefine/>
    <w:uiPriority w:val="39"/>
    <w:unhideWhenUsed/>
    <w:rsid w:val="00BE5BD9"/>
    <w:pPr>
      <w:spacing w:after="100"/>
      <w:ind w:left="240"/>
    </w:pPr>
  </w:style>
  <w:style w:type="paragraph" w:styleId="30">
    <w:name w:val="toc 3"/>
    <w:basedOn w:val="a"/>
    <w:next w:val="a"/>
    <w:autoRedefine/>
    <w:uiPriority w:val="39"/>
    <w:unhideWhenUsed/>
    <w:rsid w:val="00BE5BD9"/>
    <w:pPr>
      <w:spacing w:after="100"/>
      <w:ind w:left="480"/>
    </w:pPr>
  </w:style>
  <w:style w:type="character" w:styleId="aa">
    <w:name w:val="Hyperlink"/>
    <w:basedOn w:val="a0"/>
    <w:uiPriority w:val="99"/>
    <w:unhideWhenUsed/>
    <w:rsid w:val="00BE5BD9"/>
    <w:rPr>
      <w:color w:val="0000FF" w:themeColor="hyperlink"/>
      <w:u w:val="single"/>
    </w:rPr>
  </w:style>
  <w:style w:type="paragraph" w:styleId="ab">
    <w:name w:val="header"/>
    <w:basedOn w:val="a"/>
    <w:link w:val="ac"/>
    <w:uiPriority w:val="99"/>
    <w:unhideWhenUsed/>
    <w:rsid w:val="00BE5BD9"/>
    <w:pPr>
      <w:tabs>
        <w:tab w:val="center" w:pos="4513"/>
        <w:tab w:val="right" w:pos="9026"/>
      </w:tabs>
      <w:spacing w:line="240" w:lineRule="auto"/>
    </w:pPr>
  </w:style>
  <w:style w:type="character" w:customStyle="1" w:styleId="ac">
    <w:name w:val="Горен колонтитул Знак"/>
    <w:basedOn w:val="a0"/>
    <w:link w:val="ab"/>
    <w:uiPriority w:val="99"/>
    <w:rsid w:val="00BE5BD9"/>
    <w:rPr>
      <w:lang w:val="en-GB"/>
    </w:rPr>
  </w:style>
  <w:style w:type="paragraph" w:styleId="ad">
    <w:name w:val="footer"/>
    <w:basedOn w:val="a"/>
    <w:link w:val="ae"/>
    <w:uiPriority w:val="99"/>
    <w:unhideWhenUsed/>
    <w:rsid w:val="00BE5BD9"/>
    <w:pPr>
      <w:tabs>
        <w:tab w:val="center" w:pos="4513"/>
        <w:tab w:val="right" w:pos="9026"/>
      </w:tabs>
      <w:spacing w:line="240" w:lineRule="auto"/>
    </w:pPr>
  </w:style>
  <w:style w:type="character" w:customStyle="1" w:styleId="ae">
    <w:name w:val="Долен колонтитул Знак"/>
    <w:basedOn w:val="a0"/>
    <w:link w:val="ad"/>
    <w:uiPriority w:val="99"/>
    <w:rsid w:val="00BE5BD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367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AB7CA1-1406-40F6-AFCA-DB3038DB8B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3532</Words>
  <Characters>20134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Nadya Vasileva</cp:lastModifiedBy>
  <cp:revision>2</cp:revision>
  <dcterms:created xsi:type="dcterms:W3CDTF">2021-04-27T14:26:00Z</dcterms:created>
  <dcterms:modified xsi:type="dcterms:W3CDTF">2021-04-27T14:26:00Z</dcterms:modified>
  <cp:category/>
</cp:coreProperties>
</file>