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2D6" w:rsidRPr="00E14D32" w:rsidRDefault="00FE12D6" w:rsidP="00FE12D6">
      <w:pPr>
        <w:pStyle w:val="PreformattedText"/>
        <w:jc w:val="center"/>
        <w:rPr>
          <w:rFonts w:ascii="Arial" w:hAnsi="Arial" w:cs="Arial"/>
          <w:i/>
          <w:sz w:val="24"/>
          <w:szCs w:val="24"/>
        </w:rPr>
      </w:pPr>
    </w:p>
    <w:p w:rsidR="00FE12D6" w:rsidRDefault="00920592" w:rsidP="00FE12D6">
      <w:pPr>
        <w:pStyle w:val="PreformattedText"/>
        <w:jc w:val="center"/>
        <w:rPr>
          <w:rFonts w:ascii="Times New Roman" w:hAnsi="Times New Roman" w:cs="Times New Roman"/>
          <w:b/>
          <w:i/>
          <w:sz w:val="96"/>
          <w:szCs w:val="96"/>
        </w:rPr>
      </w:pPr>
      <w:r w:rsidRPr="00E14D32">
        <w:rPr>
          <w:rFonts w:ascii="Arial" w:hAnsi="Arial" w:cs="Arial"/>
          <w:i/>
          <w:noProof/>
          <w:sz w:val="24"/>
          <w:szCs w:val="24"/>
          <w:lang w:eastAsia="en-GB"/>
        </w:rPr>
        <w:drawing>
          <wp:inline distT="0" distB="0" distL="0" distR="0">
            <wp:extent cx="2857500" cy="3175000"/>
            <wp:effectExtent l="19050" t="0" r="0" b="0"/>
            <wp:docPr id="2" name="Picture 1" descr="C:\Users\User\AppData\Local\Microsoft\Windows\INetCache\Content.Word\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Coat_of_arms_of_the_University_of_Wales_Trinity_Saint_David.png"/>
                    <pic:cNvPicPr>
                      <a:picLocks noChangeAspect="1" noChangeArrowheads="1"/>
                    </pic:cNvPicPr>
                  </pic:nvPicPr>
                  <pic:blipFill>
                    <a:blip r:embed="rId7"/>
                    <a:srcRect/>
                    <a:stretch>
                      <a:fillRect/>
                    </a:stretch>
                  </pic:blipFill>
                  <pic:spPr bwMode="auto">
                    <a:xfrm>
                      <a:off x="0" y="0"/>
                      <a:ext cx="2857500" cy="3175000"/>
                    </a:xfrm>
                    <a:prstGeom prst="rect">
                      <a:avLst/>
                    </a:prstGeom>
                    <a:noFill/>
                    <a:ln w="9525">
                      <a:noFill/>
                      <a:miter lim="800000"/>
                      <a:headEnd/>
                      <a:tailEnd/>
                    </a:ln>
                  </pic:spPr>
                </pic:pic>
              </a:graphicData>
            </a:graphic>
          </wp:inline>
        </w:drawing>
      </w:r>
    </w:p>
    <w:p w:rsidR="00FE12D6" w:rsidRPr="004B3708" w:rsidRDefault="00FE12D6" w:rsidP="00FE12D6">
      <w:pPr>
        <w:rPr>
          <w:rFonts w:ascii="Arial" w:hAnsi="Arial" w:cs="Arial"/>
          <w:szCs w:val="24"/>
        </w:rPr>
      </w:pPr>
      <w:r w:rsidRPr="004B3708">
        <w:rPr>
          <w:rFonts w:ascii="Arial" w:hAnsi="Arial" w:cs="Arial"/>
          <w:szCs w:val="24"/>
        </w:rPr>
        <w:t>Certificate of Higher Education in Employability Skills LEVEL 4</w:t>
      </w:r>
    </w:p>
    <w:p w:rsidR="00FE12D6" w:rsidRPr="004B3708" w:rsidRDefault="00FE12D6" w:rsidP="00FE12D6">
      <w:pPr>
        <w:rPr>
          <w:rFonts w:ascii="Arial" w:hAnsi="Arial" w:cs="Arial"/>
          <w:szCs w:val="24"/>
        </w:rPr>
      </w:pPr>
      <w:r w:rsidRPr="004B3708">
        <w:rPr>
          <w:rFonts w:ascii="Arial" w:hAnsi="Arial" w:cs="Arial"/>
          <w:szCs w:val="24"/>
        </w:rPr>
        <w:t>Module Name: –</w:t>
      </w:r>
      <w:r w:rsidRPr="004B3708">
        <w:rPr>
          <w:rFonts w:ascii="Arial" w:hAnsi="Arial" w:cs="Arial"/>
          <w:b/>
          <w:szCs w:val="24"/>
        </w:rPr>
        <w:t xml:space="preserve"> </w:t>
      </w:r>
      <w:r>
        <w:rPr>
          <w:rFonts w:ascii="Arial" w:hAnsi="Arial" w:cs="Arial"/>
          <w:szCs w:val="24"/>
        </w:rPr>
        <w:t>BMSW4013</w:t>
      </w:r>
      <w:r w:rsidRPr="004B3708">
        <w:rPr>
          <w:rFonts w:ascii="Arial" w:hAnsi="Arial" w:cs="Arial"/>
          <w:szCs w:val="24"/>
        </w:rPr>
        <w:t xml:space="preserve">– </w:t>
      </w:r>
      <w:r>
        <w:rPr>
          <w:rFonts w:ascii="Arial" w:hAnsi="Arial" w:cs="Arial"/>
          <w:szCs w:val="24"/>
        </w:rPr>
        <w:t>Effective Study Strategies for Students in the Digital Era</w:t>
      </w:r>
    </w:p>
    <w:p w:rsidR="00FE12D6" w:rsidRPr="004B3708" w:rsidRDefault="00FE12D6" w:rsidP="00FE12D6">
      <w:pPr>
        <w:rPr>
          <w:rFonts w:ascii="Arial" w:hAnsi="Arial" w:cs="Arial"/>
          <w:szCs w:val="24"/>
        </w:rPr>
      </w:pPr>
      <w:r w:rsidRPr="004B3708">
        <w:rPr>
          <w:rFonts w:ascii="Arial" w:hAnsi="Arial" w:cs="Arial"/>
          <w:szCs w:val="24"/>
        </w:rPr>
        <w:t xml:space="preserve">Module Lead: </w:t>
      </w:r>
      <w:r w:rsidR="00605B91" w:rsidRPr="00605B91">
        <w:rPr>
          <w:rFonts w:ascii="Arial" w:hAnsi="Arial" w:cs="Arial"/>
        </w:rPr>
        <w:t>Scott James</w:t>
      </w:r>
    </w:p>
    <w:p w:rsidR="00FE12D6" w:rsidRPr="004B3708" w:rsidRDefault="00FE12D6" w:rsidP="00FE12D6">
      <w:pPr>
        <w:rPr>
          <w:rFonts w:ascii="Arial" w:hAnsi="Arial" w:cs="Arial"/>
          <w:szCs w:val="24"/>
        </w:rPr>
      </w:pPr>
      <w:r>
        <w:rPr>
          <w:rFonts w:ascii="Arial" w:hAnsi="Arial" w:cs="Arial"/>
          <w:szCs w:val="24"/>
        </w:rPr>
        <w:t>Student Name: Ramona Petica (2324280)</w:t>
      </w:r>
    </w:p>
    <w:p w:rsidR="00FE12D6" w:rsidRPr="004B3708" w:rsidRDefault="00FE12D6" w:rsidP="00FE12D6">
      <w:pPr>
        <w:rPr>
          <w:rFonts w:ascii="Arial" w:hAnsi="Arial" w:cs="Arial"/>
          <w:szCs w:val="24"/>
        </w:rPr>
      </w:pPr>
    </w:p>
    <w:p w:rsidR="00FE12D6" w:rsidRPr="004B3708" w:rsidRDefault="00FE12D6" w:rsidP="00FE12D6">
      <w:pPr>
        <w:rPr>
          <w:rFonts w:ascii="Arial" w:hAnsi="Arial" w:cs="Arial"/>
          <w:szCs w:val="24"/>
        </w:rPr>
      </w:pPr>
    </w:p>
    <w:p w:rsidR="00FE12D6" w:rsidRPr="004B3708" w:rsidRDefault="00FE12D6" w:rsidP="00FE12D6">
      <w:pPr>
        <w:rPr>
          <w:rFonts w:ascii="Arial" w:hAnsi="Arial" w:cs="Arial"/>
          <w:szCs w:val="24"/>
        </w:rPr>
      </w:pPr>
    </w:p>
    <w:p w:rsidR="00FE12D6" w:rsidRPr="004B3708" w:rsidRDefault="00FE12D6" w:rsidP="00FE12D6">
      <w:pPr>
        <w:rPr>
          <w:rFonts w:ascii="Arial" w:hAnsi="Arial" w:cs="Arial"/>
          <w:szCs w:val="24"/>
        </w:rPr>
      </w:pPr>
    </w:p>
    <w:p w:rsidR="00FE12D6" w:rsidRDefault="00FE12D6" w:rsidP="00FE12D6">
      <w:pPr>
        <w:pStyle w:val="NoSpacing"/>
        <w:spacing w:line="360" w:lineRule="auto"/>
        <w:jc w:val="both"/>
        <w:rPr>
          <w:rFonts w:ascii="Times New Roman" w:hAnsi="Times New Roman" w:cs="Times New Roman"/>
          <w:color w:val="000000"/>
          <w:sz w:val="96"/>
          <w:szCs w:val="96"/>
        </w:rPr>
      </w:pPr>
    </w:p>
    <w:p w:rsidR="00FE12D6" w:rsidRDefault="00FE12D6" w:rsidP="00FE12D6">
      <w:pPr>
        <w:rPr>
          <w:rFonts w:ascii="Times" w:hAnsi="Times" w:cs="Times"/>
          <w:b/>
          <w:bCs/>
          <w:sz w:val="72"/>
          <w:szCs w:val="72"/>
        </w:rPr>
      </w:pPr>
    </w:p>
    <w:p w:rsidR="00FE12D6" w:rsidRDefault="00FE12D6" w:rsidP="00FE12D6">
      <w:pPr>
        <w:pStyle w:val="Heading2"/>
      </w:pPr>
      <w:bookmarkStart w:id="0" w:name="_Toc199164307"/>
    </w:p>
    <w:p w:rsidR="00FE12D6" w:rsidRPr="0096060C" w:rsidRDefault="00FE12D6" w:rsidP="0096060C">
      <w:pPr>
        <w:pStyle w:val="Heading2"/>
        <w:rPr>
          <w:rFonts w:ascii="Arial" w:hAnsi="Arial" w:cs="Arial"/>
          <w:szCs w:val="24"/>
          <w:u w:val="none"/>
        </w:rPr>
      </w:pPr>
      <w:r w:rsidRPr="0096060C">
        <w:rPr>
          <w:rFonts w:ascii="Arial" w:hAnsi="Arial" w:cs="Arial"/>
          <w:szCs w:val="24"/>
          <w:u w:val="none"/>
        </w:rPr>
        <w:t>Task 1:</w:t>
      </w:r>
    </w:p>
    <w:p w:rsidR="00FE12D6" w:rsidRPr="0096060C" w:rsidRDefault="00FE12D6" w:rsidP="0096060C">
      <w:pPr>
        <w:pStyle w:val="Heading2"/>
        <w:rPr>
          <w:rFonts w:ascii="Arial" w:hAnsi="Arial" w:cs="Arial"/>
          <w:szCs w:val="24"/>
          <w:u w:val="none"/>
        </w:rPr>
      </w:pPr>
      <w:r w:rsidRPr="0096060C">
        <w:rPr>
          <w:rFonts w:ascii="Arial" w:hAnsi="Arial" w:cs="Arial"/>
          <w:szCs w:val="24"/>
          <w:u w:val="none"/>
        </w:rPr>
        <w:t>Effective Study Strategies for Students in the Digital Era</w:t>
      </w:r>
      <w:bookmarkEnd w:id="0"/>
    </w:p>
    <w:p w:rsidR="00981156" w:rsidRPr="0096060C" w:rsidRDefault="00FE12D6" w:rsidP="0096060C">
      <w:pPr>
        <w:ind w:firstLine="576"/>
        <w:rPr>
          <w:rFonts w:ascii="Arial" w:hAnsi="Arial" w:cs="Arial"/>
        </w:rPr>
      </w:pPr>
      <w:r w:rsidRPr="0096060C">
        <w:rPr>
          <w:rFonts w:ascii="Arial" w:hAnsi="Arial" w:cs="Arial"/>
          <w:szCs w:val="24"/>
        </w:rPr>
        <w:t>In the age of technology, students have many ways to le</w:t>
      </w:r>
      <w:r w:rsidR="008254C4">
        <w:rPr>
          <w:rFonts w:ascii="Arial" w:hAnsi="Arial" w:cs="Arial"/>
          <w:szCs w:val="24"/>
        </w:rPr>
        <w:t xml:space="preserve">arn outside traditional </w:t>
      </w:r>
      <w:r w:rsidR="008254C4" w:rsidRPr="008254C4">
        <w:rPr>
          <w:rFonts w:ascii="Arial" w:hAnsi="Arial" w:cs="Arial"/>
          <w:szCs w:val="24"/>
        </w:rPr>
        <w:t xml:space="preserve">courses </w:t>
      </w:r>
      <w:r w:rsidR="008254C4" w:rsidRPr="008254C4">
        <w:rPr>
          <w:rFonts w:ascii="Arial" w:hAnsi="Arial" w:cs="Arial"/>
        </w:rPr>
        <w:t>(Diana &amp; Azani, 2024).</w:t>
      </w:r>
      <w:r w:rsidR="008254C4">
        <w:t xml:space="preserve"> </w:t>
      </w:r>
      <w:r w:rsidRPr="0096060C">
        <w:rPr>
          <w:rFonts w:ascii="Arial" w:hAnsi="Arial" w:cs="Arial"/>
          <w:szCs w:val="24"/>
        </w:rPr>
        <w:t>The introduction of digital resources into schools has completely changed how students study. To be successful in school, students should find strategies that use technology, help with individual learning and encourage working together with others (McNair et al., 2022). Four primary strategies are explained in this essay which are digital time management, active digital note-taking, collaborative learn</w:t>
      </w:r>
      <w:r w:rsidR="00FD5734">
        <w:rPr>
          <w:rFonts w:ascii="Arial" w:hAnsi="Arial" w:cs="Arial"/>
          <w:szCs w:val="24"/>
        </w:rPr>
        <w:t xml:space="preserve">ing tools and ethical use of AI </w:t>
      </w:r>
      <w:r w:rsidRPr="0096060C">
        <w:rPr>
          <w:rFonts w:ascii="Arial" w:hAnsi="Arial" w:cs="Arial"/>
          <w:szCs w:val="24"/>
        </w:rPr>
        <w:t xml:space="preserve">based writing aids, </w:t>
      </w:r>
      <w:r w:rsidR="00981156" w:rsidRPr="0096060C">
        <w:rPr>
          <w:rFonts w:ascii="Arial" w:hAnsi="Arial" w:cs="Arial"/>
        </w:rPr>
        <w:t xml:space="preserve">these are supported by recent studies and educational theories. </w:t>
      </w:r>
    </w:p>
    <w:p w:rsidR="00237903" w:rsidRDefault="00981156" w:rsidP="0096060C">
      <w:pPr>
        <w:ind w:firstLine="576"/>
        <w:rPr>
          <w:rFonts w:ascii="Arial" w:hAnsi="Arial" w:cs="Arial"/>
        </w:rPr>
      </w:pPr>
      <w:r w:rsidRPr="0096060C">
        <w:rPr>
          <w:rFonts w:ascii="Arial" w:hAnsi="Arial" w:cs="Arial"/>
        </w:rPr>
        <w:t xml:space="preserve">Managing time effectively with digital tools is essential for academic success. </w:t>
      </w:r>
      <w:r w:rsidRPr="0096060C">
        <w:rPr>
          <w:rFonts w:ascii="Arial" w:hAnsi="Arial" w:cs="Arial"/>
          <w:szCs w:val="24"/>
        </w:rPr>
        <w:t xml:space="preserve">Apps like </w:t>
      </w:r>
      <w:r w:rsidR="00FE12D6" w:rsidRPr="0096060C">
        <w:rPr>
          <w:rFonts w:ascii="Arial" w:hAnsi="Arial" w:cs="Arial"/>
          <w:szCs w:val="24"/>
        </w:rPr>
        <w:t>Google Calendar and Trello, students can organize their work, set priorities among tasks and deal with</w:t>
      </w:r>
      <w:r w:rsidRPr="0096060C">
        <w:rPr>
          <w:rFonts w:ascii="Arial" w:hAnsi="Arial" w:cs="Arial"/>
          <w:szCs w:val="24"/>
        </w:rPr>
        <w:t xml:space="preserve"> large assignments.</w:t>
      </w:r>
      <w:r w:rsidR="00FE12D6" w:rsidRPr="0096060C">
        <w:rPr>
          <w:rFonts w:ascii="Arial" w:hAnsi="Arial" w:cs="Arial"/>
          <w:szCs w:val="24"/>
        </w:rPr>
        <w:t xml:space="preserve"> As Yu, Yu and Li, 2025 point out that using time </w:t>
      </w:r>
      <w:r w:rsidRPr="0096060C">
        <w:rPr>
          <w:rFonts w:ascii="Arial" w:hAnsi="Arial" w:cs="Arial"/>
          <w:szCs w:val="24"/>
        </w:rPr>
        <w:t>management</w:t>
      </w:r>
      <w:r w:rsidR="00FE12D6" w:rsidRPr="0096060C">
        <w:rPr>
          <w:rFonts w:ascii="Arial" w:hAnsi="Arial" w:cs="Arial"/>
          <w:szCs w:val="24"/>
        </w:rPr>
        <w:t xml:space="preserve"> can improve your grades by reducing your stress and helping you be more productive (Yu, Yu and Li, 2025). </w:t>
      </w:r>
      <w:r w:rsidRPr="0096060C">
        <w:rPr>
          <w:rFonts w:ascii="Arial" w:hAnsi="Arial" w:cs="Arial"/>
        </w:rPr>
        <w:t xml:space="preserve">These tools offer reminders and visual timelines that encourage students to stay on track and avoid procrastination. </w:t>
      </w:r>
      <w:r w:rsidR="00853C83" w:rsidRPr="0096060C">
        <w:rPr>
          <w:rFonts w:ascii="Arial" w:hAnsi="Arial" w:cs="Arial"/>
        </w:rPr>
        <w:t xml:space="preserve">Covey’s </w:t>
      </w:r>
      <w:r w:rsidR="00853C83" w:rsidRPr="0096060C">
        <w:rPr>
          <w:rStyle w:val="Strong"/>
          <w:rFonts w:ascii="Arial" w:hAnsi="Arial" w:cs="Arial"/>
          <w:b w:val="0"/>
        </w:rPr>
        <w:t>Time</w:t>
      </w:r>
      <w:r w:rsidR="00853C83" w:rsidRPr="0096060C">
        <w:rPr>
          <w:rStyle w:val="Strong"/>
          <w:rFonts w:ascii="Arial" w:hAnsi="Arial" w:cs="Arial"/>
        </w:rPr>
        <w:t xml:space="preserve"> </w:t>
      </w:r>
      <w:r w:rsidR="00853C83" w:rsidRPr="0096060C">
        <w:rPr>
          <w:rStyle w:val="Strong"/>
          <w:rFonts w:ascii="Arial" w:hAnsi="Arial" w:cs="Arial"/>
          <w:b w:val="0"/>
        </w:rPr>
        <w:t>Management Matrix</w:t>
      </w:r>
      <w:r w:rsidR="00853C83" w:rsidRPr="0096060C">
        <w:rPr>
          <w:rFonts w:ascii="Arial" w:hAnsi="Arial" w:cs="Arial"/>
        </w:rPr>
        <w:t xml:space="preserve"> also supports prioritising important tasks over reacting to urgent, less significant ones. This is especially important in self-directed digital learning environments, where students must take more responsibility for managing their own time.</w:t>
      </w:r>
    </w:p>
    <w:p w:rsidR="00FE12D6" w:rsidRPr="00920592" w:rsidRDefault="00853C83" w:rsidP="0096060C">
      <w:pPr>
        <w:ind w:firstLine="576"/>
        <w:rPr>
          <w:rFonts w:ascii="Arial" w:hAnsi="Arial" w:cs="Arial"/>
          <w:color w:val="auto"/>
          <w:szCs w:val="24"/>
        </w:rPr>
      </w:pPr>
      <w:r w:rsidRPr="0096060C">
        <w:rPr>
          <w:rFonts w:ascii="Arial" w:hAnsi="Arial" w:cs="Arial"/>
        </w:rPr>
        <w:t xml:space="preserve"> </w:t>
      </w:r>
      <w:r w:rsidR="00FE12D6" w:rsidRPr="0096060C">
        <w:rPr>
          <w:rFonts w:ascii="Arial" w:hAnsi="Arial" w:cs="Arial"/>
          <w:szCs w:val="24"/>
        </w:rPr>
        <w:t xml:space="preserve">A good way to boost your skills is to take notes using digital learning platforms. </w:t>
      </w:r>
      <w:r w:rsidRPr="0096060C">
        <w:rPr>
          <w:rFonts w:ascii="Arial" w:hAnsi="Arial" w:cs="Arial"/>
        </w:rPr>
        <w:t xml:space="preserve">Taking notes using platforms such as Microsoft OneNote and Notion allows students to organise content in ways that suit their personal learning styles. </w:t>
      </w:r>
      <w:r w:rsidR="00FE12D6" w:rsidRPr="0096060C">
        <w:rPr>
          <w:rFonts w:ascii="Arial" w:hAnsi="Arial" w:cs="Arial"/>
          <w:szCs w:val="24"/>
        </w:rPr>
        <w:t xml:space="preserve">Being flexible helps students who learn through what they see and what they do. </w:t>
      </w:r>
      <w:r w:rsidRPr="0096060C">
        <w:rPr>
          <w:rFonts w:ascii="Arial" w:hAnsi="Arial" w:cs="Arial"/>
          <w:szCs w:val="24"/>
        </w:rPr>
        <w:t>A</w:t>
      </w:r>
      <w:r w:rsidR="00FE12D6" w:rsidRPr="0096060C">
        <w:rPr>
          <w:rFonts w:ascii="Arial" w:hAnsi="Arial" w:cs="Arial"/>
          <w:szCs w:val="24"/>
        </w:rPr>
        <w:t xml:space="preserve">ccording to the study by (Afzal and Tumpa, 2025), </w:t>
      </w:r>
      <w:r w:rsidRPr="0096060C">
        <w:rPr>
          <w:rFonts w:ascii="Arial" w:hAnsi="Arial" w:cs="Arial"/>
        </w:rPr>
        <w:t xml:space="preserve">students retain more information when they write and personalise notes instead of simply copying lecture content. </w:t>
      </w:r>
      <w:r w:rsidR="00AB7745" w:rsidRPr="0096060C">
        <w:rPr>
          <w:rFonts w:ascii="Arial" w:hAnsi="Arial" w:cs="Arial"/>
        </w:rPr>
        <w:t xml:space="preserve">This connects to </w:t>
      </w:r>
      <w:r w:rsidR="00AB7745" w:rsidRPr="0096060C">
        <w:rPr>
          <w:rStyle w:val="Strong"/>
          <w:rFonts w:ascii="Arial" w:hAnsi="Arial" w:cs="Arial"/>
          <w:b w:val="0"/>
        </w:rPr>
        <w:t>Kolb’s Experiential Learning Cycle (1984)</w:t>
      </w:r>
      <w:r w:rsidR="00AB7745" w:rsidRPr="0096060C">
        <w:rPr>
          <w:rFonts w:ascii="Arial" w:hAnsi="Arial" w:cs="Arial"/>
          <w:b/>
        </w:rPr>
        <w:t>,</w:t>
      </w:r>
      <w:r w:rsidR="00AB7745" w:rsidRPr="0096060C">
        <w:rPr>
          <w:rFonts w:ascii="Arial" w:hAnsi="Arial" w:cs="Arial"/>
        </w:rPr>
        <w:t xml:space="preserve"> which highlights the value of reflection and active engagement. </w:t>
      </w:r>
      <w:r w:rsidR="00FE12D6" w:rsidRPr="0096060C">
        <w:rPr>
          <w:rFonts w:ascii="Arial" w:hAnsi="Arial" w:cs="Arial"/>
          <w:szCs w:val="24"/>
        </w:rPr>
        <w:t xml:space="preserve">Using digital tools for notes helps you keep engaging with the lessons and learn the material for a longer period. Additionally, having your information on a digital </w:t>
      </w:r>
      <w:r w:rsidR="00FE12D6" w:rsidRPr="00920592">
        <w:rPr>
          <w:rFonts w:ascii="Arial" w:hAnsi="Arial" w:cs="Arial"/>
          <w:color w:val="auto"/>
          <w:szCs w:val="24"/>
        </w:rPr>
        <w:t>device allows you to go back and edit your notes for better exam study.</w:t>
      </w:r>
    </w:p>
    <w:p w:rsidR="00FE12D6" w:rsidRPr="00920592" w:rsidRDefault="00FE12D6" w:rsidP="0096060C">
      <w:pPr>
        <w:rPr>
          <w:rFonts w:ascii="Arial" w:hAnsi="Arial" w:cs="Arial"/>
          <w:color w:val="auto"/>
          <w:szCs w:val="24"/>
        </w:rPr>
      </w:pPr>
    </w:p>
    <w:p w:rsidR="00FE12D6" w:rsidRPr="00920592" w:rsidRDefault="00FE12D6" w:rsidP="0096060C">
      <w:pPr>
        <w:rPr>
          <w:rFonts w:ascii="Arial" w:hAnsi="Arial" w:cs="Arial"/>
          <w:color w:val="auto"/>
          <w:szCs w:val="24"/>
        </w:rPr>
      </w:pPr>
    </w:p>
    <w:p w:rsidR="00CD3B60" w:rsidRPr="00920592" w:rsidRDefault="00FE12D6" w:rsidP="0096060C">
      <w:pPr>
        <w:pStyle w:val="NormalWeb"/>
        <w:spacing w:line="360" w:lineRule="auto"/>
        <w:jc w:val="both"/>
        <w:rPr>
          <w:rFonts w:ascii="Arial" w:hAnsi="Arial" w:cs="Arial"/>
        </w:rPr>
      </w:pPr>
      <w:r w:rsidRPr="00920592">
        <w:rPr>
          <w:rFonts w:ascii="Arial" w:hAnsi="Arial" w:cs="Arial"/>
        </w:rPr>
        <w:t>Collaboration is another key academic success strategy, especially when enhanced by digital platforms. Tools such as Google Docs and Microsoft Teams enable students to work together on projects in real-time, share resources, and provide peer feedback.</w:t>
      </w:r>
      <w:r w:rsidR="00AB7745" w:rsidRPr="00920592">
        <w:rPr>
          <w:rFonts w:ascii="Arial" w:hAnsi="Arial" w:cs="Arial"/>
        </w:rPr>
        <w:t xml:space="preserve"> These platforms enhance communication, problem-solving, and critical thinking skills</w:t>
      </w:r>
      <w:r w:rsidRPr="00920592">
        <w:rPr>
          <w:rFonts w:ascii="Arial" w:hAnsi="Arial" w:cs="Arial"/>
        </w:rPr>
        <w:t xml:space="preserve">. </w:t>
      </w:r>
      <w:r w:rsidR="00AB7745" w:rsidRPr="00920592">
        <w:rPr>
          <w:rFonts w:ascii="Arial" w:hAnsi="Arial" w:cs="Arial"/>
        </w:rPr>
        <w:t xml:space="preserve">According to </w:t>
      </w:r>
      <w:r w:rsidR="00AB7745" w:rsidRPr="00920592">
        <w:rPr>
          <w:rStyle w:val="Strong"/>
          <w:rFonts w:ascii="Arial" w:hAnsi="Arial" w:cs="Arial"/>
          <w:b w:val="0"/>
        </w:rPr>
        <w:t>Vygotsky’s Social Constructivist Theory (1978)</w:t>
      </w:r>
      <w:r w:rsidR="00AB7745" w:rsidRPr="00920592">
        <w:rPr>
          <w:rFonts w:ascii="Arial" w:hAnsi="Arial" w:cs="Arial"/>
          <w:b/>
        </w:rPr>
        <w:t>,</w:t>
      </w:r>
      <w:r w:rsidR="00AB7745" w:rsidRPr="00920592">
        <w:rPr>
          <w:rFonts w:ascii="Arial" w:hAnsi="Arial" w:cs="Arial"/>
        </w:rPr>
        <w:t xml:space="preserve"> students learn more effectively through social interaction (Quraishi et al., 2024). </w:t>
      </w:r>
      <w:r w:rsidRPr="00920592">
        <w:rPr>
          <w:rFonts w:ascii="Arial" w:hAnsi="Arial" w:cs="Arial"/>
        </w:rPr>
        <w:t>In digital collaboration, students work with others and improve their employability skills at the same time.</w:t>
      </w:r>
      <w:r w:rsidR="00AB7745" w:rsidRPr="00920592">
        <w:rPr>
          <w:rFonts w:ascii="Arial" w:hAnsi="Arial" w:cs="Arial"/>
        </w:rPr>
        <w:t xml:space="preserve"> F</w:t>
      </w:r>
      <w:r w:rsidRPr="00920592">
        <w:rPr>
          <w:rFonts w:ascii="Arial" w:hAnsi="Arial" w:cs="Arial"/>
        </w:rPr>
        <w:t>or it to be effective, all participants must be accountable and clear with one another to avoid problems.</w:t>
      </w:r>
      <w:r w:rsidR="00AB7745" w:rsidRPr="00920592">
        <w:rPr>
          <w:rFonts w:ascii="Arial" w:hAnsi="Arial" w:cs="Arial"/>
        </w:rPr>
        <w:t xml:space="preserve"> </w:t>
      </w:r>
      <w:r w:rsidRPr="00920592">
        <w:rPr>
          <w:rFonts w:ascii="Arial" w:hAnsi="Arial" w:cs="Arial"/>
        </w:rPr>
        <w:t>More and more, digita</w:t>
      </w:r>
      <w:r w:rsidR="0096060C" w:rsidRPr="00920592">
        <w:rPr>
          <w:rFonts w:ascii="Arial" w:hAnsi="Arial" w:cs="Arial"/>
        </w:rPr>
        <w:t xml:space="preserve">l academic is seeking to use AI </w:t>
      </w:r>
      <w:r w:rsidRPr="00920592">
        <w:rPr>
          <w:rFonts w:ascii="Arial" w:hAnsi="Arial" w:cs="Arial"/>
        </w:rPr>
        <w:t xml:space="preserve">powered tools ethically. </w:t>
      </w:r>
      <w:r w:rsidR="002F2B3D" w:rsidRPr="00920592">
        <w:rPr>
          <w:rFonts w:ascii="Arial" w:hAnsi="Arial" w:cs="Arial"/>
        </w:rPr>
        <w:t xml:space="preserve">AI tools like Grammarly, Turnitin, and QuillBot can support writing by checking grammar, improving clarity, and helping students avoid unintentional plagiarism. </w:t>
      </w:r>
      <w:r w:rsidR="0096060C" w:rsidRPr="00920592">
        <w:rPr>
          <w:rFonts w:ascii="Arial" w:hAnsi="Arial" w:cs="Arial"/>
        </w:rPr>
        <w:t xml:space="preserve">Foreign </w:t>
      </w:r>
      <w:r w:rsidRPr="00920592">
        <w:rPr>
          <w:rFonts w:ascii="Arial" w:hAnsi="Arial" w:cs="Arial"/>
        </w:rPr>
        <w:t>language learners and students who are improving their writing can find these tools very helpful</w:t>
      </w:r>
      <w:r w:rsidR="002F2B3D" w:rsidRPr="00920592">
        <w:rPr>
          <w:rFonts w:ascii="Arial" w:hAnsi="Arial" w:cs="Arial"/>
        </w:rPr>
        <w:t xml:space="preserve">. </w:t>
      </w:r>
      <w:r w:rsidRPr="00920592">
        <w:rPr>
          <w:rFonts w:ascii="Arial" w:hAnsi="Arial" w:cs="Arial"/>
        </w:rPr>
        <w:t xml:space="preserve">While these tools enhance quality and clarity, they should not replace critical thinking or original work. According to Hardini, Khaizure and Godwin, 2024, feedback is most effective when it promotes learner autonomy. </w:t>
      </w:r>
      <w:r w:rsidR="002F2B3D" w:rsidRPr="00920592">
        <w:rPr>
          <w:rFonts w:ascii="Arial" w:hAnsi="Arial" w:cs="Arial"/>
        </w:rPr>
        <w:t>Therefore, students must learn to use AI responsibly as a way to improve their work, not as a replacement for original thought.</w:t>
      </w:r>
      <w:r w:rsidR="0096060C" w:rsidRPr="00920592">
        <w:rPr>
          <w:rFonts w:ascii="Arial" w:hAnsi="Arial" w:cs="Arial"/>
        </w:rPr>
        <w:t xml:space="preserve"> </w:t>
      </w:r>
      <w:r w:rsidRPr="00920592">
        <w:rPr>
          <w:rFonts w:ascii="Arial" w:hAnsi="Arial" w:cs="Arial"/>
        </w:rPr>
        <w:t>Universities must ensure that digital literacy includes awareness of academic integrity and ethical tool usage.</w:t>
      </w:r>
    </w:p>
    <w:p w:rsidR="00FE12D6" w:rsidRPr="00920592" w:rsidRDefault="00FD5734" w:rsidP="0096060C">
      <w:pPr>
        <w:pStyle w:val="NormalWeb"/>
        <w:spacing w:line="360" w:lineRule="auto"/>
        <w:jc w:val="both"/>
        <w:rPr>
          <w:rFonts w:ascii="Arial" w:hAnsi="Arial" w:cs="Arial"/>
        </w:rPr>
      </w:pPr>
      <w:r w:rsidRPr="00920592">
        <w:rPr>
          <w:rFonts w:ascii="Arial" w:hAnsi="Arial" w:cs="Arial"/>
        </w:rPr>
        <w:t>In conclusion, the Digital E</w:t>
      </w:r>
      <w:r w:rsidR="00FE12D6" w:rsidRPr="00920592">
        <w:rPr>
          <w:rFonts w:ascii="Arial" w:hAnsi="Arial" w:cs="Arial"/>
        </w:rPr>
        <w:t>ra offers students various opportunities to enhance their academic success thr</w:t>
      </w:r>
      <w:r w:rsidR="008254C4" w:rsidRPr="00920592">
        <w:rPr>
          <w:rFonts w:ascii="Arial" w:hAnsi="Arial" w:cs="Arial"/>
        </w:rPr>
        <w:t xml:space="preserve">ough strategic use of technology. </w:t>
      </w:r>
      <w:r w:rsidR="00FE12D6" w:rsidRPr="00920592">
        <w:rPr>
          <w:rFonts w:ascii="Arial" w:hAnsi="Arial" w:cs="Arial"/>
        </w:rPr>
        <w:t>By integrating effective time management, active digital note-taking, collaborative learning tools, and ethical use of AI writing aids, students can improve their productivity, understanding, and communication. These strategies, supported by relevant theories, not only contribute to better academic outcomes but also prepare learners for the demands of modern digital workplaces.</w:t>
      </w:r>
      <w:r w:rsidRPr="00920592">
        <w:rPr>
          <w:rFonts w:ascii="Arial" w:hAnsi="Arial" w:cs="Arial"/>
        </w:rPr>
        <w:t xml:space="preserve"> </w:t>
      </w:r>
      <w:r w:rsidR="002E5DCE" w:rsidRPr="00920592">
        <w:rPr>
          <w:rFonts w:ascii="Arial" w:hAnsi="Arial" w:cs="Arial"/>
        </w:rPr>
        <w:t>Moreover, embracing digital tools fosters independent learning, adaptability, and continuous improvement skills that are increasingly valued in both academic and professional environments. Thoughtful, balanced use of these tools ensures lasting educational and career benefits.</w:t>
      </w:r>
    </w:p>
    <w:p w:rsidR="00FE12D6" w:rsidRPr="00920592" w:rsidRDefault="00FE12D6" w:rsidP="0096060C">
      <w:pPr>
        <w:pStyle w:val="Heading1"/>
        <w:pageBreakBefore/>
        <w:rPr>
          <w:rFonts w:ascii="Arial" w:hAnsi="Arial" w:cs="Arial"/>
          <w:b w:val="0"/>
          <w:color w:val="auto"/>
          <w:sz w:val="24"/>
          <w:szCs w:val="24"/>
        </w:rPr>
      </w:pPr>
      <w:bookmarkStart w:id="1" w:name="_Toc199164310"/>
      <w:r w:rsidRPr="00920592">
        <w:rPr>
          <w:rFonts w:ascii="Arial" w:hAnsi="Arial" w:cs="Arial"/>
          <w:b w:val="0"/>
          <w:color w:val="auto"/>
          <w:sz w:val="24"/>
          <w:szCs w:val="24"/>
        </w:rPr>
        <w:lastRenderedPageBreak/>
        <w:t>References:</w:t>
      </w:r>
      <w:bookmarkEnd w:id="1"/>
    </w:p>
    <w:p w:rsidR="00FE12D6" w:rsidRPr="00920592" w:rsidRDefault="00FE12D6" w:rsidP="0096060C">
      <w:pPr>
        <w:pStyle w:val="Heading2"/>
        <w:rPr>
          <w:rFonts w:ascii="Arial" w:hAnsi="Arial" w:cs="Arial"/>
          <w:color w:val="auto"/>
          <w:szCs w:val="24"/>
        </w:rPr>
      </w:pPr>
      <w:bookmarkStart w:id="2" w:name="_Toc199164311"/>
      <w:r w:rsidRPr="00920592">
        <w:rPr>
          <w:rFonts w:ascii="Arial" w:hAnsi="Arial" w:cs="Arial"/>
          <w:color w:val="auto"/>
          <w:szCs w:val="24"/>
        </w:rPr>
        <w:t>Books and Journals</w:t>
      </w:r>
      <w:bookmarkEnd w:id="2"/>
    </w:p>
    <w:p w:rsidR="00FE12D6" w:rsidRPr="00920592" w:rsidRDefault="00FE12D6" w:rsidP="0096060C">
      <w:pPr>
        <w:ind w:left="720" w:hanging="720"/>
        <w:rPr>
          <w:rFonts w:ascii="Arial" w:hAnsi="Arial" w:cs="Arial"/>
          <w:color w:val="auto"/>
          <w:szCs w:val="24"/>
          <w:shd w:val="clear" w:color="auto" w:fill="FFFFFF"/>
        </w:rPr>
      </w:pPr>
      <w:r w:rsidRPr="00920592">
        <w:rPr>
          <w:rFonts w:ascii="Arial" w:hAnsi="Arial" w:cs="Arial"/>
          <w:color w:val="auto"/>
          <w:szCs w:val="24"/>
          <w:shd w:val="clear" w:color="auto" w:fill="FFFFFF"/>
        </w:rPr>
        <w:t>Afzal, F., and Tumpa, R. J. (2025). Project-based group work for enhancing students learning in project management education: an action research. </w:t>
      </w:r>
      <w:r w:rsidRPr="00920592">
        <w:rPr>
          <w:rFonts w:ascii="Arial" w:hAnsi="Arial" w:cs="Arial"/>
          <w:i/>
          <w:iCs/>
          <w:color w:val="auto"/>
          <w:szCs w:val="24"/>
          <w:shd w:val="clear" w:color="auto" w:fill="FFFFFF"/>
        </w:rPr>
        <w:t>International Journal of Managing Projects in Business</w:t>
      </w:r>
      <w:r w:rsidRPr="00920592">
        <w:rPr>
          <w:rFonts w:ascii="Arial" w:hAnsi="Arial" w:cs="Arial"/>
          <w:color w:val="auto"/>
          <w:szCs w:val="24"/>
          <w:shd w:val="clear" w:color="auto" w:fill="FFFFFF"/>
        </w:rPr>
        <w:t>, </w:t>
      </w:r>
      <w:r w:rsidRPr="00920592">
        <w:rPr>
          <w:rFonts w:ascii="Arial" w:hAnsi="Arial" w:cs="Arial"/>
          <w:i/>
          <w:iCs/>
          <w:color w:val="auto"/>
          <w:szCs w:val="24"/>
          <w:shd w:val="clear" w:color="auto" w:fill="FFFFFF"/>
        </w:rPr>
        <w:t>18</w:t>
      </w:r>
      <w:r w:rsidRPr="00920592">
        <w:rPr>
          <w:rFonts w:ascii="Arial" w:hAnsi="Arial" w:cs="Arial"/>
          <w:color w:val="auto"/>
          <w:szCs w:val="24"/>
          <w:shd w:val="clear" w:color="auto" w:fill="FFFFFF"/>
        </w:rPr>
        <w:t>(1), 189-208.</w:t>
      </w:r>
    </w:p>
    <w:p w:rsidR="00FE12D6" w:rsidRPr="00920592" w:rsidRDefault="00FE12D6" w:rsidP="0096060C">
      <w:pPr>
        <w:ind w:left="720" w:hanging="720"/>
        <w:rPr>
          <w:rFonts w:ascii="Arial" w:hAnsi="Arial" w:cs="Arial"/>
          <w:color w:val="auto"/>
          <w:szCs w:val="24"/>
          <w:shd w:val="clear" w:color="auto" w:fill="FFFFFF"/>
        </w:rPr>
      </w:pPr>
      <w:r w:rsidRPr="00920592">
        <w:rPr>
          <w:rFonts w:ascii="Arial" w:hAnsi="Arial" w:cs="Arial"/>
          <w:color w:val="auto"/>
          <w:szCs w:val="24"/>
          <w:shd w:val="clear" w:color="auto" w:fill="FFFFFF"/>
        </w:rPr>
        <w:t>Diana, A., and Azani, M. Z. (2024). The Concept and Context of Islamic Education Learning in e Digital Era: Relevance and Integrative Studies. </w:t>
      </w:r>
      <w:r w:rsidRPr="00920592">
        <w:rPr>
          <w:rFonts w:ascii="Arial" w:hAnsi="Arial" w:cs="Arial"/>
          <w:i/>
          <w:iCs/>
          <w:color w:val="auto"/>
          <w:szCs w:val="24"/>
          <w:shd w:val="clear" w:color="auto" w:fill="FFFFFF"/>
        </w:rPr>
        <w:t>Profetika: Jurnal Studi Islam</w:t>
      </w:r>
      <w:r w:rsidRPr="00920592">
        <w:rPr>
          <w:rFonts w:ascii="Arial" w:hAnsi="Arial" w:cs="Arial"/>
          <w:color w:val="auto"/>
          <w:szCs w:val="24"/>
          <w:shd w:val="clear" w:color="auto" w:fill="FFFFFF"/>
        </w:rPr>
        <w:t>, </w:t>
      </w:r>
      <w:r w:rsidRPr="00920592">
        <w:rPr>
          <w:rFonts w:ascii="Arial" w:hAnsi="Arial" w:cs="Arial"/>
          <w:i/>
          <w:iCs/>
          <w:color w:val="auto"/>
          <w:szCs w:val="24"/>
          <w:shd w:val="clear" w:color="auto" w:fill="FFFFFF"/>
        </w:rPr>
        <w:t>25</w:t>
      </w:r>
      <w:r w:rsidRPr="00920592">
        <w:rPr>
          <w:rFonts w:ascii="Arial" w:hAnsi="Arial" w:cs="Arial"/>
          <w:color w:val="auto"/>
          <w:szCs w:val="24"/>
          <w:shd w:val="clear" w:color="auto" w:fill="FFFFFF"/>
        </w:rPr>
        <w:t>(01), 33th-44.</w:t>
      </w:r>
    </w:p>
    <w:p w:rsidR="00FE12D6" w:rsidRPr="00920592" w:rsidRDefault="00FE12D6" w:rsidP="0096060C">
      <w:pPr>
        <w:ind w:left="720" w:hanging="720"/>
        <w:rPr>
          <w:rFonts w:ascii="Arial" w:hAnsi="Arial" w:cs="Arial"/>
          <w:color w:val="auto"/>
          <w:szCs w:val="24"/>
          <w:shd w:val="clear" w:color="auto" w:fill="FFFFFF"/>
        </w:rPr>
      </w:pPr>
      <w:r w:rsidRPr="00920592">
        <w:rPr>
          <w:rFonts w:ascii="Arial" w:hAnsi="Arial" w:cs="Arial"/>
          <w:color w:val="auto"/>
          <w:szCs w:val="24"/>
          <w:shd w:val="clear" w:color="auto" w:fill="FFFFFF"/>
        </w:rPr>
        <w:t>Hardini, M. G., Khaizure, T., and Godwin, G. (2024). Exploring the effectiveness of e-learning in fostering innovation and creative entrepreneurship in higher education. </w:t>
      </w:r>
      <w:r w:rsidRPr="00920592">
        <w:rPr>
          <w:rFonts w:ascii="Arial" w:hAnsi="Arial" w:cs="Arial"/>
          <w:i/>
          <w:iCs/>
          <w:color w:val="auto"/>
          <w:szCs w:val="24"/>
          <w:shd w:val="clear" w:color="auto" w:fill="FFFFFF"/>
        </w:rPr>
        <w:t>Startupreneur Business Digital (SABDA Journal)</w:t>
      </w:r>
      <w:r w:rsidRPr="00920592">
        <w:rPr>
          <w:rFonts w:ascii="Arial" w:hAnsi="Arial" w:cs="Arial"/>
          <w:color w:val="auto"/>
          <w:szCs w:val="24"/>
          <w:shd w:val="clear" w:color="auto" w:fill="FFFFFF"/>
        </w:rPr>
        <w:t>, </w:t>
      </w:r>
      <w:r w:rsidRPr="00920592">
        <w:rPr>
          <w:rFonts w:ascii="Arial" w:hAnsi="Arial" w:cs="Arial"/>
          <w:i/>
          <w:iCs/>
          <w:color w:val="auto"/>
          <w:szCs w:val="24"/>
          <w:shd w:val="clear" w:color="auto" w:fill="FFFFFF"/>
        </w:rPr>
        <w:t>3</w:t>
      </w:r>
      <w:r w:rsidRPr="00920592">
        <w:rPr>
          <w:rFonts w:ascii="Arial" w:hAnsi="Arial" w:cs="Arial"/>
          <w:color w:val="auto"/>
          <w:szCs w:val="24"/>
          <w:shd w:val="clear" w:color="auto" w:fill="FFFFFF"/>
        </w:rPr>
        <w:t>(1), 34-42.</w:t>
      </w:r>
    </w:p>
    <w:p w:rsidR="00FE12D6" w:rsidRPr="00920592" w:rsidRDefault="00FE12D6" w:rsidP="0096060C">
      <w:pPr>
        <w:ind w:left="720" w:hanging="720"/>
        <w:rPr>
          <w:rFonts w:ascii="Arial" w:hAnsi="Arial" w:cs="Arial"/>
          <w:color w:val="auto"/>
          <w:szCs w:val="24"/>
          <w:shd w:val="clear" w:color="auto" w:fill="FFFFFF"/>
        </w:rPr>
      </w:pPr>
      <w:r w:rsidRPr="00920592">
        <w:rPr>
          <w:rFonts w:ascii="Arial" w:hAnsi="Arial" w:cs="Arial"/>
          <w:color w:val="auto"/>
          <w:szCs w:val="24"/>
          <w:shd w:val="clear" w:color="auto" w:fill="FFFFFF"/>
        </w:rPr>
        <w:t>.</w:t>
      </w:r>
    </w:p>
    <w:p w:rsidR="00FE12D6" w:rsidRPr="00920592" w:rsidRDefault="00FE12D6" w:rsidP="0096060C">
      <w:pPr>
        <w:ind w:left="720" w:hanging="720"/>
        <w:rPr>
          <w:rFonts w:ascii="Arial" w:hAnsi="Arial" w:cs="Arial"/>
          <w:color w:val="auto"/>
          <w:szCs w:val="24"/>
          <w:shd w:val="clear" w:color="auto" w:fill="FFFFFF"/>
        </w:rPr>
      </w:pPr>
      <w:r w:rsidRPr="00920592">
        <w:rPr>
          <w:rFonts w:ascii="Arial" w:hAnsi="Arial" w:cs="Arial"/>
          <w:color w:val="auto"/>
          <w:szCs w:val="24"/>
          <w:shd w:val="clear" w:color="auto" w:fill="FFFFFF"/>
        </w:rPr>
        <w:t>McNair, T. B., Albertine, S., McDonald, N., Major Jr, T., and Cooper, M. A. (2022). </w:t>
      </w:r>
      <w:r w:rsidRPr="00920592">
        <w:rPr>
          <w:rFonts w:ascii="Arial" w:hAnsi="Arial" w:cs="Arial"/>
          <w:i/>
          <w:iCs/>
          <w:color w:val="auto"/>
          <w:szCs w:val="24"/>
          <w:shd w:val="clear" w:color="auto" w:fill="FFFFFF"/>
        </w:rPr>
        <w:t>Becoming a student-ready college: A new culture of leadership for student success</w:t>
      </w:r>
      <w:r w:rsidRPr="00920592">
        <w:rPr>
          <w:rFonts w:ascii="Arial" w:hAnsi="Arial" w:cs="Arial"/>
          <w:color w:val="auto"/>
          <w:szCs w:val="24"/>
          <w:shd w:val="clear" w:color="auto" w:fill="FFFFFF"/>
        </w:rPr>
        <w:t>. John Wiley and Sons.</w:t>
      </w:r>
    </w:p>
    <w:p w:rsidR="00FE12D6" w:rsidRPr="00920592" w:rsidRDefault="00FE12D6" w:rsidP="0096060C">
      <w:pPr>
        <w:ind w:left="720" w:hanging="720"/>
        <w:rPr>
          <w:rFonts w:ascii="Arial" w:hAnsi="Arial" w:cs="Arial"/>
          <w:color w:val="auto"/>
          <w:szCs w:val="24"/>
          <w:shd w:val="clear" w:color="auto" w:fill="FFFFFF"/>
        </w:rPr>
      </w:pPr>
      <w:r w:rsidRPr="00920592">
        <w:rPr>
          <w:rFonts w:ascii="Arial" w:hAnsi="Arial" w:cs="Arial"/>
          <w:color w:val="auto"/>
          <w:szCs w:val="24"/>
          <w:shd w:val="clear" w:color="auto" w:fill="FFFFFF"/>
        </w:rPr>
        <w:t>Quraishi, T., Ulusi, H., Muhid, A., Hakimi, M., and Olusi, M. R. (2024). Empowering students through digital literacy: A case study of successful integration in a higher education curriculum. </w:t>
      </w:r>
      <w:r w:rsidRPr="00920592">
        <w:rPr>
          <w:rFonts w:ascii="Arial" w:hAnsi="Arial" w:cs="Arial"/>
          <w:i/>
          <w:iCs/>
          <w:color w:val="auto"/>
          <w:szCs w:val="24"/>
          <w:shd w:val="clear" w:color="auto" w:fill="FFFFFF"/>
        </w:rPr>
        <w:t>Journal of Digital Learning and Distance Education</w:t>
      </w:r>
      <w:r w:rsidRPr="00920592">
        <w:rPr>
          <w:rFonts w:ascii="Arial" w:hAnsi="Arial" w:cs="Arial"/>
          <w:color w:val="auto"/>
          <w:szCs w:val="24"/>
          <w:shd w:val="clear" w:color="auto" w:fill="FFFFFF"/>
        </w:rPr>
        <w:t>, </w:t>
      </w:r>
      <w:r w:rsidRPr="00920592">
        <w:rPr>
          <w:rFonts w:ascii="Arial" w:hAnsi="Arial" w:cs="Arial"/>
          <w:i/>
          <w:iCs/>
          <w:color w:val="auto"/>
          <w:szCs w:val="24"/>
          <w:shd w:val="clear" w:color="auto" w:fill="FFFFFF"/>
        </w:rPr>
        <w:t>2</w:t>
      </w:r>
      <w:r w:rsidRPr="00920592">
        <w:rPr>
          <w:rFonts w:ascii="Arial" w:hAnsi="Arial" w:cs="Arial"/>
          <w:color w:val="auto"/>
          <w:szCs w:val="24"/>
          <w:shd w:val="clear" w:color="auto" w:fill="FFFFFF"/>
        </w:rPr>
        <w:t>(9), 667-681.</w:t>
      </w:r>
    </w:p>
    <w:p w:rsidR="00FE12D6" w:rsidRPr="00920592" w:rsidRDefault="00FE12D6" w:rsidP="0096060C">
      <w:pPr>
        <w:ind w:left="720" w:hanging="720"/>
        <w:rPr>
          <w:rFonts w:ascii="Arial" w:hAnsi="Arial" w:cs="Arial"/>
          <w:color w:val="auto"/>
          <w:szCs w:val="24"/>
          <w:shd w:val="clear" w:color="auto" w:fill="FFFFFF"/>
        </w:rPr>
      </w:pPr>
      <w:r w:rsidRPr="00920592">
        <w:rPr>
          <w:rFonts w:ascii="Arial" w:hAnsi="Arial" w:cs="Arial"/>
          <w:color w:val="auto"/>
          <w:szCs w:val="24"/>
          <w:shd w:val="clear" w:color="auto" w:fill="FFFFFF"/>
        </w:rPr>
        <w:t>Yu, Q., Yu, K., and Li, B. (2025). Effects of Block-Based Visual Programming on K-12 students’ learning outcomes. </w:t>
      </w:r>
      <w:r w:rsidRPr="00920592">
        <w:rPr>
          <w:rFonts w:ascii="Arial" w:hAnsi="Arial" w:cs="Arial"/>
          <w:i/>
          <w:iCs/>
          <w:color w:val="auto"/>
          <w:szCs w:val="24"/>
          <w:shd w:val="clear" w:color="auto" w:fill="FFFFFF"/>
        </w:rPr>
        <w:t>Journal of Educational Computing Research</w:t>
      </w:r>
      <w:r w:rsidRPr="00920592">
        <w:rPr>
          <w:rFonts w:ascii="Arial" w:hAnsi="Arial" w:cs="Arial"/>
          <w:color w:val="auto"/>
          <w:szCs w:val="24"/>
          <w:shd w:val="clear" w:color="auto" w:fill="FFFFFF"/>
        </w:rPr>
        <w:t>, </w:t>
      </w:r>
      <w:r w:rsidRPr="00920592">
        <w:rPr>
          <w:rFonts w:ascii="Arial" w:hAnsi="Arial" w:cs="Arial"/>
          <w:i/>
          <w:iCs/>
          <w:color w:val="auto"/>
          <w:szCs w:val="24"/>
          <w:shd w:val="clear" w:color="auto" w:fill="FFFFFF"/>
        </w:rPr>
        <w:t>63</w:t>
      </w:r>
      <w:r w:rsidRPr="00920592">
        <w:rPr>
          <w:rFonts w:ascii="Arial" w:hAnsi="Arial" w:cs="Arial"/>
          <w:color w:val="auto"/>
          <w:szCs w:val="24"/>
          <w:shd w:val="clear" w:color="auto" w:fill="FFFFFF"/>
        </w:rPr>
        <w:t>(1), 64-98.</w:t>
      </w:r>
    </w:p>
    <w:p w:rsidR="00FE12D6" w:rsidRPr="0096060C" w:rsidRDefault="00FE12D6" w:rsidP="0096060C">
      <w:pPr>
        <w:rPr>
          <w:rFonts w:ascii="Arial" w:hAnsi="Arial" w:cs="Arial"/>
          <w:szCs w:val="24"/>
          <w:u w:val="single"/>
        </w:rPr>
      </w:pPr>
    </w:p>
    <w:p w:rsidR="00FE12D6" w:rsidRPr="0096060C" w:rsidRDefault="00FE12D6" w:rsidP="0096060C">
      <w:pPr>
        <w:pStyle w:val="NormalWeb"/>
        <w:spacing w:line="360" w:lineRule="auto"/>
        <w:jc w:val="both"/>
        <w:rPr>
          <w:rFonts w:ascii="Arial" w:hAnsi="Arial" w:cs="Arial"/>
        </w:rPr>
      </w:pPr>
    </w:p>
    <w:p w:rsidR="00FE12D6" w:rsidRPr="0096060C" w:rsidRDefault="00FE12D6" w:rsidP="0096060C">
      <w:pPr>
        <w:ind w:left="860" w:hanging="860"/>
        <w:rPr>
          <w:rFonts w:ascii="Arial" w:hAnsi="Arial" w:cs="Arial"/>
          <w:szCs w:val="24"/>
          <w:shd w:val="clear" w:color="auto" w:fill="FFFFFF"/>
        </w:rPr>
      </w:pPr>
    </w:p>
    <w:p w:rsidR="00E02026" w:rsidRPr="0096060C" w:rsidRDefault="00E02026" w:rsidP="0096060C">
      <w:pPr>
        <w:rPr>
          <w:rFonts w:ascii="Arial" w:hAnsi="Arial" w:cs="Arial"/>
        </w:rPr>
      </w:pPr>
    </w:p>
    <w:sectPr w:rsidR="00E02026" w:rsidRPr="0096060C" w:rsidSect="0018513E">
      <w:footerReference w:type="default" r:id="rId8"/>
      <w:pgSz w:w="12240" w:h="15840"/>
      <w:pgMar w:top="1440" w:right="1440" w:bottom="1440" w:left="1440"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F2A" w:rsidRDefault="00E25F2A" w:rsidP="0018513E">
      <w:pPr>
        <w:spacing w:line="240" w:lineRule="auto"/>
      </w:pPr>
      <w:r>
        <w:separator/>
      </w:r>
    </w:p>
  </w:endnote>
  <w:endnote w:type="continuationSeparator" w:id="0">
    <w:p w:rsidR="00E25F2A" w:rsidRDefault="00E25F2A" w:rsidP="0018513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nos">
    <w:altName w:val="MS Gothic"/>
    <w:charset w:val="80"/>
    <w:family w:val="roman"/>
    <w:pitch w:val="variable"/>
    <w:sig w:usb0="00000000" w:usb1="00000000" w:usb2="00000000" w:usb3="00000000" w:csb0="00000000" w:csb1="00000000"/>
  </w:font>
  <w:font w:name="Droid Sans">
    <w:charset w:val="80"/>
    <w:family w:val="auto"/>
    <w:pitch w:val="variable"/>
    <w:sig w:usb0="00000000" w:usb1="00000000" w:usb2="00000000" w:usb3="00000000" w:csb0="00000000" w:csb1="00000000"/>
  </w:font>
  <w:font w:name="DejaVu Sans">
    <w:altName w:val="Yu Gothic"/>
    <w:charset w:val="80"/>
    <w:family w:val="auto"/>
    <w:pitch w:val="variable"/>
    <w:sig w:usb0="00000000" w:usb1="00000000" w:usb2="00000000" w:usb3="00000000" w:csb0="00000000" w:csb1="00000000"/>
  </w:font>
  <w:font w:name="DejaVu Sans Mono">
    <w:altName w:val="MS Gothic"/>
    <w:charset w:val="80"/>
    <w:family w:val="modern"/>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07B" w:rsidRDefault="006937E5">
    <w:pPr>
      <w:pStyle w:val="Footer"/>
      <w:jc w:val="center"/>
    </w:pPr>
    <w:r>
      <w:fldChar w:fldCharType="begin"/>
    </w:r>
    <w:r w:rsidR="00FE12D6">
      <w:instrText xml:space="preserve"> PAGE   \* MERGEFORMAT </w:instrText>
    </w:r>
    <w:r>
      <w:fldChar w:fldCharType="separate"/>
    </w:r>
    <w:r w:rsidR="00920592">
      <w:rPr>
        <w:noProof/>
      </w:rPr>
      <w:t>4</w:t>
    </w:r>
    <w:r>
      <w:rPr>
        <w:noProof/>
      </w:rPr>
      <w:fldChar w:fldCharType="end"/>
    </w:r>
  </w:p>
  <w:p w:rsidR="004C407B" w:rsidRDefault="00E25F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F2A" w:rsidRDefault="00E25F2A" w:rsidP="0018513E">
      <w:pPr>
        <w:spacing w:line="240" w:lineRule="auto"/>
      </w:pPr>
      <w:r>
        <w:separator/>
      </w:r>
    </w:p>
  </w:footnote>
  <w:footnote w:type="continuationSeparator" w:id="0">
    <w:p w:rsidR="00E25F2A" w:rsidRDefault="00E25F2A" w:rsidP="0018513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FE12D6"/>
    <w:rsid w:val="000569B4"/>
    <w:rsid w:val="0018513E"/>
    <w:rsid w:val="00237903"/>
    <w:rsid w:val="002E5DCE"/>
    <w:rsid w:val="002F2B3D"/>
    <w:rsid w:val="003132B9"/>
    <w:rsid w:val="003B6EEC"/>
    <w:rsid w:val="00455311"/>
    <w:rsid w:val="00596DFF"/>
    <w:rsid w:val="005B7CD4"/>
    <w:rsid w:val="00605B91"/>
    <w:rsid w:val="006937E5"/>
    <w:rsid w:val="007460D7"/>
    <w:rsid w:val="0077760A"/>
    <w:rsid w:val="007A031C"/>
    <w:rsid w:val="008254C4"/>
    <w:rsid w:val="00825CD7"/>
    <w:rsid w:val="00853C83"/>
    <w:rsid w:val="00874FBA"/>
    <w:rsid w:val="008A6DCD"/>
    <w:rsid w:val="00920592"/>
    <w:rsid w:val="0096060C"/>
    <w:rsid w:val="00981156"/>
    <w:rsid w:val="009D348A"/>
    <w:rsid w:val="00AB7745"/>
    <w:rsid w:val="00B143E2"/>
    <w:rsid w:val="00B168A0"/>
    <w:rsid w:val="00CD3B60"/>
    <w:rsid w:val="00E02026"/>
    <w:rsid w:val="00E14D32"/>
    <w:rsid w:val="00E25F2A"/>
    <w:rsid w:val="00F31AB5"/>
    <w:rsid w:val="00FD5734"/>
    <w:rsid w:val="00FE12D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ajorBidi"/>
        <w:color w:val="000000" w:themeColor="text1"/>
        <w:sz w:val="24"/>
        <w:szCs w:val="3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2D6"/>
    <w:pPr>
      <w:suppressAutoHyphens/>
      <w:spacing w:after="0" w:line="360" w:lineRule="auto"/>
      <w:jc w:val="both"/>
    </w:pPr>
    <w:rPr>
      <w:rFonts w:eastAsia="Calibri" w:cs="Times New Roman"/>
      <w:color w:val="000000"/>
      <w:szCs w:val="22"/>
      <w:lang w:eastAsia="ar-SA"/>
    </w:rPr>
  </w:style>
  <w:style w:type="paragraph" w:styleId="Heading1">
    <w:name w:val="heading 1"/>
    <w:basedOn w:val="Normal"/>
    <w:next w:val="Normal"/>
    <w:link w:val="Heading1Char"/>
    <w:qFormat/>
    <w:rsid w:val="00FE12D6"/>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link w:val="Heading2Char"/>
    <w:qFormat/>
    <w:rsid w:val="00FE12D6"/>
    <w:pPr>
      <w:keepNext/>
      <w:keepLines/>
      <w:tabs>
        <w:tab w:val="num" w:pos="0"/>
      </w:tabs>
      <w:spacing w:before="113"/>
      <w:ind w:left="576" w:hanging="576"/>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E12D6"/>
    <w:rPr>
      <w:rFonts w:eastAsia="Times New Roman" w:cs="Times New Roman"/>
      <w:b/>
      <w:bCs/>
      <w:color w:val="000000"/>
      <w:sz w:val="28"/>
      <w:szCs w:val="28"/>
      <w:lang w:eastAsia="ar-SA"/>
    </w:rPr>
  </w:style>
  <w:style w:type="character" w:customStyle="1" w:styleId="Heading2Char">
    <w:name w:val="Heading 2 Char"/>
    <w:basedOn w:val="DefaultParagraphFont"/>
    <w:link w:val="Heading2"/>
    <w:rsid w:val="00FE12D6"/>
    <w:rPr>
      <w:rFonts w:eastAsia="Times New Roman" w:cs="Times New Roman"/>
      <w:bCs/>
      <w:color w:val="000000"/>
      <w:szCs w:val="26"/>
      <w:u w:val="single"/>
      <w:lang w:eastAsia="ar-SA"/>
    </w:rPr>
  </w:style>
  <w:style w:type="paragraph" w:styleId="Footer">
    <w:name w:val="footer"/>
    <w:basedOn w:val="Normal"/>
    <w:link w:val="FooterChar"/>
    <w:uiPriority w:val="99"/>
    <w:rsid w:val="00FE12D6"/>
    <w:pPr>
      <w:tabs>
        <w:tab w:val="center" w:pos="4680"/>
        <w:tab w:val="right" w:pos="9360"/>
      </w:tabs>
      <w:spacing w:line="240" w:lineRule="auto"/>
    </w:pPr>
  </w:style>
  <w:style w:type="character" w:customStyle="1" w:styleId="FooterChar">
    <w:name w:val="Footer Char"/>
    <w:basedOn w:val="DefaultParagraphFont"/>
    <w:link w:val="Footer"/>
    <w:uiPriority w:val="99"/>
    <w:rsid w:val="00FE12D6"/>
    <w:rPr>
      <w:rFonts w:eastAsia="Calibri" w:cs="Times New Roman"/>
      <w:color w:val="000000"/>
      <w:szCs w:val="22"/>
      <w:lang w:eastAsia="ar-SA"/>
    </w:rPr>
  </w:style>
  <w:style w:type="paragraph" w:styleId="NoSpacing">
    <w:name w:val="No Spacing"/>
    <w:qFormat/>
    <w:rsid w:val="00FE12D6"/>
    <w:pPr>
      <w:suppressAutoHyphens/>
      <w:spacing w:after="0" w:line="100" w:lineRule="atLeast"/>
    </w:pPr>
    <w:rPr>
      <w:rFonts w:ascii="Tinos" w:eastAsia="Droid Sans" w:hAnsi="Tinos" w:cs="DejaVu Sans"/>
      <w:color w:val="auto"/>
      <w:szCs w:val="24"/>
      <w:lang w:eastAsia="hi-IN" w:bidi="hi-IN"/>
    </w:rPr>
  </w:style>
  <w:style w:type="paragraph" w:customStyle="1" w:styleId="PreformattedText">
    <w:name w:val="Preformatted Text"/>
    <w:basedOn w:val="Normal"/>
    <w:rsid w:val="00FE12D6"/>
    <w:rPr>
      <w:rFonts w:ascii="DejaVu Sans Mono" w:eastAsia="DejaVu Sans Mono" w:hAnsi="DejaVu Sans Mono" w:cs="DejaVu Sans Mono"/>
      <w:sz w:val="20"/>
      <w:szCs w:val="20"/>
    </w:rPr>
  </w:style>
  <w:style w:type="paragraph" w:styleId="NormalWeb">
    <w:name w:val="Normal (Web)"/>
    <w:basedOn w:val="Normal"/>
    <w:uiPriority w:val="99"/>
    <w:unhideWhenUsed/>
    <w:rsid w:val="00FE12D6"/>
    <w:pPr>
      <w:suppressAutoHyphens w:val="0"/>
      <w:spacing w:before="100" w:beforeAutospacing="1" w:after="100" w:afterAutospacing="1" w:line="240" w:lineRule="auto"/>
      <w:jc w:val="left"/>
    </w:pPr>
    <w:rPr>
      <w:rFonts w:eastAsia="Times New Roman"/>
      <w:color w:val="auto"/>
      <w:szCs w:val="24"/>
      <w:lang w:val="en-US" w:eastAsia="en-US"/>
    </w:rPr>
  </w:style>
  <w:style w:type="paragraph" w:styleId="BalloonText">
    <w:name w:val="Balloon Text"/>
    <w:basedOn w:val="Normal"/>
    <w:link w:val="BalloonTextChar"/>
    <w:uiPriority w:val="99"/>
    <w:semiHidden/>
    <w:unhideWhenUsed/>
    <w:rsid w:val="00FE12D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12D6"/>
    <w:rPr>
      <w:rFonts w:ascii="Tahoma" w:eastAsia="Calibri" w:hAnsi="Tahoma" w:cs="Tahoma"/>
      <w:color w:val="000000"/>
      <w:sz w:val="16"/>
      <w:szCs w:val="16"/>
      <w:lang w:eastAsia="ar-SA"/>
    </w:rPr>
  </w:style>
  <w:style w:type="character" w:styleId="Strong">
    <w:name w:val="Strong"/>
    <w:basedOn w:val="DefaultParagraphFont"/>
    <w:uiPriority w:val="22"/>
    <w:qFormat/>
    <w:rsid w:val="00853C83"/>
    <w:rPr>
      <w:b/>
      <w:bCs/>
    </w:rPr>
  </w:style>
</w:styles>
</file>

<file path=word/webSettings.xml><?xml version="1.0" encoding="utf-8"?>
<w:webSettings xmlns:r="http://schemas.openxmlformats.org/officeDocument/2006/relationships" xmlns:w="http://schemas.openxmlformats.org/wordprocessingml/2006/main">
  <w:divs>
    <w:div w:id="41983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2827</TotalTime>
  <Pages>4</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2025-06-19T22:15:00Z</dcterms:created>
  <dcterms:modified xsi:type="dcterms:W3CDTF">2025-06-26T18:44:00Z</dcterms:modified>
</cp:coreProperties>
</file>