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40BA" w:rsidRDefault="00304E27" w:rsidP="00E11EFE">
      <w:pPr>
        <w:spacing w:line="360" w:lineRule="auto"/>
        <w:rPr>
          <w:rFonts w:ascii="Times New Roman" w:eastAsia="Times New Roman" w:hAnsi="Times New Roman" w:cs="Times New Roman"/>
          <w:b/>
          <w:sz w:val="32"/>
          <w:szCs w:val="32"/>
          <w:shd w:val="clear" w:color="auto" w:fill="EDF1F3"/>
        </w:rPr>
      </w:pPr>
      <w:r w:rsidRPr="00304E27">
        <w:rPr>
          <w:rFonts w:ascii="Times New Roman" w:eastAsia="Times New Roman" w:hAnsi="Times New Roman" w:cs="Times New Roman"/>
          <w:b/>
          <w:sz w:val="32"/>
          <w:szCs w:val="32"/>
          <w:shd w:val="clear" w:color="auto" w:fill="EDF1F3"/>
        </w:rPr>
        <w:drawing>
          <wp:anchor distT="0" distB="0" distL="114300" distR="114300" simplePos="0" relativeHeight="251659264" behindDoc="0" locked="0" layoutInCell="1" allowOverlap="1">
            <wp:simplePos x="0" y="0"/>
            <wp:positionH relativeFrom="column">
              <wp:posOffset>0</wp:posOffset>
            </wp:positionH>
            <wp:positionV relativeFrom="paragraph">
              <wp:posOffset>295275</wp:posOffset>
            </wp:positionV>
            <wp:extent cx="1809750" cy="723900"/>
            <wp:effectExtent l="0" t="0" r="0" b="0"/>
            <wp:wrapSquare wrapText="bothSides"/>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852D04" w:rsidRDefault="00852D04" w:rsidP="00E11EFE">
      <w:pPr>
        <w:spacing w:line="360" w:lineRule="auto"/>
        <w:jc w:val="center"/>
        <w:rPr>
          <w:rFonts w:ascii="Times New Roman" w:hAnsi="Times New Roman" w:cs="Times New Roman"/>
          <w:b/>
          <w:sz w:val="28"/>
        </w:rPr>
      </w:pPr>
    </w:p>
    <w:p w:rsidR="00304E27" w:rsidRDefault="00304E27" w:rsidP="00E11EFE">
      <w:pPr>
        <w:spacing w:line="360" w:lineRule="auto"/>
        <w:jc w:val="center"/>
        <w:rPr>
          <w:rFonts w:ascii="Times New Roman" w:hAnsi="Times New Roman" w:cs="Times New Roman"/>
          <w:b/>
          <w:sz w:val="28"/>
        </w:rPr>
      </w:pPr>
    </w:p>
    <w:p w:rsidR="00852D04" w:rsidRDefault="00852D04" w:rsidP="00E11EFE">
      <w:pPr>
        <w:spacing w:line="360" w:lineRule="auto"/>
        <w:jc w:val="center"/>
        <w:rPr>
          <w:rFonts w:ascii="Times New Roman" w:hAnsi="Times New Roman" w:cs="Times New Roman"/>
          <w:b/>
          <w:sz w:val="28"/>
        </w:rPr>
      </w:pPr>
    </w:p>
    <w:p w:rsidR="00277A74" w:rsidRDefault="00277A74" w:rsidP="004B0D9C">
      <w:pPr>
        <w:spacing w:line="360" w:lineRule="auto"/>
        <w:rPr>
          <w:rFonts w:ascii="Times New Roman" w:hAnsi="Times New Roman" w:cs="Times New Roman"/>
          <w:b/>
          <w:sz w:val="28"/>
        </w:rPr>
      </w:pPr>
    </w:p>
    <w:p w:rsidR="004B0D9C" w:rsidRPr="004B0D9C" w:rsidRDefault="004B0D9C" w:rsidP="004B0D9C">
      <w:pPr>
        <w:spacing w:line="360" w:lineRule="auto"/>
        <w:rPr>
          <w:rFonts w:ascii="Times New Roman" w:hAnsi="Times New Roman" w:cs="Times New Roman"/>
          <w:bCs/>
          <w:sz w:val="28"/>
        </w:rPr>
      </w:pPr>
      <w:r>
        <w:rPr>
          <w:rFonts w:ascii="Times New Roman" w:hAnsi="Times New Roman" w:cs="Times New Roman"/>
          <w:b/>
          <w:sz w:val="28"/>
        </w:rPr>
        <w:t xml:space="preserve">STUDENT  NAME   :- </w:t>
      </w:r>
      <w:r w:rsidRPr="004B0D9C">
        <w:rPr>
          <w:rFonts w:ascii="Times New Roman" w:hAnsi="Times New Roman" w:cs="Times New Roman"/>
          <w:bCs/>
          <w:sz w:val="28"/>
        </w:rPr>
        <w:t>Rinkal</w:t>
      </w:r>
      <w:r>
        <w:rPr>
          <w:rFonts w:ascii="Times New Roman" w:hAnsi="Times New Roman" w:cs="Times New Roman"/>
          <w:bCs/>
          <w:sz w:val="28"/>
        </w:rPr>
        <w:t xml:space="preserve"> </w:t>
      </w:r>
      <w:r w:rsidRPr="004B0D9C">
        <w:rPr>
          <w:rFonts w:ascii="Times New Roman" w:hAnsi="Times New Roman" w:cs="Times New Roman"/>
          <w:bCs/>
          <w:sz w:val="28"/>
        </w:rPr>
        <w:t xml:space="preserve"> </w:t>
      </w:r>
      <w:r>
        <w:rPr>
          <w:rFonts w:ascii="Times New Roman" w:hAnsi="Times New Roman" w:cs="Times New Roman"/>
          <w:bCs/>
          <w:sz w:val="28"/>
        </w:rPr>
        <w:t>K</w:t>
      </w:r>
      <w:r w:rsidRPr="004B0D9C">
        <w:rPr>
          <w:rFonts w:ascii="Times New Roman" w:hAnsi="Times New Roman" w:cs="Times New Roman"/>
          <w:bCs/>
          <w:sz w:val="28"/>
        </w:rPr>
        <w:t>ishan Parekh</w:t>
      </w:r>
    </w:p>
    <w:p w:rsidR="004B0D9C" w:rsidRDefault="004B0D9C" w:rsidP="004B0D9C">
      <w:pPr>
        <w:spacing w:line="360" w:lineRule="auto"/>
        <w:rPr>
          <w:rFonts w:ascii="Times New Roman" w:hAnsi="Times New Roman" w:cs="Times New Roman"/>
          <w:b/>
          <w:sz w:val="28"/>
        </w:rPr>
      </w:pPr>
      <w:r>
        <w:rPr>
          <w:rFonts w:ascii="Times New Roman" w:hAnsi="Times New Roman" w:cs="Times New Roman"/>
          <w:b/>
          <w:sz w:val="28"/>
        </w:rPr>
        <w:t xml:space="preserve">STUDENT  ID           :- </w:t>
      </w:r>
      <w:r w:rsidRPr="004B0D9C">
        <w:rPr>
          <w:rFonts w:ascii="Times New Roman" w:hAnsi="Times New Roman" w:cs="Times New Roman"/>
          <w:bCs/>
          <w:sz w:val="28"/>
        </w:rPr>
        <w:t>2110585</w:t>
      </w:r>
    </w:p>
    <w:p w:rsidR="004B0D9C" w:rsidRDefault="004B0D9C" w:rsidP="004B0D9C">
      <w:pPr>
        <w:spacing w:line="360" w:lineRule="auto"/>
        <w:rPr>
          <w:rFonts w:ascii="Times New Roman" w:hAnsi="Times New Roman" w:cs="Times New Roman"/>
          <w:b/>
          <w:sz w:val="28"/>
        </w:rPr>
      </w:pPr>
    </w:p>
    <w:p w:rsidR="004B0D9C" w:rsidRDefault="004B0D9C" w:rsidP="004B0D9C">
      <w:pPr>
        <w:spacing w:line="360" w:lineRule="auto"/>
        <w:rPr>
          <w:rFonts w:ascii="Times New Roman" w:hAnsi="Times New Roman" w:cs="Times New Roman"/>
          <w:b/>
          <w:sz w:val="28"/>
        </w:rPr>
      </w:pPr>
      <w:r>
        <w:rPr>
          <w:rFonts w:ascii="Times New Roman" w:hAnsi="Times New Roman" w:cs="Times New Roman"/>
          <w:b/>
          <w:sz w:val="28"/>
        </w:rPr>
        <w:t xml:space="preserve">MODULE  NAME     :- </w:t>
      </w:r>
      <w:r w:rsidRPr="004B0D9C">
        <w:rPr>
          <w:rFonts w:ascii="Times New Roman" w:hAnsi="Times New Roman" w:cs="Times New Roman"/>
          <w:bCs/>
          <w:sz w:val="28"/>
        </w:rPr>
        <w:t>Managing</w:t>
      </w:r>
      <w:r>
        <w:rPr>
          <w:rFonts w:ascii="Times New Roman" w:hAnsi="Times New Roman" w:cs="Times New Roman"/>
          <w:b/>
          <w:sz w:val="28"/>
        </w:rPr>
        <w:t xml:space="preserve"> </w:t>
      </w:r>
      <w:r w:rsidRPr="004B0D9C">
        <w:rPr>
          <w:rFonts w:ascii="Times New Roman" w:hAnsi="Times New Roman" w:cs="Times New Roman"/>
          <w:bCs/>
          <w:sz w:val="28"/>
        </w:rPr>
        <w:t>performance</w:t>
      </w:r>
    </w:p>
    <w:p w:rsidR="004B0D9C" w:rsidRDefault="004B0D9C" w:rsidP="004B0D9C">
      <w:pPr>
        <w:spacing w:line="360" w:lineRule="auto"/>
        <w:rPr>
          <w:rFonts w:ascii="Times New Roman" w:hAnsi="Times New Roman" w:cs="Times New Roman"/>
          <w:b/>
          <w:sz w:val="28"/>
        </w:rPr>
      </w:pPr>
      <w:r>
        <w:rPr>
          <w:rFonts w:ascii="Times New Roman" w:hAnsi="Times New Roman" w:cs="Times New Roman"/>
          <w:b/>
          <w:sz w:val="28"/>
        </w:rPr>
        <w:t xml:space="preserve">MODULE CODE       :- </w:t>
      </w:r>
      <w:r w:rsidRPr="004B0D9C">
        <w:rPr>
          <w:rFonts w:ascii="Times New Roman" w:hAnsi="Times New Roman" w:cs="Times New Roman"/>
          <w:bCs/>
          <w:sz w:val="28"/>
        </w:rPr>
        <w:t>LCMB7013</w:t>
      </w:r>
    </w:p>
    <w:p w:rsidR="004B0D9C" w:rsidRDefault="004B0D9C" w:rsidP="004B0D9C">
      <w:pPr>
        <w:spacing w:line="360" w:lineRule="auto"/>
        <w:rPr>
          <w:rFonts w:ascii="Times New Roman" w:hAnsi="Times New Roman" w:cs="Times New Roman"/>
          <w:b/>
          <w:sz w:val="28"/>
        </w:rPr>
      </w:pPr>
      <w:r>
        <w:rPr>
          <w:rFonts w:ascii="Times New Roman" w:hAnsi="Times New Roman" w:cs="Times New Roman"/>
          <w:b/>
          <w:sz w:val="28"/>
        </w:rPr>
        <w:t>LECTURER  NAME :-</w:t>
      </w:r>
      <w:r w:rsidRPr="004B0D9C">
        <w:rPr>
          <w:rFonts w:ascii="Times New Roman" w:hAnsi="Times New Roman" w:cs="Times New Roman"/>
          <w:bCs/>
          <w:sz w:val="28"/>
        </w:rPr>
        <w:t>Rexon</w:t>
      </w:r>
      <w:r>
        <w:rPr>
          <w:rFonts w:ascii="Times New Roman" w:hAnsi="Times New Roman" w:cs="Times New Roman"/>
          <w:b/>
          <w:sz w:val="28"/>
        </w:rPr>
        <w:t xml:space="preserve"> </w:t>
      </w:r>
      <w:r w:rsidRPr="004B0D9C">
        <w:rPr>
          <w:rFonts w:ascii="Times New Roman" w:hAnsi="Times New Roman" w:cs="Times New Roman"/>
          <w:bCs/>
          <w:sz w:val="28"/>
        </w:rPr>
        <w:t>Nting</w:t>
      </w:r>
      <w:r>
        <w:rPr>
          <w:rFonts w:ascii="Times New Roman" w:hAnsi="Times New Roman" w:cs="Times New Roman"/>
          <w:b/>
          <w:sz w:val="28"/>
        </w:rPr>
        <w:t xml:space="preserve"> </w:t>
      </w:r>
    </w:p>
    <w:p w:rsidR="004B0D9C" w:rsidRPr="00105B41" w:rsidRDefault="004B0D9C" w:rsidP="004B0D9C">
      <w:pPr>
        <w:spacing w:line="360" w:lineRule="auto"/>
        <w:rPr>
          <w:rFonts w:ascii="Times New Roman" w:hAnsi="Times New Roman" w:cs="Times New Roman"/>
          <w:b/>
          <w:sz w:val="28"/>
        </w:rPr>
      </w:pPr>
    </w:p>
    <w:p w:rsidR="00277A74" w:rsidRDefault="00277A74" w:rsidP="00E11EFE">
      <w:pPr>
        <w:spacing w:line="360" w:lineRule="auto"/>
        <w:rPr>
          <w:rFonts w:ascii="Times New Roman" w:eastAsia="Times New Roman" w:hAnsi="Times New Roman" w:cs="Times New Roman"/>
          <w:b/>
          <w:sz w:val="32"/>
          <w:szCs w:val="32"/>
          <w:shd w:val="clear" w:color="auto" w:fill="EDF1F3"/>
        </w:rPr>
      </w:pPr>
      <w:r>
        <w:rPr>
          <w:rFonts w:ascii="Times New Roman" w:eastAsia="Times New Roman" w:hAnsi="Times New Roman" w:cs="Times New Roman"/>
          <w:b/>
          <w:sz w:val="32"/>
          <w:szCs w:val="32"/>
          <w:shd w:val="clear" w:color="auto" w:fill="EDF1F3"/>
        </w:rPr>
        <w:br w:type="page"/>
      </w:r>
    </w:p>
    <w:p w:rsidR="00BB61AA" w:rsidRPr="003F31B9" w:rsidRDefault="00543409" w:rsidP="00E11EFE">
      <w:pPr>
        <w:spacing w:line="360" w:lineRule="auto"/>
        <w:jc w:val="center"/>
        <w:rPr>
          <w:rFonts w:ascii="Times New Roman" w:hAnsi="Times New Roman" w:cs="Times New Roman"/>
          <w:b/>
          <w:sz w:val="24"/>
        </w:rPr>
      </w:pPr>
      <w:r w:rsidRPr="003F31B9">
        <w:rPr>
          <w:rFonts w:ascii="Times New Roman" w:hAnsi="Times New Roman" w:cs="Times New Roman"/>
          <w:b/>
          <w:sz w:val="24"/>
        </w:rPr>
        <w:lastRenderedPageBreak/>
        <w:t>Executive summary</w:t>
      </w:r>
    </w:p>
    <w:p w:rsidR="00543409" w:rsidRPr="003F31B9" w:rsidRDefault="00543409" w:rsidP="00E11EFE">
      <w:pPr>
        <w:spacing w:line="360" w:lineRule="auto"/>
        <w:jc w:val="both"/>
        <w:rPr>
          <w:rFonts w:ascii="Times New Roman" w:hAnsi="Times New Roman" w:cs="Times New Roman"/>
          <w:sz w:val="24"/>
        </w:rPr>
      </w:pPr>
      <w:r w:rsidRPr="003F31B9">
        <w:rPr>
          <w:rFonts w:ascii="Times New Roman" w:hAnsi="Times New Roman" w:cs="Times New Roman"/>
          <w:sz w:val="24"/>
        </w:rPr>
        <w:t xml:space="preserve">This report based on the </w:t>
      </w:r>
      <w:r w:rsidR="00E528A7" w:rsidRPr="003F31B9">
        <w:rPr>
          <w:rFonts w:ascii="Times New Roman" w:hAnsi="Times New Roman" w:cs="Times New Roman"/>
          <w:sz w:val="24"/>
        </w:rPr>
        <w:t>performance</w:t>
      </w:r>
      <w:r w:rsidRPr="003F31B9">
        <w:rPr>
          <w:rFonts w:ascii="Times New Roman" w:hAnsi="Times New Roman" w:cs="Times New Roman"/>
          <w:sz w:val="24"/>
        </w:rPr>
        <w:t xml:space="preserve"> management system that </w:t>
      </w:r>
      <w:r w:rsidR="00E11EFE">
        <w:rPr>
          <w:rFonts w:ascii="Times New Roman" w:hAnsi="Times New Roman" w:cs="Times New Roman"/>
          <w:sz w:val="24"/>
        </w:rPr>
        <w:t>as per the case study of Sain</w:t>
      </w:r>
      <w:r w:rsidR="00E528A7" w:rsidRPr="003F31B9">
        <w:rPr>
          <w:rFonts w:ascii="Times New Roman" w:hAnsi="Times New Roman" w:cs="Times New Roman"/>
          <w:sz w:val="24"/>
        </w:rPr>
        <w:t xml:space="preserve">co </w:t>
      </w:r>
      <w:r w:rsidR="00FC24A3" w:rsidRPr="003F31B9">
        <w:rPr>
          <w:rFonts w:ascii="Times New Roman" w:hAnsi="Times New Roman" w:cs="Times New Roman"/>
          <w:sz w:val="24"/>
        </w:rPr>
        <w:t xml:space="preserve">and the important of engagement system in the organization through analyze background and </w:t>
      </w:r>
      <w:r w:rsidR="00F85C4C" w:rsidRPr="003F31B9">
        <w:rPr>
          <w:rFonts w:ascii="Times New Roman" w:hAnsi="Times New Roman" w:cs="Times New Roman"/>
          <w:sz w:val="24"/>
        </w:rPr>
        <w:t xml:space="preserve">ESI </w:t>
      </w:r>
      <w:r w:rsidR="00FC24A3" w:rsidRPr="003F31B9">
        <w:rPr>
          <w:rFonts w:ascii="Times New Roman" w:hAnsi="Times New Roman" w:cs="Times New Roman"/>
          <w:sz w:val="24"/>
        </w:rPr>
        <w:t xml:space="preserve"> research data</w:t>
      </w:r>
      <w:r w:rsidR="00F85C4C" w:rsidRPr="003F31B9">
        <w:rPr>
          <w:rFonts w:ascii="Times New Roman" w:hAnsi="Times New Roman" w:cs="Times New Roman"/>
          <w:sz w:val="24"/>
        </w:rPr>
        <w:t xml:space="preserve">. </w:t>
      </w:r>
      <w:r w:rsidR="003F31B9" w:rsidRPr="003F31B9">
        <w:rPr>
          <w:rFonts w:ascii="Times New Roman" w:hAnsi="Times New Roman" w:cs="Times New Roman"/>
          <w:sz w:val="24"/>
        </w:rPr>
        <w:t>This assignment also elaborates</w:t>
      </w:r>
      <w:r w:rsidR="00F85C4C" w:rsidRPr="003F31B9">
        <w:rPr>
          <w:rFonts w:ascii="Times New Roman" w:hAnsi="Times New Roman" w:cs="Times New Roman"/>
          <w:sz w:val="24"/>
        </w:rPr>
        <w:t xml:space="preserve"> the </w:t>
      </w:r>
      <w:r w:rsidR="00E877B0" w:rsidRPr="003F31B9">
        <w:rPr>
          <w:rFonts w:ascii="Times New Roman" w:hAnsi="Times New Roman" w:cs="Times New Roman"/>
          <w:sz w:val="24"/>
        </w:rPr>
        <w:t>purpose</w:t>
      </w:r>
      <w:r w:rsidR="00F85C4C" w:rsidRPr="003F31B9">
        <w:rPr>
          <w:rFonts w:ascii="Times New Roman" w:hAnsi="Times New Roman" w:cs="Times New Roman"/>
          <w:sz w:val="24"/>
        </w:rPr>
        <w:t xml:space="preserve"> of the </w:t>
      </w:r>
      <w:r w:rsidR="00E877B0" w:rsidRPr="003F31B9">
        <w:rPr>
          <w:rFonts w:ascii="Times New Roman" w:hAnsi="Times New Roman" w:cs="Times New Roman"/>
          <w:sz w:val="24"/>
        </w:rPr>
        <w:t>performance management system and the importance of employee engagemen</w:t>
      </w:r>
      <w:r w:rsidR="003F31B9" w:rsidRPr="003F31B9">
        <w:rPr>
          <w:rFonts w:ascii="Times New Roman" w:hAnsi="Times New Roman" w:cs="Times New Roman"/>
          <w:sz w:val="24"/>
        </w:rPr>
        <w:t xml:space="preserve">t also </w:t>
      </w:r>
      <w:r w:rsidR="009B05EE" w:rsidRPr="003F31B9">
        <w:rPr>
          <w:rFonts w:ascii="Times New Roman" w:hAnsi="Times New Roman" w:cs="Times New Roman"/>
          <w:sz w:val="24"/>
        </w:rPr>
        <w:t>illustrated</w:t>
      </w:r>
      <w:r w:rsidR="003F31B9" w:rsidRPr="003F31B9">
        <w:rPr>
          <w:rFonts w:ascii="Times New Roman" w:hAnsi="Times New Roman" w:cs="Times New Roman"/>
          <w:sz w:val="24"/>
        </w:rPr>
        <w:t xml:space="preserve"> the factors of </w:t>
      </w:r>
      <w:r w:rsidR="00D12EA2">
        <w:rPr>
          <w:rFonts w:ascii="Times New Roman" w:hAnsi="Times New Roman" w:cs="Times New Roman"/>
          <w:sz w:val="24"/>
        </w:rPr>
        <w:t xml:space="preserve">employee engagement, outcome of employee performance, drivers of engagement theory based on neoclassical theory and </w:t>
      </w:r>
      <w:r w:rsidR="00656BDA">
        <w:rPr>
          <w:rFonts w:ascii="Times New Roman" w:hAnsi="Times New Roman" w:cs="Times New Roman"/>
          <w:sz w:val="24"/>
        </w:rPr>
        <w:t>Keynesians</w:t>
      </w:r>
      <w:r w:rsidR="00D12EA2">
        <w:rPr>
          <w:rFonts w:ascii="Times New Roman" w:hAnsi="Times New Roman" w:cs="Times New Roman"/>
          <w:sz w:val="24"/>
        </w:rPr>
        <w:t xml:space="preserve"> theory and </w:t>
      </w:r>
      <w:r w:rsidR="00656BDA">
        <w:rPr>
          <w:rFonts w:ascii="Times New Roman" w:hAnsi="Times New Roman" w:cs="Times New Roman"/>
          <w:sz w:val="24"/>
        </w:rPr>
        <w:t xml:space="preserve">their barriers for engagement, existing measures to monitoring </w:t>
      </w:r>
      <w:r w:rsidR="00370539">
        <w:rPr>
          <w:rFonts w:ascii="Times New Roman" w:hAnsi="Times New Roman" w:cs="Times New Roman"/>
          <w:sz w:val="24"/>
        </w:rPr>
        <w:t>the culture of employee engagement, the process and factors to action in feedback</w:t>
      </w:r>
      <w:r w:rsidR="00040953">
        <w:rPr>
          <w:rFonts w:ascii="Times New Roman" w:hAnsi="Times New Roman" w:cs="Times New Roman"/>
          <w:sz w:val="24"/>
        </w:rPr>
        <w:t xml:space="preserve"> of the organization culture of employee engagement. Recommending </w:t>
      </w:r>
      <w:r w:rsidR="00FB68E4">
        <w:rPr>
          <w:rFonts w:ascii="Times New Roman" w:hAnsi="Times New Roman" w:cs="Times New Roman"/>
          <w:sz w:val="24"/>
        </w:rPr>
        <w:t>smart</w:t>
      </w:r>
      <w:r w:rsidR="00040953">
        <w:rPr>
          <w:rFonts w:ascii="Times New Roman" w:hAnsi="Times New Roman" w:cs="Times New Roman"/>
          <w:sz w:val="24"/>
        </w:rPr>
        <w:t xml:space="preserve"> way </w:t>
      </w:r>
      <w:r w:rsidR="00EC12E0">
        <w:rPr>
          <w:rFonts w:ascii="Times New Roman" w:hAnsi="Times New Roman" w:cs="Times New Roman"/>
          <w:sz w:val="24"/>
        </w:rPr>
        <w:t xml:space="preserve">has done </w:t>
      </w:r>
      <w:r w:rsidR="00040953">
        <w:rPr>
          <w:rFonts w:ascii="Times New Roman" w:hAnsi="Times New Roman" w:cs="Times New Roman"/>
          <w:sz w:val="24"/>
        </w:rPr>
        <w:t xml:space="preserve">for developing </w:t>
      </w:r>
      <w:r w:rsidR="00FB68E4">
        <w:rPr>
          <w:rFonts w:ascii="Times New Roman" w:hAnsi="Times New Roman" w:cs="Times New Roman"/>
          <w:sz w:val="24"/>
        </w:rPr>
        <w:t xml:space="preserve">the culture of employee engagement </w:t>
      </w:r>
      <w:r w:rsidR="00EC12E0">
        <w:rPr>
          <w:rFonts w:ascii="Times New Roman" w:hAnsi="Times New Roman" w:cs="Times New Roman"/>
          <w:sz w:val="24"/>
        </w:rPr>
        <w:t>and future</w:t>
      </w:r>
      <w:r w:rsidR="00FB68E4">
        <w:rPr>
          <w:rFonts w:ascii="Times New Roman" w:hAnsi="Times New Roman" w:cs="Times New Roman"/>
          <w:sz w:val="24"/>
        </w:rPr>
        <w:t xml:space="preserve"> research factors about the implementation of </w:t>
      </w:r>
      <w:r w:rsidR="007A7F4B">
        <w:rPr>
          <w:rFonts w:ascii="Times New Roman" w:hAnsi="Times New Roman" w:cs="Times New Roman"/>
          <w:sz w:val="24"/>
        </w:rPr>
        <w:t>employee engagement and performance management.</w:t>
      </w:r>
    </w:p>
    <w:p w:rsidR="00BB61AA" w:rsidRDefault="00BB61AA" w:rsidP="00E11EFE">
      <w:pPr>
        <w:spacing w:line="360" w:lineRule="auto"/>
        <w:rPr>
          <w:rFonts w:ascii="Times New Roman" w:eastAsia="Times New Roman" w:hAnsi="Times New Roman" w:cs="Times New Roman"/>
          <w:b/>
          <w:sz w:val="32"/>
          <w:szCs w:val="32"/>
          <w:shd w:val="clear" w:color="auto" w:fill="EDF1F3"/>
        </w:rPr>
      </w:pPr>
      <w:r>
        <w:rPr>
          <w:rFonts w:ascii="Times New Roman" w:eastAsia="Times New Roman" w:hAnsi="Times New Roman" w:cs="Times New Roman"/>
          <w:b/>
          <w:sz w:val="32"/>
          <w:szCs w:val="32"/>
          <w:shd w:val="clear" w:color="auto" w:fill="EDF1F3"/>
        </w:rPr>
        <w:br w:type="page"/>
      </w:r>
    </w:p>
    <w:sdt>
      <w:sdtPr>
        <w:rPr>
          <w:rFonts w:ascii="Arial" w:eastAsia="Arial" w:hAnsi="Arial" w:cs="Arial"/>
          <w:b w:val="0"/>
          <w:bCs w:val="0"/>
          <w:color w:val="auto"/>
          <w:sz w:val="22"/>
          <w:szCs w:val="22"/>
        </w:rPr>
        <w:id w:val="199721267"/>
        <w:docPartObj>
          <w:docPartGallery w:val="Table of Contents"/>
          <w:docPartUnique/>
        </w:docPartObj>
      </w:sdtPr>
      <w:sdtEndPr>
        <w:rPr>
          <w:rFonts w:ascii="Times New Roman" w:hAnsi="Times New Roman" w:cs="Times New Roman"/>
          <w:sz w:val="24"/>
          <w:szCs w:val="24"/>
        </w:rPr>
      </w:sdtEndPr>
      <w:sdtContent>
        <w:p w:rsidR="00BB61AA" w:rsidRPr="00671A7B" w:rsidRDefault="00BB61AA" w:rsidP="00E11EFE">
          <w:pPr>
            <w:pStyle w:val="TOCHeading"/>
            <w:spacing w:line="360" w:lineRule="auto"/>
            <w:jc w:val="center"/>
            <w:rPr>
              <w:rFonts w:ascii="Times New Roman" w:hAnsi="Times New Roman" w:cs="Times New Roman"/>
              <w:color w:val="000000" w:themeColor="text1"/>
              <w:sz w:val="24"/>
              <w:szCs w:val="24"/>
            </w:rPr>
          </w:pPr>
          <w:r w:rsidRPr="00671A7B">
            <w:rPr>
              <w:rFonts w:ascii="Times New Roman" w:hAnsi="Times New Roman" w:cs="Times New Roman"/>
              <w:color w:val="000000" w:themeColor="text1"/>
              <w:sz w:val="24"/>
              <w:szCs w:val="24"/>
            </w:rPr>
            <w:t>Table of Contents</w:t>
          </w:r>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r w:rsidRPr="00671A7B">
            <w:rPr>
              <w:rFonts w:ascii="Times New Roman" w:hAnsi="Times New Roman" w:cs="Times New Roman"/>
              <w:sz w:val="24"/>
              <w:szCs w:val="24"/>
            </w:rPr>
            <w:fldChar w:fldCharType="begin"/>
          </w:r>
          <w:r w:rsidR="00BB61AA" w:rsidRPr="00671A7B">
            <w:rPr>
              <w:rFonts w:ascii="Times New Roman" w:hAnsi="Times New Roman" w:cs="Times New Roman"/>
              <w:sz w:val="24"/>
              <w:szCs w:val="24"/>
            </w:rPr>
            <w:instrText xml:space="preserve"> TOC \o "1-3" \h \z \u </w:instrText>
          </w:r>
          <w:r w:rsidRPr="00671A7B">
            <w:rPr>
              <w:rFonts w:ascii="Times New Roman" w:hAnsi="Times New Roman" w:cs="Times New Roman"/>
              <w:sz w:val="24"/>
              <w:szCs w:val="24"/>
            </w:rPr>
            <w:fldChar w:fldCharType="separate"/>
          </w:r>
          <w:hyperlink w:anchor="_Toc100767238" w:history="1">
            <w:r w:rsidR="00277A74" w:rsidRPr="00671A7B">
              <w:rPr>
                <w:rStyle w:val="Hyperlink"/>
                <w:rFonts w:ascii="Times New Roman" w:hAnsi="Times New Roman" w:cs="Times New Roman"/>
                <w:noProof/>
                <w:sz w:val="24"/>
                <w:szCs w:val="24"/>
              </w:rPr>
              <w:t>1.Introduction</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_Toc100767238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3</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39" w:history="1">
            <w:r w:rsidR="00277A74" w:rsidRPr="00671A7B">
              <w:rPr>
                <w:rStyle w:val="Hyperlink"/>
                <w:rFonts w:ascii="Times New Roman" w:hAnsi="Times New Roman" w:cs="Times New Roman"/>
                <w:noProof/>
                <w:sz w:val="24"/>
                <w:szCs w:val="24"/>
              </w:rPr>
              <w:t>1.1 The importance of performance management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_Toc100767239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3</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40" w:history="1">
            <w:r w:rsidR="00277A74" w:rsidRPr="00671A7B">
              <w:rPr>
                <w:rStyle w:val="Hyperlink"/>
                <w:rFonts w:ascii="Times New Roman" w:hAnsi="Times New Roman" w:cs="Times New Roman"/>
                <w:noProof/>
                <w:sz w:val="24"/>
                <w:szCs w:val="24"/>
              </w:rPr>
              <w:t>1.2 IES Research</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_Toc100767240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3</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41" w:history="1">
            <w:r w:rsidR="00277A74" w:rsidRPr="00671A7B">
              <w:rPr>
                <w:rStyle w:val="Hyperlink"/>
                <w:rFonts w:ascii="Times New Roman" w:hAnsi="Times New Roman" w:cs="Times New Roman"/>
                <w:noProof/>
                <w:sz w:val="24"/>
                <w:szCs w:val="24"/>
              </w:rPr>
              <w:t>1.3 Purpose of the review</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_Toc100767241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4</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42" w:history="1">
            <w:r w:rsidR="00277A74" w:rsidRPr="00671A7B">
              <w:rPr>
                <w:rStyle w:val="Hyperlink"/>
                <w:rFonts w:ascii="Times New Roman" w:hAnsi="Times New Roman" w:cs="Times New Roman"/>
                <w:noProof/>
                <w:sz w:val="24"/>
                <w:szCs w:val="24"/>
              </w:rPr>
              <w:t>1.4 Method of performance management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_Toc100767242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5</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43" w:history="1">
            <w:r w:rsidR="00277A74" w:rsidRPr="00671A7B">
              <w:rPr>
                <w:rStyle w:val="Hyperlink"/>
                <w:rFonts w:ascii="Times New Roman" w:hAnsi="Times New Roman" w:cs="Times New Roman"/>
                <w:noProof/>
                <w:sz w:val="24"/>
                <w:szCs w:val="24"/>
              </w:rPr>
              <w:t>2. Background</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_Toc100767243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6</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44" w:history="1">
            <w:r w:rsidR="00277A74" w:rsidRPr="00671A7B">
              <w:rPr>
                <w:rStyle w:val="Hyperlink"/>
                <w:rFonts w:ascii="Times New Roman" w:hAnsi="Times New Roman" w:cs="Times New Roman"/>
                <w:noProof/>
                <w:sz w:val="24"/>
                <w:szCs w:val="24"/>
              </w:rPr>
              <w:t>3  Performance Management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_Toc100767244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6</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45" w:history="1">
            <w:r w:rsidR="00277A74" w:rsidRPr="00671A7B">
              <w:rPr>
                <w:rStyle w:val="Hyperlink"/>
                <w:rFonts w:ascii="Times New Roman" w:hAnsi="Times New Roman" w:cs="Times New Roman"/>
                <w:noProof/>
                <w:sz w:val="24"/>
                <w:szCs w:val="24"/>
              </w:rPr>
              <w:t>3.1 definition of performance management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_Toc100767245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6</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46" w:history="1">
            <w:r w:rsidR="00277A74" w:rsidRPr="00671A7B">
              <w:rPr>
                <w:rStyle w:val="Hyperlink"/>
                <w:rFonts w:ascii="Times New Roman" w:hAnsi="Times New Roman" w:cs="Times New Roman"/>
                <w:noProof/>
                <w:sz w:val="24"/>
                <w:szCs w:val="24"/>
              </w:rPr>
              <w:t>3.2     Use of  Performance Management theory</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_Toc100767246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7</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47" w:history="1">
            <w:r w:rsidR="00277A74" w:rsidRPr="00671A7B">
              <w:rPr>
                <w:rStyle w:val="Hyperlink"/>
                <w:rFonts w:ascii="Times New Roman" w:hAnsi="Times New Roman" w:cs="Times New Roman"/>
                <w:noProof/>
                <w:sz w:val="24"/>
                <w:szCs w:val="24"/>
              </w:rPr>
              <w:t>3.3     Outcomes of engagement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_Toc100767247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8</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48" w:history="1">
            <w:r w:rsidR="00277A74" w:rsidRPr="00671A7B">
              <w:rPr>
                <w:rStyle w:val="Hyperlink"/>
                <w:rFonts w:ascii="Times New Roman" w:hAnsi="Times New Roman" w:cs="Times New Roman"/>
                <w:noProof/>
                <w:sz w:val="24"/>
                <w:szCs w:val="24"/>
              </w:rPr>
              <w:t>a.       Organizational   outcome</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_Toc100767248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8</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49" w:history="1">
            <w:r w:rsidR="00277A74" w:rsidRPr="00671A7B">
              <w:rPr>
                <w:rStyle w:val="Hyperlink"/>
                <w:rFonts w:ascii="Times New Roman" w:hAnsi="Times New Roman" w:cs="Times New Roman"/>
                <w:noProof/>
                <w:sz w:val="24"/>
                <w:szCs w:val="24"/>
              </w:rPr>
              <w:t>b.      Employee   outcome</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_Toc100767249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8</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50" w:history="1">
            <w:r w:rsidR="00277A74" w:rsidRPr="00671A7B">
              <w:rPr>
                <w:rStyle w:val="Hyperlink"/>
                <w:rFonts w:ascii="Times New Roman" w:hAnsi="Times New Roman" w:cs="Times New Roman"/>
                <w:noProof/>
                <w:sz w:val="24"/>
                <w:szCs w:val="24"/>
              </w:rPr>
              <w:t>c.       Downside   of engagement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_Toc100767250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9</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51" w:history="1">
            <w:r w:rsidR="00277A74" w:rsidRPr="00671A7B">
              <w:rPr>
                <w:rStyle w:val="Hyperlink"/>
                <w:rFonts w:ascii="Times New Roman" w:hAnsi="Times New Roman" w:cs="Times New Roman"/>
                <w:noProof/>
                <w:sz w:val="24"/>
                <w:szCs w:val="24"/>
              </w:rPr>
              <w:t>d.      Variations   in employee engagement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_Toc100767251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10</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52" w:history="1">
            <w:r w:rsidR="00277A74" w:rsidRPr="00671A7B">
              <w:rPr>
                <w:rStyle w:val="Hyperlink"/>
                <w:rFonts w:ascii="Times New Roman" w:hAnsi="Times New Roman" w:cs="Times New Roman"/>
                <w:noProof/>
                <w:sz w:val="24"/>
                <w:szCs w:val="24"/>
              </w:rPr>
              <w:t>4. Organizational and   Employee Concerns</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_Toc100767252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11</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53" w:history="1">
            <w:r w:rsidR="00277A74" w:rsidRPr="00671A7B">
              <w:rPr>
                <w:rStyle w:val="Hyperlink"/>
                <w:rFonts w:ascii="Times New Roman" w:hAnsi="Times New Roman" w:cs="Times New Roman"/>
                <w:noProof/>
                <w:sz w:val="24"/>
                <w:szCs w:val="24"/>
              </w:rPr>
              <w:t>4.1. Align company case</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_Toc100767253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11</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54" w:history="1">
            <w:r w:rsidR="00277A74" w:rsidRPr="00671A7B">
              <w:rPr>
                <w:rStyle w:val="Hyperlink"/>
                <w:rFonts w:ascii="Times New Roman" w:hAnsi="Times New Roman" w:cs="Times New Roman"/>
                <w:noProof/>
                <w:sz w:val="24"/>
                <w:szCs w:val="24"/>
              </w:rPr>
              <w:t>4.2 Drivers of engagement theories (the neoclassical and the Keynesian)</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_Toc100767254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11</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55" w:history="1">
            <w:r w:rsidR="00277A74" w:rsidRPr="00671A7B">
              <w:rPr>
                <w:rStyle w:val="Hyperlink"/>
                <w:rFonts w:ascii="Times New Roman" w:hAnsi="Times New Roman" w:cs="Times New Roman"/>
                <w:noProof/>
                <w:sz w:val="24"/>
                <w:szCs w:val="24"/>
              </w:rPr>
              <w:t>4.3     Barriers to engagement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_Toc100767255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12</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56" w:history="1">
            <w:r w:rsidR="00277A74" w:rsidRPr="00671A7B">
              <w:rPr>
                <w:rStyle w:val="Hyperlink"/>
                <w:rFonts w:ascii="Times New Roman" w:hAnsi="Times New Roman" w:cs="Times New Roman"/>
                <w:noProof/>
                <w:sz w:val="24"/>
                <w:szCs w:val="24"/>
              </w:rPr>
              <w:t>5           Employee Engagement and   Employee Involvement.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_Toc100767256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13</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57" w:history="1">
            <w:r w:rsidR="00277A74" w:rsidRPr="00671A7B">
              <w:rPr>
                <w:rStyle w:val="Hyperlink"/>
                <w:rFonts w:ascii="Times New Roman" w:hAnsi="Times New Roman" w:cs="Times New Roman"/>
                <w:noProof/>
                <w:sz w:val="24"/>
                <w:szCs w:val="24"/>
              </w:rPr>
              <w:t>5.1     Existing measures to monitor employee engagement and involvement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_Toc100767257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13</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58" w:history="1">
            <w:r w:rsidR="00277A74" w:rsidRPr="00671A7B">
              <w:rPr>
                <w:rStyle w:val="Hyperlink"/>
                <w:rFonts w:ascii="Times New Roman" w:hAnsi="Times New Roman" w:cs="Times New Roman"/>
                <w:noProof/>
                <w:sz w:val="24"/>
                <w:szCs w:val="24"/>
              </w:rPr>
              <w:t>5.2     Acting on feedback</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_Toc100767258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14</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59" w:history="1">
            <w:r w:rsidR="00277A74" w:rsidRPr="00671A7B">
              <w:rPr>
                <w:rStyle w:val="Hyperlink"/>
                <w:rFonts w:ascii="Times New Roman" w:hAnsi="Times New Roman" w:cs="Times New Roman"/>
                <w:noProof/>
                <w:sz w:val="24"/>
                <w:szCs w:val="24"/>
              </w:rPr>
              <w:t>6. Recommendation</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_Toc100767259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15</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60" w:history="1">
            <w:r w:rsidR="00277A74" w:rsidRPr="00671A7B">
              <w:rPr>
                <w:rStyle w:val="Hyperlink"/>
                <w:rFonts w:ascii="Times New Roman" w:hAnsi="Times New Roman" w:cs="Times New Roman"/>
                <w:noProof/>
                <w:sz w:val="24"/>
                <w:szCs w:val="24"/>
              </w:rPr>
              <w:t>Short-term (SMART)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_Toc100767260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15</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61" w:history="1">
            <w:r w:rsidR="00277A74" w:rsidRPr="00671A7B">
              <w:rPr>
                <w:rStyle w:val="Hyperlink"/>
                <w:rFonts w:ascii="Times New Roman" w:hAnsi="Times New Roman" w:cs="Times New Roman"/>
                <w:noProof/>
                <w:sz w:val="24"/>
                <w:szCs w:val="24"/>
              </w:rPr>
              <w:t>Long-term (SMART)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_Toc100767261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16</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62" w:history="1">
            <w:r w:rsidR="00277A74" w:rsidRPr="00671A7B">
              <w:rPr>
                <w:rStyle w:val="Hyperlink"/>
                <w:rFonts w:ascii="Times New Roman" w:hAnsi="Times New Roman" w:cs="Times New Roman"/>
                <w:noProof/>
                <w:sz w:val="24"/>
                <w:szCs w:val="24"/>
              </w:rPr>
              <w:t>7           Conclusion</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_Toc100767262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17</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63" w:history="1">
            <w:r w:rsidR="00277A74" w:rsidRPr="00671A7B">
              <w:rPr>
                <w:rStyle w:val="Hyperlink"/>
                <w:rFonts w:ascii="Times New Roman" w:hAnsi="Times New Roman" w:cs="Times New Roman"/>
                <w:noProof/>
                <w:sz w:val="24"/>
                <w:szCs w:val="24"/>
              </w:rPr>
              <w:t>7.1     Developing a culture supportive of   engagement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_Toc100767263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17</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2"/>
            <w:tabs>
              <w:tab w:val="right" w:leader="dot" w:pos="9019"/>
            </w:tabs>
            <w:spacing w:line="360" w:lineRule="auto"/>
            <w:rPr>
              <w:rFonts w:ascii="Times New Roman" w:eastAsiaTheme="minorEastAsia" w:hAnsi="Times New Roman" w:cs="Times New Roman"/>
              <w:noProof/>
              <w:sz w:val="24"/>
              <w:szCs w:val="24"/>
            </w:rPr>
          </w:pPr>
          <w:hyperlink w:anchor="_Toc100767264" w:history="1">
            <w:r w:rsidR="00277A74" w:rsidRPr="00671A7B">
              <w:rPr>
                <w:rStyle w:val="Hyperlink"/>
                <w:rFonts w:ascii="Times New Roman" w:hAnsi="Times New Roman" w:cs="Times New Roman"/>
                <w:noProof/>
                <w:sz w:val="24"/>
                <w:szCs w:val="24"/>
              </w:rPr>
              <w:t>7.2     Future research on engagement</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_Toc100767264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18</w:t>
            </w:r>
            <w:r w:rsidRPr="00671A7B">
              <w:rPr>
                <w:rFonts w:ascii="Times New Roman" w:hAnsi="Times New Roman" w:cs="Times New Roman"/>
                <w:noProof/>
                <w:webHidden/>
                <w:sz w:val="24"/>
                <w:szCs w:val="24"/>
              </w:rPr>
              <w:fldChar w:fldCharType="end"/>
            </w:r>
          </w:hyperlink>
        </w:p>
        <w:p w:rsidR="00277A74" w:rsidRPr="00671A7B" w:rsidRDefault="005D6E2C" w:rsidP="00E11EFE">
          <w:pPr>
            <w:pStyle w:val="TOC1"/>
            <w:tabs>
              <w:tab w:val="right" w:leader="dot" w:pos="9019"/>
            </w:tabs>
            <w:spacing w:line="360" w:lineRule="auto"/>
            <w:rPr>
              <w:rFonts w:ascii="Times New Roman" w:eastAsiaTheme="minorEastAsia" w:hAnsi="Times New Roman" w:cs="Times New Roman"/>
              <w:noProof/>
              <w:sz w:val="24"/>
              <w:szCs w:val="24"/>
            </w:rPr>
          </w:pPr>
          <w:hyperlink w:anchor="_Toc100767265" w:history="1">
            <w:r w:rsidR="00277A74" w:rsidRPr="00671A7B">
              <w:rPr>
                <w:rStyle w:val="Hyperlink"/>
                <w:rFonts w:ascii="Times New Roman" w:hAnsi="Times New Roman" w:cs="Times New Roman"/>
                <w:noProof/>
                <w:sz w:val="24"/>
                <w:szCs w:val="24"/>
              </w:rPr>
              <w:t>References</w:t>
            </w:r>
            <w:r w:rsidR="00277A74" w:rsidRPr="00671A7B">
              <w:rPr>
                <w:rFonts w:ascii="Times New Roman" w:hAnsi="Times New Roman" w:cs="Times New Roman"/>
                <w:noProof/>
                <w:webHidden/>
                <w:sz w:val="24"/>
                <w:szCs w:val="24"/>
              </w:rPr>
              <w:tab/>
            </w:r>
            <w:r w:rsidRPr="00671A7B">
              <w:rPr>
                <w:rFonts w:ascii="Times New Roman" w:hAnsi="Times New Roman" w:cs="Times New Roman"/>
                <w:noProof/>
                <w:webHidden/>
                <w:sz w:val="24"/>
                <w:szCs w:val="24"/>
              </w:rPr>
              <w:fldChar w:fldCharType="begin"/>
            </w:r>
            <w:r w:rsidR="00277A74" w:rsidRPr="00671A7B">
              <w:rPr>
                <w:rFonts w:ascii="Times New Roman" w:hAnsi="Times New Roman" w:cs="Times New Roman"/>
                <w:noProof/>
                <w:webHidden/>
                <w:sz w:val="24"/>
                <w:szCs w:val="24"/>
              </w:rPr>
              <w:instrText xml:space="preserve"> PAGEREF _Toc100767265 \h </w:instrText>
            </w:r>
            <w:r w:rsidRPr="00671A7B">
              <w:rPr>
                <w:rFonts w:ascii="Times New Roman" w:hAnsi="Times New Roman" w:cs="Times New Roman"/>
                <w:noProof/>
                <w:webHidden/>
                <w:sz w:val="24"/>
                <w:szCs w:val="24"/>
              </w:rPr>
            </w:r>
            <w:r w:rsidRPr="00671A7B">
              <w:rPr>
                <w:rFonts w:ascii="Times New Roman" w:hAnsi="Times New Roman" w:cs="Times New Roman"/>
                <w:noProof/>
                <w:webHidden/>
                <w:sz w:val="24"/>
                <w:szCs w:val="24"/>
              </w:rPr>
              <w:fldChar w:fldCharType="separate"/>
            </w:r>
            <w:r w:rsidR="00277A74" w:rsidRPr="00671A7B">
              <w:rPr>
                <w:rFonts w:ascii="Times New Roman" w:hAnsi="Times New Roman" w:cs="Times New Roman"/>
                <w:noProof/>
                <w:webHidden/>
                <w:sz w:val="24"/>
                <w:szCs w:val="24"/>
              </w:rPr>
              <w:t>19</w:t>
            </w:r>
            <w:r w:rsidRPr="00671A7B">
              <w:rPr>
                <w:rFonts w:ascii="Times New Roman" w:hAnsi="Times New Roman" w:cs="Times New Roman"/>
                <w:noProof/>
                <w:webHidden/>
                <w:sz w:val="24"/>
                <w:szCs w:val="24"/>
              </w:rPr>
              <w:fldChar w:fldCharType="end"/>
            </w:r>
          </w:hyperlink>
        </w:p>
        <w:p w:rsidR="00BB61AA" w:rsidRPr="00671A7B" w:rsidRDefault="005D6E2C" w:rsidP="00E11EFE">
          <w:pPr>
            <w:spacing w:line="360" w:lineRule="auto"/>
            <w:jc w:val="both"/>
            <w:rPr>
              <w:rFonts w:ascii="Times New Roman" w:hAnsi="Times New Roman" w:cs="Times New Roman"/>
              <w:sz w:val="24"/>
              <w:szCs w:val="24"/>
            </w:rPr>
          </w:pPr>
          <w:r w:rsidRPr="00671A7B">
            <w:rPr>
              <w:rFonts w:ascii="Times New Roman" w:hAnsi="Times New Roman" w:cs="Times New Roman"/>
              <w:sz w:val="24"/>
              <w:szCs w:val="24"/>
            </w:rPr>
            <w:fldChar w:fldCharType="end"/>
          </w:r>
        </w:p>
      </w:sdtContent>
    </w:sdt>
    <w:p w:rsidR="00F940BA" w:rsidRPr="00671A7B" w:rsidRDefault="00881793" w:rsidP="00E11EFE">
      <w:pPr>
        <w:spacing w:line="360" w:lineRule="auto"/>
        <w:jc w:val="both"/>
        <w:rPr>
          <w:rFonts w:ascii="Times New Roman" w:eastAsia="Times New Roman" w:hAnsi="Times New Roman" w:cs="Times New Roman"/>
          <w:b/>
          <w:sz w:val="24"/>
          <w:szCs w:val="24"/>
          <w:shd w:val="clear" w:color="auto" w:fill="EDF1F3"/>
        </w:rPr>
      </w:pPr>
      <w:r w:rsidRPr="00671A7B">
        <w:rPr>
          <w:rFonts w:ascii="Times New Roman" w:hAnsi="Times New Roman" w:cs="Times New Roman"/>
          <w:sz w:val="24"/>
          <w:szCs w:val="24"/>
        </w:rPr>
        <w:br w:type="page"/>
      </w:r>
    </w:p>
    <w:p w:rsidR="00F940BA" w:rsidRDefault="00BB61AA" w:rsidP="00E11EFE">
      <w:pPr>
        <w:pStyle w:val="Heading1"/>
      </w:pPr>
      <w:bookmarkStart w:id="0" w:name="_Toc100767238"/>
      <w:r>
        <w:lastRenderedPageBreak/>
        <w:t>1.</w:t>
      </w:r>
      <w:r w:rsidR="00881793">
        <w:t>Introduction</w:t>
      </w:r>
      <w:bookmarkEnd w:id="0"/>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New Performance Management is the system that puts the people as its first priority. This model considers the team’s performance, potential, and professional goals. The company focuses on looking ahead for the improvement of the strength and overcoming the weakness in the daily performance instead of looking towards the backward performance of the employees. </w:t>
      </w:r>
    </w:p>
    <w:p w:rsidR="00F940BA" w:rsidRDefault="00881793" w:rsidP="00E11EFE">
      <w:pPr>
        <w:pStyle w:val="Heading2"/>
      </w:pPr>
      <w:bookmarkStart w:id="1" w:name="_Toc100767239"/>
      <w:r>
        <w:t>1.1 The importance of performance management</w:t>
      </w:r>
      <w:bookmarkEnd w:id="1"/>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research, it is shown that an organization that focuses more on the continuous performance of the management has better and improved results. The organization has to review the performance of the employees and assess them in order to increase the motivation among the employees, as this encourages the employees to think more about the goals frequently. The employees' goals are also changed mostly more than once a year (Van Thielen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.,2018). This model also brings structure to the HR team and also provides consistency. As the process is already clear to the employees, HR, and managers of the organization, they will be focused and will know what to do, how to do it, and when to do it.  </w:t>
      </w:r>
    </w:p>
    <w:p w:rsidR="00F940BA" w:rsidRDefault="00881793" w:rsidP="00E11EFE">
      <w:pPr>
        <w:pStyle w:val="Heading2"/>
      </w:pPr>
      <w:bookmarkStart w:id="2" w:name="_Toc100767240"/>
      <w:r>
        <w:t>1.2 IES Research</w:t>
      </w:r>
      <w:bookmarkEnd w:id="2"/>
      <w:r>
        <w:t xml:space="preserve"> </w:t>
      </w:r>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IES research is an independent, political, and international center that focuses on research and consultancy based on human resource issues. It has a working environment with employers in the manufacturing fields, services, government and public sectors, and also agencies. This body is working for the last 30 years with a focus on knowledge and experience in the employment and training policies</w:t>
      </w:r>
      <w:r w:rsidR="00CA33BB">
        <w:rPr>
          <w:rFonts w:ascii="Times New Roman" w:eastAsia="Times New Roman" w:hAnsi="Times New Roman" w:cs="Times New Roman"/>
          <w:sz w:val="24"/>
          <w:szCs w:val="24"/>
        </w:rPr>
        <w:t xml:space="preserve">. </w:t>
      </w:r>
      <w:r w:rsidR="001F613F">
        <w:rPr>
          <w:rFonts w:ascii="Times New Roman" w:eastAsia="Times New Roman" w:hAnsi="Times New Roman" w:cs="Times New Roman"/>
          <w:sz w:val="24"/>
          <w:szCs w:val="24"/>
        </w:rPr>
        <w:t xml:space="preserve">Different aspects of SainCo’s </w:t>
      </w:r>
      <w:r w:rsidR="00D40021">
        <w:rPr>
          <w:rFonts w:ascii="Times New Roman" w:eastAsia="Times New Roman" w:hAnsi="Times New Roman" w:cs="Times New Roman"/>
          <w:sz w:val="24"/>
          <w:szCs w:val="24"/>
        </w:rPr>
        <w:t>management</w:t>
      </w:r>
      <w:r w:rsidR="001C2B8B">
        <w:rPr>
          <w:rFonts w:ascii="Times New Roman" w:eastAsia="Times New Roman" w:hAnsi="Times New Roman" w:cs="Times New Roman"/>
          <w:sz w:val="24"/>
          <w:szCs w:val="24"/>
        </w:rPr>
        <w:t>,</w:t>
      </w:r>
      <w:r w:rsidR="001F613F">
        <w:rPr>
          <w:rFonts w:ascii="Times New Roman" w:eastAsia="Times New Roman" w:hAnsi="Times New Roman" w:cs="Times New Roman"/>
          <w:sz w:val="24"/>
          <w:szCs w:val="24"/>
        </w:rPr>
        <w:t xml:space="preserve"> such as</w:t>
      </w:r>
      <w:r w:rsidR="001C2B8B">
        <w:rPr>
          <w:rFonts w:ascii="Times New Roman" w:eastAsia="Times New Roman" w:hAnsi="Times New Roman" w:cs="Times New Roman"/>
          <w:sz w:val="24"/>
          <w:szCs w:val="24"/>
        </w:rPr>
        <w:t>,</w:t>
      </w:r>
      <w:r w:rsidR="001F613F">
        <w:rPr>
          <w:rFonts w:ascii="Times New Roman" w:eastAsia="Times New Roman" w:hAnsi="Times New Roman" w:cs="Times New Roman"/>
          <w:sz w:val="24"/>
          <w:szCs w:val="24"/>
        </w:rPr>
        <w:t xml:space="preserve"> </w:t>
      </w:r>
      <w:r w:rsidR="00D40021">
        <w:rPr>
          <w:rFonts w:ascii="Times New Roman" w:eastAsia="Times New Roman" w:hAnsi="Times New Roman" w:cs="Times New Roman"/>
          <w:sz w:val="24"/>
          <w:szCs w:val="24"/>
        </w:rPr>
        <w:t>implantation</w:t>
      </w:r>
      <w:r w:rsidR="001C2B8B">
        <w:rPr>
          <w:rFonts w:ascii="Times New Roman" w:eastAsia="Times New Roman" w:hAnsi="Times New Roman" w:cs="Times New Roman"/>
          <w:sz w:val="24"/>
          <w:szCs w:val="24"/>
        </w:rPr>
        <w:t xml:space="preserve"> strategy</w:t>
      </w:r>
      <w:r w:rsidR="001F613F">
        <w:rPr>
          <w:rFonts w:ascii="Times New Roman" w:eastAsia="Times New Roman" w:hAnsi="Times New Roman" w:cs="Times New Roman"/>
          <w:sz w:val="24"/>
          <w:szCs w:val="24"/>
        </w:rPr>
        <w:t>, employment engagement</w:t>
      </w:r>
      <w:r w:rsidR="001C2B8B">
        <w:rPr>
          <w:rFonts w:ascii="Times New Roman" w:eastAsia="Times New Roman" w:hAnsi="Times New Roman" w:cs="Times New Roman"/>
          <w:sz w:val="24"/>
          <w:szCs w:val="24"/>
        </w:rPr>
        <w:t xml:space="preserve"> as per this reach method are</w:t>
      </w:r>
      <w:r w:rsidR="00D40021">
        <w:rPr>
          <w:rFonts w:ascii="Times New Roman" w:eastAsia="Times New Roman" w:hAnsi="Times New Roman" w:cs="Times New Roman"/>
          <w:sz w:val="24"/>
          <w:szCs w:val="24"/>
        </w:rPr>
        <w:t xml:space="preserve"> adopted</w:t>
      </w:r>
      <w:r>
        <w:rPr>
          <w:rFonts w:ascii="Times New Roman" w:eastAsia="Times New Roman" w:hAnsi="Times New Roman" w:cs="Times New Roman"/>
          <w:sz w:val="24"/>
          <w:szCs w:val="24"/>
        </w:rPr>
        <w:t>.</w:t>
      </w:r>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steps of IES were based on the investigation with the HR professionals when the term engagement was used</w:t>
      </w:r>
      <w:r w:rsidR="00CA33BB">
        <w:rPr>
          <w:rFonts w:ascii="Times New Roman" w:eastAsia="Times New Roman" w:hAnsi="Times New Roman" w:cs="Times New Roman"/>
          <w:sz w:val="24"/>
          <w:szCs w:val="24"/>
        </w:rPr>
        <w:t xml:space="preserve"> in the SainCo</w:t>
      </w:r>
      <w:r>
        <w:rPr>
          <w:rFonts w:ascii="Times New Roman" w:eastAsia="Times New Roman" w:hAnsi="Times New Roman" w:cs="Times New Roman"/>
          <w:sz w:val="24"/>
          <w:szCs w:val="24"/>
        </w:rPr>
        <w:t>. The organization has a survey of more than 10,000 employees in more than 13 organizations. This included some positive responses based on the positive attitude towa</w:t>
      </w:r>
      <w:r w:rsidR="00CA33BB">
        <w:rPr>
          <w:rFonts w:ascii="Times New Roman" w:eastAsia="Times New Roman" w:hAnsi="Times New Roman" w:cs="Times New Roman"/>
          <w:sz w:val="24"/>
          <w:szCs w:val="24"/>
        </w:rPr>
        <w:t xml:space="preserve">rd the pride of the </w:t>
      </w:r>
      <w:r w:rsidR="006D23F9">
        <w:rPr>
          <w:rFonts w:ascii="Times New Roman" w:eastAsia="Times New Roman" w:hAnsi="Times New Roman" w:cs="Times New Roman"/>
          <w:sz w:val="24"/>
          <w:szCs w:val="24"/>
        </w:rPr>
        <w:t>company, and</w:t>
      </w:r>
      <w:r w:rsidR="00CA33BB">
        <w:rPr>
          <w:rFonts w:ascii="Times New Roman" w:eastAsia="Times New Roman" w:hAnsi="Times New Roman" w:cs="Times New Roman"/>
          <w:sz w:val="24"/>
          <w:szCs w:val="24"/>
        </w:rPr>
        <w:t xml:space="preserve"> </w:t>
      </w:r>
      <w:r w:rsidR="006D23F9">
        <w:rPr>
          <w:rFonts w:ascii="Times New Roman" w:eastAsia="Times New Roman" w:hAnsi="Times New Roman" w:cs="Times New Roman"/>
          <w:sz w:val="24"/>
          <w:szCs w:val="24"/>
        </w:rPr>
        <w:t>with the</w:t>
      </w:r>
      <w:r>
        <w:rPr>
          <w:rFonts w:ascii="Times New Roman" w:eastAsia="Times New Roman" w:hAnsi="Times New Roman" w:cs="Times New Roman"/>
          <w:sz w:val="24"/>
          <w:szCs w:val="24"/>
        </w:rPr>
        <w:t xml:space="preserve"> belief in the products and services of the organization, a willingness to be a good team player and the </w:t>
      </w:r>
      <w:r>
        <w:rPr>
          <w:rFonts w:ascii="Times New Roman" w:eastAsia="Times New Roman" w:hAnsi="Times New Roman" w:cs="Times New Roman"/>
          <w:sz w:val="24"/>
          <w:szCs w:val="24"/>
        </w:rPr>
        <w:lastRenderedPageBreak/>
        <w:t xml:space="preserve">understanding of a wider picture, and the willingness to move beyond the job requirements (Pugna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.,2018). </w:t>
      </w:r>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SainCo has used this research method in its organization to gain positive impacts on its working environment. This model will enhance the adoption of the new performance management plan for the organization.  </w:t>
      </w:r>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model also has faced certain challenges based on the personal and job characteristics w</w:t>
      </w:r>
      <w:r w:rsidR="00AC5E57">
        <w:rPr>
          <w:rFonts w:ascii="Times New Roman" w:eastAsia="Times New Roman" w:hAnsi="Times New Roman" w:cs="Times New Roman"/>
          <w:sz w:val="24"/>
          <w:szCs w:val="24"/>
        </w:rPr>
        <w:t>ith an experience</w:t>
      </w:r>
      <w:r>
        <w:rPr>
          <w:rFonts w:ascii="Times New Roman" w:eastAsia="Times New Roman" w:hAnsi="Times New Roman" w:cs="Times New Roman"/>
          <w:sz w:val="24"/>
          <w:szCs w:val="24"/>
        </w:rPr>
        <w:t xml:space="preserve"> in the work environments (Schleicher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,2018). There are some key findings based on this research :</w:t>
      </w:r>
    </w:p>
    <w:p w:rsidR="00F940BA" w:rsidRDefault="00881793" w:rsidP="00E11EF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engagement t levels have a decline in the employees as per the age. at this age the levels are suddenly raised and these age groups are mostly engaged. </w:t>
      </w:r>
    </w:p>
    <w:p w:rsidR="00F940BA" w:rsidRDefault="00881793" w:rsidP="00E11EF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minority respondents show up higher engagement levels rather than the white colleagues.</w:t>
      </w:r>
    </w:p>
    <w:p w:rsidR="00F940BA" w:rsidRDefault="00881793" w:rsidP="00E11EF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managers and the professionals are showing higher engagement levels rather than their colleagues, with a supporting role this group shows great loyalty towards the profession than the organization in theri practices.</w:t>
      </w:r>
    </w:p>
    <w:p w:rsidR="00F940BA" w:rsidRDefault="00881793" w:rsidP="00E11EF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level of engagement declines as the length of the services is increased (Beeri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.,2019). </w:t>
      </w:r>
    </w:p>
    <w:p w:rsidR="00F940BA" w:rsidRDefault="00881793" w:rsidP="00E11EFE">
      <w:pPr>
        <w:pStyle w:val="Heading2"/>
      </w:pPr>
      <w:bookmarkStart w:id="3" w:name="_Toc100767241"/>
      <w:r>
        <w:t>1.3 Purpose of the review</w:t>
      </w:r>
      <w:bookmarkEnd w:id="3"/>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motive for a company adopting this performance management is to analyze the annual performance of the company. The company can analyze how effectively the process has been communicated and thus can help in provisioning feedback regarding the job performance. Performance management can also help the managers to analyze the strengths and weaknesses of the firms and also the employees as per their performance and thus offering feedback and setting up goals for the future performance of the firm (Pugna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.,2018). It also helps the firm in creating a better working relationship between the employees, also after analysis as per the historical records of the performance and hence facilitating the development in professional aspects.   </w:t>
      </w:r>
    </w:p>
    <w:p w:rsidR="00F940BA" w:rsidRDefault="00881793"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Sain co. considers this performance management plan with a critical review of the success of both the parties by encouraging the employees in preparing notes before the performance review. The notes are mentioned with the topics based on the things needed to be discussed, the strengths and weaknesses, and also the goals (Audenaert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.,2019). The employees are mentioned with the ways they were able to meet goals set up and review the </w:t>
      </w:r>
      <w:r>
        <w:rPr>
          <w:rFonts w:ascii="Times New Roman" w:eastAsia="Times New Roman" w:hAnsi="Times New Roman" w:cs="Times New Roman"/>
          <w:sz w:val="24"/>
          <w:szCs w:val="24"/>
        </w:rPr>
        <w:lastRenderedPageBreak/>
        <w:t xml:space="preserve">process that helped in the improvement. The employee is made up with the practice of self-evaluation by providing themselves with performance based on mock practices. The employees are to be provided with such an environment that provides them to ask questions based on the performance review and also prepare with questions that needed to be asked.   </w:t>
      </w:r>
    </w:p>
    <w:p w:rsidR="00F940BA" w:rsidRDefault="00F940BA" w:rsidP="00E11EFE">
      <w:pPr>
        <w:spacing w:line="360" w:lineRule="auto"/>
        <w:jc w:val="both"/>
        <w:rPr>
          <w:rFonts w:ascii="Times New Roman" w:eastAsia="Times New Roman" w:hAnsi="Times New Roman" w:cs="Times New Roman"/>
          <w:sz w:val="24"/>
          <w:szCs w:val="24"/>
        </w:rPr>
      </w:pPr>
    </w:p>
    <w:p w:rsidR="00F940BA" w:rsidRDefault="00881793" w:rsidP="00E11EFE">
      <w:pPr>
        <w:pStyle w:val="Heading2"/>
      </w:pPr>
      <w:bookmarkStart w:id="4" w:name="_Toc100767242"/>
      <w:r>
        <w:t>1.4 Method of performance management</w:t>
      </w:r>
      <w:bookmarkEnd w:id="4"/>
    </w:p>
    <w:p w:rsidR="00F940BA" w:rsidRDefault="00881793" w:rsidP="00E11EFE">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There are seven types of performance management techniques:</w:t>
      </w:r>
    </w:p>
    <w:p w:rsidR="00F940BA" w:rsidRDefault="00881793" w:rsidP="00E11EFE">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Peer review: There is a 360 review of the performance management which provides positive and constructive feedback. It provides employees with assessments of their performance that are based on the views of the other persons. This technique is used for the employees' training and development programs (Lubek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.,2018).</w:t>
      </w:r>
    </w:p>
    <w:p w:rsidR="00F940BA" w:rsidRDefault="00881793" w:rsidP="00E11EFE">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Utilize feedback: The feedback is considered important, s provides the employees to identify the performance, and also can help in getting to the solutions if there is an underperformance. </w:t>
      </w:r>
    </w:p>
    <w:p w:rsidR="00F940BA" w:rsidRDefault="00881793" w:rsidP="00E11EFE">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Key performance metrics: this indicator helps the companies to know the performance of the company related to the setup goals and objectives</w:t>
      </w:r>
      <w:r w:rsidR="00AC5E57">
        <w:rPr>
          <w:rFonts w:ascii="Times New Roman" w:eastAsia="Times New Roman" w:hAnsi="Times New Roman" w:cs="Times New Roman"/>
          <w:sz w:val="24"/>
          <w:szCs w:val="24"/>
          <w:highlight w:val="white"/>
        </w:rPr>
        <w:t xml:space="preserve"> </w:t>
      </w:r>
      <w:r w:rsidR="00AC5E57">
        <w:rPr>
          <w:rFonts w:ascii="Times New Roman" w:eastAsia="Times New Roman" w:hAnsi="Times New Roman" w:cs="Times New Roman"/>
          <w:sz w:val="24"/>
          <w:szCs w:val="24"/>
        </w:rPr>
        <w:t xml:space="preserve">(Raffoni </w:t>
      </w:r>
      <w:r w:rsidR="00AC5E57">
        <w:rPr>
          <w:rFonts w:ascii="Times New Roman" w:eastAsia="Times New Roman" w:hAnsi="Times New Roman" w:cs="Times New Roman"/>
          <w:i/>
          <w:sz w:val="24"/>
          <w:szCs w:val="24"/>
        </w:rPr>
        <w:t>et al</w:t>
      </w:r>
      <w:r w:rsidR="00AC5E57">
        <w:rPr>
          <w:rFonts w:ascii="Times New Roman" w:eastAsia="Times New Roman" w:hAnsi="Times New Roman" w:cs="Times New Roman"/>
          <w:sz w:val="24"/>
          <w:szCs w:val="24"/>
        </w:rPr>
        <w:t>.,2018)</w:t>
      </w:r>
      <w:r>
        <w:rPr>
          <w:rFonts w:ascii="Times New Roman" w:eastAsia="Times New Roman" w:hAnsi="Times New Roman" w:cs="Times New Roman"/>
          <w:sz w:val="24"/>
          <w:szCs w:val="24"/>
          <w:highlight w:val="white"/>
        </w:rPr>
        <w:t>.</w:t>
      </w:r>
    </w:p>
    <w:p w:rsidR="00F940BA" w:rsidRDefault="00881793" w:rsidP="00E11EFE">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Performance appraisal: the employees must feel appraised in the organization based on their performance on a regular basis. This tool can become a motivation factors for the employees.</w:t>
      </w:r>
    </w:p>
    <w:p w:rsidR="00F940BA" w:rsidRDefault="00881793" w:rsidP="00E11EFE">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Management by objectives: This process defines the objectives and set out the ways to achieve the individual objectives. This process also helps in the creation of culture in the work environment (Natsvaladze</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.,2020).</w:t>
      </w:r>
    </w:p>
    <w:p w:rsidR="00F940BA" w:rsidRDefault="00881793" w:rsidP="00E11EFE">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Balance scorecard: This method helps in provisioning clarity in the communication of the business objectives and priorities.it also helps in defining and managing the action plans that are delivered in the business priorities and objectives.</w:t>
      </w:r>
    </w:p>
    <w:p w:rsidR="00F940BA" w:rsidRDefault="00881793" w:rsidP="00E11EFE">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Personal development plans: this is an action plan that is based on the employees' reflection, their needs, and performance. It also sets up goals for future performance and actions. </w:t>
      </w:r>
    </w:p>
    <w:p w:rsidR="00F940BA" w:rsidRDefault="00F940BA" w:rsidP="00E11EFE">
      <w:pPr>
        <w:spacing w:line="360" w:lineRule="auto"/>
        <w:ind w:left="720"/>
        <w:jc w:val="center"/>
        <w:rPr>
          <w:rFonts w:ascii="Times New Roman" w:eastAsia="Times New Roman" w:hAnsi="Times New Roman" w:cs="Times New Roman"/>
          <w:sz w:val="24"/>
          <w:szCs w:val="24"/>
          <w:highlight w:val="white"/>
        </w:rPr>
      </w:pPr>
    </w:p>
    <w:p w:rsidR="00F940BA" w:rsidRDefault="001015AC" w:rsidP="00E11EFE">
      <w:pPr>
        <w:pStyle w:val="Heading1"/>
        <w:rPr>
          <w:highlight w:val="white"/>
        </w:rPr>
      </w:pPr>
      <w:bookmarkStart w:id="5" w:name="_Toc100767243"/>
      <w:r>
        <w:rPr>
          <w:highlight w:val="white"/>
        </w:rPr>
        <w:lastRenderedPageBreak/>
        <w:t xml:space="preserve">2. </w:t>
      </w:r>
      <w:r w:rsidR="00881793">
        <w:rPr>
          <w:highlight w:val="white"/>
        </w:rPr>
        <w:t>Background</w:t>
      </w:r>
      <w:bookmarkEnd w:id="5"/>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SainCo, a retail organization in the UK, employing with more than 2000 staff in more than 10 different locations.SainCo is considered a family-run organization adopting an autocratic management style in its work process.  This company is based on human resource consultancy services in the country of the  UK. The main focus of this is to develop, revise and implement the HR policies and the procedures in the work environment (Anczyk</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,2020). The HR programs and services are compliant with the established procedures and policies as per the UK laws and regulations. The work is mainly based on the preparation of reports and also maintaining it as per the business plans which are related to the HR project. This company has provided the best staff permissive management programs in the retail sector. The colony has planned a new proposal based on the appointment of a modern performance management scheme in its retail business proposal. </w:t>
      </w:r>
    </w:p>
    <w:p w:rsidR="00F940BA" w:rsidRDefault="00F940BA" w:rsidP="00E11EFE">
      <w:pPr>
        <w:spacing w:line="360" w:lineRule="auto"/>
        <w:jc w:val="both"/>
        <w:rPr>
          <w:rFonts w:ascii="Times New Roman" w:eastAsia="Times New Roman" w:hAnsi="Times New Roman" w:cs="Times New Roman"/>
          <w:b/>
          <w:sz w:val="28"/>
          <w:szCs w:val="28"/>
          <w:highlight w:val="white"/>
        </w:rPr>
      </w:pPr>
    </w:p>
    <w:p w:rsidR="00F940BA" w:rsidRDefault="00F940BA" w:rsidP="00E11EFE">
      <w:pPr>
        <w:spacing w:line="360" w:lineRule="auto"/>
        <w:jc w:val="both"/>
        <w:rPr>
          <w:rFonts w:ascii="Times New Roman" w:eastAsia="Times New Roman" w:hAnsi="Times New Roman" w:cs="Times New Roman"/>
          <w:sz w:val="24"/>
          <w:szCs w:val="24"/>
          <w:highlight w:val="white"/>
        </w:rPr>
      </w:pPr>
    </w:p>
    <w:p w:rsidR="00F940BA" w:rsidRDefault="00F940BA" w:rsidP="00E11EFE">
      <w:pPr>
        <w:spacing w:line="360" w:lineRule="auto"/>
        <w:jc w:val="both"/>
        <w:rPr>
          <w:rFonts w:ascii="Times New Roman" w:eastAsia="Times New Roman" w:hAnsi="Times New Roman" w:cs="Times New Roman"/>
          <w:sz w:val="24"/>
          <w:szCs w:val="24"/>
          <w:highlight w:val="white"/>
        </w:rPr>
      </w:pPr>
    </w:p>
    <w:p w:rsidR="00F940BA" w:rsidRDefault="00881793" w:rsidP="00E11EFE">
      <w:pPr>
        <w:pStyle w:val="Heading1"/>
        <w:rPr>
          <w:highlight w:val="white"/>
        </w:rPr>
      </w:pPr>
      <w:bookmarkStart w:id="6" w:name="_Toc100767244"/>
      <w:r>
        <w:rPr>
          <w:highlight w:val="white"/>
        </w:rPr>
        <w:t>3</w:t>
      </w:r>
      <w:r w:rsidR="008B5796">
        <w:rPr>
          <w:highlight w:val="white"/>
        </w:rPr>
        <w:t>.</w:t>
      </w:r>
      <w:r>
        <w:rPr>
          <w:highlight w:val="white"/>
        </w:rPr>
        <w:t xml:space="preserve">  Performance Management</w:t>
      </w:r>
      <w:bookmarkEnd w:id="6"/>
    </w:p>
    <w:p w:rsidR="00F940BA" w:rsidRDefault="00881793" w:rsidP="00E11EFE">
      <w:pPr>
        <w:pStyle w:val="Heading2"/>
        <w:rPr>
          <w:highlight w:val="white"/>
        </w:rPr>
      </w:pPr>
      <w:bookmarkStart w:id="7" w:name="_Toc100767245"/>
      <w:r>
        <w:rPr>
          <w:highlight w:val="white"/>
        </w:rPr>
        <w:t>3.1 definition of performance management</w:t>
      </w:r>
      <w:bookmarkEnd w:id="7"/>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Performance management is considered the management tool which helps in monitoring and evaluating the work of the employees by the manager. It goal of this performance management is to create an environment in which the people can be able to perform their best according to their abilities and also produce a high quality of work in its most efficient and effective way. The perception of this performance management is to individually visualize as per the context in the workplace system. This focuses on transparency and accountability and thus helps in fostering a clear understanding of the company as per the expectation. This method helps (Mejía Zapata,</w:t>
      </w:r>
      <w:r w:rsidR="002C2CD1">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2019). The company in order to provide the customers with an excellent quality product and services to be delivered to the and the employees must feel challenged not only to meet up with the goal but also to exceed the </w:t>
      </w:r>
      <w:r w:rsidR="002C2CD1">
        <w:rPr>
          <w:rFonts w:ascii="Times New Roman" w:eastAsia="Times New Roman" w:hAnsi="Times New Roman" w:cs="Times New Roman"/>
          <w:sz w:val="24"/>
          <w:szCs w:val="24"/>
          <w:highlight w:val="white"/>
        </w:rPr>
        <w:t>company’s</w:t>
      </w:r>
      <w:r>
        <w:rPr>
          <w:rFonts w:ascii="Times New Roman" w:eastAsia="Times New Roman" w:hAnsi="Times New Roman" w:cs="Times New Roman"/>
          <w:sz w:val="24"/>
          <w:szCs w:val="24"/>
          <w:highlight w:val="white"/>
        </w:rPr>
        <w:t xml:space="preserve"> position and its standard. Thus, performance management offers the companies three basic stages in employees development based on corrective action, coaching, and termination.</w:t>
      </w:r>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Effective coaching can help in benefiting both the employees and the managers as the employees get proper training, the duties that are involved are clearly mentioned, the employees receive a high job satisfaction, and also the turnover of the company is reduced (Andrades-Moya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.,2019).</w:t>
      </w:r>
    </w:p>
    <w:p w:rsidR="00F940BA" w:rsidRDefault="00881793" w:rsidP="00E11EFE">
      <w:pPr>
        <w:pStyle w:val="Heading2"/>
        <w:rPr>
          <w:highlight w:val="white"/>
        </w:rPr>
      </w:pPr>
      <w:bookmarkStart w:id="8" w:name="_Toc100767246"/>
      <w:r>
        <w:rPr>
          <w:highlight w:val="white"/>
        </w:rPr>
        <w:t xml:space="preserve">3.2     Use </w:t>
      </w:r>
      <w:r w:rsidR="002C2CD1">
        <w:rPr>
          <w:highlight w:val="white"/>
        </w:rPr>
        <w:t>of Performance</w:t>
      </w:r>
      <w:r>
        <w:rPr>
          <w:highlight w:val="white"/>
        </w:rPr>
        <w:t xml:space="preserve"> Management theory</w:t>
      </w:r>
      <w:bookmarkEnd w:id="8"/>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Performance management is a program that uses traditional tools in measuring and creating goals, milestones, and objectives. They are aimed at also defining the effective programs that can develop the process in order to measure the performance. Thus, being a traditional program, performance management also turns out to be an interactive occasion for the employees to learn. The managers can use this theory in managing the workflow and also recommend the new actions and make decisions that can help the employees in achieving g the objectives (Royer, 2020).  </w:t>
      </w:r>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are two theories underlying this concept. they are :</w:t>
      </w:r>
    </w:p>
    <w:p w:rsidR="00F940BA" w:rsidRDefault="00881793" w:rsidP="00E11EFE">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Goal-setting theory </w:t>
      </w:r>
    </w:p>
    <w:p w:rsidR="00F940BA" w:rsidRDefault="00881793" w:rsidP="00E11EFE">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Expectancy theory</w:t>
      </w:r>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first theory, which is the Goal Setting theory was proposed by Edwin Locke in 1968. The theory suggests with the individual goals that are established by employees play an important role in motivating the employees in performance appraisal. This can be said because the employees mostly follow the goals. As the goals are not achieved, the companies either improve their performance or makes modification to the goals to make them more realistic. as per the model of performance management, it will improve the performance as a result of achieving the aims of the performance management plans (Umberger,2019). </w:t>
      </w:r>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next theory is the Expectancy theory, which was proposed by Victor Vroom in the year 1964. The theory is on the hypothesis that many individuals make adjustments as per their behavior inside the organization in order to meet up and satisfy the goals set up. There is modification among the employees in such a  way that can lead to the attainment of the goals. This theory is considered underlying as it is analyzed that the performances are influenced as per the expectation with concern to future events. </w:t>
      </w:r>
    </w:p>
    <w:p w:rsidR="00F940BA" w:rsidRDefault="00881793" w:rsidP="00E11E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bidi="gu-IN"/>
        </w:rPr>
        <w:lastRenderedPageBreak/>
        <w:drawing>
          <wp:inline distT="114300" distB="114300" distL="114300" distR="114300">
            <wp:extent cx="3362325" cy="16861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362325" cy="1686185"/>
                    </a:xfrm>
                    <a:prstGeom prst="rect">
                      <a:avLst/>
                    </a:prstGeom>
                  </pic:spPr>
                </pic:pic>
              </a:graphicData>
            </a:graphic>
          </wp:inline>
        </w:drawing>
      </w:r>
    </w:p>
    <w:p w:rsidR="00F940BA" w:rsidRPr="0047433A" w:rsidRDefault="00881793" w:rsidP="00E11EFE">
      <w:pPr>
        <w:spacing w:line="360" w:lineRule="auto"/>
        <w:jc w:val="center"/>
        <w:rPr>
          <w:rFonts w:ascii="Times New Roman" w:eastAsia="Times New Roman" w:hAnsi="Times New Roman" w:cs="Times New Roman"/>
          <w:b/>
          <w:sz w:val="24"/>
          <w:szCs w:val="24"/>
          <w:highlight w:val="white"/>
        </w:rPr>
      </w:pPr>
      <w:r w:rsidRPr="0047433A">
        <w:rPr>
          <w:rFonts w:ascii="Times New Roman" w:eastAsia="Times New Roman" w:hAnsi="Times New Roman" w:cs="Times New Roman"/>
          <w:b/>
          <w:sz w:val="24"/>
          <w:szCs w:val="24"/>
          <w:highlight w:val="white"/>
        </w:rPr>
        <w:t>Figure</w:t>
      </w:r>
      <w:r w:rsidR="0047433A" w:rsidRPr="0047433A">
        <w:rPr>
          <w:rFonts w:ascii="Times New Roman" w:eastAsia="Times New Roman" w:hAnsi="Times New Roman" w:cs="Times New Roman"/>
          <w:b/>
          <w:sz w:val="24"/>
          <w:szCs w:val="24"/>
          <w:highlight w:val="white"/>
        </w:rPr>
        <w:t xml:space="preserve"> 1</w:t>
      </w:r>
      <w:r w:rsidRPr="0047433A">
        <w:rPr>
          <w:rFonts w:ascii="Times New Roman" w:eastAsia="Times New Roman" w:hAnsi="Times New Roman" w:cs="Times New Roman"/>
          <w:b/>
          <w:sz w:val="24"/>
          <w:szCs w:val="24"/>
          <w:highlight w:val="white"/>
        </w:rPr>
        <w:t>: Performance management</w:t>
      </w:r>
    </w:p>
    <w:p w:rsidR="00F940BA" w:rsidRDefault="00881793" w:rsidP="00E11E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Umberger,</w:t>
      </w:r>
      <w:r w:rsidR="002C2CD1">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2019) </w:t>
      </w:r>
    </w:p>
    <w:p w:rsidR="00F940BA" w:rsidRDefault="00F940BA" w:rsidP="00E11EFE">
      <w:pPr>
        <w:spacing w:line="360" w:lineRule="auto"/>
        <w:jc w:val="center"/>
        <w:rPr>
          <w:rFonts w:ascii="Times New Roman" w:eastAsia="Times New Roman" w:hAnsi="Times New Roman" w:cs="Times New Roman"/>
          <w:sz w:val="24"/>
          <w:szCs w:val="24"/>
          <w:highlight w:val="white"/>
        </w:rPr>
      </w:pPr>
    </w:p>
    <w:p w:rsidR="00F940BA" w:rsidRDefault="00881793" w:rsidP="00E11EFE">
      <w:pPr>
        <w:pStyle w:val="Heading1"/>
        <w:rPr>
          <w:highlight w:val="white"/>
        </w:rPr>
      </w:pPr>
      <w:bookmarkStart w:id="9" w:name="_Toc100767247"/>
      <w:r>
        <w:rPr>
          <w:highlight w:val="white"/>
        </w:rPr>
        <w:t>3.3     Outcomes of engagement</w:t>
      </w:r>
      <w:bookmarkEnd w:id="9"/>
    </w:p>
    <w:p w:rsidR="00F940BA" w:rsidRDefault="00881793" w:rsidP="00E11EFE">
      <w:pPr>
        <w:pStyle w:val="Heading2"/>
        <w:rPr>
          <w:highlight w:val="white"/>
        </w:rPr>
      </w:pPr>
      <w:bookmarkStart w:id="10" w:name="_Toc100767248"/>
      <w:r>
        <w:rPr>
          <w:highlight w:val="white"/>
        </w:rPr>
        <w:t>a.       Organizational   outcome</w:t>
      </w:r>
      <w:bookmarkEnd w:id="10"/>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performance management programs can foster an effective relationship between the organization and its employees. As per the organization's points of view, the organization receives certain benefits such as:</w:t>
      </w:r>
    </w:p>
    <w:p w:rsidR="00F940BA" w:rsidRDefault="00881793" w:rsidP="00E11EFE">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the organization in highlighting the training needs of the employees. It provides the organization with the data as per the past analysis (Bello</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.,2020).</w:t>
      </w:r>
    </w:p>
    <w:p w:rsidR="00F940BA" w:rsidRDefault="00881793" w:rsidP="00E11EFE">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organization can identify the right employees who can be promoted. The analysis thus can help the organization with such benefits. </w:t>
      </w:r>
    </w:p>
    <w:p w:rsidR="00F940BA" w:rsidRDefault="00881793" w:rsidP="00E11EFE">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organization can get help in improving the accountability, as proper accountability plays an important role in the organization's success. Effective accountability will help in defining the company’s values, missions, and goals, and also the individuals can understand their role in it. </w:t>
      </w:r>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SainCo, adopting this performance management can hence enjoy such factors which can help in improving the profitability and efficiency of the firm (Aljaberi</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.,2020).</w:t>
      </w:r>
    </w:p>
    <w:p w:rsidR="00F940BA" w:rsidRDefault="00881793" w:rsidP="00E11EFE">
      <w:pPr>
        <w:pStyle w:val="Heading2"/>
        <w:rPr>
          <w:highlight w:val="white"/>
        </w:rPr>
      </w:pPr>
      <w:bookmarkStart w:id="11" w:name="_Toc100767249"/>
      <w:r>
        <w:rPr>
          <w:highlight w:val="white"/>
        </w:rPr>
        <w:t>b.      Employee   outcome</w:t>
      </w:r>
      <w:bookmarkEnd w:id="11"/>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model also helps the employees with certain factors such as:</w:t>
      </w:r>
    </w:p>
    <w:p w:rsidR="00F940BA" w:rsidRDefault="00881793" w:rsidP="00E11EFE">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Boosting the morale: the employees feel motivated when they receive appraisals for their performance. It is considered that a happy employee is always productive for the </w:t>
      </w:r>
      <w:r>
        <w:rPr>
          <w:rFonts w:ascii="Times New Roman" w:eastAsia="Times New Roman" w:hAnsi="Times New Roman" w:cs="Times New Roman"/>
          <w:sz w:val="24"/>
          <w:szCs w:val="24"/>
          <w:highlight w:val="white"/>
        </w:rPr>
        <w:lastRenderedPageBreak/>
        <w:t xml:space="preserve">organization. It is analyzed that the employee will work harder if they are recognized for their efforts. </w:t>
      </w:r>
    </w:p>
    <w:p w:rsidR="00F940BA" w:rsidRDefault="00881793" w:rsidP="00E11EFE">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Help in defining career path: It provides employees a career path that describes the goal of the organization which can boost the motivation and reduces the st6aff turnover.</w:t>
      </w:r>
    </w:p>
    <w:p w:rsidR="00F940BA" w:rsidRDefault="00881793" w:rsidP="00E11EFE">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Supporting the workforce planning: the use of this method can help in workforce planning. A discussion with the employees based on the current and future workloads can help in identifying the future staffs' requirements.</w:t>
      </w:r>
    </w:p>
    <w:p w:rsidR="00F940BA" w:rsidRDefault="00881793" w:rsidP="00E11EFE">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Increase in the employees' retention: As per earlier reports, it has been analyzed that the companies with the regular implementation of the employees' feedback turnover have increased by about 15% rather than the employees that didn't receive feedback. A high rate of staff turnovers can have a major impact on the company (Bellisario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,2020).</w:t>
      </w:r>
    </w:p>
    <w:p w:rsidR="00F940BA" w:rsidRDefault="00881793" w:rsidP="00E11EFE">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Delivery of employee autonomy: if the employees are aware of the objectives of the organization, the employees feel free in making choices as per their responsibilities. This creates a feeling of joy among the employees. This in turn increases the turnover of the company with an increase in production. </w:t>
      </w:r>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SainCo, uses this model in the order to improve the performance of the employees and the organization. This can provide the company with employees retention, and create employees autonomy. </w:t>
      </w:r>
    </w:p>
    <w:p w:rsidR="00F940BA" w:rsidRDefault="00881793" w:rsidP="00E11EFE">
      <w:pPr>
        <w:pStyle w:val="Heading2"/>
        <w:rPr>
          <w:highlight w:val="white"/>
        </w:rPr>
      </w:pPr>
      <w:bookmarkStart w:id="12" w:name="_Toc100767250"/>
      <w:r>
        <w:rPr>
          <w:highlight w:val="white"/>
        </w:rPr>
        <w:t>c.       Downside   of engagement</w:t>
      </w:r>
      <w:bookmarkEnd w:id="12"/>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Employee engagement boosts the performance of the employee. But it is analyzed that only engagement doesn't add up to the firms' goals. The relationship between engagement and performance has become far from perfect. That means the results received may not be as per the expectation of the leaders. There are four potential downstream that the high-level engagements pose for the company (Kim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.,2020). </w:t>
      </w:r>
    </w:p>
    <w:p w:rsidR="00F940BA" w:rsidRDefault="003C5662" w:rsidP="00E11EFE">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Embracing the status</w:t>
      </w:r>
      <w:r w:rsidR="00881793">
        <w:rPr>
          <w:rFonts w:ascii="Times New Roman" w:eastAsia="Times New Roman" w:hAnsi="Times New Roman" w:cs="Times New Roman"/>
          <w:sz w:val="24"/>
          <w:szCs w:val="24"/>
          <w:highlight w:val="white"/>
        </w:rPr>
        <w:t>: in order to succeed in the environment, the companies need to adapt. As per research, it is shown that there are employees who stop trying to do better because of frustration and dissatisfaction with the company. Thus there is a danger based on leaders regarding the engagement in the workforce.</w:t>
      </w:r>
    </w:p>
    <w:p w:rsidR="00F940BA" w:rsidRDefault="00881793" w:rsidP="00E11EFE">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Pushing employees into burnout: according to studies, it has been analyzed that high engagement in the work can tend to suffer and the employees who are failed in taking </w:t>
      </w:r>
      <w:r>
        <w:rPr>
          <w:rFonts w:ascii="Times New Roman" w:eastAsia="Times New Roman" w:hAnsi="Times New Roman" w:cs="Times New Roman"/>
          <w:sz w:val="24"/>
          <w:szCs w:val="24"/>
          <w:highlight w:val="white"/>
        </w:rPr>
        <w:lastRenderedPageBreak/>
        <w:t>up downtime can damage their health. The causes which keep the employees burned out there can be situations of suffering at the time of on-the-job.</w:t>
      </w:r>
    </w:p>
    <w:p w:rsidR="00F940BA" w:rsidRDefault="00881793" w:rsidP="00E11EFE">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Giving up an unfair edge in certain personality types: it has been acknowledged that engagement is not only driven by situational factors but also results in the personality of the individual. Employees who are more optimistic and positive tend to be engaged regardless of the situation (Dziekoński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.,2018). </w:t>
      </w:r>
    </w:p>
    <w:p w:rsidR="00F940BA" w:rsidRDefault="00881793" w:rsidP="00E11EFE">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Undermining the benefits of positive thinking: it is analyzed that the person who takes a moderate amount of stress is more focused and target-driven. The person with negative moods is more persistent than those with a positive mindset. </w:t>
      </w:r>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companies have to think about ways to create enough tensions in the workforce, which can create healthy competition in the market. </w:t>
      </w:r>
    </w:p>
    <w:p w:rsidR="00F940BA" w:rsidRDefault="00881793" w:rsidP="00E11EFE">
      <w:pPr>
        <w:pStyle w:val="Heading2"/>
        <w:rPr>
          <w:highlight w:val="white"/>
        </w:rPr>
      </w:pPr>
      <w:bookmarkStart w:id="13" w:name="_Toc100767251"/>
      <w:r>
        <w:rPr>
          <w:highlight w:val="white"/>
        </w:rPr>
        <w:t>d.      Variations   in employee engagement</w:t>
      </w:r>
      <w:bookmarkEnd w:id="13"/>
    </w:p>
    <w:p w:rsidR="00F940BA" w:rsidRDefault="00881793"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employees are engaged in the work environment in order to provide the companies with a crucial competitive advantage, which includes high production and turnover among the employees.  There is a variation in the employees on the basis of their application in the work structure. They are certainly based on the occupying of the job (Schleicher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.,2019). The employees occupy themselves in the job in terms of intellectual, emotional, and physical in their job role. The next factor is based on the commitment to the work and the company. The employees' willingness to persist in the action and thus eager to make changes as per the plan.  </w:t>
      </w:r>
    </w:p>
    <w:p w:rsidR="00F940BA" w:rsidRDefault="00881793" w:rsidP="00E11E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bidi="gu-IN"/>
        </w:rPr>
        <w:drawing>
          <wp:inline distT="114300" distB="114300" distL="114300" distR="114300">
            <wp:extent cx="3843338" cy="199828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3843338" cy="1998280"/>
                    </a:xfrm>
                    <a:prstGeom prst="rect">
                      <a:avLst/>
                    </a:prstGeom>
                  </pic:spPr>
                </pic:pic>
              </a:graphicData>
            </a:graphic>
          </wp:inline>
        </w:drawing>
      </w:r>
    </w:p>
    <w:p w:rsidR="00F940BA" w:rsidRPr="00E4430B" w:rsidRDefault="00881793" w:rsidP="00E11EFE">
      <w:pPr>
        <w:spacing w:line="360" w:lineRule="auto"/>
        <w:jc w:val="center"/>
        <w:rPr>
          <w:rFonts w:ascii="Times New Roman" w:eastAsia="Times New Roman" w:hAnsi="Times New Roman" w:cs="Times New Roman"/>
          <w:b/>
          <w:sz w:val="24"/>
          <w:szCs w:val="24"/>
          <w:highlight w:val="white"/>
        </w:rPr>
      </w:pPr>
      <w:r w:rsidRPr="00E4430B">
        <w:rPr>
          <w:rFonts w:ascii="Times New Roman" w:eastAsia="Times New Roman" w:hAnsi="Times New Roman" w:cs="Times New Roman"/>
          <w:b/>
          <w:sz w:val="24"/>
          <w:szCs w:val="24"/>
          <w:highlight w:val="white"/>
        </w:rPr>
        <w:t>Figure 2: performance management</w:t>
      </w:r>
    </w:p>
    <w:p w:rsidR="00A86CC9" w:rsidRDefault="00E4430B" w:rsidP="00E11E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sidR="00881793">
        <w:rPr>
          <w:rFonts w:ascii="Times New Roman" w:eastAsia="Times New Roman" w:hAnsi="Times New Roman" w:cs="Times New Roman"/>
          <w:sz w:val="24"/>
          <w:szCs w:val="24"/>
          <w:highlight w:val="white"/>
        </w:rPr>
        <w:t xml:space="preserve">Schleicher </w:t>
      </w:r>
      <w:r w:rsidR="00881793">
        <w:rPr>
          <w:rFonts w:ascii="Times New Roman" w:eastAsia="Times New Roman" w:hAnsi="Times New Roman" w:cs="Times New Roman"/>
          <w:i/>
          <w:sz w:val="24"/>
          <w:szCs w:val="24"/>
          <w:highlight w:val="white"/>
        </w:rPr>
        <w:t>et al</w:t>
      </w:r>
      <w:r w:rsidR="00881793">
        <w:rPr>
          <w:rFonts w:ascii="Times New Roman" w:eastAsia="Times New Roman" w:hAnsi="Times New Roman" w:cs="Times New Roman"/>
          <w:sz w:val="24"/>
          <w:szCs w:val="24"/>
          <w:highlight w:val="white"/>
        </w:rPr>
        <w:t>.,2019)</w:t>
      </w:r>
    </w:p>
    <w:p w:rsidR="00162CB7" w:rsidRDefault="00162CB7" w:rsidP="00E11EFE">
      <w:pPr>
        <w:spacing w:line="360" w:lineRule="auto"/>
        <w:jc w:val="center"/>
        <w:rPr>
          <w:rFonts w:ascii="Times New Roman" w:eastAsia="Times New Roman" w:hAnsi="Times New Roman" w:cs="Times New Roman"/>
          <w:sz w:val="24"/>
          <w:szCs w:val="24"/>
          <w:highlight w:val="white"/>
        </w:rPr>
      </w:pPr>
    </w:p>
    <w:p w:rsidR="00162CB7" w:rsidRDefault="00162CB7" w:rsidP="00E11EFE">
      <w:pPr>
        <w:pStyle w:val="Heading1"/>
      </w:pPr>
      <w:bookmarkStart w:id="14" w:name="_Toc100766690"/>
      <w:bookmarkStart w:id="15" w:name="_Toc100767252"/>
      <w:bookmarkStart w:id="16" w:name="_Toc100755767"/>
      <w:r>
        <w:lastRenderedPageBreak/>
        <w:t>4. Organizational and   Employee Concerns</w:t>
      </w:r>
      <w:bookmarkEnd w:id="14"/>
      <w:bookmarkEnd w:id="15"/>
    </w:p>
    <w:p w:rsidR="00162CB7" w:rsidRDefault="00162CB7" w:rsidP="00E11EFE">
      <w:pPr>
        <w:pStyle w:val="Heading2"/>
      </w:pPr>
      <w:bookmarkStart w:id="17" w:name="_Toc100766691"/>
      <w:bookmarkStart w:id="18" w:name="_Toc100767253"/>
      <w:r>
        <w:t>4.1. Align company case</w:t>
      </w:r>
      <w:bookmarkEnd w:id="17"/>
      <w:bookmarkEnd w:id="18"/>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 co. Company has followed the autocratic management style that characterizes individual managing and decision making and little contribution from other team members. The autocratic management style is mainly based on the decision of the management and they rarely accepted the advice of other members and employees (Dyczkowska, and Dyczkowski 2018). The main characteristics of the autocratic management style have followed rare considerations of other employees except for management and the leader, providing the leader the authority to dedicated work processes and methods that create a very rigid environment and a high employee structure (Jony,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2019). </w:t>
      </w:r>
    </w:p>
    <w:p w:rsidR="00162CB7" w:rsidRDefault="00162CB7" w:rsidP="00E11EFE">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The autocratic management system of sain co lost group feeling by neglecting their decision and ability to do the important task by providing all decision making authority to the leader discourage the out-of-the-box thinking, and creativit</w:t>
      </w:r>
      <w:r w:rsidR="008D2258">
        <w:rPr>
          <w:rFonts w:ascii="Times New Roman" w:eastAsia="Times New Roman" w:hAnsi="Times New Roman" w:cs="Times New Roman"/>
          <w:sz w:val="24"/>
          <w:szCs w:val="24"/>
        </w:rPr>
        <w:t>y of other members of the team (</w:t>
      </w:r>
      <w:r>
        <w:rPr>
          <w:rFonts w:ascii="Times New Roman" w:eastAsia="Times New Roman" w:hAnsi="Times New Roman" w:cs="Times New Roman"/>
          <w:sz w:val="24"/>
          <w:szCs w:val="24"/>
        </w:rPr>
        <w:t>Erdem,</w:t>
      </w:r>
      <w:r w:rsidR="008D225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2021).  The autocratic management style allows for making a quick decision in the vital situation for removing stress and offers a clear chain of oversight and command for strong directive leadership. However, this management style has affected the morale and led to redundancy by discouraging the team input and also affected the effectiveness of employees in sain co. The autocratic management impaired creative solutions and ignored the innovation from employees and expertise from subordinates and affected the improvement of the management system and effectiveness of employees in Sain co. </w:t>
      </w:r>
    </w:p>
    <w:p w:rsidR="00162CB7" w:rsidRDefault="00162CB7" w:rsidP="00E11EFE">
      <w:pPr>
        <w:pStyle w:val="Heading2"/>
      </w:pPr>
      <w:bookmarkStart w:id="19" w:name="_Toc100766692"/>
      <w:bookmarkStart w:id="20" w:name="_Toc100767254"/>
      <w:r>
        <w:t>4.2 Drivers of engagement theories (the neoclassical and the Keynesian)</w:t>
      </w:r>
      <w:bookmarkEnd w:id="19"/>
      <w:bookmarkEnd w:id="20"/>
    </w:p>
    <w:p w:rsidR="00162CB7" w:rsidRDefault="00162CB7" w:rsidP="00E11EFE">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Neoclassical theory:</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Sain co has followed the </w:t>
      </w:r>
      <w:r>
        <w:rPr>
          <w:rFonts w:ascii="Times New Roman" w:eastAsia="Times New Roman" w:hAnsi="Times New Roman" w:cs="Times New Roman"/>
          <w:i/>
          <w:sz w:val="24"/>
          <w:szCs w:val="24"/>
        </w:rPr>
        <w:t>neoclassical theory</w:t>
      </w:r>
      <w:r>
        <w:rPr>
          <w:rFonts w:ascii="Times New Roman" w:eastAsia="Times New Roman" w:hAnsi="Times New Roman" w:cs="Times New Roman"/>
          <w:sz w:val="24"/>
          <w:szCs w:val="24"/>
        </w:rPr>
        <w:t xml:space="preserve"> that emphasizes the behavior of the group and the individual and human relationships to determine productivity. The main object of neoclassical theory is participatory management individually as well as in groups. The neoclassical theory is important for managing the psychological and social factors of sain co and determining the productivity of the employee and the level of job satisfaction of the employee (Eichenbaum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2020). The function of neoclassical theory is the capital accumulations of economy that help to the growth of the economy of sain co also determine the relationship between the employee and capital to calculate the total outcome.  </w:t>
      </w:r>
      <w:r>
        <w:rPr>
          <w:rFonts w:ascii="Times New Roman" w:eastAsia="Times New Roman" w:hAnsi="Times New Roman" w:cs="Times New Roman"/>
          <w:sz w:val="24"/>
          <w:szCs w:val="24"/>
        </w:rPr>
        <w:lastRenderedPageBreak/>
        <w:t>The theory states that the use of technology and employee productivity increases the total outcome by increasing team efficiency. The production function of neoclassical theory helps to measure the growth rate of economy and productivity and also equilibrium economy that mainly focused on capital, income, level of technology, and a number of unskilled labor in the economy (Pollitt,</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2020).</w:t>
      </w:r>
    </w:p>
    <w:p w:rsidR="00162CB7" w:rsidRDefault="00162CB7" w:rsidP="00E11EFE">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Keynesian theory:</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since has followed the Keynesian theory for managing demand, supply, and the driving force of the economy of the company that helps to create supply and demand. The Keynesian theory discusses the driving force o9f the economy to calculate and create demand and also calculate the total spe</w:t>
      </w:r>
      <w:r w:rsidR="00CD2B97">
        <w:rPr>
          <w:rFonts w:ascii="Times New Roman" w:eastAsia="Times New Roman" w:hAnsi="Times New Roman" w:cs="Times New Roman"/>
          <w:sz w:val="24"/>
          <w:szCs w:val="24"/>
        </w:rPr>
        <w:t>nding on services and goods of S</w:t>
      </w:r>
      <w:r>
        <w:rPr>
          <w:rFonts w:ascii="Times New Roman" w:eastAsia="Times New Roman" w:hAnsi="Times New Roman" w:cs="Times New Roman"/>
          <w:sz w:val="24"/>
          <w:szCs w:val="24"/>
        </w:rPr>
        <w:t>ain co and focused on the total outcome from employment rate and production (Mukoka, 2021). The Keynesian theory is very important for increasing the spending in recessionary periods that restrain the growth of the economy rapidly, also prevent the increase of demand that motivates inflation also forces cut deficits, and controls the next down cycle in the economy</w:t>
      </w:r>
      <w:r w:rsidR="009230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(Gharleghi</w:t>
      </w:r>
      <w:r w:rsidR="00923010">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2018). The Keynesian economic theory mainly focused on some key factors such as aggregate demand and supply of short-run economic events to recessions the situation and events and also focused on the price and wages in an economic downturn and helps to remove unemployment(Perrotta, 2021). That theory mainly concerns four key points such as natural resources, entrepreneurship, labor, and capital goods that help the business owner maximize profit with less effort and effective growth of the economy of sain co.</w:t>
      </w:r>
    </w:p>
    <w:p w:rsidR="00162CB7" w:rsidRDefault="00162CB7" w:rsidP="00E11EFE">
      <w:pPr>
        <w:pStyle w:val="Heading2"/>
      </w:pPr>
      <w:bookmarkStart w:id="21" w:name="_Toc100766693"/>
      <w:bookmarkStart w:id="22" w:name="_Toc100767255"/>
      <w:r>
        <w:t>4.3     Barriers to engagement</w:t>
      </w:r>
      <w:bookmarkEnd w:id="21"/>
      <w:bookmarkEnd w:id="22"/>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engagement of neoclassical theory mainly focused on the economic growth through growing productivity and other components of the company however there are some limitations such as the development process of the economy is not continuous, unrestricted assumption, limited scope</w:t>
      </w:r>
      <w:r w:rsidR="003F4FC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(Zachariadis, 2020). As per the neoclassical theory, the growth of the economy is happening gradually but cannot analyze accurately the possibility of critical factors in the development process and cannot recognize the crucial fact of the development process. The assumption of authors of the neoclassic theory is unrealistic because they are unable to analyze the way to maintain the economy for the assumption has a narrow scope(Brady, 2018).</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Keynesian theory mainly focused on natural courses, demand, and supply for the development of the economy however that theory is an incomplete theory that does not give </w:t>
      </w:r>
      <w:r>
        <w:rPr>
          <w:rFonts w:ascii="Times New Roman" w:eastAsia="Times New Roman" w:hAnsi="Times New Roman" w:cs="Times New Roman"/>
          <w:sz w:val="24"/>
          <w:szCs w:val="24"/>
        </w:rPr>
        <w:lastRenderedPageBreak/>
        <w:t>information about a comprehensive solution to reduce unemployment (Shettigar, and KC, 2020). The Keynesian theory only deals with cyclical unemployment neglecting other forms of unemployment such as technological unemployment and frictional unemployment that theory believes that aggregate demand is unnecessarily equal to the economy and the productive capacity that influences several factors such as affected production, inflation, behaving erratically,  and employment</w:t>
      </w:r>
      <w:r w:rsidR="002F27C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(Larasati, and Hasanati, 2019).</w:t>
      </w:r>
    </w:p>
    <w:p w:rsidR="00162CB7" w:rsidRPr="00402E1C" w:rsidRDefault="00162CB7" w:rsidP="00E11EFE">
      <w:pPr>
        <w:pStyle w:val="Heading1"/>
      </w:pPr>
      <w:bookmarkStart w:id="23" w:name="_Toc100766694"/>
      <w:bookmarkStart w:id="24" w:name="_Toc100767256"/>
      <w:r>
        <w:t>5</w:t>
      </w:r>
      <w:r w:rsidR="002F27C9">
        <w:t xml:space="preserve">. </w:t>
      </w:r>
      <w:r>
        <w:t xml:space="preserve"> Employee Engagement and   Employee Involvement.</w:t>
      </w:r>
      <w:bookmarkEnd w:id="23"/>
      <w:bookmarkEnd w:id="24"/>
      <w:r>
        <w:t xml:space="preserve">  </w:t>
      </w:r>
    </w:p>
    <w:p w:rsidR="00162CB7" w:rsidRDefault="00162CB7" w:rsidP="00E11EFE">
      <w:pPr>
        <w:pStyle w:val="Heading2"/>
      </w:pPr>
      <w:bookmarkStart w:id="25" w:name="_Toc100766695"/>
      <w:bookmarkStart w:id="26" w:name="_Toc100767257"/>
      <w:r>
        <w:t>5.1     Existing measures to monitor employee engagement and involvement</w:t>
      </w:r>
      <w:bookmarkEnd w:id="25"/>
      <w:bookmarkEnd w:id="26"/>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sain co company has followed several strategies for monitoring the engagements of employees those are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engagement goals are the benchmark for identifying engaged employees and disengaged employees that can help to make an engagement metric to find out the qualitative as well as numeric employment of sain co.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advantages for using email is the fastest and easiest process to identify the qualitative engagement of employees. Email is the most popular communication platform and the accessibility of email can helps to maintain the team very easily. Monitoring employee involvement helps to grow the connection and communication and efficiency of employees.</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pulse surveys are a great measuring component that provides consistent, quick, actionable insight that mainly oriented some specific queries that provide an overview of the well-being of employees.</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numbers that concerts with employee net promoter score based on a qualitative matric of employee engagement provide a numeric and precious score of employee engagement. Employee net promoter score includes the difference between least engaged and most e3ngaged employees that helps to gather feedback and find out the team of effective employee list.</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One-on-ones allow gathering more detail and meaningful feedback from employees in the time of nonverbal chaos that process is straightforward and helps to create a safe feedback environment by giving a meaningful answer (Sendawula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focused group allows for measuring the likes, attitudes, and dislikes of employees by providing a representative sample and is very useful for enlarging business and a very harder process also.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Checking employee relationships is very important for measuring employee satisfaction which helps to increase the team effectiveness and provide a supportive and productive working environment that makes easy the monitoring process of employee engagement.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productivity is the key result of the engagement of the workforce on the other hand productivity is useful to measure employee engagement. Employee productivity is the main factor for effective employee input that are responsible for effective business outcome.</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 absenteeism rate is an essential sign of the concern of employees toward work the increasing rate of absenteeism is a red flag for the employee involvement of the organization. The high absenteeism rate of employees suggests the disengagement of e employees and that also affected the experience of the employee in the sain co(Men,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2020).</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exit survey refers to a collection of feedback from employees who are leaving the sain co that helps to learn the management about the negative experiences of employees and can analyze the risk of business and workforce engagement.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 of using employee engagement metric helps to improve continuously and provides the sigh and way to maintain strategies also suggests prioritizing employee wellbeing and considering employee feedback.</w:t>
      </w:r>
    </w:p>
    <w:p w:rsidR="00162CB7" w:rsidRDefault="00162CB7" w:rsidP="00E11EFE">
      <w:pPr>
        <w:pStyle w:val="Heading2"/>
      </w:pPr>
      <w:bookmarkStart w:id="27" w:name="_Toc100766696"/>
      <w:bookmarkStart w:id="28" w:name="_Toc100767258"/>
      <w:r>
        <w:t>5.2     Acting on feedback</w:t>
      </w:r>
      <w:bookmarkEnd w:id="27"/>
      <w:bookmarkEnd w:id="28"/>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acting of feedback is one of the important factors for monitoring employee engagement that can follow some specific ways such as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Asking employee regularly to share their opinion and thinking give the employee a chance to feedback (Huang</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2018).</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data that are based on a short survey that includes several questions is very important to analyze outcomes and can be translated into feedback.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Asking the right questions during the time of a short survey allows the employee to share their feedback that ensures employee an easy and painless feedback process.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 communication during the survey is not the big deal and can be given feedback and digestible information through email. </w:t>
      </w:r>
    </w:p>
    <w:p w:rsidR="00162CB7" w:rsidRDefault="00162CB7"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Creating a listening culture encourages the employee to communicate and share the opinion that realizes the employee value and helps them to provide solutions and innovativ</w:t>
      </w:r>
      <w:r w:rsidR="003F19BA">
        <w:rPr>
          <w:rFonts w:ascii="Times New Roman" w:eastAsia="Times New Roman" w:hAnsi="Times New Roman" w:cs="Times New Roman"/>
          <w:sz w:val="24"/>
          <w:szCs w:val="24"/>
        </w:rPr>
        <w:t>e ideas that is beneficial for S</w:t>
      </w:r>
      <w:r>
        <w:rPr>
          <w:rFonts w:ascii="Times New Roman" w:eastAsia="Times New Roman" w:hAnsi="Times New Roman" w:cs="Times New Roman"/>
          <w:sz w:val="24"/>
          <w:szCs w:val="24"/>
        </w:rPr>
        <w:t xml:space="preserve">ain co. </w:t>
      </w:r>
    </w:p>
    <w:p w:rsidR="00BF04EE" w:rsidRDefault="00BF04EE" w:rsidP="00E11EFE">
      <w:pPr>
        <w:pStyle w:val="Heading1"/>
        <w:rPr>
          <w:highlight w:val="white"/>
        </w:rPr>
      </w:pPr>
      <w:bookmarkStart w:id="29" w:name="_Toc100767259"/>
      <w:r>
        <w:rPr>
          <w:highlight w:val="white"/>
        </w:rPr>
        <w:t>6. Recommendation</w:t>
      </w:r>
      <w:bookmarkEnd w:id="16"/>
      <w:bookmarkEnd w:id="29"/>
    </w:p>
    <w:p w:rsidR="00BF04EE" w:rsidRDefault="00BF04EE" w:rsidP="00E11EFE">
      <w:pPr>
        <w:pStyle w:val="Heading2"/>
        <w:rPr>
          <w:highlight w:val="white"/>
        </w:rPr>
      </w:pPr>
      <w:bookmarkStart w:id="30" w:name="_Toc100755768"/>
      <w:bookmarkStart w:id="31" w:name="_Toc100767260"/>
      <w:r>
        <w:rPr>
          <w:highlight w:val="white"/>
        </w:rPr>
        <w:t>Short-term (SMART)</w:t>
      </w:r>
      <w:bookmarkEnd w:id="30"/>
      <w:bookmarkEnd w:id="31"/>
      <w:r>
        <w:rPr>
          <w:highlight w:val="white"/>
        </w:rPr>
        <w:t xml:space="preserve"> </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High-yield savings accounts: </w:t>
      </w:r>
      <w:r>
        <w:rPr>
          <w:rFonts w:ascii="Times New Roman" w:eastAsia="Times New Roman" w:hAnsi="Times New Roman" w:cs="Times New Roman"/>
          <w:sz w:val="24"/>
          <w:szCs w:val="24"/>
          <w:highlight w:val="white"/>
        </w:rPr>
        <w:t xml:space="preserve"> Savings at a bank is a good option to hold on to the cash in the account and pay interest for the investments. The interest is paid on regular basis for the investment in a savings account.</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Short-term corporate funds:</w:t>
      </w:r>
      <w:r>
        <w:rPr>
          <w:rFonts w:ascii="Times New Roman" w:eastAsia="Times New Roman" w:hAnsi="Times New Roman" w:cs="Times New Roman"/>
          <w:sz w:val="24"/>
          <w:szCs w:val="24"/>
          <w:highlight w:val="white"/>
        </w:rPr>
        <w:t xml:space="preserve"> corporate bonds are issued for necessary corporations to pay interests for investments. They are considered safe and pay interest quarterly or twice every year.</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Money market accounts:</w:t>
      </w:r>
      <w:r>
        <w:rPr>
          <w:rFonts w:ascii="Times New Roman" w:eastAsia="Times New Roman" w:hAnsi="Times New Roman" w:cs="Times New Roman"/>
          <w:sz w:val="24"/>
          <w:szCs w:val="24"/>
          <w:highlight w:val="white"/>
        </w:rPr>
        <w:t xml:space="preserve"> it is a kind of deposit that is usually paid a higher rate of interest for regular savings.  </w:t>
      </w:r>
      <w:r>
        <w:rPr>
          <w:rFonts w:ascii="Times New Roman" w:eastAsia="Times New Roman" w:hAnsi="Times New Roman" w:cs="Times New Roman"/>
          <w:i/>
          <w:sz w:val="24"/>
          <w:szCs w:val="24"/>
          <w:highlight w:val="white"/>
        </w:rPr>
        <w:t xml:space="preserve">Sainco </w:t>
      </w:r>
      <w:r>
        <w:rPr>
          <w:rFonts w:ascii="Times New Roman" w:eastAsia="Times New Roman" w:hAnsi="Times New Roman" w:cs="Times New Roman"/>
          <w:sz w:val="24"/>
          <w:szCs w:val="24"/>
          <w:highlight w:val="white"/>
        </w:rPr>
        <w:t xml:space="preserve">Company requires higher or minimum investment to pay the interest for the saving accounts. </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Cash management accounts: </w:t>
      </w:r>
      <w:r>
        <w:rPr>
          <w:rFonts w:ascii="Times New Roman" w:eastAsia="Times New Roman" w:hAnsi="Times New Roman" w:cs="Times New Roman"/>
          <w:sz w:val="24"/>
          <w:szCs w:val="24"/>
          <w:highlight w:val="white"/>
        </w:rPr>
        <w:t>cash management allows Sainco to put investments in different short-term investments and acts as much compilation account. As observed by Haessler, (2020), cash management is liquid, and withdrawal of the money can be done anytime.</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Short-term UK government bond funds: </w:t>
      </w:r>
      <w:r>
        <w:rPr>
          <w:rFonts w:ascii="Times New Roman" w:eastAsia="Times New Roman" w:hAnsi="Times New Roman" w:cs="Times New Roman"/>
          <w:sz w:val="24"/>
          <w:szCs w:val="24"/>
          <w:highlight w:val="white"/>
        </w:rPr>
        <w:t xml:space="preserve"> government funds are similar to corporate funding and accepted by issuing from the UK government and agencies. Government funds purchase investments such as T-bonds, T-bills, and mortgage securities (Lai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w:t>
      </w:r>
    </w:p>
    <w:tbl>
      <w:tblPr>
        <w:tblStyle w:val="Table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15"/>
        <w:gridCol w:w="7185"/>
      </w:tblGrid>
      <w:tr w:rsidR="00BF04EE" w:rsidTr="00277A74">
        <w:trPr>
          <w:cantSplit/>
          <w:tblHeader/>
        </w:trPr>
        <w:tc>
          <w:tcPr>
            <w:tcW w:w="18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Specific </w:t>
            </w:r>
          </w:p>
        </w:tc>
        <w:tc>
          <w:tcPr>
            <w:tcW w:w="71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Investing the cash in the bank on a standard basis for regular interest.</w:t>
            </w:r>
          </w:p>
        </w:tc>
      </w:tr>
      <w:tr w:rsidR="00BF04EE" w:rsidTr="00277A74">
        <w:trPr>
          <w:cantSplit/>
          <w:tblHeader/>
        </w:trPr>
        <w:tc>
          <w:tcPr>
            <w:tcW w:w="18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Measurable</w:t>
            </w:r>
          </w:p>
        </w:tc>
        <w:tc>
          <w:tcPr>
            <w:tcW w:w="71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Measure the necessary corporate bonds for investments and return rate of interest.</w:t>
            </w:r>
          </w:p>
        </w:tc>
      </w:tr>
      <w:tr w:rsidR="00BF04EE" w:rsidTr="00277A74">
        <w:trPr>
          <w:cantSplit/>
          <w:tblHeader/>
        </w:trPr>
        <w:tc>
          <w:tcPr>
            <w:tcW w:w="18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Achievable</w:t>
            </w:r>
          </w:p>
        </w:tc>
        <w:tc>
          <w:tcPr>
            <w:tcW w:w="71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Depositing and achieving a higher rate of interest for standard savings.</w:t>
            </w:r>
          </w:p>
        </w:tc>
      </w:tr>
      <w:tr w:rsidR="00BF04EE" w:rsidTr="00277A74">
        <w:trPr>
          <w:cantSplit/>
          <w:tblHeader/>
        </w:trPr>
        <w:tc>
          <w:tcPr>
            <w:tcW w:w="18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Realistic </w:t>
            </w:r>
          </w:p>
        </w:tc>
        <w:tc>
          <w:tcPr>
            <w:tcW w:w="71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Corporate funding from the government and purchase of the investments issued by the government.</w:t>
            </w:r>
          </w:p>
        </w:tc>
      </w:tr>
      <w:tr w:rsidR="00BF04EE" w:rsidTr="00277A74">
        <w:trPr>
          <w:cantSplit/>
          <w:tblHeader/>
        </w:trPr>
        <w:tc>
          <w:tcPr>
            <w:tcW w:w="18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lastRenderedPageBreak/>
              <w:t xml:space="preserve">Timely </w:t>
            </w:r>
          </w:p>
        </w:tc>
        <w:tc>
          <w:tcPr>
            <w:tcW w:w="71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Manage the cash investments in different short-term and provide and considered regular interest quarterly and twice a year.</w:t>
            </w:r>
          </w:p>
        </w:tc>
      </w:tr>
    </w:tbl>
    <w:p w:rsidR="00BF04EE" w:rsidRDefault="00BF04EE" w:rsidP="00E11EFE">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Table </w:t>
      </w:r>
      <w:r w:rsidR="00415A57">
        <w:rPr>
          <w:rFonts w:ascii="Times New Roman" w:eastAsia="Times New Roman" w:hAnsi="Times New Roman" w:cs="Times New Roman"/>
          <w:b/>
          <w:sz w:val="24"/>
          <w:szCs w:val="24"/>
          <w:highlight w:val="white"/>
        </w:rPr>
        <w:t>1</w:t>
      </w:r>
      <w:r>
        <w:rPr>
          <w:rFonts w:ascii="Times New Roman" w:eastAsia="Times New Roman" w:hAnsi="Times New Roman" w:cs="Times New Roman"/>
          <w:b/>
          <w:sz w:val="24"/>
          <w:szCs w:val="24"/>
          <w:highlight w:val="white"/>
        </w:rPr>
        <w:t>: SMART analysis in Short-term Recommendations</w:t>
      </w:r>
    </w:p>
    <w:p w:rsidR="00BF04EE" w:rsidRPr="00277D6B" w:rsidRDefault="00BF04EE" w:rsidP="00E11E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 Developed)</w:t>
      </w:r>
    </w:p>
    <w:p w:rsidR="00BF04EE" w:rsidRDefault="00BF04EE" w:rsidP="00E11EFE">
      <w:pPr>
        <w:pStyle w:val="Heading2"/>
        <w:rPr>
          <w:b w:val="0"/>
          <w:highlight w:val="white"/>
        </w:rPr>
      </w:pPr>
      <w:bookmarkStart w:id="32" w:name="_Toc100755769"/>
      <w:bookmarkStart w:id="33" w:name="_Toc100767261"/>
      <w:r>
        <w:rPr>
          <w:highlight w:val="white"/>
        </w:rPr>
        <w:t>Long-term (SMART)</w:t>
      </w:r>
      <w:bookmarkEnd w:id="32"/>
      <w:bookmarkEnd w:id="33"/>
      <w:r>
        <w:rPr>
          <w:highlight w:val="white"/>
        </w:rPr>
        <w:t xml:space="preserve"> </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Right investment choice: </w:t>
      </w:r>
      <w:r>
        <w:rPr>
          <w:rFonts w:ascii="Times New Roman" w:eastAsia="Times New Roman" w:hAnsi="Times New Roman" w:cs="Times New Roman"/>
          <w:sz w:val="24"/>
          <w:szCs w:val="24"/>
          <w:highlight w:val="white"/>
        </w:rPr>
        <w:t>In managing the portfolio of the business the</w:t>
      </w:r>
      <w:r>
        <w:rPr>
          <w:rFonts w:ascii="Times New Roman" w:eastAsia="Times New Roman" w:hAnsi="Times New Roman" w:cs="Times New Roman"/>
          <w:i/>
          <w:sz w:val="24"/>
          <w:szCs w:val="24"/>
          <w:highlight w:val="white"/>
        </w:rPr>
        <w:t xml:space="preserve"> financial instruments</w:t>
      </w:r>
      <w:r>
        <w:rPr>
          <w:rFonts w:ascii="Times New Roman" w:eastAsia="Times New Roman" w:hAnsi="Times New Roman" w:cs="Times New Roman"/>
          <w:sz w:val="24"/>
          <w:szCs w:val="24"/>
          <w:highlight w:val="white"/>
        </w:rPr>
        <w:t xml:space="preserve"> have to be considered first. The rate of returns has to be studied and checked to see how it helps toward the long-term goals. The effects of the financial instruments need to be tracked in the market before investing (Schoenmaker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Track investment performance:</w:t>
      </w:r>
      <w:r>
        <w:rPr>
          <w:rFonts w:ascii="Times New Roman" w:eastAsia="Times New Roman" w:hAnsi="Times New Roman" w:cs="Times New Roman"/>
          <w:sz w:val="24"/>
          <w:szCs w:val="24"/>
          <w:highlight w:val="white"/>
        </w:rPr>
        <w:t xml:space="preserve"> Analyzing regularly and tracking the performance of the financial instrument is essential regularly. As per the view of Wang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this provides a more comprehensive view of the conclusions of acquisition against the </w:t>
      </w:r>
      <w:r>
        <w:rPr>
          <w:rFonts w:ascii="Times New Roman" w:eastAsia="Times New Roman" w:hAnsi="Times New Roman" w:cs="Times New Roman"/>
          <w:i/>
          <w:sz w:val="24"/>
          <w:szCs w:val="24"/>
          <w:highlight w:val="white"/>
        </w:rPr>
        <w:t>long-term goals</w:t>
      </w:r>
      <w:r>
        <w:rPr>
          <w:rFonts w:ascii="Times New Roman" w:eastAsia="Times New Roman" w:hAnsi="Times New Roman" w:cs="Times New Roman"/>
          <w:sz w:val="24"/>
          <w:szCs w:val="24"/>
          <w:highlight w:val="white"/>
        </w:rPr>
        <w:t>.</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Invest regularly: </w:t>
      </w:r>
      <w:r>
        <w:rPr>
          <w:rFonts w:ascii="Times New Roman" w:eastAsia="Times New Roman" w:hAnsi="Times New Roman" w:cs="Times New Roman"/>
          <w:sz w:val="24"/>
          <w:szCs w:val="24"/>
          <w:highlight w:val="white"/>
        </w:rPr>
        <w:t xml:space="preserve"> the practice of disciplined investment is essential to building the proper investment portfolio. This will help to gain the targeted goals of financial instruments and consider investing through mutual funds.</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Managing liquidity: </w:t>
      </w:r>
      <w:r>
        <w:rPr>
          <w:rFonts w:ascii="Times New Roman" w:eastAsia="Times New Roman" w:hAnsi="Times New Roman" w:cs="Times New Roman"/>
          <w:sz w:val="24"/>
          <w:szCs w:val="24"/>
          <w:highlight w:val="white"/>
        </w:rPr>
        <w:t>the need for funding cannot be predicted in the long-term goals but the proper management portfolio can help to choose the avenue for investing in the required security.</w:t>
      </w:r>
    </w:p>
    <w:p w:rsidR="00BF04EE" w:rsidRDefault="00BF04EE" w:rsidP="00E11E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Risk and reward: </w:t>
      </w:r>
      <w:r>
        <w:rPr>
          <w:rFonts w:ascii="Times New Roman" w:eastAsia="Times New Roman" w:hAnsi="Times New Roman" w:cs="Times New Roman"/>
          <w:sz w:val="24"/>
          <w:szCs w:val="24"/>
          <w:highlight w:val="white"/>
        </w:rPr>
        <w:t xml:space="preserve"> it is important to hit between the rewards and risks created by the acquisition avenues. Therefore, </w:t>
      </w:r>
      <w:r>
        <w:rPr>
          <w:rFonts w:ascii="Times New Roman" w:eastAsia="Times New Roman" w:hAnsi="Times New Roman" w:cs="Times New Roman"/>
          <w:i/>
          <w:sz w:val="24"/>
          <w:szCs w:val="24"/>
          <w:highlight w:val="white"/>
        </w:rPr>
        <w:t>Sainco</w:t>
      </w:r>
      <w:r>
        <w:rPr>
          <w:rFonts w:ascii="Times New Roman" w:eastAsia="Times New Roman" w:hAnsi="Times New Roman" w:cs="Times New Roman"/>
          <w:sz w:val="24"/>
          <w:szCs w:val="24"/>
          <w:highlight w:val="white"/>
        </w:rPr>
        <w:t xml:space="preserve"> needs to avoid funding in a particular instrument, and managing the portfolio will reduce the risks that are affecting the portfolio.</w:t>
      </w:r>
    </w:p>
    <w:tbl>
      <w:tblPr>
        <w:tblStyle w:val="Table2"/>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15"/>
        <w:gridCol w:w="7485"/>
      </w:tblGrid>
      <w:tr w:rsidR="00BF04EE" w:rsidTr="00277A74">
        <w:trPr>
          <w:cantSplit/>
          <w:tblHeader/>
        </w:trPr>
        <w:tc>
          <w:tcPr>
            <w:tcW w:w="15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 Specific </w:t>
            </w:r>
          </w:p>
        </w:tc>
        <w:tc>
          <w:tcPr>
            <w:tcW w:w="74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Managing the business portfolio and checking the rate of returns.</w:t>
            </w:r>
          </w:p>
        </w:tc>
      </w:tr>
      <w:tr w:rsidR="00BF04EE" w:rsidTr="00277A74">
        <w:trPr>
          <w:cantSplit/>
          <w:tblHeader/>
        </w:trPr>
        <w:tc>
          <w:tcPr>
            <w:tcW w:w="15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Measurable</w:t>
            </w:r>
          </w:p>
        </w:tc>
        <w:tc>
          <w:tcPr>
            <w:tcW w:w="74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Analyzing the performance of the financial instrument.</w:t>
            </w:r>
          </w:p>
        </w:tc>
      </w:tr>
      <w:tr w:rsidR="00BF04EE" w:rsidTr="00277A74">
        <w:trPr>
          <w:cantSplit/>
          <w:tblHeader/>
        </w:trPr>
        <w:tc>
          <w:tcPr>
            <w:tcW w:w="15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Achievable</w:t>
            </w:r>
          </w:p>
        </w:tc>
        <w:tc>
          <w:tcPr>
            <w:tcW w:w="74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Practice and disciplined investment to achieve the targeted goals.</w:t>
            </w:r>
          </w:p>
        </w:tc>
      </w:tr>
      <w:tr w:rsidR="00BF04EE" w:rsidTr="00277A74">
        <w:trPr>
          <w:cantSplit/>
          <w:tblHeader/>
        </w:trPr>
        <w:tc>
          <w:tcPr>
            <w:tcW w:w="15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Realistic </w:t>
            </w:r>
          </w:p>
        </w:tc>
        <w:tc>
          <w:tcPr>
            <w:tcW w:w="74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need for funding cannot be predicted and need to be real in long-term goals.</w:t>
            </w:r>
          </w:p>
        </w:tc>
      </w:tr>
      <w:tr w:rsidR="00BF04EE" w:rsidTr="00277A74">
        <w:trPr>
          <w:cantSplit/>
          <w:tblHeader/>
        </w:trPr>
        <w:tc>
          <w:tcPr>
            <w:tcW w:w="151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 xml:space="preserve">Timely </w:t>
            </w:r>
          </w:p>
        </w:tc>
        <w:tc>
          <w:tcPr>
            <w:tcW w:w="7485" w:type="dxa"/>
            <w:shd w:val="clear" w:color="auto" w:fill="auto"/>
            <w:tcMar>
              <w:top w:w="100" w:type="dxa"/>
              <w:left w:w="100" w:type="dxa"/>
              <w:bottom w:w="100" w:type="dxa"/>
              <w:right w:w="100" w:type="dxa"/>
            </w:tcMar>
          </w:tcPr>
          <w:p w:rsidR="00BF04EE" w:rsidRDefault="00BF04EE" w:rsidP="00E11EFE">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Risks and rewards need to be analyzed timely to avoid the risks affecting the portfolio.</w:t>
            </w:r>
          </w:p>
        </w:tc>
      </w:tr>
    </w:tbl>
    <w:p w:rsidR="00BF04EE" w:rsidRDefault="00BF04EE" w:rsidP="00E11EFE">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Table </w:t>
      </w:r>
      <w:r w:rsidR="00415A57">
        <w:rPr>
          <w:rFonts w:ascii="Times New Roman" w:eastAsia="Times New Roman" w:hAnsi="Times New Roman" w:cs="Times New Roman"/>
          <w:b/>
          <w:sz w:val="24"/>
          <w:szCs w:val="24"/>
          <w:highlight w:val="white"/>
        </w:rPr>
        <w:t>2</w:t>
      </w:r>
      <w:r>
        <w:rPr>
          <w:rFonts w:ascii="Times New Roman" w:eastAsia="Times New Roman" w:hAnsi="Times New Roman" w:cs="Times New Roman"/>
          <w:b/>
          <w:sz w:val="24"/>
          <w:szCs w:val="24"/>
          <w:highlight w:val="white"/>
        </w:rPr>
        <w:t>: SMART analysis in Long-term Recommendations</w:t>
      </w:r>
    </w:p>
    <w:p w:rsidR="00A86CC9" w:rsidRDefault="00BF04EE" w:rsidP="00E11E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 Developed)</w:t>
      </w:r>
      <w:r w:rsidR="00A86CC9">
        <w:rPr>
          <w:rFonts w:ascii="Times New Roman" w:eastAsia="Times New Roman" w:hAnsi="Times New Roman" w:cs="Times New Roman"/>
          <w:sz w:val="24"/>
          <w:szCs w:val="24"/>
          <w:highlight w:val="white"/>
        </w:rPr>
        <w:br w:type="page"/>
      </w:r>
    </w:p>
    <w:p w:rsidR="00791BAC" w:rsidRDefault="00BA6305" w:rsidP="00E11EFE">
      <w:pPr>
        <w:pStyle w:val="Heading1"/>
      </w:pPr>
      <w:bookmarkStart w:id="34" w:name="_Toc100766697"/>
      <w:bookmarkStart w:id="35" w:name="_Toc100767262"/>
      <w:r>
        <w:lastRenderedPageBreak/>
        <w:t>7.</w:t>
      </w:r>
      <w:r w:rsidR="00791BAC">
        <w:t xml:space="preserve">  Conclusion</w:t>
      </w:r>
      <w:bookmarkEnd w:id="34"/>
      <w:bookmarkEnd w:id="35"/>
    </w:p>
    <w:p w:rsidR="00791BAC" w:rsidRDefault="00791BAC" w:rsidP="00E11EFE">
      <w:pPr>
        <w:pStyle w:val="Heading2"/>
      </w:pPr>
      <w:bookmarkStart w:id="36" w:name="_Toc100766698"/>
      <w:bookmarkStart w:id="37" w:name="_Toc100767263"/>
      <w:r>
        <w:t>7.1     Developing a culture supportive of   engagement</w:t>
      </w:r>
      <w:bookmarkEnd w:id="36"/>
      <w:bookmarkEnd w:id="37"/>
      <w:r>
        <w:t xml:space="preserve">  </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supportive culture of engagement can be developed by using some key factors such as </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Push employees out of their comfort zone that utilizes their ability and skills fully to achieve something beyond their ability and provide them an opportunity to develop themselves and guide them to deal with more risk.  </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Sowing employee the positive outcome can be helps to employee to learn about their activeness and engagement helps to motivate them for open line communication between team members and helps to recognize the appreciation of culture to develop their dedication to work and engagement.</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employee into masters of their work helps to increase the satisfaction level and make them experts in their regular practice and provides opportunities to improve their skills, continuously increase the challenge level, and motivated them by providing feedback.</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autonomy is very important to allow employees to manage their work and also motivate them to own projects and collaborate with team members and enhance their abilities (Al-dalahmeh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Helping employees build a career plan is one of the most important factors and a quite difficult way because employees are unable to over commit and overpromise their leader. However, discussing future goals and career plans helps them to achieve their goal and enhance their job movement through a positive and stable career trajectory.</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Transparency and honesty help to build trust at the time of leader secrets they invite to create an environment of insecurity employee can share the logic behind the decision and team members can follow that logic for being more dedicated in the workplace makes a high competition.  The culture has significant competitive benefits for retaining and attracting talent and taking a step to integrate previous principles in the workplace will create a sustainable employee engagement culture.</w:t>
      </w: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b/>
          <w:sz w:val="26"/>
          <w:szCs w:val="26"/>
        </w:rPr>
      </w:pPr>
    </w:p>
    <w:p w:rsidR="00791BAC" w:rsidRPr="00516006" w:rsidRDefault="00791BAC" w:rsidP="00E11EFE">
      <w:pPr>
        <w:pStyle w:val="Heading2"/>
      </w:pPr>
      <w:bookmarkStart w:id="38" w:name="_Toc100766699"/>
      <w:bookmarkStart w:id="39" w:name="_Toc100767264"/>
      <w:r>
        <w:lastRenderedPageBreak/>
        <w:t>7.2     Future research on engagement</w:t>
      </w:r>
      <w:bookmarkEnd w:id="38"/>
      <w:bookmarkEnd w:id="39"/>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 co has followed different ways of monitoring the culture of employee engagement tath is establishing employee engagement goals, Providing email facilities, employee pulse survey, employee net promoter scores,  allowing one-on-one, maintaining focus groups, checking employ relationships, employee productivity, counting employee absenteeism, making existing survey report of leaving employee, making employee metric, analyze the outcome of employee metric.  The management provides feedback facilities and supportive communication culture for creating an engagement culture in sain co. The management of sain co uses several key factors for the development of the culture of engagement those are pushing employees out of their comfort zone, sowing employees the positive outcome, increasing anatomy, developing employees to make them master their work, helping the employee to build their career plan and transparency. </w:t>
      </w:r>
    </w:p>
    <w:p w:rsidR="00791BAC" w:rsidRDefault="00791BAC" w:rsidP="00E11E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factors for developing the culture of employee engagement that has not been discussed in that assignment such as reward, recognition, encouraging an attitude of gratitude, the importance of individual work, learning, leading, and listening to strategy, about Charlie method , connecting work with reasonable purpose, leadership, the importance of schedules for check-in or check out, regular review session, guide team member for reaching a goal, hold the working meeting, affect of personalizing working environment. Researchers can also research the importance of being flexible, encouragement of team members and coworkers, important of the ability to problem-solving, custom service, and time management which are also related to the culture of employee involvement and their activeness for productivity and implementation of business.</w:t>
      </w: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791BAC" w:rsidRDefault="00791BAC" w:rsidP="00E11EFE">
      <w:pPr>
        <w:spacing w:line="360" w:lineRule="auto"/>
        <w:jc w:val="both"/>
        <w:rPr>
          <w:rFonts w:ascii="Times New Roman" w:eastAsia="Times New Roman" w:hAnsi="Times New Roman" w:cs="Times New Roman"/>
          <w:sz w:val="24"/>
          <w:szCs w:val="24"/>
        </w:rPr>
      </w:pPr>
    </w:p>
    <w:p w:rsidR="00277A74" w:rsidRPr="00516006" w:rsidRDefault="00A86CC9" w:rsidP="00E11EFE">
      <w:pPr>
        <w:pStyle w:val="Heading1"/>
        <w:rPr>
          <w:highlight w:val="white"/>
        </w:rPr>
      </w:pPr>
      <w:bookmarkStart w:id="40" w:name="_Toc100767265"/>
      <w:r>
        <w:rPr>
          <w:highlight w:val="white"/>
        </w:rPr>
        <w:lastRenderedPageBreak/>
        <w:t>References</w:t>
      </w:r>
      <w:bookmarkEnd w:id="40"/>
    </w:p>
    <w:p w:rsidR="00277A74" w:rsidRPr="0099262C" w:rsidRDefault="00277A74" w:rsidP="00E11EFE">
      <w:pPr>
        <w:spacing w:line="360" w:lineRule="auto"/>
        <w:jc w:val="both"/>
        <w:rPr>
          <w:rFonts w:ascii="Times New Roman" w:hAnsi="Times New Roman" w:cs="Times New Roman"/>
          <w:color w:val="000000" w:themeColor="text1"/>
          <w:sz w:val="24"/>
          <w:szCs w:val="24"/>
        </w:rPr>
      </w:pPr>
      <w:r w:rsidRPr="0099262C">
        <w:rPr>
          <w:rFonts w:ascii="Times New Roman" w:hAnsi="Times New Roman" w:cs="Times New Roman"/>
          <w:color w:val="000000" w:themeColor="text1"/>
          <w:sz w:val="24"/>
          <w:szCs w:val="24"/>
          <w:shd w:val="clear" w:color="auto" w:fill="FFFFFF"/>
        </w:rPr>
        <w:t>Al-dalahmeh, M., Khalaf, R. and Obeidat, B., 2018. The effect of employee engagement on organizational performance via the mediating role of job satisfaction: The case of IT employees in Jordanian banking sector. </w:t>
      </w:r>
      <w:r w:rsidRPr="0099262C">
        <w:rPr>
          <w:rFonts w:ascii="Times New Roman" w:hAnsi="Times New Roman" w:cs="Times New Roman"/>
          <w:i/>
          <w:iCs/>
          <w:color w:val="000000" w:themeColor="text1"/>
          <w:sz w:val="24"/>
          <w:szCs w:val="24"/>
          <w:shd w:val="clear" w:color="auto" w:fill="FFFFFF"/>
        </w:rPr>
        <w:t>Modern Applied Science</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12</w:t>
      </w:r>
      <w:r w:rsidRPr="0099262C">
        <w:rPr>
          <w:rFonts w:ascii="Times New Roman" w:hAnsi="Times New Roman" w:cs="Times New Roman"/>
          <w:color w:val="000000" w:themeColor="text1"/>
          <w:sz w:val="24"/>
          <w:szCs w:val="24"/>
          <w:shd w:val="clear" w:color="auto" w:fill="FFFFFF"/>
        </w:rPr>
        <w:t>(6), pp.17-43.</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Aljaberi, M.A., Alareqe, N.A., Qasem, M.A., Alsalahi, A., Noman, S., Al-Tammemi, A. and Mohamed Ibrahim, M.I., 2021. Rasch modeling and multilevel confirmatory factor analysis for the usability of the impact of event Scale-Revised (IES-R) during the COVID-19 pandemic. </w:t>
      </w:r>
      <w:r w:rsidRPr="0099262C">
        <w:rPr>
          <w:rFonts w:ascii="Times New Roman" w:hAnsi="Times New Roman" w:cs="Times New Roman"/>
          <w:i/>
          <w:iCs/>
          <w:color w:val="000000" w:themeColor="text1"/>
          <w:sz w:val="24"/>
          <w:szCs w:val="24"/>
          <w:shd w:val="clear" w:color="auto" w:fill="FFFFFF"/>
        </w:rPr>
        <w:t>Available at SSRN 3815681</w:t>
      </w:r>
      <w:r w:rsidRPr="0099262C">
        <w:rPr>
          <w:rFonts w:ascii="Times New Roman" w:hAnsi="Times New Roman" w:cs="Times New Roman"/>
          <w:color w:val="000000" w:themeColor="text1"/>
          <w:sz w:val="24"/>
          <w:szCs w:val="24"/>
          <w:shd w:val="clear" w:color="auto" w:fill="FFFFFF"/>
        </w:rPr>
        <w:t>.</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Anczyk, A., Grzymała-Moszczyńska, H., Krzysztof-Świderska, A. and Prusak, J., 2020. Which psychology (ies) serves us best? Research perspectives on the psycho-cultural interface in the psychology of religion (s). </w:t>
      </w:r>
      <w:r w:rsidRPr="0099262C">
        <w:rPr>
          <w:rFonts w:ascii="Times New Roman" w:hAnsi="Times New Roman" w:cs="Times New Roman"/>
          <w:i/>
          <w:iCs/>
          <w:color w:val="000000" w:themeColor="text1"/>
          <w:sz w:val="24"/>
          <w:szCs w:val="24"/>
          <w:shd w:val="clear" w:color="auto" w:fill="FFFFFF"/>
        </w:rPr>
        <w:t>Archive for the Psychology of Religion</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42</w:t>
      </w:r>
      <w:r w:rsidRPr="0099262C">
        <w:rPr>
          <w:rFonts w:ascii="Times New Roman" w:hAnsi="Times New Roman" w:cs="Times New Roman"/>
          <w:color w:val="000000" w:themeColor="text1"/>
          <w:sz w:val="24"/>
          <w:szCs w:val="24"/>
          <w:shd w:val="clear" w:color="auto" w:fill="FFFFFF"/>
        </w:rPr>
        <w:t>(3), pp.295-316.</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Andrades-Moya, J., Castrillón-Correa, E.M., Pérez-Álvarez, E.O. and Philominraj, A., 2020. Family (ies) in Studies about School Coexistence in Chile: A Systematic Review. </w:t>
      </w:r>
      <w:r w:rsidRPr="0099262C">
        <w:rPr>
          <w:rFonts w:ascii="Times New Roman" w:hAnsi="Times New Roman" w:cs="Times New Roman"/>
          <w:i/>
          <w:iCs/>
          <w:color w:val="000000" w:themeColor="text1"/>
          <w:sz w:val="24"/>
          <w:szCs w:val="24"/>
          <w:shd w:val="clear" w:color="auto" w:fill="FFFFFF"/>
        </w:rPr>
        <w:t>Journal of Education and Learning (EduLearn)</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14</w:t>
      </w:r>
      <w:r w:rsidRPr="0099262C">
        <w:rPr>
          <w:rFonts w:ascii="Times New Roman" w:hAnsi="Times New Roman" w:cs="Times New Roman"/>
          <w:color w:val="000000" w:themeColor="text1"/>
          <w:sz w:val="24"/>
          <w:szCs w:val="24"/>
          <w:shd w:val="clear" w:color="auto" w:fill="FFFFFF"/>
        </w:rPr>
        <w:t>(3), pp.424-433.</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Audenaert, M., Decramer, A., George, B., Verschuere, B. and Van Waeyenberg, T., 2019. When employee performance management affects individual innovation in public organizations: The role of consistency and LMX. </w:t>
      </w:r>
      <w:r w:rsidRPr="0099262C">
        <w:rPr>
          <w:rFonts w:ascii="Times New Roman" w:hAnsi="Times New Roman" w:cs="Times New Roman"/>
          <w:i/>
          <w:iCs/>
          <w:color w:val="000000" w:themeColor="text1"/>
          <w:sz w:val="24"/>
          <w:szCs w:val="24"/>
          <w:shd w:val="clear" w:color="auto" w:fill="FFFFFF"/>
        </w:rPr>
        <w:t>The International Journal of Human Resource Management</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30</w:t>
      </w:r>
      <w:r w:rsidRPr="0099262C">
        <w:rPr>
          <w:rFonts w:ascii="Times New Roman" w:hAnsi="Times New Roman" w:cs="Times New Roman"/>
          <w:color w:val="000000" w:themeColor="text1"/>
          <w:sz w:val="24"/>
          <w:szCs w:val="24"/>
          <w:shd w:val="clear" w:color="auto" w:fill="FFFFFF"/>
        </w:rPr>
        <w:t>(5), pp.815-834.</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Beeri, I., Uster, A. and Vigoda-Gadot, E., 2019. Does performance management relate to good governance? A study of its relationship with citizens’ satisfaction with and trust in Israeli local government. </w:t>
      </w:r>
      <w:r w:rsidRPr="0099262C">
        <w:rPr>
          <w:rFonts w:ascii="Times New Roman" w:hAnsi="Times New Roman" w:cs="Times New Roman"/>
          <w:i/>
          <w:iCs/>
          <w:color w:val="000000" w:themeColor="text1"/>
          <w:sz w:val="24"/>
          <w:szCs w:val="24"/>
          <w:shd w:val="clear" w:color="auto" w:fill="FFFFFF"/>
        </w:rPr>
        <w:t>Public Performance &amp; Management Review</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42</w:t>
      </w:r>
      <w:r w:rsidRPr="0099262C">
        <w:rPr>
          <w:rFonts w:ascii="Times New Roman" w:hAnsi="Times New Roman" w:cs="Times New Roman"/>
          <w:color w:val="000000" w:themeColor="text1"/>
          <w:sz w:val="24"/>
          <w:szCs w:val="24"/>
          <w:shd w:val="clear" w:color="auto" w:fill="FFFFFF"/>
        </w:rPr>
        <w:t>(2), pp.241-279.</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Bellisario, A. and Pavlov, A., 2018. Performance management practices in lean manufacturing organizations: a systematic review of research evidence. </w:t>
      </w:r>
      <w:r w:rsidRPr="0099262C">
        <w:rPr>
          <w:rFonts w:ascii="Times New Roman" w:hAnsi="Times New Roman" w:cs="Times New Roman"/>
          <w:i/>
          <w:iCs/>
          <w:color w:val="000000" w:themeColor="text1"/>
          <w:sz w:val="24"/>
          <w:szCs w:val="24"/>
          <w:shd w:val="clear" w:color="auto" w:fill="FFFFFF"/>
        </w:rPr>
        <w:t>Production Planning &amp; Control</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29</w:t>
      </w:r>
      <w:r w:rsidRPr="0099262C">
        <w:rPr>
          <w:rFonts w:ascii="Times New Roman" w:hAnsi="Times New Roman" w:cs="Times New Roman"/>
          <w:color w:val="000000" w:themeColor="text1"/>
          <w:sz w:val="24"/>
          <w:szCs w:val="24"/>
          <w:shd w:val="clear" w:color="auto" w:fill="FFFFFF"/>
        </w:rPr>
        <w:t>(5), pp.367-385.</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Bello, L.L., 2019. The 2019 Women in IES Workshop in Vancouver [Women in IES News]. </w:t>
      </w:r>
      <w:r w:rsidRPr="0099262C">
        <w:rPr>
          <w:rFonts w:ascii="Times New Roman" w:hAnsi="Times New Roman" w:cs="Times New Roman"/>
          <w:i/>
          <w:iCs/>
          <w:color w:val="000000" w:themeColor="text1"/>
          <w:sz w:val="24"/>
          <w:szCs w:val="24"/>
          <w:shd w:val="clear" w:color="auto" w:fill="FFFFFF"/>
        </w:rPr>
        <w:t>IEEE Industrial Electronics Magazine</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13</w:t>
      </w:r>
      <w:r w:rsidRPr="0099262C">
        <w:rPr>
          <w:rFonts w:ascii="Times New Roman" w:hAnsi="Times New Roman" w:cs="Times New Roman"/>
          <w:color w:val="000000" w:themeColor="text1"/>
          <w:sz w:val="24"/>
          <w:szCs w:val="24"/>
          <w:shd w:val="clear" w:color="auto" w:fill="FFFFFF"/>
        </w:rPr>
        <w:t>(3), pp.47-48.</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Bello, L.L., 2020. The 2020 Women in IES Workshop in Argentina [Women in IES News]. </w:t>
      </w:r>
      <w:r w:rsidRPr="0099262C">
        <w:rPr>
          <w:rFonts w:ascii="Times New Roman" w:hAnsi="Times New Roman" w:cs="Times New Roman"/>
          <w:i/>
          <w:iCs/>
          <w:color w:val="000000" w:themeColor="text1"/>
          <w:sz w:val="24"/>
          <w:szCs w:val="24"/>
          <w:shd w:val="clear" w:color="auto" w:fill="FFFFFF"/>
        </w:rPr>
        <w:t>IEEE Industrial Electronics Magazine</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14</w:t>
      </w:r>
      <w:r w:rsidRPr="0099262C">
        <w:rPr>
          <w:rFonts w:ascii="Times New Roman" w:hAnsi="Times New Roman" w:cs="Times New Roman"/>
          <w:color w:val="000000" w:themeColor="text1"/>
          <w:sz w:val="24"/>
          <w:szCs w:val="24"/>
          <w:shd w:val="clear" w:color="auto" w:fill="FFFFFF"/>
        </w:rPr>
        <w:t>(2), pp.91-92.</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Brady, M.E., 2018. JM Keynes on the neoclassical theory of the firm: Keynes came to finish the job, not to destroy it, as attempted by Joan Robinson. </w:t>
      </w:r>
      <w:r w:rsidRPr="0099262C">
        <w:rPr>
          <w:rFonts w:ascii="Times New Roman" w:hAnsi="Times New Roman" w:cs="Times New Roman"/>
          <w:i/>
          <w:iCs/>
          <w:color w:val="000000" w:themeColor="text1"/>
          <w:sz w:val="24"/>
          <w:szCs w:val="24"/>
          <w:shd w:val="clear" w:color="auto" w:fill="FFFFFF"/>
        </w:rPr>
        <w:t>Not to Destroy It, As Attempted by Joan Robinson (March 24, 2018)</w:t>
      </w:r>
      <w:r w:rsidRPr="0099262C">
        <w:rPr>
          <w:rFonts w:ascii="Times New Roman" w:hAnsi="Times New Roman" w:cs="Times New Roman"/>
          <w:color w:val="000000" w:themeColor="text1"/>
          <w:sz w:val="24"/>
          <w:szCs w:val="24"/>
          <w:shd w:val="clear" w:color="auto" w:fill="FFFFFF"/>
        </w:rPr>
        <w:t>.</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lastRenderedPageBreak/>
        <w:t>Dyczkowska, J. and Dyczkowski, T., 2018. Democratic or autocratic leadership style? Participative management and its links to rewarding strategies and job satisfaction in SMEs. </w:t>
      </w:r>
      <w:r w:rsidRPr="0099262C">
        <w:rPr>
          <w:rFonts w:ascii="Times New Roman" w:hAnsi="Times New Roman" w:cs="Times New Roman"/>
          <w:i/>
          <w:iCs/>
          <w:color w:val="000000" w:themeColor="text1"/>
          <w:sz w:val="24"/>
          <w:szCs w:val="24"/>
          <w:shd w:val="clear" w:color="auto" w:fill="FFFFFF"/>
        </w:rPr>
        <w:t>Athens Journal of Business &amp; Economics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4</w:t>
      </w:r>
      <w:r w:rsidRPr="0099262C">
        <w:rPr>
          <w:rFonts w:ascii="Times New Roman" w:hAnsi="Times New Roman" w:cs="Times New Roman"/>
          <w:color w:val="000000" w:themeColor="text1"/>
          <w:sz w:val="24"/>
          <w:szCs w:val="24"/>
          <w:shd w:val="clear" w:color="auto" w:fill="FFFFFF"/>
        </w:rPr>
        <w:t>(2), pp.193-218.</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Dziekoński, K., Ibrahim, O.H.M.F., Mahamadu, A.M. and Manu, P., 2018. Framework of performance measurement practices within construction companies in Egypt. </w:t>
      </w:r>
      <w:r w:rsidRPr="0099262C">
        <w:rPr>
          <w:rFonts w:ascii="Times New Roman" w:hAnsi="Times New Roman" w:cs="Times New Roman"/>
          <w:i/>
          <w:iCs/>
          <w:color w:val="000000" w:themeColor="text1"/>
          <w:sz w:val="24"/>
          <w:szCs w:val="24"/>
          <w:shd w:val="clear" w:color="auto" w:fill="FFFFFF"/>
        </w:rPr>
        <w:t>Engineering Management in Production and Services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10</w:t>
      </w:r>
      <w:r w:rsidRPr="0099262C">
        <w:rPr>
          <w:rFonts w:ascii="Times New Roman" w:hAnsi="Times New Roman" w:cs="Times New Roman"/>
          <w:color w:val="000000" w:themeColor="text1"/>
          <w:sz w:val="24"/>
          <w:szCs w:val="24"/>
          <w:shd w:val="clear" w:color="auto" w:fill="FFFFFF"/>
        </w:rPr>
        <w:t>(2).</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Eichenbaum, M.S., Rebelo, S. and Trabandt, M., 2020. </w:t>
      </w:r>
      <w:r w:rsidRPr="0099262C">
        <w:rPr>
          <w:rFonts w:ascii="Times New Roman" w:hAnsi="Times New Roman" w:cs="Times New Roman"/>
          <w:i/>
          <w:iCs/>
          <w:color w:val="000000" w:themeColor="text1"/>
          <w:sz w:val="24"/>
          <w:szCs w:val="24"/>
          <w:shd w:val="clear" w:color="auto" w:fill="FFFFFF"/>
        </w:rPr>
        <w:t>Epidemics in the neoclassical and new Keynesian models</w:t>
      </w:r>
      <w:r w:rsidRPr="0099262C">
        <w:rPr>
          <w:rFonts w:ascii="Times New Roman" w:hAnsi="Times New Roman" w:cs="Times New Roman"/>
          <w:color w:val="000000" w:themeColor="text1"/>
          <w:sz w:val="24"/>
          <w:szCs w:val="24"/>
          <w:shd w:val="clear" w:color="auto" w:fill="FFFFFF"/>
        </w:rPr>
        <w:t> (No. w27430). National Bureau of Economic Research.</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Erdem, A.T., 2021. The Mediating Role of Work Alienation in the Effect of Democratic and Autocratic Leadership Styles on Counterproductive Behaviors: A Study in Ankara OSTİM Industrial Zone. </w:t>
      </w:r>
      <w:r w:rsidRPr="0099262C">
        <w:rPr>
          <w:rFonts w:ascii="Times New Roman" w:hAnsi="Times New Roman" w:cs="Times New Roman"/>
          <w:i/>
          <w:iCs/>
          <w:color w:val="000000" w:themeColor="text1"/>
          <w:sz w:val="24"/>
          <w:szCs w:val="24"/>
          <w:shd w:val="clear" w:color="auto" w:fill="FFFFFF"/>
        </w:rPr>
        <w:t>OPUS Uluslararası Toplum Araştırmaları Dergisi</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17</w:t>
      </w:r>
      <w:r w:rsidRPr="0099262C">
        <w:rPr>
          <w:rFonts w:ascii="Times New Roman" w:hAnsi="Times New Roman" w:cs="Times New Roman"/>
          <w:color w:val="000000" w:themeColor="text1"/>
          <w:sz w:val="24"/>
          <w:szCs w:val="24"/>
          <w:shd w:val="clear" w:color="auto" w:fill="FFFFFF"/>
        </w:rPr>
        <w:t>(34), pp.1-1.</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Gharleghi, B., Afshar Jahanshahi, A. and Nawaser, K., 2018. The outcomes of corporate social responsibility to employees: Empirical evidence from a developing country. </w:t>
      </w:r>
      <w:r w:rsidRPr="0099262C">
        <w:rPr>
          <w:rFonts w:ascii="Times New Roman" w:hAnsi="Times New Roman" w:cs="Times New Roman"/>
          <w:i/>
          <w:iCs/>
          <w:color w:val="000000" w:themeColor="text1"/>
          <w:sz w:val="24"/>
          <w:szCs w:val="24"/>
          <w:shd w:val="clear" w:color="auto" w:fill="FFFFFF"/>
        </w:rPr>
        <w:t>Sustainability</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10</w:t>
      </w:r>
      <w:r w:rsidRPr="0099262C">
        <w:rPr>
          <w:rFonts w:ascii="Times New Roman" w:hAnsi="Times New Roman" w:cs="Times New Roman"/>
          <w:color w:val="000000" w:themeColor="text1"/>
          <w:sz w:val="24"/>
          <w:szCs w:val="24"/>
          <w:shd w:val="clear" w:color="auto" w:fill="FFFFFF"/>
        </w:rPr>
        <w:t>(3), p.698.</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Haessler, P., 2020. Strategic decisions between short-term profit and sustainability. </w:t>
      </w:r>
      <w:r w:rsidRPr="0099262C">
        <w:rPr>
          <w:rFonts w:ascii="Times New Roman" w:hAnsi="Times New Roman" w:cs="Times New Roman"/>
          <w:i/>
          <w:iCs/>
          <w:color w:val="000000" w:themeColor="text1"/>
          <w:sz w:val="24"/>
          <w:szCs w:val="24"/>
          <w:shd w:val="clear" w:color="auto" w:fill="FFFFFF"/>
        </w:rPr>
        <w:t>Administrative Sciences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10</w:t>
      </w:r>
      <w:r w:rsidRPr="0099262C">
        <w:rPr>
          <w:rFonts w:ascii="Times New Roman" w:hAnsi="Times New Roman" w:cs="Times New Roman"/>
          <w:color w:val="000000" w:themeColor="text1"/>
          <w:sz w:val="24"/>
          <w:szCs w:val="24"/>
          <w:shd w:val="clear" w:color="auto" w:fill="FFFFFF"/>
        </w:rPr>
        <w:t>(3), p.63.</w:t>
      </w:r>
    </w:p>
    <w:p w:rsidR="00277A74" w:rsidRPr="0099262C" w:rsidRDefault="00277A74" w:rsidP="00E11EFE">
      <w:pPr>
        <w:spacing w:line="360" w:lineRule="auto"/>
        <w:jc w:val="both"/>
        <w:rPr>
          <w:rFonts w:ascii="Times New Roman" w:hAnsi="Times New Roman" w:cs="Times New Roman"/>
          <w:color w:val="000000" w:themeColor="text1"/>
          <w:sz w:val="24"/>
          <w:szCs w:val="24"/>
        </w:rPr>
      </w:pPr>
      <w:r w:rsidRPr="0099262C">
        <w:rPr>
          <w:rFonts w:ascii="Times New Roman" w:hAnsi="Times New Roman" w:cs="Times New Roman"/>
          <w:color w:val="000000" w:themeColor="text1"/>
          <w:sz w:val="24"/>
          <w:szCs w:val="24"/>
          <w:shd w:val="clear" w:color="auto" w:fill="FFFFFF"/>
        </w:rPr>
        <w:t>Huang, Y., Ma, Z. and Meng, Y., 2018. High‐performance work systems and employee engagement: empirical evidence from China. </w:t>
      </w:r>
      <w:r w:rsidRPr="0099262C">
        <w:rPr>
          <w:rFonts w:ascii="Times New Roman" w:hAnsi="Times New Roman" w:cs="Times New Roman"/>
          <w:i/>
          <w:iCs/>
          <w:color w:val="000000" w:themeColor="text1"/>
          <w:sz w:val="24"/>
          <w:szCs w:val="24"/>
          <w:shd w:val="clear" w:color="auto" w:fill="FFFFFF"/>
        </w:rPr>
        <w:t>Asia Pacific Journal of Human Resources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56</w:t>
      </w:r>
      <w:r w:rsidRPr="0099262C">
        <w:rPr>
          <w:rFonts w:ascii="Times New Roman" w:hAnsi="Times New Roman" w:cs="Times New Roman"/>
          <w:color w:val="000000" w:themeColor="text1"/>
          <w:sz w:val="24"/>
          <w:szCs w:val="24"/>
          <w:shd w:val="clear" w:color="auto" w:fill="FFFFFF"/>
        </w:rPr>
        <w:t>(3), pp.341-359.</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Jony, M.T.I., Alam, M.J., Amin, M.R. and Jahangir, M., 2019. The Impact of Autocratic, Democratic and Laissez-Faire Leadership Styles on the Success of the Organization: A Study on the Different Popular Restaurants of Mymensingh, Bangladesh. </w:t>
      </w:r>
      <w:r w:rsidRPr="0099262C">
        <w:rPr>
          <w:rFonts w:ascii="Times New Roman" w:hAnsi="Times New Roman" w:cs="Times New Roman"/>
          <w:i/>
          <w:iCs/>
          <w:color w:val="000000" w:themeColor="text1"/>
          <w:sz w:val="24"/>
          <w:szCs w:val="24"/>
          <w:shd w:val="clear" w:color="auto" w:fill="FFFFFF"/>
        </w:rPr>
        <w:t>Can. J. Bus. Inf. Stud</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w:t>
      </w:r>
      <w:r w:rsidRPr="0099262C">
        <w:rPr>
          <w:rFonts w:ascii="Times New Roman" w:hAnsi="Times New Roman" w:cs="Times New Roman"/>
          <w:color w:val="000000" w:themeColor="text1"/>
          <w:sz w:val="24"/>
          <w:szCs w:val="24"/>
          <w:shd w:val="clear" w:color="auto" w:fill="FFFFFF"/>
        </w:rPr>
        <w:t>(6), pp.28-38.</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Kim, D.J., Choi, J.H. and Kim, B.H., 2019. Decision making of seismic performance management using seismic risk assessment. </w:t>
      </w:r>
      <w:r w:rsidRPr="0099262C">
        <w:rPr>
          <w:rFonts w:ascii="Times New Roman" w:hAnsi="Times New Roman" w:cs="Times New Roman"/>
          <w:i/>
          <w:iCs/>
          <w:color w:val="000000" w:themeColor="text1"/>
          <w:sz w:val="24"/>
          <w:szCs w:val="24"/>
          <w:shd w:val="clear" w:color="auto" w:fill="FFFFFF"/>
        </w:rPr>
        <w:t>Journal of the Earthquake Engineering Society of Korea</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23</w:t>
      </w:r>
      <w:r w:rsidRPr="0099262C">
        <w:rPr>
          <w:rFonts w:ascii="Times New Roman" w:hAnsi="Times New Roman" w:cs="Times New Roman"/>
          <w:color w:val="000000" w:themeColor="text1"/>
          <w:sz w:val="24"/>
          <w:szCs w:val="24"/>
          <w:shd w:val="clear" w:color="auto" w:fill="FFFFFF"/>
        </w:rPr>
        <w:t>(6), pp.329-339.</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Lai, Z.R., Yang, P.Y., Fang, L. and Wu, X., 2018. Short-term sparse portfolio optimization based on alternating direction method of multipliers. </w:t>
      </w:r>
      <w:r w:rsidRPr="0099262C">
        <w:rPr>
          <w:rFonts w:ascii="Times New Roman" w:hAnsi="Times New Roman" w:cs="Times New Roman"/>
          <w:i/>
          <w:iCs/>
          <w:color w:val="000000" w:themeColor="text1"/>
          <w:sz w:val="24"/>
          <w:szCs w:val="24"/>
          <w:shd w:val="clear" w:color="auto" w:fill="FFFFFF"/>
        </w:rPr>
        <w:t>The Journal of Machine Learning Research</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19</w:t>
      </w:r>
      <w:r w:rsidRPr="0099262C">
        <w:rPr>
          <w:rFonts w:ascii="Times New Roman" w:hAnsi="Times New Roman" w:cs="Times New Roman"/>
          <w:color w:val="000000" w:themeColor="text1"/>
          <w:sz w:val="24"/>
          <w:szCs w:val="24"/>
          <w:shd w:val="clear" w:color="auto" w:fill="FFFFFF"/>
        </w:rPr>
        <w:t>(1), pp.2547-2574.</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Larasati, D.P. and Hasanati, N., 2019, March. The effects of work-life balance towards employee engagement in millennial generation. In </w:t>
      </w:r>
      <w:r w:rsidRPr="0099262C">
        <w:rPr>
          <w:rFonts w:ascii="Times New Roman" w:hAnsi="Times New Roman" w:cs="Times New Roman"/>
          <w:i/>
          <w:iCs/>
          <w:color w:val="000000" w:themeColor="text1"/>
          <w:sz w:val="24"/>
          <w:szCs w:val="24"/>
          <w:shd w:val="clear" w:color="auto" w:fill="FFFFFF"/>
        </w:rPr>
        <w:t>4th ASEAN Conference on Psychology, Counselling, and Humanities (ACPCH 2018)</w:t>
      </w:r>
      <w:r w:rsidRPr="0099262C">
        <w:rPr>
          <w:rFonts w:ascii="Times New Roman" w:hAnsi="Times New Roman" w:cs="Times New Roman"/>
          <w:color w:val="000000" w:themeColor="text1"/>
          <w:sz w:val="24"/>
          <w:szCs w:val="24"/>
          <w:shd w:val="clear" w:color="auto" w:fill="FFFFFF"/>
        </w:rPr>
        <w:t> (pp. 390-394). Atlantis Press.</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Lubek, I. and Murray, M., 2018. Doing histor {y/ies} of health psycholog {y/ies}. </w:t>
      </w:r>
      <w:r w:rsidRPr="0099262C">
        <w:rPr>
          <w:rFonts w:ascii="Times New Roman" w:hAnsi="Times New Roman" w:cs="Times New Roman"/>
          <w:i/>
          <w:iCs/>
          <w:color w:val="000000" w:themeColor="text1"/>
          <w:sz w:val="24"/>
          <w:szCs w:val="24"/>
          <w:shd w:val="clear" w:color="auto" w:fill="FFFFFF"/>
        </w:rPr>
        <w:t>Journal of health psychology</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23</w:t>
      </w:r>
      <w:r w:rsidRPr="0099262C">
        <w:rPr>
          <w:rFonts w:ascii="Times New Roman" w:hAnsi="Times New Roman" w:cs="Times New Roman"/>
          <w:color w:val="000000" w:themeColor="text1"/>
          <w:sz w:val="24"/>
          <w:szCs w:val="24"/>
          <w:shd w:val="clear" w:color="auto" w:fill="FFFFFF"/>
        </w:rPr>
        <w:t>(3), pp.361-371.</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lastRenderedPageBreak/>
        <w:t>Mejía Zapata, S.I., 2019. Diversidad funcional e inclusión en Instituciones de Educación Superior (IES) en Medellín. </w:t>
      </w:r>
      <w:r w:rsidRPr="0099262C">
        <w:rPr>
          <w:rFonts w:ascii="Times New Roman" w:hAnsi="Times New Roman" w:cs="Times New Roman"/>
          <w:i/>
          <w:iCs/>
          <w:color w:val="000000" w:themeColor="text1"/>
          <w:sz w:val="24"/>
          <w:szCs w:val="24"/>
          <w:shd w:val="clear" w:color="auto" w:fill="FFFFFF"/>
        </w:rPr>
        <w:t>Interdisciplinaria</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36</w:t>
      </w:r>
      <w:r w:rsidRPr="0099262C">
        <w:rPr>
          <w:rFonts w:ascii="Times New Roman" w:hAnsi="Times New Roman" w:cs="Times New Roman"/>
          <w:color w:val="000000" w:themeColor="text1"/>
          <w:sz w:val="24"/>
          <w:szCs w:val="24"/>
          <w:shd w:val="clear" w:color="auto" w:fill="FFFFFF"/>
        </w:rPr>
        <w:t>(2), pp.151-164.</w:t>
      </w:r>
    </w:p>
    <w:p w:rsidR="00277A74" w:rsidRPr="0099262C" w:rsidRDefault="00277A74" w:rsidP="00E11EFE">
      <w:pPr>
        <w:spacing w:line="360" w:lineRule="auto"/>
        <w:jc w:val="both"/>
        <w:rPr>
          <w:rFonts w:ascii="Times New Roman" w:hAnsi="Times New Roman" w:cs="Times New Roman"/>
          <w:color w:val="000000" w:themeColor="text1"/>
          <w:sz w:val="24"/>
          <w:szCs w:val="24"/>
        </w:rPr>
      </w:pPr>
      <w:r w:rsidRPr="0099262C">
        <w:rPr>
          <w:rFonts w:ascii="Times New Roman" w:hAnsi="Times New Roman" w:cs="Times New Roman"/>
          <w:color w:val="000000" w:themeColor="text1"/>
          <w:sz w:val="24"/>
          <w:szCs w:val="24"/>
          <w:shd w:val="clear" w:color="auto" w:fill="FFFFFF"/>
        </w:rPr>
        <w:t>Men, L.R., O’Neil, J. and Ewing, M., 2020. Examining the effects of internal social media usage on employee engagement. </w:t>
      </w:r>
      <w:r w:rsidRPr="0099262C">
        <w:rPr>
          <w:rFonts w:ascii="Times New Roman" w:hAnsi="Times New Roman" w:cs="Times New Roman"/>
          <w:i/>
          <w:iCs/>
          <w:color w:val="000000" w:themeColor="text1"/>
          <w:sz w:val="24"/>
          <w:szCs w:val="24"/>
          <w:shd w:val="clear" w:color="auto" w:fill="FFFFFF"/>
        </w:rPr>
        <w:t>Public Relations Review</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46</w:t>
      </w:r>
      <w:r w:rsidRPr="0099262C">
        <w:rPr>
          <w:rFonts w:ascii="Times New Roman" w:hAnsi="Times New Roman" w:cs="Times New Roman"/>
          <w:color w:val="000000" w:themeColor="text1"/>
          <w:sz w:val="24"/>
          <w:szCs w:val="24"/>
          <w:shd w:val="clear" w:color="auto" w:fill="FFFFFF"/>
        </w:rPr>
        <w:t>(2), p.101880.</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Mukoka, S., 2021. Reinterpreting the Keynesian and Neoclassical Growth Models in Zimbabwe: The History of Economic Thought in Perspective. </w:t>
      </w:r>
      <w:r w:rsidRPr="0099262C">
        <w:rPr>
          <w:rFonts w:ascii="Times New Roman" w:hAnsi="Times New Roman" w:cs="Times New Roman"/>
          <w:i/>
          <w:iCs/>
          <w:color w:val="000000" w:themeColor="text1"/>
          <w:sz w:val="24"/>
          <w:szCs w:val="24"/>
          <w:shd w:val="clear" w:color="auto" w:fill="FFFFFF"/>
        </w:rPr>
        <w:t>International Journal of Progressive Sciences and Technologies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28</w:t>
      </w:r>
      <w:r w:rsidRPr="0099262C">
        <w:rPr>
          <w:rFonts w:ascii="Times New Roman" w:hAnsi="Times New Roman" w:cs="Times New Roman"/>
          <w:color w:val="000000" w:themeColor="text1"/>
          <w:sz w:val="24"/>
          <w:szCs w:val="24"/>
          <w:shd w:val="clear" w:color="auto" w:fill="FFFFFF"/>
        </w:rPr>
        <w:t>(1), pp.113-123.</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Natsvaladze, M., 2020, November. Greek Project–Clue to the History of Georgia 50-90-ies of XVIII Century. In </w:t>
      </w:r>
      <w:r w:rsidRPr="0099262C">
        <w:rPr>
          <w:rFonts w:ascii="Times New Roman" w:hAnsi="Times New Roman" w:cs="Times New Roman"/>
          <w:i/>
          <w:iCs/>
          <w:color w:val="000000" w:themeColor="text1"/>
          <w:sz w:val="24"/>
          <w:szCs w:val="24"/>
          <w:shd w:val="clear" w:color="auto" w:fill="FFFFFF"/>
        </w:rPr>
        <w:t>XXIII International Scientific and Practical Conference Social and Economic Aspects of Education in Modern Society</w:t>
      </w:r>
      <w:r w:rsidRPr="0099262C">
        <w:rPr>
          <w:rFonts w:ascii="Times New Roman" w:hAnsi="Times New Roman" w:cs="Times New Roman"/>
          <w:color w:val="000000" w:themeColor="text1"/>
          <w:sz w:val="24"/>
          <w:szCs w:val="24"/>
          <w:shd w:val="clear" w:color="auto" w:fill="FFFFFF"/>
        </w:rPr>
        <w:t> (Vol. 1, pp. 38-43).</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Perrotta, C., 2021. Keynesian Policy Today: More Employment and More Human Capital. </w:t>
      </w:r>
      <w:r w:rsidRPr="0099262C">
        <w:rPr>
          <w:rFonts w:ascii="Times New Roman" w:hAnsi="Times New Roman" w:cs="Times New Roman"/>
          <w:i/>
          <w:iCs/>
          <w:color w:val="000000" w:themeColor="text1"/>
          <w:sz w:val="24"/>
          <w:szCs w:val="24"/>
          <w:shd w:val="clear" w:color="auto" w:fill="FFFFFF"/>
        </w:rPr>
        <w:t>The Review of Keynesian Studies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3</w:t>
      </w:r>
      <w:r w:rsidRPr="0099262C">
        <w:rPr>
          <w:rFonts w:ascii="Times New Roman" w:hAnsi="Times New Roman" w:cs="Times New Roman"/>
          <w:color w:val="000000" w:themeColor="text1"/>
          <w:sz w:val="24"/>
          <w:szCs w:val="24"/>
          <w:shd w:val="clear" w:color="auto" w:fill="FFFFFF"/>
        </w:rPr>
        <w:t>, pp.127-156.</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Pollitt, H., Lewney, R., Kiss-Dobronyi, B. and Lin, X., 2020. A Post-Keynesian approach to modelling the economic effects of Covid-19 and possible recovery plans. </w:t>
      </w:r>
      <w:r w:rsidRPr="0099262C">
        <w:rPr>
          <w:rFonts w:ascii="Times New Roman" w:hAnsi="Times New Roman" w:cs="Times New Roman"/>
          <w:i/>
          <w:iCs/>
          <w:color w:val="000000" w:themeColor="text1"/>
          <w:sz w:val="24"/>
          <w:szCs w:val="24"/>
          <w:shd w:val="clear" w:color="auto" w:fill="FFFFFF"/>
        </w:rPr>
        <w:t>C-EENRG Working Papers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26</w:t>
      </w:r>
      <w:r w:rsidRPr="0099262C">
        <w:rPr>
          <w:rFonts w:ascii="Times New Roman" w:hAnsi="Times New Roman" w:cs="Times New Roman"/>
          <w:color w:val="000000" w:themeColor="text1"/>
          <w:sz w:val="24"/>
          <w:szCs w:val="24"/>
          <w:shd w:val="clear" w:color="auto" w:fill="FFFFFF"/>
        </w:rPr>
        <w:t>.</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Pugna, I.B., Dutescu, A. and Stanila, G.O., 2018, May. Performance management in the data-driven oragnisation. In </w:t>
      </w:r>
      <w:r w:rsidRPr="0099262C">
        <w:rPr>
          <w:rFonts w:ascii="Times New Roman" w:hAnsi="Times New Roman" w:cs="Times New Roman"/>
          <w:i/>
          <w:iCs/>
          <w:color w:val="000000" w:themeColor="text1"/>
          <w:sz w:val="24"/>
          <w:szCs w:val="24"/>
          <w:shd w:val="clear" w:color="auto" w:fill="FFFFFF"/>
        </w:rPr>
        <w:t>Proceedings of the International Conference on Business Excellence</w:t>
      </w:r>
      <w:r w:rsidRPr="0099262C">
        <w:rPr>
          <w:rFonts w:ascii="Times New Roman" w:hAnsi="Times New Roman" w:cs="Times New Roman"/>
          <w:color w:val="000000" w:themeColor="text1"/>
          <w:sz w:val="24"/>
          <w:szCs w:val="24"/>
          <w:shd w:val="clear" w:color="auto" w:fill="FFFFFF"/>
        </w:rPr>
        <w:t> (Vol. 12, No. 1, pp. 816-828).</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Pugna, I.B., Duțescu, A. and Stănilă, O.G., 2019. Corporate attitudes towards big data and its impact on performance management: A qualitative study. </w:t>
      </w:r>
      <w:r w:rsidRPr="0099262C">
        <w:rPr>
          <w:rFonts w:ascii="Times New Roman" w:hAnsi="Times New Roman" w:cs="Times New Roman"/>
          <w:i/>
          <w:iCs/>
          <w:color w:val="000000" w:themeColor="text1"/>
          <w:sz w:val="24"/>
          <w:szCs w:val="24"/>
          <w:shd w:val="clear" w:color="auto" w:fill="FFFFFF"/>
        </w:rPr>
        <w:t>Sustainability</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11</w:t>
      </w:r>
      <w:r w:rsidRPr="0099262C">
        <w:rPr>
          <w:rFonts w:ascii="Times New Roman" w:hAnsi="Times New Roman" w:cs="Times New Roman"/>
          <w:color w:val="000000" w:themeColor="text1"/>
          <w:sz w:val="24"/>
          <w:szCs w:val="24"/>
          <w:shd w:val="clear" w:color="auto" w:fill="FFFFFF"/>
        </w:rPr>
        <w:t>(3), p.684.</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Raffoni, A., Visani, F., Bartolini, M. and Silvi, R., 2018. Business performance analytics: exploring the potential for performance management systems. </w:t>
      </w:r>
      <w:r w:rsidRPr="0099262C">
        <w:rPr>
          <w:rFonts w:ascii="Times New Roman" w:hAnsi="Times New Roman" w:cs="Times New Roman"/>
          <w:i/>
          <w:iCs/>
          <w:color w:val="000000" w:themeColor="text1"/>
          <w:sz w:val="24"/>
          <w:szCs w:val="24"/>
          <w:shd w:val="clear" w:color="auto" w:fill="FFFFFF"/>
        </w:rPr>
        <w:t>Production Planning &amp; Control</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29</w:t>
      </w:r>
      <w:r w:rsidRPr="0099262C">
        <w:rPr>
          <w:rFonts w:ascii="Times New Roman" w:hAnsi="Times New Roman" w:cs="Times New Roman"/>
          <w:color w:val="000000" w:themeColor="text1"/>
          <w:sz w:val="24"/>
          <w:szCs w:val="24"/>
          <w:shd w:val="clear" w:color="auto" w:fill="FFFFFF"/>
        </w:rPr>
        <w:t>(1), pp.51-67.</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Royer, M.P., 2022. Tutorial: Background and guidance for using the ANSI/IES TM-30 method for evaluating light source color rendition. </w:t>
      </w:r>
      <w:r w:rsidRPr="0099262C">
        <w:rPr>
          <w:rFonts w:ascii="Times New Roman" w:hAnsi="Times New Roman" w:cs="Times New Roman"/>
          <w:i/>
          <w:iCs/>
          <w:color w:val="000000" w:themeColor="text1"/>
          <w:sz w:val="24"/>
          <w:szCs w:val="24"/>
          <w:shd w:val="clear" w:color="auto" w:fill="FFFFFF"/>
        </w:rPr>
        <w:t>Leukos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18</w:t>
      </w:r>
      <w:r w:rsidRPr="0099262C">
        <w:rPr>
          <w:rFonts w:ascii="Times New Roman" w:hAnsi="Times New Roman" w:cs="Times New Roman"/>
          <w:color w:val="000000" w:themeColor="text1"/>
          <w:sz w:val="24"/>
          <w:szCs w:val="24"/>
          <w:shd w:val="clear" w:color="auto" w:fill="FFFFFF"/>
        </w:rPr>
        <w:t>(2), pp.191-231.</w:t>
      </w:r>
    </w:p>
    <w:p w:rsidR="00277A74" w:rsidRPr="0099262C" w:rsidRDefault="00277A74" w:rsidP="00E11EFE">
      <w:pPr>
        <w:spacing w:line="360" w:lineRule="auto"/>
        <w:jc w:val="both"/>
        <w:rPr>
          <w:rFonts w:ascii="Times New Roman" w:hAnsi="Times New Roman" w:cs="Times New Roman"/>
          <w:color w:val="000000" w:themeColor="text1"/>
          <w:sz w:val="24"/>
          <w:szCs w:val="24"/>
        </w:rPr>
      </w:pPr>
      <w:r w:rsidRPr="0099262C">
        <w:rPr>
          <w:rFonts w:ascii="Times New Roman" w:hAnsi="Times New Roman" w:cs="Times New Roman"/>
          <w:color w:val="000000" w:themeColor="text1"/>
          <w:sz w:val="24"/>
          <w:szCs w:val="24"/>
          <w:shd w:val="clear" w:color="auto" w:fill="FFFFFF"/>
        </w:rPr>
        <w:t>Schleicher, D.J., Baumann, H.M., Sullivan, D.W. and Yim, J., 2019. Evaluating the effectiveness of performance management: A 30-year integrative conceptual review. </w:t>
      </w:r>
      <w:r w:rsidRPr="0099262C">
        <w:rPr>
          <w:rFonts w:ascii="Times New Roman" w:hAnsi="Times New Roman" w:cs="Times New Roman"/>
          <w:i/>
          <w:iCs/>
          <w:color w:val="000000" w:themeColor="text1"/>
          <w:sz w:val="24"/>
          <w:szCs w:val="24"/>
          <w:shd w:val="clear" w:color="auto" w:fill="FFFFFF"/>
        </w:rPr>
        <w:t>Journal of Applied Psychology</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104</w:t>
      </w:r>
      <w:r w:rsidRPr="0099262C">
        <w:rPr>
          <w:rFonts w:ascii="Times New Roman" w:hAnsi="Times New Roman" w:cs="Times New Roman"/>
          <w:color w:val="000000" w:themeColor="text1"/>
          <w:sz w:val="24"/>
          <w:szCs w:val="24"/>
          <w:shd w:val="clear" w:color="auto" w:fill="FFFFFF"/>
        </w:rPr>
        <w:t>(7), p.851.</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Schleicher, D.J., Baumann, H.M., Sullivan, D.W., Levy, P.E., Hargrove, D.C. and Barros-Rivera, B.A., 2018. Putting the system into performance management systems: A review and agenda for performance management research. </w:t>
      </w:r>
      <w:r w:rsidRPr="0099262C">
        <w:rPr>
          <w:rFonts w:ascii="Times New Roman" w:hAnsi="Times New Roman" w:cs="Times New Roman"/>
          <w:i/>
          <w:iCs/>
          <w:color w:val="000000" w:themeColor="text1"/>
          <w:sz w:val="24"/>
          <w:szCs w:val="24"/>
          <w:shd w:val="clear" w:color="auto" w:fill="FFFFFF"/>
        </w:rPr>
        <w:t>Journal of management</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44</w:t>
      </w:r>
      <w:r w:rsidRPr="0099262C">
        <w:rPr>
          <w:rFonts w:ascii="Times New Roman" w:hAnsi="Times New Roman" w:cs="Times New Roman"/>
          <w:color w:val="000000" w:themeColor="text1"/>
          <w:sz w:val="24"/>
          <w:szCs w:val="24"/>
          <w:shd w:val="clear" w:color="auto" w:fill="FFFFFF"/>
        </w:rPr>
        <w:t>(6), pp.2209-2245.</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Schoenmaker, D. and Schramade, W., 2019. Investing for long-term value creation. </w:t>
      </w:r>
      <w:r w:rsidRPr="0099262C">
        <w:rPr>
          <w:rFonts w:ascii="Times New Roman" w:hAnsi="Times New Roman" w:cs="Times New Roman"/>
          <w:i/>
          <w:iCs/>
          <w:color w:val="000000" w:themeColor="text1"/>
          <w:sz w:val="24"/>
          <w:szCs w:val="24"/>
          <w:shd w:val="clear" w:color="auto" w:fill="FFFFFF"/>
        </w:rPr>
        <w:t>Journal of Sustainable Finance &amp; Investment</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9</w:t>
      </w:r>
      <w:r w:rsidRPr="0099262C">
        <w:rPr>
          <w:rFonts w:ascii="Times New Roman" w:hAnsi="Times New Roman" w:cs="Times New Roman"/>
          <w:color w:val="000000" w:themeColor="text1"/>
          <w:sz w:val="24"/>
          <w:szCs w:val="24"/>
          <w:shd w:val="clear" w:color="auto" w:fill="FFFFFF"/>
        </w:rPr>
        <w:t>(4), pp.356-377.</w:t>
      </w:r>
    </w:p>
    <w:p w:rsidR="00277A74" w:rsidRPr="0099262C" w:rsidRDefault="00277A74" w:rsidP="00E11EFE">
      <w:pPr>
        <w:spacing w:line="360" w:lineRule="auto"/>
        <w:jc w:val="both"/>
        <w:rPr>
          <w:rFonts w:ascii="Times New Roman" w:hAnsi="Times New Roman" w:cs="Times New Roman"/>
          <w:color w:val="000000" w:themeColor="text1"/>
          <w:sz w:val="24"/>
          <w:szCs w:val="24"/>
        </w:rPr>
      </w:pPr>
      <w:r w:rsidRPr="0099262C">
        <w:rPr>
          <w:rFonts w:ascii="Times New Roman" w:hAnsi="Times New Roman" w:cs="Times New Roman"/>
          <w:color w:val="000000" w:themeColor="text1"/>
          <w:sz w:val="24"/>
          <w:szCs w:val="24"/>
          <w:shd w:val="clear" w:color="auto" w:fill="FFFFFF"/>
        </w:rPr>
        <w:lastRenderedPageBreak/>
        <w:t>Sendawula, K., Nakyejwe Kimuli, S., Bananuka, J. and Najjemba Muganga, G., 2018. Training, employee engagement and employee performance: Evidence from Uganda’s health sector. </w:t>
      </w:r>
      <w:r w:rsidRPr="0099262C">
        <w:rPr>
          <w:rFonts w:ascii="Times New Roman" w:hAnsi="Times New Roman" w:cs="Times New Roman"/>
          <w:i/>
          <w:iCs/>
          <w:color w:val="000000" w:themeColor="text1"/>
          <w:sz w:val="24"/>
          <w:szCs w:val="24"/>
          <w:shd w:val="clear" w:color="auto" w:fill="FFFFFF"/>
        </w:rPr>
        <w:t>Cogent Business &amp; Management</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5</w:t>
      </w:r>
      <w:r w:rsidRPr="0099262C">
        <w:rPr>
          <w:rFonts w:ascii="Times New Roman" w:hAnsi="Times New Roman" w:cs="Times New Roman"/>
          <w:color w:val="000000" w:themeColor="text1"/>
          <w:sz w:val="24"/>
          <w:szCs w:val="24"/>
          <w:shd w:val="clear" w:color="auto" w:fill="FFFFFF"/>
        </w:rPr>
        <w:t>(1), p.1470891.</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Shettigar, R. and KC, S.S., 2020. A Study on the Challenges of Employee Engagement in Banking Industry in Bangalore. </w:t>
      </w:r>
      <w:r w:rsidRPr="0099262C">
        <w:rPr>
          <w:rFonts w:ascii="Times New Roman" w:hAnsi="Times New Roman" w:cs="Times New Roman"/>
          <w:i/>
          <w:iCs/>
          <w:color w:val="000000" w:themeColor="text1"/>
          <w:sz w:val="24"/>
          <w:szCs w:val="24"/>
          <w:shd w:val="clear" w:color="auto" w:fill="FFFFFF"/>
        </w:rPr>
        <w:t>International Research Journal on Advanced Science Hub</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w:t>
      </w:r>
      <w:r w:rsidRPr="0099262C">
        <w:rPr>
          <w:rFonts w:ascii="Times New Roman" w:hAnsi="Times New Roman" w:cs="Times New Roman"/>
          <w:color w:val="000000" w:themeColor="text1"/>
          <w:sz w:val="24"/>
          <w:szCs w:val="24"/>
          <w:shd w:val="clear" w:color="auto" w:fill="FFFFFF"/>
        </w:rPr>
        <w:t>, pp.116-119.</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Umberger, R., 2019. What is the best core measure after critical illness when the IES-R is no longer accessible for new researchers?. </w:t>
      </w:r>
      <w:r w:rsidRPr="0099262C">
        <w:rPr>
          <w:rFonts w:ascii="Times New Roman" w:hAnsi="Times New Roman" w:cs="Times New Roman"/>
          <w:i/>
          <w:iCs/>
          <w:color w:val="000000" w:themeColor="text1"/>
          <w:sz w:val="24"/>
          <w:szCs w:val="24"/>
          <w:shd w:val="clear" w:color="auto" w:fill="FFFFFF"/>
        </w:rPr>
        <w:t>Critical Care</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23</w:t>
      </w:r>
      <w:r w:rsidRPr="0099262C">
        <w:rPr>
          <w:rFonts w:ascii="Times New Roman" w:hAnsi="Times New Roman" w:cs="Times New Roman"/>
          <w:color w:val="000000" w:themeColor="text1"/>
          <w:sz w:val="24"/>
          <w:szCs w:val="24"/>
          <w:shd w:val="clear" w:color="auto" w:fill="FFFFFF"/>
        </w:rPr>
        <w:t>(1), pp.1-2.</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Van Thielen, T., Bauwens, R., Audenaert, M., Van Waeyenberg, T. and Decramer, A., 2018. How to foster the well-being of police officers: The role of the employee performance management system. </w:t>
      </w:r>
      <w:r w:rsidRPr="0099262C">
        <w:rPr>
          <w:rFonts w:ascii="Times New Roman" w:hAnsi="Times New Roman" w:cs="Times New Roman"/>
          <w:i/>
          <w:iCs/>
          <w:color w:val="000000" w:themeColor="text1"/>
          <w:sz w:val="24"/>
          <w:szCs w:val="24"/>
          <w:shd w:val="clear" w:color="auto" w:fill="FFFFFF"/>
        </w:rPr>
        <w:t>Evaluation and program planning</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70</w:t>
      </w:r>
      <w:r w:rsidRPr="0099262C">
        <w:rPr>
          <w:rFonts w:ascii="Times New Roman" w:hAnsi="Times New Roman" w:cs="Times New Roman"/>
          <w:color w:val="000000" w:themeColor="text1"/>
          <w:sz w:val="24"/>
          <w:szCs w:val="24"/>
          <w:shd w:val="clear" w:color="auto" w:fill="FFFFFF"/>
        </w:rPr>
        <w:t>, pp.90-98.</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Wang, W., Li, W., Zhang, N. and Liu, K., 2020. Portfolio formation with preselection using deep learning from long-term financial data. </w:t>
      </w:r>
      <w:r w:rsidRPr="0099262C">
        <w:rPr>
          <w:rFonts w:ascii="Times New Roman" w:hAnsi="Times New Roman" w:cs="Times New Roman"/>
          <w:i/>
          <w:iCs/>
          <w:color w:val="000000" w:themeColor="text1"/>
          <w:sz w:val="24"/>
          <w:szCs w:val="24"/>
          <w:shd w:val="clear" w:color="auto" w:fill="FFFFFF"/>
        </w:rPr>
        <w:t>Expert Systems with Applications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143</w:t>
      </w:r>
      <w:r w:rsidRPr="0099262C">
        <w:rPr>
          <w:rFonts w:ascii="Times New Roman" w:hAnsi="Times New Roman" w:cs="Times New Roman"/>
          <w:color w:val="000000" w:themeColor="text1"/>
          <w:sz w:val="24"/>
          <w:szCs w:val="24"/>
          <w:shd w:val="clear" w:color="auto" w:fill="FFFFFF"/>
        </w:rPr>
        <w:t>, p.113042.</w:t>
      </w:r>
    </w:p>
    <w:p w:rsidR="00277A74" w:rsidRPr="0099262C" w:rsidRDefault="00277A74" w:rsidP="00E11EFE">
      <w:pPr>
        <w:spacing w:line="360" w:lineRule="auto"/>
        <w:jc w:val="both"/>
        <w:rPr>
          <w:rFonts w:ascii="Times New Roman" w:hAnsi="Times New Roman" w:cs="Times New Roman"/>
          <w:color w:val="000000" w:themeColor="text1"/>
          <w:sz w:val="24"/>
          <w:szCs w:val="24"/>
          <w:shd w:val="clear" w:color="auto" w:fill="FFFFFF"/>
        </w:rPr>
      </w:pPr>
      <w:r w:rsidRPr="0099262C">
        <w:rPr>
          <w:rFonts w:ascii="Times New Roman" w:hAnsi="Times New Roman" w:cs="Times New Roman"/>
          <w:color w:val="000000" w:themeColor="text1"/>
          <w:sz w:val="24"/>
          <w:szCs w:val="24"/>
          <w:shd w:val="clear" w:color="auto" w:fill="FFFFFF"/>
        </w:rPr>
        <w:t>Zachariadis, S., 2020. A Post-Keynesian approach as an alternative to neoclassical in the explanation of monetary and financial system. </w:t>
      </w:r>
      <w:r w:rsidRPr="0099262C">
        <w:rPr>
          <w:rFonts w:ascii="Times New Roman" w:hAnsi="Times New Roman" w:cs="Times New Roman"/>
          <w:i/>
          <w:iCs/>
          <w:color w:val="000000" w:themeColor="text1"/>
          <w:sz w:val="24"/>
          <w:szCs w:val="24"/>
          <w:shd w:val="clear" w:color="auto" w:fill="FFFFFF"/>
        </w:rPr>
        <w:t>Financial Studies</w:t>
      </w:r>
      <w:r w:rsidRPr="0099262C">
        <w:rPr>
          <w:rFonts w:ascii="Times New Roman" w:hAnsi="Times New Roman" w:cs="Times New Roman"/>
          <w:color w:val="000000" w:themeColor="text1"/>
          <w:sz w:val="24"/>
          <w:szCs w:val="24"/>
          <w:shd w:val="clear" w:color="auto" w:fill="FFFFFF"/>
        </w:rPr>
        <w:t>, </w:t>
      </w:r>
      <w:r w:rsidRPr="0099262C">
        <w:rPr>
          <w:rFonts w:ascii="Times New Roman" w:hAnsi="Times New Roman" w:cs="Times New Roman"/>
          <w:i/>
          <w:iCs/>
          <w:color w:val="000000" w:themeColor="text1"/>
          <w:sz w:val="24"/>
          <w:szCs w:val="24"/>
          <w:shd w:val="clear" w:color="auto" w:fill="FFFFFF"/>
        </w:rPr>
        <w:t>24</w:t>
      </w:r>
      <w:r w:rsidRPr="0099262C">
        <w:rPr>
          <w:rFonts w:ascii="Times New Roman" w:hAnsi="Times New Roman" w:cs="Times New Roman"/>
          <w:color w:val="000000" w:themeColor="text1"/>
          <w:sz w:val="24"/>
          <w:szCs w:val="24"/>
          <w:shd w:val="clear" w:color="auto" w:fill="FFFFFF"/>
        </w:rPr>
        <w:t>(1 (87)), pp.21-35.</w:t>
      </w:r>
    </w:p>
    <w:sectPr w:rsidR="00277A74" w:rsidRPr="0099262C" w:rsidSect="00A86CC9">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0000004F"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16D2B" w:rsidRDefault="00216D2B" w:rsidP="00A86CC9">
      <w:pPr>
        <w:spacing w:line="240" w:lineRule="auto"/>
      </w:pPr>
      <w:r>
        <w:separator/>
      </w:r>
    </w:p>
  </w:endnote>
  <w:endnote w:type="continuationSeparator" w:id="1">
    <w:p w:rsidR="00216D2B" w:rsidRDefault="00216D2B" w:rsidP="00A86CC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9721266"/>
      <w:docPartObj>
        <w:docPartGallery w:val="Page Numbers (Bottom of Page)"/>
        <w:docPartUnique/>
      </w:docPartObj>
    </w:sdtPr>
    <w:sdtContent>
      <w:p w:rsidR="00277A74" w:rsidRDefault="005D6E2C">
        <w:pPr>
          <w:pStyle w:val="Footer"/>
          <w:jc w:val="right"/>
        </w:pPr>
        <w:r w:rsidRPr="0099262C">
          <w:rPr>
            <w:rFonts w:ascii="Times New Roman" w:hAnsi="Times New Roman" w:cs="Times New Roman"/>
            <w:sz w:val="20"/>
          </w:rPr>
          <w:fldChar w:fldCharType="begin"/>
        </w:r>
        <w:r w:rsidR="00355C8A" w:rsidRPr="0099262C">
          <w:rPr>
            <w:rFonts w:ascii="Times New Roman" w:hAnsi="Times New Roman" w:cs="Times New Roman"/>
            <w:sz w:val="20"/>
          </w:rPr>
          <w:instrText xml:space="preserve"> PAGE   \* MERGEFORMAT </w:instrText>
        </w:r>
        <w:r w:rsidRPr="0099262C">
          <w:rPr>
            <w:rFonts w:ascii="Times New Roman" w:hAnsi="Times New Roman" w:cs="Times New Roman"/>
            <w:sz w:val="20"/>
          </w:rPr>
          <w:fldChar w:fldCharType="separate"/>
        </w:r>
        <w:r w:rsidR="00304E27">
          <w:rPr>
            <w:rFonts w:ascii="Times New Roman" w:hAnsi="Times New Roman" w:cs="Times New Roman"/>
            <w:noProof/>
            <w:sz w:val="20"/>
          </w:rPr>
          <w:t>1</w:t>
        </w:r>
        <w:r w:rsidRPr="0099262C">
          <w:rPr>
            <w:rFonts w:ascii="Times New Roman" w:hAnsi="Times New Roman" w:cs="Times New Roman"/>
            <w:sz w:val="20"/>
          </w:rPr>
          <w:fldChar w:fldCharType="end"/>
        </w:r>
      </w:p>
    </w:sdtContent>
  </w:sdt>
  <w:p w:rsidR="00277A74" w:rsidRDefault="00277A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16D2B" w:rsidRDefault="00216D2B" w:rsidP="00A86CC9">
      <w:pPr>
        <w:spacing w:line="240" w:lineRule="auto"/>
      </w:pPr>
      <w:r>
        <w:separator/>
      </w:r>
    </w:p>
  </w:footnote>
  <w:footnote w:type="continuationSeparator" w:id="1">
    <w:p w:rsidR="00216D2B" w:rsidRDefault="00216D2B" w:rsidP="00A86CC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CCB1AF"/>
    <w:multiLevelType w:val="hybridMultilevel"/>
    <w:tmpl w:val="00000000"/>
    <w:lvl w:ilvl="0" w:tplc="F83EE36C">
      <w:start w:val="1"/>
      <w:numFmt w:val="bullet"/>
      <w:lvlText w:val="●"/>
      <w:lvlJc w:val="left"/>
      <w:pPr>
        <w:ind w:left="720" w:hanging="360"/>
      </w:pPr>
      <w:rPr>
        <w:u w:val="none"/>
      </w:rPr>
    </w:lvl>
    <w:lvl w:ilvl="1" w:tplc="27567406">
      <w:start w:val="1"/>
      <w:numFmt w:val="bullet"/>
      <w:lvlText w:val="○"/>
      <w:lvlJc w:val="left"/>
      <w:pPr>
        <w:ind w:left="1440" w:hanging="360"/>
      </w:pPr>
      <w:rPr>
        <w:u w:val="none"/>
      </w:rPr>
    </w:lvl>
    <w:lvl w:ilvl="2" w:tplc="65864A76">
      <w:start w:val="1"/>
      <w:numFmt w:val="bullet"/>
      <w:lvlText w:val="■"/>
      <w:lvlJc w:val="left"/>
      <w:pPr>
        <w:ind w:left="2160" w:hanging="360"/>
      </w:pPr>
      <w:rPr>
        <w:u w:val="none"/>
      </w:rPr>
    </w:lvl>
    <w:lvl w:ilvl="3" w:tplc="F8B033F2">
      <w:start w:val="1"/>
      <w:numFmt w:val="bullet"/>
      <w:lvlText w:val="●"/>
      <w:lvlJc w:val="left"/>
      <w:pPr>
        <w:ind w:left="2880" w:hanging="360"/>
      </w:pPr>
      <w:rPr>
        <w:u w:val="none"/>
      </w:rPr>
    </w:lvl>
    <w:lvl w:ilvl="4" w:tplc="39E42AF2">
      <w:start w:val="1"/>
      <w:numFmt w:val="bullet"/>
      <w:lvlText w:val="○"/>
      <w:lvlJc w:val="left"/>
      <w:pPr>
        <w:ind w:left="3600" w:hanging="360"/>
      </w:pPr>
      <w:rPr>
        <w:u w:val="none"/>
      </w:rPr>
    </w:lvl>
    <w:lvl w:ilvl="5" w:tplc="009CD1A2">
      <w:start w:val="1"/>
      <w:numFmt w:val="bullet"/>
      <w:lvlText w:val="■"/>
      <w:lvlJc w:val="left"/>
      <w:pPr>
        <w:ind w:left="4320" w:hanging="360"/>
      </w:pPr>
      <w:rPr>
        <w:u w:val="none"/>
      </w:rPr>
    </w:lvl>
    <w:lvl w:ilvl="6" w:tplc="F4061EE2">
      <w:start w:val="1"/>
      <w:numFmt w:val="bullet"/>
      <w:lvlText w:val="●"/>
      <w:lvlJc w:val="left"/>
      <w:pPr>
        <w:ind w:left="5040" w:hanging="360"/>
      </w:pPr>
      <w:rPr>
        <w:u w:val="none"/>
      </w:rPr>
    </w:lvl>
    <w:lvl w:ilvl="7" w:tplc="22882B58">
      <w:start w:val="1"/>
      <w:numFmt w:val="bullet"/>
      <w:lvlText w:val="○"/>
      <w:lvlJc w:val="left"/>
      <w:pPr>
        <w:ind w:left="5760" w:hanging="360"/>
      </w:pPr>
      <w:rPr>
        <w:u w:val="none"/>
      </w:rPr>
    </w:lvl>
    <w:lvl w:ilvl="8" w:tplc="3C9C84EA">
      <w:start w:val="1"/>
      <w:numFmt w:val="bullet"/>
      <w:lvlText w:val="■"/>
      <w:lvlJc w:val="left"/>
      <w:pPr>
        <w:ind w:left="6480" w:hanging="360"/>
      </w:pPr>
      <w:rPr>
        <w:u w:val="none"/>
      </w:rPr>
    </w:lvl>
  </w:abstractNum>
  <w:abstractNum w:abstractNumId="1">
    <w:nsid w:val="4E532392"/>
    <w:multiLevelType w:val="hybridMultilevel"/>
    <w:tmpl w:val="00000000"/>
    <w:lvl w:ilvl="0" w:tplc="41DE54D8">
      <w:start w:val="1"/>
      <w:numFmt w:val="bullet"/>
      <w:lvlText w:val="●"/>
      <w:lvlJc w:val="left"/>
      <w:pPr>
        <w:ind w:left="720" w:hanging="360"/>
      </w:pPr>
      <w:rPr>
        <w:u w:val="none"/>
      </w:rPr>
    </w:lvl>
    <w:lvl w:ilvl="1" w:tplc="450C6FD2">
      <w:start w:val="1"/>
      <w:numFmt w:val="bullet"/>
      <w:lvlText w:val="○"/>
      <w:lvlJc w:val="left"/>
      <w:pPr>
        <w:ind w:left="1440" w:hanging="360"/>
      </w:pPr>
      <w:rPr>
        <w:u w:val="none"/>
      </w:rPr>
    </w:lvl>
    <w:lvl w:ilvl="2" w:tplc="2370EFBA">
      <w:start w:val="1"/>
      <w:numFmt w:val="bullet"/>
      <w:lvlText w:val="■"/>
      <w:lvlJc w:val="left"/>
      <w:pPr>
        <w:ind w:left="2160" w:hanging="360"/>
      </w:pPr>
      <w:rPr>
        <w:u w:val="none"/>
      </w:rPr>
    </w:lvl>
    <w:lvl w:ilvl="3" w:tplc="42925CA6">
      <w:start w:val="1"/>
      <w:numFmt w:val="bullet"/>
      <w:lvlText w:val="●"/>
      <w:lvlJc w:val="left"/>
      <w:pPr>
        <w:ind w:left="2880" w:hanging="360"/>
      </w:pPr>
      <w:rPr>
        <w:u w:val="none"/>
      </w:rPr>
    </w:lvl>
    <w:lvl w:ilvl="4" w:tplc="A00C7E9E">
      <w:start w:val="1"/>
      <w:numFmt w:val="bullet"/>
      <w:lvlText w:val="○"/>
      <w:lvlJc w:val="left"/>
      <w:pPr>
        <w:ind w:left="3600" w:hanging="360"/>
      </w:pPr>
      <w:rPr>
        <w:u w:val="none"/>
      </w:rPr>
    </w:lvl>
    <w:lvl w:ilvl="5" w:tplc="E22661A0">
      <w:start w:val="1"/>
      <w:numFmt w:val="bullet"/>
      <w:lvlText w:val="■"/>
      <w:lvlJc w:val="left"/>
      <w:pPr>
        <w:ind w:left="4320" w:hanging="360"/>
      </w:pPr>
      <w:rPr>
        <w:u w:val="none"/>
      </w:rPr>
    </w:lvl>
    <w:lvl w:ilvl="6" w:tplc="9E84B92E">
      <w:start w:val="1"/>
      <w:numFmt w:val="bullet"/>
      <w:lvlText w:val="●"/>
      <w:lvlJc w:val="left"/>
      <w:pPr>
        <w:ind w:left="5040" w:hanging="360"/>
      </w:pPr>
      <w:rPr>
        <w:u w:val="none"/>
      </w:rPr>
    </w:lvl>
    <w:lvl w:ilvl="7" w:tplc="BAB42BFE">
      <w:start w:val="1"/>
      <w:numFmt w:val="bullet"/>
      <w:lvlText w:val="○"/>
      <w:lvlJc w:val="left"/>
      <w:pPr>
        <w:ind w:left="5760" w:hanging="360"/>
      </w:pPr>
      <w:rPr>
        <w:u w:val="none"/>
      </w:rPr>
    </w:lvl>
    <w:lvl w:ilvl="8" w:tplc="2A5A280A">
      <w:start w:val="1"/>
      <w:numFmt w:val="bullet"/>
      <w:lvlText w:val="■"/>
      <w:lvlJc w:val="left"/>
      <w:pPr>
        <w:ind w:left="6480" w:hanging="360"/>
      </w:pPr>
      <w:rPr>
        <w:u w:val="none"/>
      </w:rPr>
    </w:lvl>
  </w:abstractNum>
  <w:abstractNum w:abstractNumId="2">
    <w:nsid w:val="5AF79D83"/>
    <w:multiLevelType w:val="hybridMultilevel"/>
    <w:tmpl w:val="00000000"/>
    <w:lvl w:ilvl="0" w:tplc="92EE2214">
      <w:start w:val="1"/>
      <w:numFmt w:val="bullet"/>
      <w:lvlText w:val="●"/>
      <w:lvlJc w:val="left"/>
      <w:pPr>
        <w:ind w:left="720" w:hanging="360"/>
      </w:pPr>
      <w:rPr>
        <w:u w:val="none"/>
      </w:rPr>
    </w:lvl>
    <w:lvl w:ilvl="1" w:tplc="D41027AE">
      <w:start w:val="1"/>
      <w:numFmt w:val="bullet"/>
      <w:lvlText w:val="○"/>
      <w:lvlJc w:val="left"/>
      <w:pPr>
        <w:ind w:left="1440" w:hanging="360"/>
      </w:pPr>
      <w:rPr>
        <w:u w:val="none"/>
      </w:rPr>
    </w:lvl>
    <w:lvl w:ilvl="2" w:tplc="A4C839BC">
      <w:start w:val="1"/>
      <w:numFmt w:val="bullet"/>
      <w:lvlText w:val="■"/>
      <w:lvlJc w:val="left"/>
      <w:pPr>
        <w:ind w:left="2160" w:hanging="360"/>
      </w:pPr>
      <w:rPr>
        <w:u w:val="none"/>
      </w:rPr>
    </w:lvl>
    <w:lvl w:ilvl="3" w:tplc="3320D02C">
      <w:start w:val="1"/>
      <w:numFmt w:val="bullet"/>
      <w:lvlText w:val="●"/>
      <w:lvlJc w:val="left"/>
      <w:pPr>
        <w:ind w:left="2880" w:hanging="360"/>
      </w:pPr>
      <w:rPr>
        <w:u w:val="none"/>
      </w:rPr>
    </w:lvl>
    <w:lvl w:ilvl="4" w:tplc="E05CC58E">
      <w:start w:val="1"/>
      <w:numFmt w:val="bullet"/>
      <w:lvlText w:val="○"/>
      <w:lvlJc w:val="left"/>
      <w:pPr>
        <w:ind w:left="3600" w:hanging="360"/>
      </w:pPr>
      <w:rPr>
        <w:u w:val="none"/>
      </w:rPr>
    </w:lvl>
    <w:lvl w:ilvl="5" w:tplc="75EA34D8">
      <w:start w:val="1"/>
      <w:numFmt w:val="bullet"/>
      <w:lvlText w:val="■"/>
      <w:lvlJc w:val="left"/>
      <w:pPr>
        <w:ind w:left="4320" w:hanging="360"/>
      </w:pPr>
      <w:rPr>
        <w:u w:val="none"/>
      </w:rPr>
    </w:lvl>
    <w:lvl w:ilvl="6" w:tplc="CC3CBF5A">
      <w:start w:val="1"/>
      <w:numFmt w:val="bullet"/>
      <w:lvlText w:val="●"/>
      <w:lvlJc w:val="left"/>
      <w:pPr>
        <w:ind w:left="5040" w:hanging="360"/>
      </w:pPr>
      <w:rPr>
        <w:u w:val="none"/>
      </w:rPr>
    </w:lvl>
    <w:lvl w:ilvl="7" w:tplc="960AAAEE">
      <w:start w:val="1"/>
      <w:numFmt w:val="bullet"/>
      <w:lvlText w:val="○"/>
      <w:lvlJc w:val="left"/>
      <w:pPr>
        <w:ind w:left="5760" w:hanging="360"/>
      </w:pPr>
      <w:rPr>
        <w:u w:val="none"/>
      </w:rPr>
    </w:lvl>
    <w:lvl w:ilvl="8" w:tplc="D9AAF6FC">
      <w:start w:val="1"/>
      <w:numFmt w:val="bullet"/>
      <w:lvlText w:val="■"/>
      <w:lvlJc w:val="left"/>
      <w:pPr>
        <w:ind w:left="6480" w:hanging="360"/>
      </w:pPr>
      <w:rPr>
        <w:u w:val="none"/>
      </w:rPr>
    </w:lvl>
  </w:abstractNum>
  <w:abstractNum w:abstractNumId="3">
    <w:nsid w:val="6826E6BF"/>
    <w:multiLevelType w:val="hybridMultilevel"/>
    <w:tmpl w:val="00000000"/>
    <w:lvl w:ilvl="0" w:tplc="3FA40C08">
      <w:start w:val="1"/>
      <w:numFmt w:val="bullet"/>
      <w:lvlText w:val="●"/>
      <w:lvlJc w:val="left"/>
      <w:pPr>
        <w:ind w:left="720" w:hanging="360"/>
      </w:pPr>
      <w:rPr>
        <w:u w:val="none"/>
      </w:rPr>
    </w:lvl>
    <w:lvl w:ilvl="1" w:tplc="D51C2776">
      <w:start w:val="1"/>
      <w:numFmt w:val="bullet"/>
      <w:lvlText w:val="○"/>
      <w:lvlJc w:val="left"/>
      <w:pPr>
        <w:ind w:left="1440" w:hanging="360"/>
      </w:pPr>
      <w:rPr>
        <w:u w:val="none"/>
      </w:rPr>
    </w:lvl>
    <w:lvl w:ilvl="2" w:tplc="3D704D6A">
      <w:start w:val="1"/>
      <w:numFmt w:val="bullet"/>
      <w:lvlText w:val="■"/>
      <w:lvlJc w:val="left"/>
      <w:pPr>
        <w:ind w:left="2160" w:hanging="360"/>
      </w:pPr>
      <w:rPr>
        <w:u w:val="none"/>
      </w:rPr>
    </w:lvl>
    <w:lvl w:ilvl="3" w:tplc="3F8AE8B0">
      <w:start w:val="1"/>
      <w:numFmt w:val="bullet"/>
      <w:lvlText w:val="●"/>
      <w:lvlJc w:val="left"/>
      <w:pPr>
        <w:ind w:left="2880" w:hanging="360"/>
      </w:pPr>
      <w:rPr>
        <w:u w:val="none"/>
      </w:rPr>
    </w:lvl>
    <w:lvl w:ilvl="4" w:tplc="59744384">
      <w:start w:val="1"/>
      <w:numFmt w:val="bullet"/>
      <w:lvlText w:val="○"/>
      <w:lvlJc w:val="left"/>
      <w:pPr>
        <w:ind w:left="3600" w:hanging="360"/>
      </w:pPr>
      <w:rPr>
        <w:u w:val="none"/>
      </w:rPr>
    </w:lvl>
    <w:lvl w:ilvl="5" w:tplc="8E90927E">
      <w:start w:val="1"/>
      <w:numFmt w:val="bullet"/>
      <w:lvlText w:val="■"/>
      <w:lvlJc w:val="left"/>
      <w:pPr>
        <w:ind w:left="4320" w:hanging="360"/>
      </w:pPr>
      <w:rPr>
        <w:u w:val="none"/>
      </w:rPr>
    </w:lvl>
    <w:lvl w:ilvl="6" w:tplc="99865604">
      <w:start w:val="1"/>
      <w:numFmt w:val="bullet"/>
      <w:lvlText w:val="●"/>
      <w:lvlJc w:val="left"/>
      <w:pPr>
        <w:ind w:left="5040" w:hanging="360"/>
      </w:pPr>
      <w:rPr>
        <w:u w:val="none"/>
      </w:rPr>
    </w:lvl>
    <w:lvl w:ilvl="7" w:tplc="6A5CE62A">
      <w:start w:val="1"/>
      <w:numFmt w:val="bullet"/>
      <w:lvlText w:val="○"/>
      <w:lvlJc w:val="left"/>
      <w:pPr>
        <w:ind w:left="5760" w:hanging="360"/>
      </w:pPr>
      <w:rPr>
        <w:u w:val="none"/>
      </w:rPr>
    </w:lvl>
    <w:lvl w:ilvl="8" w:tplc="9F3C3876">
      <w:start w:val="1"/>
      <w:numFmt w:val="bullet"/>
      <w:lvlText w:val="■"/>
      <w:lvlJc w:val="left"/>
      <w:pPr>
        <w:ind w:left="6480" w:hanging="360"/>
      </w:pPr>
      <w:rPr>
        <w:u w:val="none"/>
      </w:rPr>
    </w:lvl>
  </w:abstractNum>
  <w:abstractNum w:abstractNumId="4">
    <w:nsid w:val="755C136F"/>
    <w:multiLevelType w:val="hybridMultilevel"/>
    <w:tmpl w:val="00000000"/>
    <w:lvl w:ilvl="0" w:tplc="A24E3C44">
      <w:start w:val="1"/>
      <w:numFmt w:val="bullet"/>
      <w:lvlText w:val="●"/>
      <w:lvlJc w:val="left"/>
      <w:pPr>
        <w:ind w:left="720" w:hanging="360"/>
      </w:pPr>
      <w:rPr>
        <w:u w:val="none"/>
      </w:rPr>
    </w:lvl>
    <w:lvl w:ilvl="1" w:tplc="617E7E0E">
      <w:start w:val="1"/>
      <w:numFmt w:val="bullet"/>
      <w:lvlText w:val="○"/>
      <w:lvlJc w:val="left"/>
      <w:pPr>
        <w:ind w:left="1440" w:hanging="360"/>
      </w:pPr>
      <w:rPr>
        <w:u w:val="none"/>
      </w:rPr>
    </w:lvl>
    <w:lvl w:ilvl="2" w:tplc="4FC2146E">
      <w:start w:val="1"/>
      <w:numFmt w:val="bullet"/>
      <w:lvlText w:val="■"/>
      <w:lvlJc w:val="left"/>
      <w:pPr>
        <w:ind w:left="2160" w:hanging="360"/>
      </w:pPr>
      <w:rPr>
        <w:u w:val="none"/>
      </w:rPr>
    </w:lvl>
    <w:lvl w:ilvl="3" w:tplc="274E408A">
      <w:start w:val="1"/>
      <w:numFmt w:val="bullet"/>
      <w:lvlText w:val="●"/>
      <w:lvlJc w:val="left"/>
      <w:pPr>
        <w:ind w:left="2880" w:hanging="360"/>
      </w:pPr>
      <w:rPr>
        <w:u w:val="none"/>
      </w:rPr>
    </w:lvl>
    <w:lvl w:ilvl="4" w:tplc="5C3832C2">
      <w:start w:val="1"/>
      <w:numFmt w:val="bullet"/>
      <w:lvlText w:val="○"/>
      <w:lvlJc w:val="left"/>
      <w:pPr>
        <w:ind w:left="3600" w:hanging="360"/>
      </w:pPr>
      <w:rPr>
        <w:u w:val="none"/>
      </w:rPr>
    </w:lvl>
    <w:lvl w:ilvl="5" w:tplc="BFF22BCC">
      <w:start w:val="1"/>
      <w:numFmt w:val="bullet"/>
      <w:lvlText w:val="■"/>
      <w:lvlJc w:val="left"/>
      <w:pPr>
        <w:ind w:left="4320" w:hanging="360"/>
      </w:pPr>
      <w:rPr>
        <w:u w:val="none"/>
      </w:rPr>
    </w:lvl>
    <w:lvl w:ilvl="6" w:tplc="AEDCA27C">
      <w:start w:val="1"/>
      <w:numFmt w:val="bullet"/>
      <w:lvlText w:val="●"/>
      <w:lvlJc w:val="left"/>
      <w:pPr>
        <w:ind w:left="5040" w:hanging="360"/>
      </w:pPr>
      <w:rPr>
        <w:u w:val="none"/>
      </w:rPr>
    </w:lvl>
    <w:lvl w:ilvl="7" w:tplc="16AABF3E">
      <w:start w:val="1"/>
      <w:numFmt w:val="bullet"/>
      <w:lvlText w:val="○"/>
      <w:lvlJc w:val="left"/>
      <w:pPr>
        <w:ind w:left="5760" w:hanging="360"/>
      </w:pPr>
      <w:rPr>
        <w:u w:val="none"/>
      </w:rPr>
    </w:lvl>
    <w:lvl w:ilvl="8" w:tplc="610A2896">
      <w:start w:val="1"/>
      <w:numFmt w:val="bullet"/>
      <w:lvlText w:val="■"/>
      <w:lvlJc w:val="left"/>
      <w:pPr>
        <w:ind w:left="6480" w:hanging="360"/>
      </w:pPr>
      <w:rPr>
        <w:u w:val="none"/>
      </w:rPr>
    </w:lvl>
  </w:abstractNum>
  <w:abstractNum w:abstractNumId="5">
    <w:nsid w:val="7FC58517"/>
    <w:multiLevelType w:val="hybridMultilevel"/>
    <w:tmpl w:val="00000000"/>
    <w:lvl w:ilvl="0" w:tplc="1C7C0256">
      <w:start w:val="1"/>
      <w:numFmt w:val="bullet"/>
      <w:lvlText w:val="●"/>
      <w:lvlJc w:val="left"/>
      <w:pPr>
        <w:ind w:left="720" w:hanging="360"/>
      </w:pPr>
      <w:rPr>
        <w:u w:val="none"/>
      </w:rPr>
    </w:lvl>
    <w:lvl w:ilvl="1" w:tplc="0F6A960E">
      <w:start w:val="1"/>
      <w:numFmt w:val="bullet"/>
      <w:lvlText w:val="○"/>
      <w:lvlJc w:val="left"/>
      <w:pPr>
        <w:ind w:left="1440" w:hanging="360"/>
      </w:pPr>
      <w:rPr>
        <w:u w:val="none"/>
      </w:rPr>
    </w:lvl>
    <w:lvl w:ilvl="2" w:tplc="32D2227A">
      <w:start w:val="1"/>
      <w:numFmt w:val="bullet"/>
      <w:lvlText w:val="■"/>
      <w:lvlJc w:val="left"/>
      <w:pPr>
        <w:ind w:left="2160" w:hanging="360"/>
      </w:pPr>
      <w:rPr>
        <w:u w:val="none"/>
      </w:rPr>
    </w:lvl>
    <w:lvl w:ilvl="3" w:tplc="0B18F2F8">
      <w:start w:val="1"/>
      <w:numFmt w:val="bullet"/>
      <w:lvlText w:val="●"/>
      <w:lvlJc w:val="left"/>
      <w:pPr>
        <w:ind w:left="2880" w:hanging="360"/>
      </w:pPr>
      <w:rPr>
        <w:u w:val="none"/>
      </w:rPr>
    </w:lvl>
    <w:lvl w:ilvl="4" w:tplc="CE4235D6">
      <w:start w:val="1"/>
      <w:numFmt w:val="bullet"/>
      <w:lvlText w:val="○"/>
      <w:lvlJc w:val="left"/>
      <w:pPr>
        <w:ind w:left="3600" w:hanging="360"/>
      </w:pPr>
      <w:rPr>
        <w:u w:val="none"/>
      </w:rPr>
    </w:lvl>
    <w:lvl w:ilvl="5" w:tplc="A1522EC2">
      <w:start w:val="1"/>
      <w:numFmt w:val="bullet"/>
      <w:lvlText w:val="■"/>
      <w:lvlJc w:val="left"/>
      <w:pPr>
        <w:ind w:left="4320" w:hanging="360"/>
      </w:pPr>
      <w:rPr>
        <w:u w:val="none"/>
      </w:rPr>
    </w:lvl>
    <w:lvl w:ilvl="6" w:tplc="2A845AA0">
      <w:start w:val="1"/>
      <w:numFmt w:val="bullet"/>
      <w:lvlText w:val="●"/>
      <w:lvlJc w:val="left"/>
      <w:pPr>
        <w:ind w:left="5040" w:hanging="360"/>
      </w:pPr>
      <w:rPr>
        <w:u w:val="none"/>
      </w:rPr>
    </w:lvl>
    <w:lvl w:ilvl="7" w:tplc="0056324E">
      <w:start w:val="1"/>
      <w:numFmt w:val="bullet"/>
      <w:lvlText w:val="○"/>
      <w:lvlJc w:val="left"/>
      <w:pPr>
        <w:ind w:left="5760" w:hanging="360"/>
      </w:pPr>
      <w:rPr>
        <w:u w:val="none"/>
      </w:rPr>
    </w:lvl>
    <w:lvl w:ilvl="8" w:tplc="6BC03B06">
      <w:start w:val="1"/>
      <w:numFmt w:val="bullet"/>
      <w:lvlText w:val="■"/>
      <w:lvlJc w:val="left"/>
      <w:pPr>
        <w:ind w:left="6480" w:hanging="360"/>
      </w:pPr>
      <w:rPr>
        <w:u w:val="none"/>
      </w:rPr>
    </w:lvl>
  </w:abstractNum>
  <w:num w:numId="1">
    <w:abstractNumId w:val="5"/>
  </w:num>
  <w:num w:numId="2">
    <w:abstractNumId w:val="4"/>
  </w:num>
  <w:num w:numId="3">
    <w:abstractNumId w:val="0"/>
  </w:num>
  <w:num w:numId="4">
    <w:abstractNumId w:val="3"/>
  </w:num>
  <w:num w:numId="5">
    <w:abstractNumId w:val="1"/>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940BA"/>
    <w:rsid w:val="00040953"/>
    <w:rsid w:val="001015AC"/>
    <w:rsid w:val="00105B41"/>
    <w:rsid w:val="00162CB7"/>
    <w:rsid w:val="00182881"/>
    <w:rsid w:val="0018349C"/>
    <w:rsid w:val="001C2B8B"/>
    <w:rsid w:val="001F613F"/>
    <w:rsid w:val="00216579"/>
    <w:rsid w:val="00216D2B"/>
    <w:rsid w:val="00222A5D"/>
    <w:rsid w:val="00277A74"/>
    <w:rsid w:val="002C2CD1"/>
    <w:rsid w:val="002F27C9"/>
    <w:rsid w:val="00304E27"/>
    <w:rsid w:val="00355C8A"/>
    <w:rsid w:val="00370539"/>
    <w:rsid w:val="003C5662"/>
    <w:rsid w:val="003F19BA"/>
    <w:rsid w:val="003F31B9"/>
    <w:rsid w:val="003F4FC8"/>
    <w:rsid w:val="00402E1C"/>
    <w:rsid w:val="00415A57"/>
    <w:rsid w:val="0047433A"/>
    <w:rsid w:val="004B0D9C"/>
    <w:rsid w:val="00516006"/>
    <w:rsid w:val="00543409"/>
    <w:rsid w:val="005D6E2C"/>
    <w:rsid w:val="00656BDA"/>
    <w:rsid w:val="00671A7B"/>
    <w:rsid w:val="006A174B"/>
    <w:rsid w:val="006D23F9"/>
    <w:rsid w:val="00780729"/>
    <w:rsid w:val="00791BAC"/>
    <w:rsid w:val="007A7F4B"/>
    <w:rsid w:val="00852D04"/>
    <w:rsid w:val="00881793"/>
    <w:rsid w:val="008B5796"/>
    <w:rsid w:val="008D2258"/>
    <w:rsid w:val="00923010"/>
    <w:rsid w:val="00930B3B"/>
    <w:rsid w:val="0099262C"/>
    <w:rsid w:val="009B05EE"/>
    <w:rsid w:val="00A21A84"/>
    <w:rsid w:val="00A86CC9"/>
    <w:rsid w:val="00AC5E57"/>
    <w:rsid w:val="00B24FD4"/>
    <w:rsid w:val="00BA6305"/>
    <w:rsid w:val="00BB61AA"/>
    <w:rsid w:val="00BF04EE"/>
    <w:rsid w:val="00C15540"/>
    <w:rsid w:val="00C33D52"/>
    <w:rsid w:val="00CA33BB"/>
    <w:rsid w:val="00CD2B97"/>
    <w:rsid w:val="00D12EA2"/>
    <w:rsid w:val="00D40021"/>
    <w:rsid w:val="00E11EFE"/>
    <w:rsid w:val="00E4430B"/>
    <w:rsid w:val="00E528A7"/>
    <w:rsid w:val="00E877B0"/>
    <w:rsid w:val="00EC12E0"/>
    <w:rsid w:val="00F85C4C"/>
    <w:rsid w:val="00F940BA"/>
    <w:rsid w:val="00FB68E4"/>
    <w:rsid w:val="00FC24A3"/>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940BA"/>
  </w:style>
  <w:style w:type="paragraph" w:styleId="Heading1">
    <w:name w:val="heading 1"/>
    <w:basedOn w:val="Normal"/>
    <w:next w:val="Normal"/>
    <w:rsid w:val="00BB61AA"/>
    <w:pPr>
      <w:keepNext/>
      <w:keepLines/>
      <w:spacing w:before="520" w:after="240" w:line="360" w:lineRule="auto"/>
      <w:outlineLvl w:val="0"/>
    </w:pPr>
    <w:rPr>
      <w:rFonts w:ascii="Times New Roman" w:hAnsi="Times New Roman"/>
      <w:b/>
      <w:sz w:val="28"/>
      <w:szCs w:val="40"/>
    </w:rPr>
  </w:style>
  <w:style w:type="paragraph" w:styleId="Heading2">
    <w:name w:val="heading 2"/>
    <w:basedOn w:val="Normal"/>
    <w:next w:val="Normal"/>
    <w:rsid w:val="00BB61AA"/>
    <w:pPr>
      <w:keepNext/>
      <w:keepLines/>
      <w:spacing w:before="480" w:after="240" w:line="360" w:lineRule="auto"/>
      <w:outlineLvl w:val="1"/>
    </w:pPr>
    <w:rPr>
      <w:rFonts w:ascii="Times New Roman" w:hAnsi="Times New Roman"/>
      <w:b/>
      <w:sz w:val="28"/>
      <w:szCs w:val="32"/>
    </w:rPr>
  </w:style>
  <w:style w:type="paragraph" w:styleId="Heading3">
    <w:name w:val="heading 3"/>
    <w:basedOn w:val="Normal"/>
    <w:next w:val="Normal"/>
    <w:rsid w:val="00F940BA"/>
    <w:pPr>
      <w:keepNext/>
      <w:keepLines/>
      <w:spacing w:before="320" w:after="80"/>
      <w:outlineLvl w:val="2"/>
    </w:pPr>
    <w:rPr>
      <w:color w:val="434343"/>
      <w:sz w:val="28"/>
      <w:szCs w:val="28"/>
    </w:rPr>
  </w:style>
  <w:style w:type="paragraph" w:styleId="Heading4">
    <w:name w:val="heading 4"/>
    <w:basedOn w:val="Normal"/>
    <w:next w:val="Normal"/>
    <w:rsid w:val="00F940BA"/>
    <w:pPr>
      <w:keepNext/>
      <w:keepLines/>
      <w:spacing w:before="280" w:after="80"/>
      <w:outlineLvl w:val="3"/>
    </w:pPr>
    <w:rPr>
      <w:color w:val="666666"/>
      <w:sz w:val="24"/>
      <w:szCs w:val="24"/>
    </w:rPr>
  </w:style>
  <w:style w:type="paragraph" w:styleId="Heading5">
    <w:name w:val="heading 5"/>
    <w:basedOn w:val="Normal"/>
    <w:next w:val="Normal"/>
    <w:rsid w:val="00F940BA"/>
    <w:pPr>
      <w:keepNext/>
      <w:keepLines/>
      <w:spacing w:before="240" w:after="80"/>
      <w:outlineLvl w:val="4"/>
    </w:pPr>
    <w:rPr>
      <w:color w:val="666666"/>
    </w:rPr>
  </w:style>
  <w:style w:type="paragraph" w:styleId="Heading6">
    <w:name w:val="heading 6"/>
    <w:basedOn w:val="Normal"/>
    <w:next w:val="Normal"/>
    <w:rsid w:val="00F940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940BA"/>
    <w:pPr>
      <w:keepNext/>
      <w:keepLines/>
      <w:spacing w:after="60"/>
    </w:pPr>
    <w:rPr>
      <w:sz w:val="52"/>
      <w:szCs w:val="52"/>
    </w:rPr>
  </w:style>
  <w:style w:type="paragraph" w:styleId="Subtitle">
    <w:name w:val="Subtitle"/>
    <w:basedOn w:val="Normal"/>
    <w:next w:val="Normal"/>
    <w:rsid w:val="00F940B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940BA"/>
    <w:pPr>
      <w:spacing w:line="240" w:lineRule="auto"/>
    </w:pPr>
    <w:rPr>
      <w:sz w:val="20"/>
      <w:szCs w:val="20"/>
    </w:rPr>
  </w:style>
  <w:style w:type="character" w:customStyle="1" w:styleId="CommentTextChar">
    <w:name w:val="Comment Text Char"/>
    <w:basedOn w:val="DefaultParagraphFont"/>
    <w:link w:val="CommentText"/>
    <w:uiPriority w:val="99"/>
    <w:semiHidden/>
    <w:rsid w:val="00F940BA"/>
    <w:rPr>
      <w:sz w:val="20"/>
      <w:szCs w:val="20"/>
    </w:rPr>
  </w:style>
  <w:style w:type="character" w:styleId="CommentReference">
    <w:name w:val="annotation reference"/>
    <w:basedOn w:val="DefaultParagraphFont"/>
    <w:uiPriority w:val="99"/>
    <w:semiHidden/>
    <w:unhideWhenUsed/>
    <w:rsid w:val="00F940BA"/>
    <w:rPr>
      <w:sz w:val="16"/>
      <w:szCs w:val="16"/>
    </w:rPr>
  </w:style>
  <w:style w:type="paragraph" w:styleId="BalloonText">
    <w:name w:val="Balloon Text"/>
    <w:basedOn w:val="Normal"/>
    <w:link w:val="BalloonTextChar"/>
    <w:uiPriority w:val="99"/>
    <w:semiHidden/>
    <w:unhideWhenUsed/>
    <w:rsid w:val="00A86C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6CC9"/>
    <w:rPr>
      <w:rFonts w:ascii="Tahoma" w:hAnsi="Tahoma" w:cs="Tahoma"/>
      <w:sz w:val="16"/>
      <w:szCs w:val="16"/>
    </w:rPr>
  </w:style>
  <w:style w:type="paragraph" w:styleId="Header">
    <w:name w:val="header"/>
    <w:basedOn w:val="Normal"/>
    <w:link w:val="HeaderChar"/>
    <w:uiPriority w:val="99"/>
    <w:semiHidden/>
    <w:unhideWhenUsed/>
    <w:rsid w:val="00A86CC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86CC9"/>
  </w:style>
  <w:style w:type="paragraph" w:styleId="Footer">
    <w:name w:val="footer"/>
    <w:basedOn w:val="Normal"/>
    <w:link w:val="FooterChar"/>
    <w:uiPriority w:val="99"/>
    <w:unhideWhenUsed/>
    <w:rsid w:val="00A86CC9"/>
    <w:pPr>
      <w:tabs>
        <w:tab w:val="center" w:pos="4680"/>
        <w:tab w:val="right" w:pos="9360"/>
      </w:tabs>
      <w:spacing w:line="240" w:lineRule="auto"/>
    </w:pPr>
  </w:style>
  <w:style w:type="character" w:customStyle="1" w:styleId="FooterChar">
    <w:name w:val="Footer Char"/>
    <w:basedOn w:val="DefaultParagraphFont"/>
    <w:link w:val="Footer"/>
    <w:uiPriority w:val="99"/>
    <w:rsid w:val="00A86CC9"/>
  </w:style>
  <w:style w:type="paragraph" w:styleId="TOCHeading">
    <w:name w:val="TOC Heading"/>
    <w:basedOn w:val="Heading1"/>
    <w:next w:val="Normal"/>
    <w:uiPriority w:val="39"/>
    <w:semiHidden/>
    <w:unhideWhenUsed/>
    <w:qFormat/>
    <w:rsid w:val="00BB61AA"/>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B61AA"/>
    <w:pPr>
      <w:spacing w:after="100"/>
    </w:pPr>
  </w:style>
  <w:style w:type="paragraph" w:styleId="TOC2">
    <w:name w:val="toc 2"/>
    <w:basedOn w:val="Normal"/>
    <w:next w:val="Normal"/>
    <w:autoRedefine/>
    <w:uiPriority w:val="39"/>
    <w:unhideWhenUsed/>
    <w:rsid w:val="00BB61AA"/>
    <w:pPr>
      <w:spacing w:after="100"/>
      <w:ind w:left="220"/>
    </w:pPr>
  </w:style>
  <w:style w:type="character" w:styleId="Hyperlink">
    <w:name w:val="Hyperlink"/>
    <w:basedOn w:val="DefaultParagraphFont"/>
    <w:uiPriority w:val="99"/>
    <w:unhideWhenUsed/>
    <w:rsid w:val="00BB61AA"/>
    <w:rPr>
      <w:color w:val="0000FF" w:themeColor="hyperlink"/>
      <w:u w:val="single"/>
    </w:rPr>
  </w:style>
  <w:style w:type="table" w:customStyle="1" w:styleId="Table1">
    <w:name w:val="Table1"/>
    <w:basedOn w:val="TableNormal"/>
    <w:rsid w:val="00BF04EE"/>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BF04EE"/>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microsoft.com/office/2011/relationships/commentsExtended" Target="commentsExtended.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AF982D-4508-4539-9989-DE58ABB6A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25</Pages>
  <Words>6738</Words>
  <Characters>38408</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Dell</cp:lastModifiedBy>
  <cp:revision>40</cp:revision>
  <dcterms:created xsi:type="dcterms:W3CDTF">2022-04-13T12:08:00Z</dcterms:created>
  <dcterms:modified xsi:type="dcterms:W3CDTF">2022-04-25T10:51:00Z</dcterms:modified>
</cp:coreProperties>
</file>