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B2BF1" w14:textId="4BA8B68E" w:rsidR="009115C1" w:rsidRPr="009115C1" w:rsidRDefault="008062CA" w:rsidP="00250C75">
      <w:pPr>
        <w:spacing w:line="278" w:lineRule="auto"/>
        <w:jc w:val="center"/>
        <w:rPr>
          <w:sz w:val="40"/>
          <w:szCs w:val="40"/>
          <w:u w:val="single"/>
          <w:lang w:val="en-GB"/>
        </w:rPr>
      </w:pPr>
      <w:r w:rsidRPr="008062CA">
        <w:rPr>
          <w:sz w:val="40"/>
          <w:szCs w:val="40"/>
          <w:u w:val="single"/>
          <w:lang w:val="en-GB"/>
        </w:rPr>
        <w:t>Component 2</w:t>
      </w:r>
      <w:r>
        <w:rPr>
          <w:sz w:val="40"/>
          <w:szCs w:val="40"/>
          <w:u w:val="single"/>
          <w:lang w:val="en-GB"/>
        </w:rPr>
        <w:t xml:space="preserve"> </w:t>
      </w:r>
      <w:r w:rsidRPr="008062CA">
        <w:rPr>
          <w:sz w:val="40"/>
          <w:szCs w:val="40"/>
          <w:u w:val="single"/>
          <w:lang w:val="en-GB"/>
        </w:rPr>
        <w:t>Analytical Report</w:t>
      </w:r>
    </w:p>
    <w:p w14:paraId="2431BA5B" w14:textId="77777777" w:rsidR="009115C1" w:rsidRPr="003D05E8" w:rsidRDefault="009115C1" w:rsidP="009115C1">
      <w:pPr>
        <w:spacing w:line="278" w:lineRule="auto"/>
        <w:jc w:val="center"/>
        <w:rPr>
          <w:rFonts w:cs="Arial"/>
        </w:rPr>
      </w:pPr>
    </w:p>
    <w:p w14:paraId="22C70DED" w14:textId="77777777" w:rsidR="009115C1" w:rsidRPr="003D05E8" w:rsidRDefault="009115C1" w:rsidP="009115C1">
      <w:pPr>
        <w:spacing w:line="278" w:lineRule="auto"/>
        <w:rPr>
          <w:rFonts w:cs="Arial"/>
        </w:rPr>
      </w:pPr>
      <w:r>
        <w:rPr>
          <w:noProof/>
        </w:rPr>
        <w:drawing>
          <wp:inline distT="114300" distB="114300" distL="114300" distR="114300" wp14:anchorId="5DD0B1FE" wp14:editId="2A494FB1">
            <wp:extent cx="5699760" cy="2125980"/>
            <wp:effectExtent l="38100" t="38100" r="34290" b="4572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00766" cy="2126355"/>
                    </a:xfrm>
                    <a:prstGeom prst="rect">
                      <a:avLst/>
                    </a:prstGeom>
                    <a:ln w="25400">
                      <a:solidFill>
                        <a:srgbClr val="000000"/>
                      </a:solidFill>
                      <a:prstDash val="solid"/>
                    </a:ln>
                  </pic:spPr>
                </pic:pic>
              </a:graphicData>
            </a:graphic>
          </wp:inline>
        </w:drawing>
      </w:r>
    </w:p>
    <w:p w14:paraId="496E00E8" w14:textId="77777777" w:rsidR="009115C1" w:rsidRDefault="009115C1" w:rsidP="009115C1">
      <w:pPr>
        <w:spacing w:line="278" w:lineRule="auto"/>
        <w:jc w:val="center"/>
        <w:rPr>
          <w:rFonts w:cs="Arial"/>
        </w:rPr>
      </w:pPr>
    </w:p>
    <w:tbl>
      <w:tblPr>
        <w:tblStyle w:val="TableGrid"/>
        <w:tblW w:w="9723" w:type="dxa"/>
        <w:tblInd w:w="-113" w:type="dxa"/>
        <w:tblLook w:val="04A0" w:firstRow="1" w:lastRow="0" w:firstColumn="1" w:lastColumn="0" w:noHBand="0" w:noVBand="1"/>
      </w:tblPr>
      <w:tblGrid>
        <w:gridCol w:w="9723"/>
      </w:tblGrid>
      <w:tr w:rsidR="009115C1" w:rsidRPr="00BC51D0" w14:paraId="6C662374" w14:textId="77777777" w:rsidTr="000874C5">
        <w:trPr>
          <w:trHeight w:val="785"/>
        </w:trPr>
        <w:tc>
          <w:tcPr>
            <w:tcW w:w="9723" w:type="dxa"/>
          </w:tcPr>
          <w:p w14:paraId="1C25ACE2" w14:textId="77777777" w:rsidR="009115C1" w:rsidRPr="00BC51D0" w:rsidRDefault="009115C1" w:rsidP="000874C5">
            <w:pPr>
              <w:spacing w:before="240" w:line="720" w:lineRule="auto"/>
              <w:jc w:val="center"/>
              <w:rPr>
                <w:rFonts w:cs="Arial"/>
              </w:rPr>
            </w:pPr>
            <w:r w:rsidRPr="00BC51D0">
              <w:rPr>
                <w:rFonts w:cs="Arial"/>
                <w:b/>
                <w:bCs/>
              </w:rPr>
              <w:t>STUDENT NAME:</w:t>
            </w:r>
            <w:r w:rsidRPr="00BC51D0">
              <w:rPr>
                <w:rFonts w:cs="Arial"/>
              </w:rPr>
              <w:t xml:space="preserve"> TWINKALBEN M PATEL</w:t>
            </w:r>
          </w:p>
        </w:tc>
      </w:tr>
      <w:tr w:rsidR="009115C1" w:rsidRPr="00BC51D0" w14:paraId="17B8424E" w14:textId="77777777" w:rsidTr="000874C5">
        <w:trPr>
          <w:trHeight w:val="818"/>
        </w:trPr>
        <w:tc>
          <w:tcPr>
            <w:tcW w:w="9723" w:type="dxa"/>
          </w:tcPr>
          <w:p w14:paraId="256B12AD" w14:textId="77777777" w:rsidR="009115C1" w:rsidRPr="00BC51D0" w:rsidRDefault="009115C1" w:rsidP="000874C5">
            <w:pPr>
              <w:spacing w:before="240" w:line="720" w:lineRule="auto"/>
              <w:jc w:val="center"/>
              <w:rPr>
                <w:rFonts w:cs="Arial"/>
              </w:rPr>
            </w:pPr>
            <w:r w:rsidRPr="00BC51D0">
              <w:rPr>
                <w:rFonts w:cs="Arial"/>
                <w:b/>
                <w:bCs/>
              </w:rPr>
              <w:t>STUDENT ID:</w:t>
            </w:r>
            <w:r w:rsidRPr="00BC51D0">
              <w:rPr>
                <w:rFonts w:cs="Arial"/>
              </w:rPr>
              <w:t xml:space="preserve"> 2529441</w:t>
            </w:r>
          </w:p>
        </w:tc>
      </w:tr>
      <w:tr w:rsidR="009115C1" w:rsidRPr="00BC51D0" w14:paraId="779E6C0D" w14:textId="77777777" w:rsidTr="000874C5">
        <w:trPr>
          <w:trHeight w:val="785"/>
        </w:trPr>
        <w:tc>
          <w:tcPr>
            <w:tcW w:w="9723" w:type="dxa"/>
          </w:tcPr>
          <w:p w14:paraId="12D45A71" w14:textId="77777777" w:rsidR="009115C1" w:rsidRPr="00BC51D0" w:rsidRDefault="009115C1" w:rsidP="000874C5">
            <w:pPr>
              <w:spacing w:before="240" w:line="720" w:lineRule="auto"/>
              <w:jc w:val="center"/>
              <w:rPr>
                <w:rFonts w:cs="Arial"/>
              </w:rPr>
            </w:pPr>
            <w:r w:rsidRPr="00BC51D0">
              <w:rPr>
                <w:rFonts w:cs="Arial"/>
                <w:b/>
                <w:bCs/>
              </w:rPr>
              <w:t>MODULE CODE:</w:t>
            </w:r>
            <w:r w:rsidRPr="00BC51D0">
              <w:rPr>
                <w:rFonts w:cs="Arial"/>
              </w:rPr>
              <w:t xml:space="preserve"> LCHS7000</w:t>
            </w:r>
          </w:p>
        </w:tc>
      </w:tr>
      <w:tr w:rsidR="009115C1" w:rsidRPr="00BC51D0" w14:paraId="1BA3778A" w14:textId="77777777" w:rsidTr="000874C5">
        <w:trPr>
          <w:trHeight w:val="785"/>
        </w:trPr>
        <w:tc>
          <w:tcPr>
            <w:tcW w:w="9723" w:type="dxa"/>
          </w:tcPr>
          <w:p w14:paraId="13A4281C" w14:textId="77777777" w:rsidR="009115C1" w:rsidRPr="00BC51D0" w:rsidRDefault="009115C1" w:rsidP="000874C5">
            <w:pPr>
              <w:spacing w:before="240" w:line="720" w:lineRule="auto"/>
              <w:jc w:val="center"/>
              <w:rPr>
                <w:rFonts w:cs="Arial"/>
              </w:rPr>
            </w:pPr>
            <w:r w:rsidRPr="00BC51D0">
              <w:rPr>
                <w:rFonts w:cs="Arial"/>
                <w:b/>
                <w:bCs/>
              </w:rPr>
              <w:t>TITLE:</w:t>
            </w:r>
            <w:r w:rsidRPr="00BC51D0">
              <w:rPr>
                <w:rFonts w:cs="Arial"/>
              </w:rPr>
              <w:t xml:space="preserve"> SOCIAL EPIDEMIOLOGY AND PUBLIC HEALTH DEVELOPMENT</w:t>
            </w:r>
          </w:p>
        </w:tc>
      </w:tr>
      <w:tr w:rsidR="009115C1" w:rsidRPr="00BC51D0" w14:paraId="1A41CBC8" w14:textId="77777777" w:rsidTr="000874C5">
        <w:trPr>
          <w:trHeight w:val="785"/>
        </w:trPr>
        <w:tc>
          <w:tcPr>
            <w:tcW w:w="9723" w:type="dxa"/>
          </w:tcPr>
          <w:p w14:paraId="692DB9E7" w14:textId="77777777" w:rsidR="009115C1" w:rsidRPr="00BC51D0" w:rsidRDefault="009115C1" w:rsidP="000874C5">
            <w:pPr>
              <w:spacing w:before="240" w:line="720" w:lineRule="auto"/>
              <w:jc w:val="center"/>
              <w:rPr>
                <w:rFonts w:cs="Arial"/>
              </w:rPr>
            </w:pPr>
            <w:r w:rsidRPr="00BC51D0">
              <w:rPr>
                <w:rFonts w:cs="Arial"/>
                <w:b/>
                <w:bCs/>
              </w:rPr>
              <w:t>LECTURER NAME</w:t>
            </w:r>
            <w:r w:rsidRPr="00BC51D0">
              <w:rPr>
                <w:rFonts w:cs="Arial"/>
              </w:rPr>
              <w:t>: ITSE OLAOYE, BRIAN MASHUMBA</w:t>
            </w:r>
          </w:p>
        </w:tc>
      </w:tr>
      <w:tr w:rsidR="009115C1" w:rsidRPr="00BC51D0" w14:paraId="748DA9ED" w14:textId="77777777" w:rsidTr="000874C5">
        <w:trPr>
          <w:trHeight w:val="785"/>
        </w:trPr>
        <w:tc>
          <w:tcPr>
            <w:tcW w:w="9723" w:type="dxa"/>
          </w:tcPr>
          <w:p w14:paraId="69336A9B" w14:textId="77777777" w:rsidR="009115C1" w:rsidRPr="00BC51D0" w:rsidRDefault="009115C1" w:rsidP="000874C5">
            <w:pPr>
              <w:spacing w:before="240" w:line="720" w:lineRule="auto"/>
              <w:jc w:val="center"/>
              <w:rPr>
                <w:rFonts w:cs="Arial"/>
              </w:rPr>
            </w:pPr>
            <w:r w:rsidRPr="00BC51D0">
              <w:rPr>
                <w:rFonts w:cs="Arial"/>
                <w:b/>
                <w:bCs/>
              </w:rPr>
              <w:t>ASSIGNMENT TITLE:</w:t>
            </w:r>
            <w:r w:rsidRPr="00BC51D0">
              <w:rPr>
                <w:rFonts w:cs="Arial"/>
              </w:rPr>
              <w:t xml:space="preserve"> COMPONENT 2 ANALYTICAL REPORT</w:t>
            </w:r>
          </w:p>
        </w:tc>
      </w:tr>
    </w:tbl>
    <w:p w14:paraId="46919207" w14:textId="77777777" w:rsidR="00250C75" w:rsidRDefault="00250C75" w:rsidP="008010AE">
      <w:pPr>
        <w:pStyle w:val="TOCHeading"/>
        <w:rPr>
          <w:rFonts w:ascii="Arial" w:eastAsiaTheme="minorHAnsi" w:hAnsi="Arial" w:cs="Arial"/>
          <w:color w:val="auto"/>
          <w:kern w:val="2"/>
          <w:sz w:val="18"/>
          <w:szCs w:val="18"/>
          <w:lang w:val="en-IN"/>
          <w14:ligatures w14:val="standardContextual"/>
        </w:rPr>
      </w:pPr>
    </w:p>
    <w:p w14:paraId="50DFD490" w14:textId="77777777" w:rsidR="00250C75" w:rsidRDefault="00250C75" w:rsidP="00295D04">
      <w:pPr>
        <w:pStyle w:val="TOCHeading"/>
        <w:jc w:val="center"/>
        <w:rPr>
          <w:rFonts w:ascii="Arial" w:eastAsiaTheme="minorHAnsi" w:hAnsi="Arial" w:cs="Arial"/>
          <w:color w:val="auto"/>
          <w:kern w:val="2"/>
          <w:sz w:val="18"/>
          <w:szCs w:val="18"/>
          <w:lang w:val="en-IN"/>
          <w14:ligatures w14:val="standardContextual"/>
        </w:rPr>
      </w:pPr>
    </w:p>
    <w:p w14:paraId="3BC78244" w14:textId="77777777" w:rsidR="00250C75" w:rsidRDefault="00250C75" w:rsidP="00250C75">
      <w:pPr>
        <w:pStyle w:val="TOCHeading"/>
        <w:rPr>
          <w:rFonts w:ascii="Arial" w:eastAsiaTheme="minorHAnsi" w:hAnsi="Arial" w:cs="Arial"/>
          <w:color w:val="auto"/>
          <w:kern w:val="2"/>
          <w:sz w:val="18"/>
          <w:szCs w:val="18"/>
          <w:lang w:val="en-IN"/>
          <w14:ligatures w14:val="standardContextual"/>
        </w:rPr>
      </w:pPr>
    </w:p>
    <w:sdt>
      <w:sdtPr>
        <w:rPr>
          <w:rFonts w:ascii="Arial" w:eastAsiaTheme="minorHAnsi" w:hAnsi="Arial" w:cs="Arial"/>
          <w:color w:val="auto"/>
          <w:kern w:val="2"/>
          <w:sz w:val="18"/>
          <w:szCs w:val="18"/>
          <w:lang w:val="en-IN"/>
          <w14:ligatures w14:val="standardContextual"/>
        </w:rPr>
        <w:id w:val="-1871051844"/>
        <w:docPartObj>
          <w:docPartGallery w:val="Table of Contents"/>
          <w:docPartUnique/>
        </w:docPartObj>
      </w:sdtPr>
      <w:sdtEndPr>
        <w:rPr>
          <w:rFonts w:cstheme="minorBidi"/>
          <w:b/>
          <w:bCs/>
          <w:noProof/>
          <w:sz w:val="22"/>
          <w:szCs w:val="24"/>
        </w:rPr>
      </w:sdtEndPr>
      <w:sdtContent>
        <w:p w14:paraId="14A46B7A" w14:textId="77777777" w:rsidR="008010AE" w:rsidRDefault="008010AE" w:rsidP="008010AE">
          <w:pPr>
            <w:pStyle w:val="TOCHeading"/>
            <w:jc w:val="center"/>
            <w:rPr>
              <w:rFonts w:ascii="Arial" w:eastAsiaTheme="minorHAnsi" w:hAnsi="Arial" w:cs="Arial"/>
              <w:color w:val="auto"/>
              <w:kern w:val="2"/>
              <w:sz w:val="18"/>
              <w:szCs w:val="18"/>
              <w:lang w:val="en-IN"/>
              <w14:ligatures w14:val="standardContextual"/>
            </w:rPr>
          </w:pPr>
        </w:p>
        <w:p w14:paraId="47540B5C" w14:textId="3504CFCB" w:rsidR="00295D04" w:rsidRPr="008010AE" w:rsidRDefault="00295D04" w:rsidP="008010AE">
          <w:pPr>
            <w:pStyle w:val="TOCHeading"/>
            <w:jc w:val="center"/>
            <w:rPr>
              <w:rFonts w:ascii="Arial" w:eastAsiaTheme="minorHAnsi" w:hAnsi="Arial" w:cs="Arial"/>
              <w:color w:val="auto"/>
              <w:kern w:val="2"/>
              <w:sz w:val="18"/>
              <w:szCs w:val="18"/>
              <w:lang w:val="en-IN"/>
              <w14:ligatures w14:val="standardContextual"/>
            </w:rPr>
          </w:pPr>
          <w:r w:rsidRPr="0029054F">
            <w:rPr>
              <w:rFonts w:ascii="Arial" w:hAnsi="Arial" w:cs="Arial"/>
              <w:b/>
              <w:bCs/>
              <w:color w:val="auto"/>
              <w:sz w:val="22"/>
              <w:szCs w:val="22"/>
            </w:rPr>
            <w:t>Table of Contents</w:t>
          </w:r>
        </w:p>
        <w:p w14:paraId="4C1B72B0" w14:textId="364D15F5" w:rsidR="00295D04" w:rsidRDefault="00295D04">
          <w:pPr>
            <w:pStyle w:val="TOC1"/>
            <w:tabs>
              <w:tab w:val="right" w:leader="dot" w:pos="9016"/>
            </w:tabs>
            <w:rPr>
              <w:noProof/>
            </w:rPr>
          </w:pPr>
          <w:r>
            <w:fldChar w:fldCharType="begin"/>
          </w:r>
          <w:r>
            <w:instrText xml:space="preserve"> TOC \o "1-3" \h \z \u </w:instrText>
          </w:r>
          <w:r>
            <w:fldChar w:fldCharType="separate"/>
          </w:r>
          <w:hyperlink w:anchor="_Toc227276194" w:history="1">
            <w:r w:rsidRPr="002E673A">
              <w:rPr>
                <w:rStyle w:val="Hyperlink"/>
                <w:noProof/>
              </w:rPr>
              <w:t>Task 1: Social Epidemiological Analysis</w:t>
            </w:r>
            <w:r>
              <w:rPr>
                <w:noProof/>
                <w:webHidden/>
              </w:rPr>
              <w:tab/>
            </w:r>
          </w:hyperlink>
          <w:r w:rsidR="00175E40">
            <w:rPr>
              <w:noProof/>
            </w:rPr>
            <w:t>3</w:t>
          </w:r>
        </w:p>
        <w:p w14:paraId="540B96F6" w14:textId="6DB15F82" w:rsidR="00295D04" w:rsidRDefault="00295D04" w:rsidP="008010AE">
          <w:pPr>
            <w:pStyle w:val="TOC2"/>
            <w:rPr>
              <w:noProof/>
            </w:rPr>
          </w:pPr>
          <w:hyperlink w:anchor="_Toc227276195" w:history="1">
            <w:r w:rsidRPr="002E673A">
              <w:rPr>
                <w:rStyle w:val="Hyperlink"/>
                <w:noProof/>
              </w:rPr>
              <w:t>Introduction</w:t>
            </w:r>
            <w:r>
              <w:rPr>
                <w:noProof/>
                <w:webHidden/>
              </w:rPr>
              <w:tab/>
            </w:r>
            <w:r>
              <w:rPr>
                <w:noProof/>
                <w:webHidden/>
              </w:rPr>
              <w:fldChar w:fldCharType="begin"/>
            </w:r>
            <w:r>
              <w:rPr>
                <w:noProof/>
                <w:webHidden/>
              </w:rPr>
              <w:instrText xml:space="preserve"> PAGEREF _Toc227276195 \h </w:instrText>
            </w:r>
            <w:r>
              <w:rPr>
                <w:noProof/>
                <w:webHidden/>
              </w:rPr>
            </w:r>
            <w:r>
              <w:rPr>
                <w:noProof/>
                <w:webHidden/>
              </w:rPr>
              <w:fldChar w:fldCharType="separate"/>
            </w:r>
            <w:r w:rsidR="008010AE">
              <w:rPr>
                <w:noProof/>
                <w:webHidden/>
              </w:rPr>
              <w:t>3</w:t>
            </w:r>
            <w:r>
              <w:rPr>
                <w:noProof/>
                <w:webHidden/>
              </w:rPr>
              <w:fldChar w:fldCharType="end"/>
            </w:r>
          </w:hyperlink>
        </w:p>
        <w:p w14:paraId="5BAB5114" w14:textId="462FA754" w:rsidR="00295D04" w:rsidRDefault="00295D04" w:rsidP="008010AE">
          <w:pPr>
            <w:pStyle w:val="TOC2"/>
            <w:rPr>
              <w:noProof/>
            </w:rPr>
          </w:pPr>
          <w:hyperlink w:anchor="_Toc227276196" w:history="1">
            <w:r w:rsidRPr="002E673A">
              <w:rPr>
                <w:rStyle w:val="Hyperlink"/>
                <w:noProof/>
              </w:rPr>
              <w:t>Background and factors</w:t>
            </w:r>
            <w:r>
              <w:rPr>
                <w:noProof/>
                <w:webHidden/>
              </w:rPr>
              <w:tab/>
            </w:r>
            <w:r>
              <w:rPr>
                <w:noProof/>
                <w:webHidden/>
              </w:rPr>
              <w:fldChar w:fldCharType="begin"/>
            </w:r>
            <w:r>
              <w:rPr>
                <w:noProof/>
                <w:webHidden/>
              </w:rPr>
              <w:instrText xml:space="preserve"> PAGEREF _Toc227276196 \h </w:instrText>
            </w:r>
            <w:r>
              <w:rPr>
                <w:noProof/>
                <w:webHidden/>
              </w:rPr>
            </w:r>
            <w:r>
              <w:rPr>
                <w:noProof/>
                <w:webHidden/>
              </w:rPr>
              <w:fldChar w:fldCharType="separate"/>
            </w:r>
            <w:r w:rsidR="008010AE">
              <w:rPr>
                <w:noProof/>
                <w:webHidden/>
              </w:rPr>
              <w:t>3</w:t>
            </w:r>
            <w:r>
              <w:rPr>
                <w:noProof/>
                <w:webHidden/>
              </w:rPr>
              <w:fldChar w:fldCharType="end"/>
            </w:r>
          </w:hyperlink>
        </w:p>
        <w:p w14:paraId="565253D1" w14:textId="48CC2205" w:rsidR="00295D04" w:rsidRDefault="00295D04">
          <w:pPr>
            <w:pStyle w:val="TOC3"/>
            <w:tabs>
              <w:tab w:val="right" w:leader="dot" w:pos="9016"/>
            </w:tabs>
            <w:rPr>
              <w:noProof/>
            </w:rPr>
          </w:pPr>
          <w:hyperlink w:anchor="_Toc227276197" w:history="1">
            <w:r w:rsidRPr="002E673A">
              <w:rPr>
                <w:rStyle w:val="Hyperlink"/>
                <w:noProof/>
              </w:rPr>
              <w:t>Higher rates of chronic diseases</w:t>
            </w:r>
            <w:r>
              <w:rPr>
                <w:noProof/>
                <w:webHidden/>
              </w:rPr>
              <w:tab/>
            </w:r>
            <w:r>
              <w:rPr>
                <w:noProof/>
                <w:webHidden/>
              </w:rPr>
              <w:fldChar w:fldCharType="begin"/>
            </w:r>
            <w:r>
              <w:rPr>
                <w:noProof/>
                <w:webHidden/>
              </w:rPr>
              <w:instrText xml:space="preserve"> PAGEREF _Toc227276197 \h </w:instrText>
            </w:r>
            <w:r>
              <w:rPr>
                <w:noProof/>
                <w:webHidden/>
              </w:rPr>
            </w:r>
            <w:r>
              <w:rPr>
                <w:noProof/>
                <w:webHidden/>
              </w:rPr>
              <w:fldChar w:fldCharType="separate"/>
            </w:r>
            <w:r w:rsidR="008010AE">
              <w:rPr>
                <w:noProof/>
                <w:webHidden/>
              </w:rPr>
              <w:t>3</w:t>
            </w:r>
            <w:r>
              <w:rPr>
                <w:noProof/>
                <w:webHidden/>
              </w:rPr>
              <w:fldChar w:fldCharType="end"/>
            </w:r>
          </w:hyperlink>
        </w:p>
        <w:p w14:paraId="2F6653D1" w14:textId="771CB0DD" w:rsidR="00295D04" w:rsidRDefault="00295D04">
          <w:pPr>
            <w:pStyle w:val="TOC3"/>
            <w:tabs>
              <w:tab w:val="right" w:leader="dot" w:pos="9016"/>
            </w:tabs>
            <w:rPr>
              <w:noProof/>
            </w:rPr>
          </w:pPr>
          <w:hyperlink w:anchor="_Toc227276198" w:history="1">
            <w:r w:rsidRPr="002E673A">
              <w:rPr>
                <w:rStyle w:val="Hyperlink"/>
                <w:noProof/>
              </w:rPr>
              <w:t>Higher rate of mental health disorder</w:t>
            </w:r>
            <w:r>
              <w:rPr>
                <w:noProof/>
                <w:webHidden/>
              </w:rPr>
              <w:tab/>
            </w:r>
            <w:r>
              <w:rPr>
                <w:noProof/>
                <w:webHidden/>
              </w:rPr>
              <w:fldChar w:fldCharType="begin"/>
            </w:r>
            <w:r>
              <w:rPr>
                <w:noProof/>
                <w:webHidden/>
              </w:rPr>
              <w:instrText xml:space="preserve"> PAGEREF _Toc227276198 \h </w:instrText>
            </w:r>
            <w:r>
              <w:rPr>
                <w:noProof/>
                <w:webHidden/>
              </w:rPr>
            </w:r>
            <w:r>
              <w:rPr>
                <w:noProof/>
                <w:webHidden/>
              </w:rPr>
              <w:fldChar w:fldCharType="separate"/>
            </w:r>
            <w:r w:rsidR="008010AE">
              <w:rPr>
                <w:noProof/>
                <w:webHidden/>
              </w:rPr>
              <w:t>3</w:t>
            </w:r>
            <w:r>
              <w:rPr>
                <w:noProof/>
                <w:webHidden/>
              </w:rPr>
              <w:fldChar w:fldCharType="end"/>
            </w:r>
          </w:hyperlink>
        </w:p>
        <w:p w14:paraId="03AA3912" w14:textId="2E387726" w:rsidR="00295D04" w:rsidRDefault="00295D04">
          <w:pPr>
            <w:pStyle w:val="TOC3"/>
            <w:tabs>
              <w:tab w:val="right" w:leader="dot" w:pos="9016"/>
            </w:tabs>
            <w:rPr>
              <w:noProof/>
            </w:rPr>
          </w:pPr>
          <w:hyperlink w:anchor="_Toc227276199" w:history="1">
            <w:r w:rsidRPr="002E673A">
              <w:rPr>
                <w:rStyle w:val="Hyperlink"/>
                <w:noProof/>
              </w:rPr>
              <w:t>Increased mortality rates</w:t>
            </w:r>
            <w:r>
              <w:rPr>
                <w:noProof/>
                <w:webHidden/>
              </w:rPr>
              <w:tab/>
            </w:r>
            <w:r>
              <w:rPr>
                <w:noProof/>
                <w:webHidden/>
              </w:rPr>
              <w:fldChar w:fldCharType="begin"/>
            </w:r>
            <w:r>
              <w:rPr>
                <w:noProof/>
                <w:webHidden/>
              </w:rPr>
              <w:instrText xml:space="preserve"> PAGEREF _Toc227276199 \h </w:instrText>
            </w:r>
            <w:r>
              <w:rPr>
                <w:noProof/>
                <w:webHidden/>
              </w:rPr>
            </w:r>
            <w:r>
              <w:rPr>
                <w:noProof/>
                <w:webHidden/>
              </w:rPr>
              <w:fldChar w:fldCharType="separate"/>
            </w:r>
            <w:r w:rsidR="008010AE">
              <w:rPr>
                <w:noProof/>
                <w:webHidden/>
              </w:rPr>
              <w:t>4</w:t>
            </w:r>
            <w:r>
              <w:rPr>
                <w:noProof/>
                <w:webHidden/>
              </w:rPr>
              <w:fldChar w:fldCharType="end"/>
            </w:r>
          </w:hyperlink>
        </w:p>
        <w:p w14:paraId="345C073C" w14:textId="1E9EBE5B" w:rsidR="00295D04" w:rsidRDefault="00295D04">
          <w:pPr>
            <w:pStyle w:val="TOC3"/>
            <w:tabs>
              <w:tab w:val="right" w:leader="dot" w:pos="9016"/>
            </w:tabs>
            <w:rPr>
              <w:noProof/>
            </w:rPr>
          </w:pPr>
          <w:hyperlink w:anchor="_Toc227276200" w:history="1">
            <w:r w:rsidRPr="002E673A">
              <w:rPr>
                <w:rStyle w:val="Hyperlink"/>
                <w:noProof/>
              </w:rPr>
              <w:t>Social isolation and loneliness</w:t>
            </w:r>
            <w:r>
              <w:rPr>
                <w:noProof/>
                <w:webHidden/>
              </w:rPr>
              <w:tab/>
            </w:r>
            <w:r>
              <w:rPr>
                <w:noProof/>
                <w:webHidden/>
              </w:rPr>
              <w:fldChar w:fldCharType="begin"/>
            </w:r>
            <w:r>
              <w:rPr>
                <w:noProof/>
                <w:webHidden/>
              </w:rPr>
              <w:instrText xml:space="preserve"> PAGEREF _Toc227276200 \h </w:instrText>
            </w:r>
            <w:r>
              <w:rPr>
                <w:noProof/>
                <w:webHidden/>
              </w:rPr>
            </w:r>
            <w:r>
              <w:rPr>
                <w:noProof/>
                <w:webHidden/>
              </w:rPr>
              <w:fldChar w:fldCharType="separate"/>
            </w:r>
            <w:r w:rsidR="008010AE">
              <w:rPr>
                <w:noProof/>
                <w:webHidden/>
              </w:rPr>
              <w:t>4</w:t>
            </w:r>
            <w:r>
              <w:rPr>
                <w:noProof/>
                <w:webHidden/>
              </w:rPr>
              <w:fldChar w:fldCharType="end"/>
            </w:r>
          </w:hyperlink>
        </w:p>
        <w:p w14:paraId="498E5C44" w14:textId="67D92353" w:rsidR="00295D04" w:rsidRDefault="00295D04">
          <w:pPr>
            <w:pStyle w:val="TOC3"/>
            <w:tabs>
              <w:tab w:val="right" w:leader="dot" w:pos="9016"/>
            </w:tabs>
            <w:rPr>
              <w:noProof/>
            </w:rPr>
          </w:pPr>
          <w:hyperlink w:anchor="_Toc227276201" w:history="1">
            <w:r w:rsidRPr="002E673A">
              <w:rPr>
                <w:rStyle w:val="Hyperlink"/>
                <w:noProof/>
              </w:rPr>
              <w:t>Poverty and financial inequality</w:t>
            </w:r>
            <w:r>
              <w:rPr>
                <w:noProof/>
                <w:webHidden/>
              </w:rPr>
              <w:tab/>
            </w:r>
            <w:r>
              <w:rPr>
                <w:noProof/>
                <w:webHidden/>
              </w:rPr>
              <w:fldChar w:fldCharType="begin"/>
            </w:r>
            <w:r>
              <w:rPr>
                <w:noProof/>
                <w:webHidden/>
              </w:rPr>
              <w:instrText xml:space="preserve"> PAGEREF _Toc227276201 \h </w:instrText>
            </w:r>
            <w:r>
              <w:rPr>
                <w:noProof/>
                <w:webHidden/>
              </w:rPr>
            </w:r>
            <w:r>
              <w:rPr>
                <w:noProof/>
                <w:webHidden/>
              </w:rPr>
              <w:fldChar w:fldCharType="separate"/>
            </w:r>
            <w:r w:rsidR="008010AE">
              <w:rPr>
                <w:noProof/>
                <w:webHidden/>
              </w:rPr>
              <w:t>4</w:t>
            </w:r>
            <w:r>
              <w:rPr>
                <w:noProof/>
                <w:webHidden/>
              </w:rPr>
              <w:fldChar w:fldCharType="end"/>
            </w:r>
          </w:hyperlink>
        </w:p>
        <w:p w14:paraId="757683E0" w14:textId="746E261B" w:rsidR="00295D04" w:rsidRDefault="00295D04">
          <w:pPr>
            <w:pStyle w:val="TOC3"/>
            <w:tabs>
              <w:tab w:val="right" w:leader="dot" w:pos="9016"/>
            </w:tabs>
            <w:rPr>
              <w:noProof/>
            </w:rPr>
          </w:pPr>
          <w:hyperlink w:anchor="_Toc227276202" w:history="1">
            <w:r w:rsidRPr="002E673A">
              <w:rPr>
                <w:rStyle w:val="Hyperlink"/>
                <w:noProof/>
              </w:rPr>
              <w:t>Housing and living conditions</w:t>
            </w:r>
            <w:r>
              <w:rPr>
                <w:noProof/>
                <w:webHidden/>
              </w:rPr>
              <w:tab/>
            </w:r>
            <w:r>
              <w:rPr>
                <w:noProof/>
                <w:webHidden/>
              </w:rPr>
              <w:fldChar w:fldCharType="begin"/>
            </w:r>
            <w:r>
              <w:rPr>
                <w:noProof/>
                <w:webHidden/>
              </w:rPr>
              <w:instrText xml:space="preserve"> PAGEREF _Toc227276202 \h </w:instrText>
            </w:r>
            <w:r>
              <w:rPr>
                <w:noProof/>
                <w:webHidden/>
              </w:rPr>
            </w:r>
            <w:r>
              <w:rPr>
                <w:noProof/>
                <w:webHidden/>
              </w:rPr>
              <w:fldChar w:fldCharType="separate"/>
            </w:r>
            <w:r w:rsidR="008010AE">
              <w:rPr>
                <w:noProof/>
                <w:webHidden/>
              </w:rPr>
              <w:t>5</w:t>
            </w:r>
            <w:r>
              <w:rPr>
                <w:noProof/>
                <w:webHidden/>
              </w:rPr>
              <w:fldChar w:fldCharType="end"/>
            </w:r>
          </w:hyperlink>
        </w:p>
        <w:p w14:paraId="5EAE2D25" w14:textId="2C7D28A6" w:rsidR="00295D04" w:rsidRDefault="00295D04" w:rsidP="008010AE">
          <w:pPr>
            <w:pStyle w:val="TOC2"/>
            <w:rPr>
              <w:noProof/>
            </w:rPr>
          </w:pPr>
          <w:hyperlink w:anchor="_Toc227276203" w:history="1">
            <w:r w:rsidRPr="002E673A">
              <w:rPr>
                <w:rStyle w:val="Hyperlink"/>
                <w:noProof/>
              </w:rPr>
              <w:t>National Response to reduce health inequalities among elderly population</w:t>
            </w:r>
            <w:r>
              <w:rPr>
                <w:noProof/>
                <w:webHidden/>
              </w:rPr>
              <w:tab/>
            </w:r>
            <w:r>
              <w:rPr>
                <w:noProof/>
                <w:webHidden/>
              </w:rPr>
              <w:fldChar w:fldCharType="begin"/>
            </w:r>
            <w:r>
              <w:rPr>
                <w:noProof/>
                <w:webHidden/>
              </w:rPr>
              <w:instrText xml:space="preserve"> PAGEREF _Toc227276203 \h </w:instrText>
            </w:r>
            <w:r>
              <w:rPr>
                <w:noProof/>
                <w:webHidden/>
              </w:rPr>
            </w:r>
            <w:r>
              <w:rPr>
                <w:noProof/>
                <w:webHidden/>
              </w:rPr>
              <w:fldChar w:fldCharType="separate"/>
            </w:r>
            <w:r w:rsidR="008010AE">
              <w:rPr>
                <w:noProof/>
                <w:webHidden/>
              </w:rPr>
              <w:t>5</w:t>
            </w:r>
            <w:r>
              <w:rPr>
                <w:noProof/>
                <w:webHidden/>
              </w:rPr>
              <w:fldChar w:fldCharType="end"/>
            </w:r>
          </w:hyperlink>
        </w:p>
        <w:p w14:paraId="5B06DF8C" w14:textId="24A22632" w:rsidR="00295D04" w:rsidRDefault="00295D04" w:rsidP="008010AE">
          <w:pPr>
            <w:pStyle w:val="TOC2"/>
            <w:rPr>
              <w:noProof/>
            </w:rPr>
          </w:pPr>
          <w:hyperlink w:anchor="_Toc227276204" w:history="1">
            <w:r w:rsidRPr="002E673A">
              <w:rPr>
                <w:rStyle w:val="Hyperlink"/>
                <w:noProof/>
              </w:rPr>
              <w:t>Organisation Supporting the Elderly</w:t>
            </w:r>
            <w:r>
              <w:rPr>
                <w:noProof/>
                <w:webHidden/>
              </w:rPr>
              <w:tab/>
            </w:r>
            <w:r>
              <w:rPr>
                <w:noProof/>
                <w:webHidden/>
              </w:rPr>
              <w:fldChar w:fldCharType="begin"/>
            </w:r>
            <w:r>
              <w:rPr>
                <w:noProof/>
                <w:webHidden/>
              </w:rPr>
              <w:instrText xml:space="preserve"> PAGEREF _Toc227276204 \h </w:instrText>
            </w:r>
            <w:r>
              <w:rPr>
                <w:noProof/>
                <w:webHidden/>
              </w:rPr>
            </w:r>
            <w:r>
              <w:rPr>
                <w:noProof/>
                <w:webHidden/>
              </w:rPr>
              <w:fldChar w:fldCharType="separate"/>
            </w:r>
            <w:r w:rsidR="008010AE">
              <w:rPr>
                <w:noProof/>
                <w:webHidden/>
              </w:rPr>
              <w:t>6</w:t>
            </w:r>
            <w:r>
              <w:rPr>
                <w:noProof/>
                <w:webHidden/>
              </w:rPr>
              <w:fldChar w:fldCharType="end"/>
            </w:r>
          </w:hyperlink>
        </w:p>
        <w:p w14:paraId="31BAE869" w14:textId="5372F3CB" w:rsidR="00295D04" w:rsidRDefault="00295D04">
          <w:pPr>
            <w:pStyle w:val="TOC3"/>
            <w:tabs>
              <w:tab w:val="right" w:leader="dot" w:pos="9016"/>
            </w:tabs>
            <w:rPr>
              <w:noProof/>
            </w:rPr>
          </w:pPr>
          <w:hyperlink w:anchor="_Toc227276205" w:history="1">
            <w:r w:rsidRPr="002E673A">
              <w:rPr>
                <w:rStyle w:val="Hyperlink"/>
                <w:noProof/>
              </w:rPr>
              <w:t>Organisation Goals</w:t>
            </w:r>
            <w:r>
              <w:rPr>
                <w:noProof/>
                <w:webHidden/>
              </w:rPr>
              <w:tab/>
            </w:r>
            <w:r>
              <w:rPr>
                <w:noProof/>
                <w:webHidden/>
              </w:rPr>
              <w:fldChar w:fldCharType="begin"/>
            </w:r>
            <w:r>
              <w:rPr>
                <w:noProof/>
                <w:webHidden/>
              </w:rPr>
              <w:instrText xml:space="preserve"> PAGEREF _Toc227276205 \h </w:instrText>
            </w:r>
            <w:r>
              <w:rPr>
                <w:noProof/>
                <w:webHidden/>
              </w:rPr>
            </w:r>
            <w:r>
              <w:rPr>
                <w:noProof/>
                <w:webHidden/>
              </w:rPr>
              <w:fldChar w:fldCharType="separate"/>
            </w:r>
            <w:r w:rsidR="008010AE">
              <w:rPr>
                <w:noProof/>
                <w:webHidden/>
              </w:rPr>
              <w:t>6</w:t>
            </w:r>
            <w:r>
              <w:rPr>
                <w:noProof/>
                <w:webHidden/>
              </w:rPr>
              <w:fldChar w:fldCharType="end"/>
            </w:r>
          </w:hyperlink>
        </w:p>
        <w:p w14:paraId="6A72C2DB" w14:textId="4F76F1DE" w:rsidR="00295D04" w:rsidRDefault="00295D04" w:rsidP="008010AE">
          <w:pPr>
            <w:pStyle w:val="TOC2"/>
            <w:rPr>
              <w:noProof/>
            </w:rPr>
          </w:pPr>
          <w:hyperlink w:anchor="_Toc227276206" w:history="1">
            <w:r w:rsidRPr="002E673A">
              <w:rPr>
                <w:rStyle w:val="Hyperlink"/>
                <w:noProof/>
              </w:rPr>
              <w:t>Conclusion</w:t>
            </w:r>
            <w:r>
              <w:rPr>
                <w:noProof/>
                <w:webHidden/>
              </w:rPr>
              <w:tab/>
            </w:r>
            <w:r>
              <w:rPr>
                <w:noProof/>
                <w:webHidden/>
              </w:rPr>
              <w:fldChar w:fldCharType="begin"/>
            </w:r>
            <w:r>
              <w:rPr>
                <w:noProof/>
                <w:webHidden/>
              </w:rPr>
              <w:instrText xml:space="preserve"> PAGEREF _Toc227276206 \h </w:instrText>
            </w:r>
            <w:r>
              <w:rPr>
                <w:noProof/>
                <w:webHidden/>
              </w:rPr>
            </w:r>
            <w:r>
              <w:rPr>
                <w:noProof/>
                <w:webHidden/>
              </w:rPr>
              <w:fldChar w:fldCharType="separate"/>
            </w:r>
            <w:r w:rsidR="008010AE">
              <w:rPr>
                <w:noProof/>
                <w:webHidden/>
              </w:rPr>
              <w:t>6</w:t>
            </w:r>
            <w:r>
              <w:rPr>
                <w:noProof/>
                <w:webHidden/>
              </w:rPr>
              <w:fldChar w:fldCharType="end"/>
            </w:r>
          </w:hyperlink>
        </w:p>
        <w:p w14:paraId="4FAA4D09" w14:textId="6A59B90A" w:rsidR="00295D04" w:rsidRDefault="00295D04">
          <w:pPr>
            <w:pStyle w:val="TOC1"/>
            <w:tabs>
              <w:tab w:val="right" w:leader="dot" w:pos="9016"/>
            </w:tabs>
            <w:rPr>
              <w:noProof/>
            </w:rPr>
          </w:pPr>
          <w:hyperlink w:anchor="_Toc227276207" w:history="1">
            <w:r w:rsidRPr="002E673A">
              <w:rPr>
                <w:rStyle w:val="Hyperlink"/>
                <w:noProof/>
              </w:rPr>
              <w:t>Task 2: Epidemiological Analysis</w:t>
            </w:r>
            <w:r>
              <w:rPr>
                <w:noProof/>
                <w:webHidden/>
              </w:rPr>
              <w:tab/>
            </w:r>
            <w:r w:rsidR="00A323E6">
              <w:rPr>
                <w:noProof/>
                <w:webHidden/>
              </w:rPr>
              <w:t>7</w:t>
            </w:r>
          </w:hyperlink>
        </w:p>
        <w:p w14:paraId="535A2750" w14:textId="5AFC0B4B" w:rsidR="00295D04" w:rsidRDefault="00295D04" w:rsidP="008010AE">
          <w:pPr>
            <w:pStyle w:val="TOC2"/>
            <w:rPr>
              <w:noProof/>
            </w:rPr>
          </w:pPr>
          <w:hyperlink w:anchor="_Toc227276208" w:history="1">
            <w:r w:rsidRPr="002E673A">
              <w:rPr>
                <w:rStyle w:val="Hyperlink"/>
                <w:noProof/>
              </w:rPr>
              <w:t>Introduction</w:t>
            </w:r>
            <w:r>
              <w:rPr>
                <w:noProof/>
                <w:webHidden/>
              </w:rPr>
              <w:tab/>
            </w:r>
            <w:r w:rsidR="00A323E6">
              <w:rPr>
                <w:noProof/>
                <w:webHidden/>
              </w:rPr>
              <w:t>7</w:t>
            </w:r>
          </w:hyperlink>
        </w:p>
        <w:p w14:paraId="44A3081F" w14:textId="3A113F73" w:rsidR="00295D04" w:rsidRDefault="00295D04" w:rsidP="008010AE">
          <w:pPr>
            <w:pStyle w:val="TOC2"/>
            <w:rPr>
              <w:noProof/>
            </w:rPr>
          </w:pPr>
          <w:hyperlink w:anchor="_Toc227276209" w:history="1">
            <w:r w:rsidRPr="002E673A">
              <w:rPr>
                <w:rStyle w:val="Hyperlink"/>
                <w:noProof/>
              </w:rPr>
              <w:t>Main Body</w:t>
            </w:r>
            <w:r>
              <w:rPr>
                <w:noProof/>
                <w:webHidden/>
              </w:rPr>
              <w:tab/>
            </w:r>
            <w:r w:rsidR="00362ABD">
              <w:rPr>
                <w:noProof/>
                <w:webHidden/>
              </w:rPr>
              <w:t>7</w:t>
            </w:r>
          </w:hyperlink>
        </w:p>
        <w:p w14:paraId="3D7B61DB" w14:textId="47CDA63C" w:rsidR="00295D04" w:rsidRDefault="00295D04">
          <w:pPr>
            <w:pStyle w:val="TOC3"/>
            <w:tabs>
              <w:tab w:val="right" w:leader="dot" w:pos="9016"/>
            </w:tabs>
            <w:rPr>
              <w:noProof/>
            </w:rPr>
          </w:pPr>
          <w:hyperlink w:anchor="_Toc227276210" w:history="1">
            <w:r w:rsidRPr="002E673A">
              <w:rPr>
                <w:rStyle w:val="Hyperlink"/>
                <w:noProof/>
              </w:rPr>
              <w:t>Measure of prevention, protection and promotion</w:t>
            </w:r>
            <w:r>
              <w:rPr>
                <w:noProof/>
                <w:webHidden/>
              </w:rPr>
              <w:tab/>
            </w:r>
            <w:r>
              <w:rPr>
                <w:noProof/>
                <w:webHidden/>
              </w:rPr>
              <w:fldChar w:fldCharType="begin"/>
            </w:r>
            <w:r>
              <w:rPr>
                <w:noProof/>
                <w:webHidden/>
              </w:rPr>
              <w:instrText xml:space="preserve"> PAGEREF _Toc227276210 \h </w:instrText>
            </w:r>
            <w:r>
              <w:rPr>
                <w:noProof/>
                <w:webHidden/>
              </w:rPr>
            </w:r>
            <w:r>
              <w:rPr>
                <w:noProof/>
                <w:webHidden/>
              </w:rPr>
              <w:fldChar w:fldCharType="separate"/>
            </w:r>
            <w:r w:rsidR="008010AE">
              <w:rPr>
                <w:noProof/>
                <w:webHidden/>
              </w:rPr>
              <w:t>8</w:t>
            </w:r>
            <w:r>
              <w:rPr>
                <w:noProof/>
                <w:webHidden/>
              </w:rPr>
              <w:fldChar w:fldCharType="end"/>
            </w:r>
          </w:hyperlink>
        </w:p>
        <w:p w14:paraId="4165EB2C" w14:textId="774DDCA9" w:rsidR="00295D04" w:rsidRDefault="00295D04">
          <w:pPr>
            <w:pStyle w:val="TOC3"/>
            <w:tabs>
              <w:tab w:val="right" w:leader="dot" w:pos="9016"/>
            </w:tabs>
            <w:rPr>
              <w:noProof/>
            </w:rPr>
          </w:pPr>
          <w:hyperlink w:anchor="_Toc227276211" w:history="1">
            <w:r w:rsidRPr="002E673A">
              <w:rPr>
                <w:rStyle w:val="Hyperlink"/>
                <w:noProof/>
              </w:rPr>
              <w:t>Key determinants and risk factors</w:t>
            </w:r>
            <w:r>
              <w:rPr>
                <w:noProof/>
                <w:webHidden/>
              </w:rPr>
              <w:tab/>
            </w:r>
            <w:r w:rsidR="00882EDA">
              <w:rPr>
                <w:noProof/>
                <w:webHidden/>
              </w:rPr>
              <w:t>8</w:t>
            </w:r>
          </w:hyperlink>
        </w:p>
        <w:p w14:paraId="7DFBBDF0" w14:textId="792EAC70" w:rsidR="00295D04" w:rsidRDefault="00295D04">
          <w:pPr>
            <w:pStyle w:val="TOC3"/>
            <w:tabs>
              <w:tab w:val="right" w:leader="dot" w:pos="9016"/>
            </w:tabs>
            <w:rPr>
              <w:noProof/>
            </w:rPr>
          </w:pPr>
          <w:hyperlink w:anchor="_Toc227276212" w:history="1">
            <w:r w:rsidRPr="002E673A">
              <w:rPr>
                <w:rStyle w:val="Hyperlink"/>
                <w:noProof/>
              </w:rPr>
              <w:t>Population at Risk: Epidemiological Studies and Needs Assessment</w:t>
            </w:r>
            <w:r>
              <w:rPr>
                <w:noProof/>
                <w:webHidden/>
              </w:rPr>
              <w:tab/>
            </w:r>
          </w:hyperlink>
          <w:r w:rsidR="00755AEB">
            <w:t>9</w:t>
          </w:r>
        </w:p>
        <w:p w14:paraId="3DB2A0EA" w14:textId="4D7A45C9" w:rsidR="00295D04" w:rsidRDefault="00295D04">
          <w:pPr>
            <w:pStyle w:val="TOC3"/>
            <w:tabs>
              <w:tab w:val="right" w:leader="dot" w:pos="9016"/>
            </w:tabs>
            <w:rPr>
              <w:noProof/>
            </w:rPr>
          </w:pPr>
          <w:hyperlink w:anchor="_Toc227276213" w:history="1">
            <w:r w:rsidRPr="002E673A">
              <w:rPr>
                <w:rStyle w:val="Hyperlink"/>
                <w:noProof/>
              </w:rPr>
              <w:t>Monitoring and Surveillance Systems</w:t>
            </w:r>
            <w:r>
              <w:rPr>
                <w:noProof/>
                <w:webHidden/>
              </w:rPr>
              <w:tab/>
            </w:r>
          </w:hyperlink>
          <w:r w:rsidR="00755AEB">
            <w:t>9</w:t>
          </w:r>
        </w:p>
        <w:p w14:paraId="08D40D40" w14:textId="532BB29C" w:rsidR="00295D04" w:rsidRDefault="00295D04">
          <w:pPr>
            <w:pStyle w:val="TOC3"/>
            <w:tabs>
              <w:tab w:val="right" w:leader="dot" w:pos="9016"/>
            </w:tabs>
            <w:rPr>
              <w:noProof/>
            </w:rPr>
          </w:pPr>
          <w:hyperlink w:anchor="_Toc227276214" w:history="1">
            <w:r w:rsidRPr="002E673A">
              <w:rPr>
                <w:rStyle w:val="Hyperlink"/>
                <w:noProof/>
              </w:rPr>
              <w:t>Public Health Impact and Consequences</w:t>
            </w:r>
            <w:r>
              <w:rPr>
                <w:noProof/>
                <w:webHidden/>
              </w:rPr>
              <w:tab/>
            </w:r>
          </w:hyperlink>
          <w:r w:rsidR="001337CF">
            <w:t>10</w:t>
          </w:r>
        </w:p>
        <w:p w14:paraId="4A0CF45D" w14:textId="68382681" w:rsidR="00295D04" w:rsidRDefault="00295D04">
          <w:pPr>
            <w:pStyle w:val="TOC3"/>
            <w:tabs>
              <w:tab w:val="right" w:leader="dot" w:pos="9016"/>
            </w:tabs>
            <w:rPr>
              <w:noProof/>
            </w:rPr>
          </w:pPr>
          <w:hyperlink w:anchor="_Toc227276215" w:history="1">
            <w:r w:rsidRPr="002E673A">
              <w:rPr>
                <w:rStyle w:val="Hyperlink"/>
                <w:noProof/>
              </w:rPr>
              <w:t>Design and Evaluation of Intervention Programme</w:t>
            </w:r>
            <w:r>
              <w:rPr>
                <w:noProof/>
                <w:webHidden/>
              </w:rPr>
              <w:tab/>
            </w:r>
            <w:r w:rsidR="001337CF">
              <w:rPr>
                <w:noProof/>
                <w:webHidden/>
              </w:rPr>
              <w:t>10</w:t>
            </w:r>
          </w:hyperlink>
        </w:p>
        <w:p w14:paraId="6E0782C0" w14:textId="0F60EB44" w:rsidR="00295D04" w:rsidRDefault="00295D04">
          <w:pPr>
            <w:pStyle w:val="TOC3"/>
            <w:tabs>
              <w:tab w:val="right" w:leader="dot" w:pos="9016"/>
            </w:tabs>
            <w:rPr>
              <w:noProof/>
            </w:rPr>
          </w:pPr>
          <w:hyperlink w:anchor="_Toc227276216" w:history="1">
            <w:r w:rsidRPr="002E673A">
              <w:rPr>
                <w:rStyle w:val="Hyperlink"/>
                <w:noProof/>
              </w:rPr>
              <w:t>Epidemiological Approach Strengths and Weaknesses</w:t>
            </w:r>
            <w:r>
              <w:rPr>
                <w:noProof/>
                <w:webHidden/>
              </w:rPr>
              <w:tab/>
            </w:r>
          </w:hyperlink>
          <w:r w:rsidR="00B95581">
            <w:t>10</w:t>
          </w:r>
        </w:p>
        <w:p w14:paraId="31300054" w14:textId="5412C3D4" w:rsidR="00295D04" w:rsidRDefault="00295D04" w:rsidP="008010AE">
          <w:pPr>
            <w:pStyle w:val="TOC2"/>
            <w:rPr>
              <w:noProof/>
            </w:rPr>
          </w:pPr>
          <w:hyperlink w:anchor="_Toc227276217" w:history="1">
            <w:r w:rsidRPr="002E673A">
              <w:rPr>
                <w:rStyle w:val="Hyperlink"/>
                <w:noProof/>
              </w:rPr>
              <w:t>References</w:t>
            </w:r>
            <w:r>
              <w:rPr>
                <w:noProof/>
                <w:webHidden/>
              </w:rPr>
              <w:tab/>
            </w:r>
            <w:r w:rsidR="00FD0EE2">
              <w:rPr>
                <w:noProof/>
                <w:webHidden/>
              </w:rPr>
              <w:t>12</w:t>
            </w:r>
          </w:hyperlink>
        </w:p>
        <w:p w14:paraId="2875A37F" w14:textId="7C81B8B4" w:rsidR="006943A9" w:rsidRDefault="00295D04" w:rsidP="009A22CD">
          <w:r>
            <w:rPr>
              <w:b/>
              <w:bCs/>
              <w:noProof/>
            </w:rPr>
            <w:fldChar w:fldCharType="end"/>
          </w:r>
        </w:p>
      </w:sdtContent>
    </w:sdt>
    <w:p w14:paraId="4F444E1F" w14:textId="6C85BA44" w:rsidR="006943A9" w:rsidRDefault="006943A9" w:rsidP="006943A9">
      <w:pPr>
        <w:pStyle w:val="Heading1"/>
      </w:pPr>
      <w:bookmarkStart w:id="0" w:name="_Toc227276194"/>
      <w:r>
        <w:lastRenderedPageBreak/>
        <w:t>Task 1: Social Epidemiological Analysis</w:t>
      </w:r>
      <w:bookmarkEnd w:id="0"/>
    </w:p>
    <w:p w14:paraId="17F63CA6" w14:textId="42D27A1F" w:rsidR="006943A9" w:rsidRPr="006943A9" w:rsidRDefault="006943A9" w:rsidP="006943A9">
      <w:pPr>
        <w:rPr>
          <w:b/>
          <w:bCs/>
          <w:i/>
          <w:iCs/>
        </w:rPr>
      </w:pPr>
      <w:r>
        <w:rPr>
          <w:b/>
          <w:bCs/>
          <w:i/>
          <w:iCs/>
        </w:rPr>
        <w:t xml:space="preserve">Title: </w:t>
      </w:r>
      <w:r w:rsidRPr="006943A9">
        <w:rPr>
          <w:b/>
          <w:bCs/>
          <w:i/>
          <w:iCs/>
        </w:rPr>
        <w:t>Age inequality and health outcomes: A social epidemiological analysis of elderly population in the UK</w:t>
      </w:r>
    </w:p>
    <w:p w14:paraId="3BCAD211" w14:textId="479CF04C" w:rsidR="006943A9" w:rsidRDefault="006943A9" w:rsidP="006943A9">
      <w:pPr>
        <w:pStyle w:val="Heading2"/>
      </w:pPr>
      <w:bookmarkStart w:id="1" w:name="_Toc227276195"/>
      <w:r>
        <w:t>Introduction</w:t>
      </w:r>
      <w:bookmarkEnd w:id="1"/>
    </w:p>
    <w:p w14:paraId="24DF8888" w14:textId="1FB469C8" w:rsidR="006943A9" w:rsidRDefault="00040570" w:rsidP="006943A9">
      <w:r>
        <w:t>This particular research focuses upon elderly population as they are the ones that faces most of the vulnerability in relation to healthcare services. The elderly p</w:t>
      </w:r>
      <w:r w:rsidR="00797C78">
        <w:t xml:space="preserve">opulation </w:t>
      </w:r>
      <w:r>
        <w:t>is considered as the one that is above 65 years of age</w:t>
      </w:r>
      <w:r w:rsidR="00907F90">
        <w:t xml:space="preserve"> (</w:t>
      </w:r>
      <w:r w:rsidR="00907F90" w:rsidRPr="00907F90">
        <w:t>Maier</w:t>
      </w:r>
      <w:r w:rsidR="00907F90">
        <w:t xml:space="preserve"> et al., 2021)</w:t>
      </w:r>
      <w:r>
        <w:t>. In the context of the UK, the elderly population is expanding in a significant manner. This particular population group is highly susceptible to health disparities as they face life-course disadvantages which includes poverty, inadequate access to healthcare and social isolation</w:t>
      </w:r>
      <w:r w:rsidR="00907F90">
        <w:t xml:space="preserve"> (</w:t>
      </w:r>
      <w:r w:rsidR="00907F90" w:rsidRPr="00907F90">
        <w:t>Southerland</w:t>
      </w:r>
      <w:r w:rsidR="00907F90">
        <w:t xml:space="preserve"> et al., 2024)</w:t>
      </w:r>
      <w:r>
        <w:t>. These issues further lead to increase in the chronic disease, and mental health issues which leads to death. To offer effective intervention strategy aims to improving the health of older population it is crucial to understand how social determinants affects the health outcomes.</w:t>
      </w:r>
    </w:p>
    <w:p w14:paraId="2DAFD85B" w14:textId="2CE2D84C" w:rsidR="008967D3" w:rsidRDefault="00DB00A5" w:rsidP="008967D3">
      <w:pPr>
        <w:pStyle w:val="Heading2"/>
      </w:pPr>
      <w:bookmarkStart w:id="2" w:name="_Toc227276196"/>
      <w:r>
        <w:t>Background and factors</w:t>
      </w:r>
      <w:bookmarkEnd w:id="2"/>
    </w:p>
    <w:p w14:paraId="37439730" w14:textId="159131A5" w:rsidR="009115C1" w:rsidRDefault="003617A5" w:rsidP="009115C1">
      <w:r>
        <w:rPr>
          <w:noProof/>
        </w:rPr>
        <w:drawing>
          <wp:anchor distT="0" distB="0" distL="114300" distR="114300" simplePos="0" relativeHeight="251663360" behindDoc="1" locked="0" layoutInCell="1" allowOverlap="1" wp14:anchorId="7E2A511E" wp14:editId="2711532E">
            <wp:simplePos x="0" y="0"/>
            <wp:positionH relativeFrom="column">
              <wp:posOffset>0</wp:posOffset>
            </wp:positionH>
            <wp:positionV relativeFrom="paragraph">
              <wp:posOffset>-2540</wp:posOffset>
            </wp:positionV>
            <wp:extent cx="4023360" cy="1844040"/>
            <wp:effectExtent l="0" t="0" r="0" b="3810"/>
            <wp:wrapSquare wrapText="bothSides"/>
            <wp:docPr id="961444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44433" name="Picture 96144433"/>
                    <pic:cNvPicPr/>
                  </pic:nvPicPr>
                  <pic:blipFill>
                    <a:blip r:embed="rId9">
                      <a:extLst>
                        <a:ext uri="{28A0092B-C50C-407E-A947-70E740481C1C}">
                          <a14:useLocalDpi xmlns:a14="http://schemas.microsoft.com/office/drawing/2010/main" val="0"/>
                        </a:ext>
                      </a:extLst>
                    </a:blip>
                    <a:stretch>
                      <a:fillRect/>
                    </a:stretch>
                  </pic:blipFill>
                  <pic:spPr>
                    <a:xfrm>
                      <a:off x="0" y="0"/>
                      <a:ext cx="4023360" cy="1844040"/>
                    </a:xfrm>
                    <a:prstGeom prst="rect">
                      <a:avLst/>
                    </a:prstGeom>
                  </pic:spPr>
                </pic:pic>
              </a:graphicData>
            </a:graphic>
          </wp:anchor>
        </w:drawing>
      </w:r>
    </w:p>
    <w:p w14:paraId="6658CDA6" w14:textId="3A7F4A15" w:rsidR="00DB00A5" w:rsidRPr="00DB00A5" w:rsidRDefault="00DB00A5" w:rsidP="00DB00A5">
      <w:pPr>
        <w:pStyle w:val="Heading3"/>
      </w:pPr>
      <w:bookmarkStart w:id="3" w:name="_Toc227276197"/>
      <w:r w:rsidRPr="00DB00A5">
        <w:t>Higher rates of chronic diseases</w:t>
      </w:r>
      <w:bookmarkEnd w:id="3"/>
    </w:p>
    <w:p w14:paraId="49272FFE" w14:textId="5D14C09E" w:rsidR="00DB00A5" w:rsidRDefault="00DB00A5" w:rsidP="006943A9">
      <w:r>
        <w:t>Elderly population with the UK faces higher challenge from chronic diseases. According to (), more than 71% of the people aged between 50-69 in deprived regions tend to face chronic disease which decreases to 41% for people living in better regions</w:t>
      </w:r>
      <w:r w:rsidR="00907F90">
        <w:t xml:space="preserve"> (</w:t>
      </w:r>
      <w:r w:rsidR="00907F90" w:rsidRPr="00907F90">
        <w:t>Centre for Ageing Better</w:t>
      </w:r>
      <w:r w:rsidR="00907F90">
        <w:t>, 2025)</w:t>
      </w:r>
      <w:r>
        <w:t xml:space="preserve">. Such disparity </w:t>
      </w:r>
      <w:r w:rsidR="00907F90">
        <w:t>is</w:t>
      </w:r>
      <w:r>
        <w:t xml:space="preserve"> considered the result of life-long exposure to poor living conditions, unhealthy lifestyle and poor access to preventive care.</w:t>
      </w:r>
    </w:p>
    <w:p w14:paraId="23715296" w14:textId="66C3DBD9" w:rsidR="00DB00A5" w:rsidRDefault="00DB00A5" w:rsidP="00DB00A5">
      <w:pPr>
        <w:pStyle w:val="Heading3"/>
      </w:pPr>
      <w:bookmarkStart w:id="4" w:name="_Toc227276198"/>
      <w:r>
        <w:t>Higher rate of mental health disorder</w:t>
      </w:r>
      <w:bookmarkEnd w:id="4"/>
    </w:p>
    <w:p w14:paraId="6783E931" w14:textId="18490931" w:rsidR="00DB00A5" w:rsidRDefault="00DB00A5" w:rsidP="006943A9">
      <w:r>
        <w:t>Elderly population also faces significant</w:t>
      </w:r>
      <w:r w:rsidR="00F000AA">
        <w:t xml:space="preserve"> inequality in mental health prospects. </w:t>
      </w:r>
      <w:r w:rsidR="00907F90" w:rsidRPr="00907F90">
        <w:t xml:space="preserve">Age UK </w:t>
      </w:r>
      <w:r w:rsidR="00F000AA">
        <w:t>(</w:t>
      </w:r>
      <w:r w:rsidR="00907F90">
        <w:t>2024</w:t>
      </w:r>
      <w:r w:rsidR="00F000AA">
        <w:t xml:space="preserve">), indicated that about 940,000 elderly </w:t>
      </w:r>
      <w:proofErr w:type="gramStart"/>
      <w:r w:rsidR="00F000AA">
        <w:t>faces</w:t>
      </w:r>
      <w:proofErr w:type="gramEnd"/>
      <w:r w:rsidR="00F000AA">
        <w:t xml:space="preserve"> issue of persistent loneliness which directly leads to depression and affects cognitive reasoning capacities. While the disease is increasing, mental health disorders are still not properly diagnosed because of societal stigma and limited accessibility of the services</w:t>
      </w:r>
      <w:r w:rsidR="00907F90">
        <w:t xml:space="preserve"> (</w:t>
      </w:r>
      <w:r w:rsidR="00907F90" w:rsidRPr="00907F90">
        <w:t xml:space="preserve">Lowther-Payne </w:t>
      </w:r>
      <w:r w:rsidR="00907F90">
        <w:t>et al., 2023)</w:t>
      </w:r>
      <w:r w:rsidR="00F000AA">
        <w:t xml:space="preserve">. </w:t>
      </w:r>
    </w:p>
    <w:p w14:paraId="185F4E3D" w14:textId="7A8CEA63" w:rsidR="00F000AA" w:rsidRDefault="00F000AA" w:rsidP="00F000AA">
      <w:pPr>
        <w:pStyle w:val="Heading3"/>
      </w:pPr>
      <w:bookmarkStart w:id="5" w:name="_Toc227276199"/>
      <w:r>
        <w:lastRenderedPageBreak/>
        <w:t>Increased mortality rates</w:t>
      </w:r>
      <w:bookmarkEnd w:id="5"/>
    </w:p>
    <w:p w14:paraId="6D6DDA89" w14:textId="1FA77176" w:rsidR="00F000AA" w:rsidRDefault="00F000AA" w:rsidP="006943A9">
      <w:r>
        <w:t xml:space="preserve">Mortality among elderly is considered as one of the prime </w:t>
      </w:r>
      <w:r w:rsidR="00907F90">
        <w:t>concerns</w:t>
      </w:r>
      <w:r>
        <w:t xml:space="preserve"> as they are considered highly vulnerable population. In the context of the mortality rates, inequalities are apparent especially among socio-economic groups</w:t>
      </w:r>
      <w:r w:rsidR="00907F90">
        <w:t xml:space="preserve"> (</w:t>
      </w:r>
      <w:r w:rsidR="00907F90" w:rsidRPr="00907F90">
        <w:t>Wen</w:t>
      </w:r>
      <w:r w:rsidR="00907F90">
        <w:t xml:space="preserve"> et al., 2023)</w:t>
      </w:r>
      <w:r>
        <w:t xml:space="preserve">. </w:t>
      </w:r>
      <w:r w:rsidR="00907F90">
        <w:t xml:space="preserve">ONS </w:t>
      </w:r>
      <w:r>
        <w:t>(</w:t>
      </w:r>
      <w:r w:rsidR="00907F90">
        <w:t>2021</w:t>
      </w:r>
      <w:r>
        <w:t>), presented statistics which indicated that people residing in poor neighbourhood leads less time of good health (70.4</w:t>
      </w:r>
      <w:r w:rsidR="00907F90">
        <w:t>%</w:t>
      </w:r>
      <w:r>
        <w:t>) compared to the people residing in wealthy neighbourhood (84.5</w:t>
      </w:r>
      <w:r w:rsidR="00907F90">
        <w:t>%</w:t>
      </w:r>
      <w:r>
        <w:t xml:space="preserve">). Such a disparity </w:t>
      </w:r>
      <w:r w:rsidR="008967D3">
        <w:t>helps in reflecting the inequality in healthcare access, inadequate living condition and disadvantage in the long-term.</w:t>
      </w:r>
    </w:p>
    <w:p w14:paraId="0828FBE2" w14:textId="3DCB030C" w:rsidR="009115C1" w:rsidRDefault="003617A5" w:rsidP="006943A9">
      <w:r>
        <w:rPr>
          <w:noProof/>
        </w:rPr>
        <w:drawing>
          <wp:inline distT="0" distB="0" distL="0" distR="0" wp14:anchorId="3040B15C" wp14:editId="438A1D7F">
            <wp:extent cx="5295900" cy="2316480"/>
            <wp:effectExtent l="0" t="0" r="0" b="7620"/>
            <wp:docPr id="12877353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35347" name="Picture 1287735347"/>
                    <pic:cNvPicPr/>
                  </pic:nvPicPr>
                  <pic:blipFill>
                    <a:blip r:embed="rId10">
                      <a:extLst>
                        <a:ext uri="{28A0092B-C50C-407E-A947-70E740481C1C}">
                          <a14:useLocalDpi xmlns:a14="http://schemas.microsoft.com/office/drawing/2010/main" val="0"/>
                        </a:ext>
                      </a:extLst>
                    </a:blip>
                    <a:stretch>
                      <a:fillRect/>
                    </a:stretch>
                  </pic:blipFill>
                  <pic:spPr>
                    <a:xfrm>
                      <a:off x="0" y="0"/>
                      <a:ext cx="5295900" cy="2316480"/>
                    </a:xfrm>
                    <a:prstGeom prst="rect">
                      <a:avLst/>
                    </a:prstGeom>
                  </pic:spPr>
                </pic:pic>
              </a:graphicData>
            </a:graphic>
          </wp:inline>
        </w:drawing>
      </w:r>
    </w:p>
    <w:p w14:paraId="1F9D380E" w14:textId="443B7CE7" w:rsidR="009115C1" w:rsidRDefault="009115C1" w:rsidP="006943A9"/>
    <w:p w14:paraId="14D705B3" w14:textId="71203111" w:rsidR="008967D3" w:rsidRDefault="008967D3" w:rsidP="008967D3">
      <w:pPr>
        <w:pStyle w:val="Heading3"/>
      </w:pPr>
      <w:bookmarkStart w:id="6" w:name="_Toc227276200"/>
      <w:r>
        <w:t>Social isolation and loneliness</w:t>
      </w:r>
      <w:bookmarkEnd w:id="6"/>
    </w:p>
    <w:p w14:paraId="64898992" w14:textId="5D55E2AE" w:rsidR="008967D3" w:rsidRDefault="008967D3" w:rsidP="006943A9">
      <w:r>
        <w:t xml:space="preserve">The prospect of health inequality can be assessed using one of the key determinants which is social isolation. According to </w:t>
      </w:r>
      <w:r w:rsidR="00907F90" w:rsidRPr="00907F90">
        <w:t xml:space="preserve">NHS </w:t>
      </w:r>
      <w:r>
        <w:t>(</w:t>
      </w:r>
      <w:r w:rsidR="00907F90">
        <w:t>2022</w:t>
      </w:r>
      <w:r>
        <w:t>), on average 2million individuals within the age group of 75+ years resides alone and this leads them to faces the higher risk of mental health disease and mortality. Additionally, loneliness holds the potential to increase the chance of dementia by 50% and cardiovascular disease by 30%</w:t>
      </w:r>
      <w:r w:rsidR="00907F90">
        <w:t xml:space="preserve"> (</w:t>
      </w:r>
      <w:r w:rsidR="00907F90" w:rsidRPr="00907F90">
        <w:t>Guarnera</w:t>
      </w:r>
      <w:r w:rsidR="00907F90">
        <w:t xml:space="preserve"> et al., 2023)</w:t>
      </w:r>
      <w:r>
        <w:t>. Which makes the aspect an important one to monitor and manage.</w:t>
      </w:r>
    </w:p>
    <w:p w14:paraId="5B890848" w14:textId="3DC35B73" w:rsidR="008967D3" w:rsidRPr="008967D3" w:rsidRDefault="008967D3" w:rsidP="008967D3">
      <w:pPr>
        <w:pStyle w:val="Heading3"/>
      </w:pPr>
      <w:bookmarkStart w:id="7" w:name="_Toc227276201"/>
      <w:r w:rsidRPr="008967D3">
        <w:t>Poverty and financial inequality</w:t>
      </w:r>
      <w:bookmarkEnd w:id="7"/>
    </w:p>
    <w:p w14:paraId="08D01DF0" w14:textId="3C5EBDFB" w:rsidR="008967D3" w:rsidRDefault="008967D3" w:rsidP="006943A9">
      <w:r>
        <w:t xml:space="preserve">Economic challenge is one of the aspects that affects living condition and health across all age group. According to </w:t>
      </w:r>
      <w:r w:rsidR="00907F90" w:rsidRPr="00907F90">
        <w:t xml:space="preserve">Hill </w:t>
      </w:r>
      <w:r>
        <w:t>(</w:t>
      </w:r>
      <w:r w:rsidR="00907F90">
        <w:t>2019</w:t>
      </w:r>
      <w:r>
        <w:t>), more than 1 million individuals receiving pensions continues to live in poverty. Presence of low-income limits access to better food, heating and medical services which directly affects health conditions.</w:t>
      </w:r>
    </w:p>
    <w:p w14:paraId="69B8E319" w14:textId="7F6E8A82" w:rsidR="001E11EB" w:rsidRDefault="003617A5" w:rsidP="006943A9">
      <w:r>
        <w:rPr>
          <w:noProof/>
        </w:rPr>
        <w:lastRenderedPageBreak/>
        <w:drawing>
          <wp:inline distT="0" distB="0" distL="0" distR="0" wp14:anchorId="4EC49DA7" wp14:editId="072C0E9E">
            <wp:extent cx="5844540" cy="2773680"/>
            <wp:effectExtent l="0" t="0" r="3810" b="7620"/>
            <wp:docPr id="7072500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50077" name="Picture 707250077"/>
                    <pic:cNvPicPr/>
                  </pic:nvPicPr>
                  <pic:blipFill>
                    <a:blip r:embed="rId11">
                      <a:extLst>
                        <a:ext uri="{28A0092B-C50C-407E-A947-70E740481C1C}">
                          <a14:useLocalDpi xmlns:a14="http://schemas.microsoft.com/office/drawing/2010/main" val="0"/>
                        </a:ext>
                      </a:extLst>
                    </a:blip>
                    <a:stretch>
                      <a:fillRect/>
                    </a:stretch>
                  </pic:blipFill>
                  <pic:spPr>
                    <a:xfrm>
                      <a:off x="0" y="0"/>
                      <a:ext cx="5844540" cy="2773680"/>
                    </a:xfrm>
                    <a:prstGeom prst="rect">
                      <a:avLst/>
                    </a:prstGeom>
                  </pic:spPr>
                </pic:pic>
              </a:graphicData>
            </a:graphic>
          </wp:inline>
        </w:drawing>
      </w:r>
    </w:p>
    <w:p w14:paraId="3FFAA912" w14:textId="5CBCEB9D" w:rsidR="008967D3" w:rsidRDefault="008967D3" w:rsidP="008967D3">
      <w:pPr>
        <w:pStyle w:val="Heading3"/>
      </w:pPr>
      <w:bookmarkStart w:id="8" w:name="_Toc227276202"/>
      <w:r>
        <w:t>Housing and living conditions</w:t>
      </w:r>
      <w:bookmarkEnd w:id="8"/>
    </w:p>
    <w:p w14:paraId="00EDF2B5" w14:textId="1DAFD08D" w:rsidR="008967D3" w:rsidRDefault="008967D3" w:rsidP="006943A9">
      <w:r>
        <w:t>Ineffective or poor housing is one of the concerns that also acts a greater health risk. Houses with ineffective heating are one of the prime causes which increases mortality in winter, and unsafe environment increases chances of falling</w:t>
      </w:r>
      <w:r w:rsidR="0014148E">
        <w:t xml:space="preserve"> (</w:t>
      </w:r>
      <w:r w:rsidR="0014148E" w:rsidRPr="0014148E">
        <w:t>Clair</w:t>
      </w:r>
      <w:r w:rsidR="0014148E">
        <w:t xml:space="preserve"> and Baker, 2022)</w:t>
      </w:r>
      <w:r>
        <w:t>.</w:t>
      </w:r>
      <w:r w:rsidR="0014148E">
        <w:t xml:space="preserve"> </w:t>
      </w:r>
      <w:r>
        <w:t xml:space="preserve">These further leads to longer hospital </w:t>
      </w:r>
      <w:r w:rsidR="0014148E">
        <w:t>stay</w:t>
      </w:r>
      <w:r>
        <w:t xml:space="preserve"> among elderly population.</w:t>
      </w:r>
    </w:p>
    <w:p w14:paraId="3193228A" w14:textId="7E3050B6" w:rsidR="00997FDD" w:rsidRPr="00997FDD" w:rsidRDefault="00997FDD" w:rsidP="00997FDD">
      <w:pPr>
        <w:pStyle w:val="Heading2"/>
      </w:pPr>
      <w:bookmarkStart w:id="9" w:name="_Toc227276203"/>
      <w:r>
        <w:t>National Response to reduce health inequalities among elderly population</w:t>
      </w:r>
      <w:bookmarkEnd w:id="9"/>
    </w:p>
    <w:p w14:paraId="36F8F5CC" w14:textId="03729E69" w:rsidR="00997FDD" w:rsidRPr="00997FDD" w:rsidRDefault="00997FDD" w:rsidP="00997FDD">
      <w:r w:rsidRPr="00997FDD">
        <w:t>National strategies are in place in UK to combat serious health disparities among older adults especially in the reaction to evidence that almost 1 million pensioners live in deprivation and approximately 2 million elderly individuals have unmet care requirements</w:t>
      </w:r>
      <w:r w:rsidR="0014148E">
        <w:t xml:space="preserve"> (Hill, 2019)</w:t>
      </w:r>
      <w:r w:rsidRPr="00997FDD">
        <w:t>. The National Health Service Long Term Plan aims to enhance results by concentrating on integrated care systems (ICS) and community-based services where the proportion of those with long-standing illness is up to 71% in deprived regions against 41% in wealthy regions</w:t>
      </w:r>
      <w:r w:rsidR="0014148E">
        <w:t xml:space="preserve"> (</w:t>
      </w:r>
      <w:r w:rsidR="0014148E" w:rsidRPr="0014148E">
        <w:t>Centre for Ageing Better</w:t>
      </w:r>
      <w:r w:rsidR="0014148E">
        <w:t>, 2025)</w:t>
      </w:r>
      <w:r w:rsidRPr="00997FDD">
        <w:t>. These are to minimize hospital hospitalizations and enhance chronic disease management.</w:t>
      </w:r>
    </w:p>
    <w:p w14:paraId="29E55DF9" w14:textId="5D66E623" w:rsidR="00997FDD" w:rsidRPr="00997FDD" w:rsidRDefault="00997FDD" w:rsidP="00997FDD">
      <w:r w:rsidRPr="00997FDD">
        <w:t xml:space="preserve">The Office for Health Improvement and Disparities (OHID) </w:t>
      </w:r>
      <w:r w:rsidR="00C4770C" w:rsidRPr="00997FDD">
        <w:t>meet</w:t>
      </w:r>
      <w:r w:rsidRPr="00997FDD">
        <w:t xml:space="preserve"> broader </w:t>
      </w:r>
      <w:r w:rsidR="00C4770C" w:rsidRPr="00997FDD">
        <w:t>community’s</w:t>
      </w:r>
      <w:r w:rsidRPr="00997FDD">
        <w:t xml:space="preserve"> </w:t>
      </w:r>
      <w:r w:rsidR="00C4770C">
        <w:t>challenges</w:t>
      </w:r>
      <w:r w:rsidRPr="00997FDD">
        <w:t xml:space="preserve"> </w:t>
      </w:r>
      <w:r w:rsidR="00C4770C">
        <w:t xml:space="preserve">such as </w:t>
      </w:r>
      <w:r w:rsidRPr="00997FDD">
        <w:t>poverty, housing, and social isolation. This is especially significant since cold homes are the cause of thousands of unnecessary winter deaths each year and that a substantial percentage of the elderly population resides in inadequate living conditions</w:t>
      </w:r>
      <w:r w:rsidR="0014148E">
        <w:t xml:space="preserve"> (</w:t>
      </w:r>
      <w:r w:rsidR="0014148E" w:rsidRPr="0014148E">
        <w:t>Clair</w:t>
      </w:r>
      <w:r w:rsidR="0014148E">
        <w:t xml:space="preserve"> and Baker, 2022)</w:t>
      </w:r>
      <w:r w:rsidRPr="00997FDD">
        <w:t xml:space="preserve">. Fuel poverty and the associated health impacts </w:t>
      </w:r>
      <w:r w:rsidR="0014148E">
        <w:t>can be effectively managed</w:t>
      </w:r>
      <w:r w:rsidRPr="00997FDD">
        <w:t xml:space="preserve"> by financial interventions such as Winter Fuel Payments and Pension Credit</w:t>
      </w:r>
      <w:r w:rsidR="0014148E">
        <w:t xml:space="preserve"> (</w:t>
      </w:r>
      <w:r w:rsidR="0014148E" w:rsidRPr="0014148E">
        <w:t>Rodrigo</w:t>
      </w:r>
      <w:r w:rsidR="0014148E">
        <w:t xml:space="preserve"> et al., 2024)</w:t>
      </w:r>
      <w:r w:rsidRPr="00997FDD">
        <w:t xml:space="preserve">. The prevention of loneliness is also a part of public health since approximately 940,000 older adults are chronically lonely and this is associated with higher risks of dementia (50%) </w:t>
      </w:r>
      <w:r w:rsidRPr="00997FDD">
        <w:lastRenderedPageBreak/>
        <w:t>and cardiovascular disease (30%)</w:t>
      </w:r>
      <w:r w:rsidR="0014148E">
        <w:t xml:space="preserve"> (Age UK, 2024; </w:t>
      </w:r>
      <w:r w:rsidR="0014148E" w:rsidRPr="00907F90">
        <w:t>Guarnera</w:t>
      </w:r>
      <w:r w:rsidR="0014148E">
        <w:t xml:space="preserve"> et al., 2023)</w:t>
      </w:r>
      <w:r w:rsidRPr="00997FDD">
        <w:t>. Even with these interventions, the regional disparities continue to be persistent, which means that more specific strategies are necessary.</w:t>
      </w:r>
    </w:p>
    <w:p w14:paraId="09D418BD" w14:textId="0B31ADED" w:rsidR="00997FDD" w:rsidRPr="00997FDD" w:rsidRDefault="00997FDD" w:rsidP="00997FDD">
      <w:pPr>
        <w:pStyle w:val="Heading2"/>
      </w:pPr>
      <w:bookmarkStart w:id="10" w:name="_Toc227276204"/>
      <w:r w:rsidRPr="00997FDD">
        <w:t>Organisation Supporting the Elderly</w:t>
      </w:r>
      <w:bookmarkEnd w:id="10"/>
    </w:p>
    <w:p w14:paraId="28C5AF9A" w14:textId="2A3B51A3" w:rsidR="00997FDD" w:rsidRPr="00997FDD" w:rsidRDefault="00997FDD" w:rsidP="00997FDD">
      <w:r w:rsidRPr="00997FDD">
        <w:t>Age UK is crucial in alleviating health inequalities by providing support to older adults who are socially and economically disadvantaged. As it has been evidenced that more than 2 million individuals aged 75+ live alone and more than 270</w:t>
      </w:r>
      <w:r w:rsidR="0014148E">
        <w:t>,</w:t>
      </w:r>
      <w:r w:rsidRPr="00997FDD">
        <w:t>000 older adults spend a week alone</w:t>
      </w:r>
      <w:r w:rsidR="0014148E">
        <w:t xml:space="preserve"> (NHS, 2022). T</w:t>
      </w:r>
      <w:r w:rsidRPr="00997FDD">
        <w:t>he services provided by Age UK also play a vital role in alleviating the issue of isolation and enhancing the wellbeing of older adults.</w:t>
      </w:r>
    </w:p>
    <w:p w14:paraId="114168B1" w14:textId="4F626306" w:rsidR="00997FDD" w:rsidRPr="00997FDD" w:rsidRDefault="00997FDD" w:rsidP="00997FDD">
      <w:r w:rsidRPr="00997FDD">
        <w:t xml:space="preserve">The organisation </w:t>
      </w:r>
      <w:r w:rsidR="00C4770C">
        <w:t>focuses upon providing</w:t>
      </w:r>
      <w:r w:rsidRPr="00997FDD">
        <w:t xml:space="preserve"> health advice, financial guidance and care support,</w:t>
      </w:r>
      <w:r w:rsidR="00C4770C">
        <w:t xml:space="preserve"> which focuses upon helping elderly to manage</w:t>
      </w:r>
      <w:r w:rsidRPr="00997FDD">
        <w:t xml:space="preserve"> long-term conditions and healthcare systems. Since there are 4.6 million older people who have poor health or care needs, such services are vital in sealing the gaps that remain after the formal healthcare provision</w:t>
      </w:r>
      <w:r w:rsidR="0014148E">
        <w:t xml:space="preserve"> (Age UK, 2024)</w:t>
      </w:r>
      <w:r w:rsidRPr="00997FDD">
        <w:t>. The befriending programmes of Age UK directly tackle loneliness, which is linked to higher mortality risk (around 26%)</w:t>
      </w:r>
      <w:r w:rsidR="0014148E">
        <w:t xml:space="preserve"> (Age UK, 2024)</w:t>
      </w:r>
      <w:r w:rsidRPr="00997FDD">
        <w:t>.</w:t>
      </w:r>
      <w:r w:rsidR="00C4770C">
        <w:t xml:space="preserve"> </w:t>
      </w:r>
      <w:r>
        <w:t>Additionally</w:t>
      </w:r>
      <w:r w:rsidRPr="00997FDD">
        <w:t>, Age UK also carries out research to bring visibility to inequalities, including differences in healthy life expectancy, with people in deprived locales devoting considerably less time in good health (approximately 70.4% vs 84.5%)</w:t>
      </w:r>
      <w:r w:rsidR="0014148E">
        <w:t xml:space="preserve"> (ONS, 2021)</w:t>
      </w:r>
      <w:r w:rsidRPr="00997FDD">
        <w:t xml:space="preserve">. This </w:t>
      </w:r>
      <w:r>
        <w:t xml:space="preserve">justifies </w:t>
      </w:r>
      <w:r w:rsidRPr="00997FDD">
        <w:t xml:space="preserve">the </w:t>
      </w:r>
      <w:r>
        <w:t xml:space="preserve">need for </w:t>
      </w:r>
      <w:r w:rsidRPr="00997FDD">
        <w:t>advocacy activities that can impact the government policy.</w:t>
      </w:r>
    </w:p>
    <w:p w14:paraId="4DFD1DE9" w14:textId="77777777" w:rsidR="00997FDD" w:rsidRDefault="00997FDD" w:rsidP="00997FDD">
      <w:pPr>
        <w:pStyle w:val="Heading3"/>
      </w:pPr>
      <w:bookmarkStart w:id="11" w:name="_Toc227276205"/>
      <w:r w:rsidRPr="00997FDD">
        <w:t>Organisation Goals</w:t>
      </w:r>
      <w:bookmarkEnd w:id="11"/>
    </w:p>
    <w:p w14:paraId="70BAF215" w14:textId="4438515A" w:rsidR="00997FDD" w:rsidRPr="00997FDD" w:rsidRDefault="00997FDD" w:rsidP="00997FDD">
      <w:r w:rsidRPr="00997FDD">
        <w:t>Age UK seeks to enhance the wellbeing of older adults by alleviating loneliness of approximately 1.2 million people, enhancing access to healthcare and social services, and mitigating financial distress</w:t>
      </w:r>
      <w:r w:rsidR="0074187E">
        <w:t xml:space="preserve"> (</w:t>
      </w:r>
      <w:r w:rsidR="0074187E" w:rsidRPr="0074187E">
        <w:t>Guarnera</w:t>
      </w:r>
      <w:r w:rsidR="0074187E">
        <w:t xml:space="preserve"> et al., 2023)</w:t>
      </w:r>
      <w:r w:rsidRPr="00997FDD">
        <w:t>. It also seeks to influence policy through research, ensuring equitable health outcomes and promoting independence among vulnerable elderly populations in the UK. </w:t>
      </w:r>
    </w:p>
    <w:p w14:paraId="7C7A8D1D" w14:textId="524E008E" w:rsidR="00997FDD" w:rsidRDefault="00997FDD" w:rsidP="00997FDD">
      <w:pPr>
        <w:pStyle w:val="Heading2"/>
      </w:pPr>
      <w:bookmarkStart w:id="12" w:name="_Toc227276206"/>
      <w:r>
        <w:t>Conclusion</w:t>
      </w:r>
      <w:bookmarkEnd w:id="12"/>
    </w:p>
    <w:p w14:paraId="76E84CE5" w14:textId="7801D4E9" w:rsidR="00C4770C" w:rsidRDefault="00997FDD" w:rsidP="008010AE">
      <w:r>
        <w:t>It can be indicated that primary cause of health inequality among the elderly population within the UK is the result of limited social interaction, economic disadvantage and environmental factors. The relative increment in chronic disease</w:t>
      </w:r>
      <w:r w:rsidR="00C4770C">
        <w:t>, mental health issues, poverty and social isolation acts as the indicator for high-level disparity that exist within this population group. While organisations such as NHS and Age UK are continuously working to improve health prospect within the elderly population there still remains a gap. To ensure mitigation the focus should be upon preventive care and social support to enhance healthy ageing and decline disparities.</w:t>
      </w:r>
      <w:r w:rsidR="00C4770C">
        <w:br w:type="page"/>
      </w:r>
    </w:p>
    <w:p w14:paraId="107EDCB4" w14:textId="7B8D75B5" w:rsidR="00C4770C" w:rsidRDefault="00C4770C" w:rsidP="00C4770C">
      <w:pPr>
        <w:pStyle w:val="Heading1"/>
      </w:pPr>
      <w:bookmarkStart w:id="13" w:name="_Toc227276207"/>
      <w:r>
        <w:lastRenderedPageBreak/>
        <w:t xml:space="preserve">Task 2: </w:t>
      </w:r>
      <w:r w:rsidRPr="00C4770C">
        <w:t>Epidemiological Analysis</w:t>
      </w:r>
      <w:bookmarkEnd w:id="13"/>
    </w:p>
    <w:p w14:paraId="23BA6B08" w14:textId="06A4DF6E" w:rsidR="00C4770C" w:rsidRDefault="00C4770C" w:rsidP="00C4770C">
      <w:pPr>
        <w:pStyle w:val="Heading2"/>
      </w:pPr>
      <w:bookmarkStart w:id="14" w:name="_Toc227276208"/>
      <w:r>
        <w:t>Introduction</w:t>
      </w:r>
      <w:bookmarkEnd w:id="14"/>
    </w:p>
    <w:p w14:paraId="182162E2" w14:textId="2A10EF17" w:rsidR="00C4770C" w:rsidRDefault="00C4770C" w:rsidP="00C4770C">
      <w:r>
        <w:t xml:space="preserve">In order to conduct </w:t>
      </w:r>
      <w:r w:rsidR="009A334A">
        <w:t xml:space="preserve">epidemiological analysis Type 2 diabetes mellitus (T2DM) is considered as </w:t>
      </w:r>
      <w:r w:rsidR="00F40909">
        <w:t>the disease and Tower Hamlets as the region for analysis</w:t>
      </w:r>
      <w:r w:rsidR="009A334A">
        <w:t>. T2DM is categorised as long-term metabolic condition that arises from insulin resistance of the body which leads to increase in blood glucose and significant health issue</w:t>
      </w:r>
      <w:r w:rsidR="0074187E">
        <w:t xml:space="preserve"> (</w:t>
      </w:r>
      <w:r w:rsidR="0074187E" w:rsidRPr="0074187E">
        <w:t>Zhao</w:t>
      </w:r>
      <w:r w:rsidR="0074187E">
        <w:t xml:space="preserve"> et al., 2023)</w:t>
      </w:r>
      <w:r w:rsidR="009A334A">
        <w:t xml:space="preserve">. T2DM is also considered as the underlying cause for multiple chronic conditions including cardiovascular disease, renal failure and early death. According to World </w:t>
      </w:r>
      <w:r w:rsidR="0074187E">
        <w:t>heart</w:t>
      </w:r>
      <w:r w:rsidR="009A334A">
        <w:t xml:space="preserve"> </w:t>
      </w:r>
      <w:r w:rsidR="0074187E">
        <w:t xml:space="preserve">federation </w:t>
      </w:r>
      <w:r w:rsidR="009A334A">
        <w:t>(</w:t>
      </w:r>
      <w:r w:rsidR="0074187E">
        <w:t>2026</w:t>
      </w:r>
      <w:r w:rsidR="009A334A">
        <w:t>), more than 537million young adults are affected by diabetes which indicates that severity of the health issue. Additionally, in the UK 4.3million people are diagnosed with diabetes and among them 8-10% are from deprived regions</w:t>
      </w:r>
      <w:r w:rsidR="00DD0FC8">
        <w:t xml:space="preserve"> (</w:t>
      </w:r>
      <w:r w:rsidR="00DD0FC8" w:rsidRPr="00DD0FC8">
        <w:t>Kaur</w:t>
      </w:r>
      <w:r w:rsidR="00DD0FC8">
        <w:t xml:space="preserve"> et al., 2020)</w:t>
      </w:r>
      <w:r w:rsidR="009A334A">
        <w:t>. These indicates the need for strategic intervention and better support program to help people lead a better life. The aim of the report is to examine the epidemiological mechanisms that support the identification, evaluation and treatment of T2DM among specific population.</w:t>
      </w:r>
      <w:r w:rsidR="00FF3034">
        <w:t xml:space="preserve"> To solve this issue the report will consider evaluating social determinants, surveillance systems, intervention strategies employed by public health agencies.</w:t>
      </w:r>
    </w:p>
    <w:p w14:paraId="6737C767" w14:textId="6F8B7414" w:rsidR="001E11EB" w:rsidRDefault="003617A5" w:rsidP="00C4770C">
      <w:r>
        <w:rPr>
          <w:noProof/>
        </w:rPr>
        <w:drawing>
          <wp:anchor distT="0" distB="0" distL="114300" distR="114300" simplePos="0" relativeHeight="251658240" behindDoc="1" locked="0" layoutInCell="1" allowOverlap="1" wp14:anchorId="7FE50E15" wp14:editId="0F35EDDE">
            <wp:simplePos x="0" y="0"/>
            <wp:positionH relativeFrom="margin">
              <wp:align>left</wp:align>
            </wp:positionH>
            <wp:positionV relativeFrom="paragraph">
              <wp:posOffset>-1905</wp:posOffset>
            </wp:positionV>
            <wp:extent cx="2651760" cy="2805430"/>
            <wp:effectExtent l="0" t="0" r="0" b="0"/>
            <wp:wrapTight wrapText="bothSides">
              <wp:wrapPolygon edited="0">
                <wp:start x="0" y="0"/>
                <wp:lineTo x="0" y="21414"/>
                <wp:lineTo x="21414" y="21414"/>
                <wp:lineTo x="21414" y="0"/>
                <wp:lineTo x="0" y="0"/>
              </wp:wrapPolygon>
            </wp:wrapTight>
            <wp:docPr id="71589440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94403" name="Picture 715894403"/>
                    <pic:cNvPicPr/>
                  </pic:nvPicPr>
                  <pic:blipFill>
                    <a:blip r:embed="rId12">
                      <a:extLst>
                        <a:ext uri="{28A0092B-C50C-407E-A947-70E740481C1C}">
                          <a14:useLocalDpi xmlns:a14="http://schemas.microsoft.com/office/drawing/2010/main" val="0"/>
                        </a:ext>
                      </a:extLst>
                    </a:blip>
                    <a:stretch>
                      <a:fillRect/>
                    </a:stretch>
                  </pic:blipFill>
                  <pic:spPr>
                    <a:xfrm>
                      <a:off x="0" y="0"/>
                      <a:ext cx="2651760" cy="2805430"/>
                    </a:xfrm>
                    <a:prstGeom prst="rect">
                      <a:avLst/>
                    </a:prstGeom>
                  </pic:spPr>
                </pic:pic>
              </a:graphicData>
            </a:graphic>
            <wp14:sizeRelH relativeFrom="margin">
              <wp14:pctWidth>0</wp14:pctWidth>
            </wp14:sizeRelH>
          </wp:anchor>
        </w:drawing>
      </w:r>
    </w:p>
    <w:p w14:paraId="487CE3E8" w14:textId="6F8B7414" w:rsidR="009A334A" w:rsidRDefault="00F40909" w:rsidP="00F40909">
      <w:pPr>
        <w:pStyle w:val="Heading2"/>
      </w:pPr>
      <w:bookmarkStart w:id="15" w:name="_Toc227276209"/>
      <w:r>
        <w:t>Main Body</w:t>
      </w:r>
      <w:bookmarkEnd w:id="15"/>
    </w:p>
    <w:p w14:paraId="4C21AB35" w14:textId="04057CC3" w:rsidR="00F40909" w:rsidRDefault="00F40909" w:rsidP="00F40909">
      <w:pPr>
        <w:pStyle w:val="Heading3"/>
      </w:pPr>
      <w:bookmarkStart w:id="16" w:name="_Toc227276210"/>
      <w:r>
        <w:t>Measure of prevention, protection and promotion</w:t>
      </w:r>
      <w:bookmarkEnd w:id="16"/>
    </w:p>
    <w:p w14:paraId="23834B66" w14:textId="1E9BCCED" w:rsidR="00F40909" w:rsidRPr="00F40909" w:rsidRDefault="00F40909" w:rsidP="00F40909">
      <w:r w:rsidRPr="00F40909">
        <w:rPr>
          <w:b/>
          <w:bCs/>
          <w:i/>
          <w:iCs/>
        </w:rPr>
        <w:t>Prevention</w:t>
      </w:r>
      <w:r>
        <w:t xml:space="preserve">: </w:t>
      </w:r>
      <w:r w:rsidRPr="00F40909">
        <w:t>In Tower Hamlets, prevention strategies aim at preventing the occurrence of Type 2 diabetes (T2DM) using lifestyle interventions. The prevalence of the borough is about 10 percent compared to 7 percent in the entire country, which means that the disease burden is high</w:t>
      </w:r>
      <w:r w:rsidR="00DD0FC8">
        <w:t xml:space="preserve"> (</w:t>
      </w:r>
      <w:r w:rsidR="00DD0FC8" w:rsidRPr="00DD0FC8">
        <w:t>Local Government Association</w:t>
      </w:r>
      <w:r w:rsidR="00DD0FC8">
        <w:t>, 2024)</w:t>
      </w:r>
      <w:r w:rsidRPr="00F40909">
        <w:t>. High-risk populations, especially those in deprived communities, receive a priority to the programmes that are focused on diet, weight control and physical activity.</w:t>
      </w:r>
    </w:p>
    <w:p w14:paraId="64E2F724" w14:textId="564AC610" w:rsidR="00F40909" w:rsidRPr="00F40909" w:rsidRDefault="00F40909" w:rsidP="00F40909">
      <w:r w:rsidRPr="00F40909">
        <w:rPr>
          <w:b/>
          <w:bCs/>
          <w:i/>
          <w:iCs/>
        </w:rPr>
        <w:t>Protection</w:t>
      </w:r>
      <w:r w:rsidRPr="00F40909">
        <w:t>: Protection strategies include early detection and clinical management by screening and monitoring systems provided by the National Health Service</w:t>
      </w:r>
      <w:r w:rsidR="00477977">
        <w:t xml:space="preserve"> (</w:t>
      </w:r>
      <w:proofErr w:type="spellStart"/>
      <w:r w:rsidR="00477977" w:rsidRPr="00477977">
        <w:t>Serbis</w:t>
      </w:r>
      <w:proofErr w:type="spellEnd"/>
      <w:r w:rsidR="00477977">
        <w:t xml:space="preserve"> et al., 2021)</w:t>
      </w:r>
      <w:r w:rsidRPr="00F40909">
        <w:t>. There are also datasets that indicate a prevalence of 12 percent as opposed to 6 percent in the nation, which shows the necessity of increased screening and frequent follow-</w:t>
      </w:r>
      <w:r w:rsidRPr="00F40909">
        <w:lastRenderedPageBreak/>
        <w:t>ups</w:t>
      </w:r>
      <w:r w:rsidR="00DD0FC8">
        <w:t xml:space="preserve"> (</w:t>
      </w:r>
      <w:r w:rsidR="00DD0FC8" w:rsidRPr="00DD0FC8">
        <w:t>UK Parliament</w:t>
      </w:r>
      <w:r w:rsidR="00DD0FC8">
        <w:t>, 2015)</w:t>
      </w:r>
      <w:r w:rsidRPr="00F40909">
        <w:t>. Disease control will be better, and complications will be minimized with the help of early diagnosis.</w:t>
      </w:r>
    </w:p>
    <w:p w14:paraId="68562E34" w14:textId="46DEDB4C" w:rsidR="00F40909" w:rsidRDefault="00F40909" w:rsidP="00F40909">
      <w:r w:rsidRPr="00F40909">
        <w:rPr>
          <w:b/>
          <w:bCs/>
          <w:i/>
          <w:iCs/>
        </w:rPr>
        <w:t>Health Promotion</w:t>
      </w:r>
      <w:r w:rsidRPr="00F40909">
        <w:t>: Health promotion activities are used to enhance awareness and behavioural change by using culturally specific education programmes</w:t>
      </w:r>
      <w:r w:rsidR="0019124D">
        <w:t xml:space="preserve"> (</w:t>
      </w:r>
      <w:r w:rsidR="0019124D" w:rsidRPr="0019124D">
        <w:t>Saenz</w:t>
      </w:r>
      <w:r w:rsidR="0019124D">
        <w:t xml:space="preserve"> et al., 2024)</w:t>
      </w:r>
      <w:r w:rsidRPr="00F40909">
        <w:t xml:space="preserve">. Tower Hamlets needs more targeted interventions as compared to other boroughs, </w:t>
      </w:r>
      <w:r>
        <w:t>as it has</w:t>
      </w:r>
      <w:r w:rsidRPr="00F40909">
        <w:t xml:space="preserve"> prevalence </w:t>
      </w:r>
      <w:r>
        <w:t xml:space="preserve">of </w:t>
      </w:r>
      <w:r w:rsidRPr="00F40909">
        <w:t>3.6</w:t>
      </w:r>
      <w:r>
        <w:t>%</w:t>
      </w:r>
      <w:r w:rsidR="00DD0FC8">
        <w:t xml:space="preserve"> (</w:t>
      </w:r>
      <w:r w:rsidR="00DD0FC8" w:rsidRPr="00DD0FC8">
        <w:t>Diabetes UK</w:t>
      </w:r>
      <w:r w:rsidR="00DD0FC8">
        <w:t>., 2021)</w:t>
      </w:r>
      <w:r w:rsidRPr="00F40909">
        <w:t xml:space="preserve">. The effectiveness of these strategies </w:t>
      </w:r>
      <w:r>
        <w:t xml:space="preserve">is directly </w:t>
      </w:r>
      <w:r w:rsidRPr="00F40909">
        <w:t>affected by socioeconomic deprivation and low health literacy</w:t>
      </w:r>
      <w:r>
        <w:t xml:space="preserve"> in the region</w:t>
      </w:r>
      <w:r w:rsidRPr="00F40909">
        <w:t>.</w:t>
      </w:r>
    </w:p>
    <w:p w14:paraId="512A8B25" w14:textId="07342F13" w:rsidR="00F40909" w:rsidRDefault="00250C75" w:rsidP="00F40909">
      <w:pPr>
        <w:pStyle w:val="Heading3"/>
      </w:pPr>
      <w:bookmarkStart w:id="17" w:name="_Toc227276211"/>
      <w:r>
        <w:rPr>
          <w:noProof/>
        </w:rPr>
        <w:drawing>
          <wp:anchor distT="0" distB="0" distL="114300" distR="114300" simplePos="0" relativeHeight="251660288" behindDoc="0" locked="0" layoutInCell="1" allowOverlap="1" wp14:anchorId="2F36C318" wp14:editId="47769143">
            <wp:simplePos x="0" y="0"/>
            <wp:positionH relativeFrom="margin">
              <wp:posOffset>3055620</wp:posOffset>
            </wp:positionH>
            <wp:positionV relativeFrom="paragraph">
              <wp:posOffset>258445</wp:posOffset>
            </wp:positionV>
            <wp:extent cx="2651760" cy="2374900"/>
            <wp:effectExtent l="0" t="0" r="0" b="6350"/>
            <wp:wrapThrough wrapText="bothSides">
              <wp:wrapPolygon edited="0">
                <wp:start x="0" y="0"/>
                <wp:lineTo x="0" y="21484"/>
                <wp:lineTo x="21414" y="21484"/>
                <wp:lineTo x="21414" y="0"/>
                <wp:lineTo x="0" y="0"/>
              </wp:wrapPolygon>
            </wp:wrapThrough>
            <wp:docPr id="6764333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33328" name="Picture 676433328"/>
                    <pic:cNvPicPr/>
                  </pic:nvPicPr>
                  <pic:blipFill>
                    <a:blip r:embed="rId13">
                      <a:extLst>
                        <a:ext uri="{28A0092B-C50C-407E-A947-70E740481C1C}">
                          <a14:useLocalDpi xmlns:a14="http://schemas.microsoft.com/office/drawing/2010/main" val="0"/>
                        </a:ext>
                      </a:extLst>
                    </a:blip>
                    <a:stretch>
                      <a:fillRect/>
                    </a:stretch>
                  </pic:blipFill>
                  <pic:spPr>
                    <a:xfrm>
                      <a:off x="0" y="0"/>
                      <a:ext cx="2651760" cy="23749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6F41C6B" wp14:editId="5C8090D8">
            <wp:simplePos x="0" y="0"/>
            <wp:positionH relativeFrom="margin">
              <wp:align>left</wp:align>
            </wp:positionH>
            <wp:positionV relativeFrom="paragraph">
              <wp:posOffset>251460</wp:posOffset>
            </wp:positionV>
            <wp:extent cx="2872740" cy="2362200"/>
            <wp:effectExtent l="0" t="0" r="3810" b="0"/>
            <wp:wrapThrough wrapText="bothSides">
              <wp:wrapPolygon edited="0">
                <wp:start x="0" y="0"/>
                <wp:lineTo x="0" y="21426"/>
                <wp:lineTo x="21485" y="21426"/>
                <wp:lineTo x="21485" y="0"/>
                <wp:lineTo x="0" y="0"/>
              </wp:wrapPolygon>
            </wp:wrapThrough>
            <wp:docPr id="10725273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527378" name="Picture 1072527378"/>
                    <pic:cNvPicPr/>
                  </pic:nvPicPr>
                  <pic:blipFill>
                    <a:blip r:embed="rId14">
                      <a:extLst>
                        <a:ext uri="{28A0092B-C50C-407E-A947-70E740481C1C}">
                          <a14:useLocalDpi xmlns:a14="http://schemas.microsoft.com/office/drawing/2010/main" val="0"/>
                        </a:ext>
                      </a:extLst>
                    </a:blip>
                    <a:stretch>
                      <a:fillRect/>
                    </a:stretch>
                  </pic:blipFill>
                  <pic:spPr>
                    <a:xfrm>
                      <a:off x="0" y="0"/>
                      <a:ext cx="2872740" cy="2362200"/>
                    </a:xfrm>
                    <a:prstGeom prst="rect">
                      <a:avLst/>
                    </a:prstGeom>
                  </pic:spPr>
                </pic:pic>
              </a:graphicData>
            </a:graphic>
            <wp14:sizeRelH relativeFrom="margin">
              <wp14:pctWidth>0</wp14:pctWidth>
            </wp14:sizeRelH>
          </wp:anchor>
        </w:drawing>
      </w:r>
      <w:r w:rsidR="00F40909">
        <w:t>Key determinants and risk factors</w:t>
      </w:r>
      <w:bookmarkEnd w:id="17"/>
    </w:p>
    <w:p w14:paraId="2D0BD9C9" w14:textId="5A04DA36" w:rsidR="00F40909" w:rsidRPr="00F40909" w:rsidRDefault="00F40909" w:rsidP="00F40909">
      <w:r w:rsidRPr="00F40909">
        <w:t xml:space="preserve">Tower Hamlets </w:t>
      </w:r>
      <w:r>
        <w:t xml:space="preserve">faces rise in Type </w:t>
      </w:r>
      <w:r w:rsidRPr="00F40909">
        <w:t xml:space="preserve">2 diabetes that is predetermined by both biological and social factors. Although age and genetic </w:t>
      </w:r>
      <w:r>
        <w:t xml:space="preserve">factors significantly increase its </w:t>
      </w:r>
      <w:r w:rsidRPr="00F40909">
        <w:t xml:space="preserve">risk, socioeconomic deprivation </w:t>
      </w:r>
      <w:r>
        <w:t xml:space="preserve">still remains one of the </w:t>
      </w:r>
      <w:r w:rsidRPr="00F40909">
        <w:t xml:space="preserve">key </w:t>
      </w:r>
      <w:r>
        <w:t xml:space="preserve">factors affecting </w:t>
      </w:r>
      <w:r w:rsidRPr="00F40909">
        <w:t>distribution</w:t>
      </w:r>
      <w:r>
        <w:t xml:space="preserve"> of the disease</w:t>
      </w:r>
      <w:r w:rsidRPr="00F40909">
        <w:t>. Living in a deprived neighbourhood</w:t>
      </w:r>
      <w:r>
        <w:t xml:space="preserve"> leads the </w:t>
      </w:r>
      <w:r w:rsidRPr="00F40909">
        <w:t xml:space="preserve">residents </w:t>
      </w:r>
      <w:r>
        <w:t xml:space="preserve">to faces </w:t>
      </w:r>
      <w:r w:rsidRPr="00F40909">
        <w:t>limited access to healthy food</w:t>
      </w:r>
      <w:r>
        <w:t xml:space="preserve"> which exposes them to more </w:t>
      </w:r>
      <w:r w:rsidRPr="00F40909">
        <w:t>obesogenic environments</w:t>
      </w:r>
      <w:r w:rsidR="00BE3F26">
        <w:t xml:space="preserve"> with limited opportunity </w:t>
      </w:r>
      <w:r w:rsidRPr="00F40909">
        <w:t>to engage in physical activity</w:t>
      </w:r>
      <w:r w:rsidR="00477977">
        <w:t xml:space="preserve"> (</w:t>
      </w:r>
      <w:r w:rsidR="00477977" w:rsidRPr="00477977">
        <w:t>Rana</w:t>
      </w:r>
      <w:r w:rsidR="00477977">
        <w:t xml:space="preserve"> </w:t>
      </w:r>
      <w:r w:rsidR="00477977" w:rsidRPr="00477977">
        <w:t xml:space="preserve">and </w:t>
      </w:r>
      <w:proofErr w:type="spellStart"/>
      <w:r w:rsidR="00477977" w:rsidRPr="00477977">
        <w:t>Chimoriya</w:t>
      </w:r>
      <w:proofErr w:type="spellEnd"/>
      <w:r w:rsidR="00477977">
        <w:t>, 2025)</w:t>
      </w:r>
      <w:r w:rsidRPr="00F40909">
        <w:t xml:space="preserve">. Ethnicity is an important risk factor, with South Asian populations </w:t>
      </w:r>
      <w:r w:rsidR="00BE3F26">
        <w:t>are</w:t>
      </w:r>
      <w:r w:rsidRPr="00F40909">
        <w:t xml:space="preserve"> 2-4 times more susceptible to T2DM than White populations</w:t>
      </w:r>
      <w:r w:rsidR="00DD0FC8">
        <w:t xml:space="preserve"> (</w:t>
      </w:r>
      <w:r w:rsidR="00DD0FC8" w:rsidRPr="00DD0FC8">
        <w:t>Diabetes UK</w:t>
      </w:r>
      <w:r w:rsidR="00DD0FC8">
        <w:t>, 2021)</w:t>
      </w:r>
      <w:r w:rsidR="00BE3F26">
        <w:t xml:space="preserve">. This makes it more </w:t>
      </w:r>
      <w:r w:rsidRPr="00F40909">
        <w:t>important</w:t>
      </w:r>
      <w:r w:rsidR="00BE3F26">
        <w:t xml:space="preserve"> due to the prospect that </w:t>
      </w:r>
      <w:r w:rsidRPr="00F40909">
        <w:t xml:space="preserve">Bangladeshi population </w:t>
      </w:r>
      <w:r w:rsidR="00BE3F26">
        <w:t xml:space="preserve">is present in huge number within the </w:t>
      </w:r>
      <w:r w:rsidRPr="00F40909">
        <w:t>Tower Hamlets</w:t>
      </w:r>
      <w:r w:rsidR="00BE3F26">
        <w:t xml:space="preserve"> region</w:t>
      </w:r>
      <w:r w:rsidRPr="00F40909">
        <w:t xml:space="preserve">. </w:t>
      </w:r>
      <w:r w:rsidR="00DD0FC8" w:rsidRPr="00DD0FC8">
        <w:t xml:space="preserve">Diabetes UK </w:t>
      </w:r>
      <w:r w:rsidR="00BE3F26">
        <w:t>(</w:t>
      </w:r>
      <w:r w:rsidR="00DD0FC8">
        <w:t>2021</w:t>
      </w:r>
      <w:r w:rsidR="00BE3F26">
        <w:t xml:space="preserve">), also indicated that </w:t>
      </w:r>
      <w:r w:rsidRPr="00F40909">
        <w:t xml:space="preserve">obesity </w:t>
      </w:r>
      <w:r w:rsidR="00BE3F26">
        <w:t xml:space="preserve">is one of the core </w:t>
      </w:r>
      <w:r w:rsidR="00477977">
        <w:t>factors</w:t>
      </w:r>
      <w:r w:rsidR="00BE3F26">
        <w:t xml:space="preserve"> that leads to </w:t>
      </w:r>
      <w:r w:rsidRPr="00F40909">
        <w:t>diabetes is 80</w:t>
      </w:r>
      <w:r w:rsidR="00BE3F26">
        <w:t>-</w:t>
      </w:r>
      <w:r w:rsidRPr="00F40909">
        <w:t>85 percent, which supports the importance of lifestyle factors in the development of the disease. Conversely, the less affluent populations show a lesser prevalence rate because they have access to better healthcare services and healthier living conditions</w:t>
      </w:r>
      <w:r w:rsidR="0019124D">
        <w:t xml:space="preserve"> (</w:t>
      </w:r>
      <w:r w:rsidR="0019124D" w:rsidRPr="0019124D">
        <w:t>Sung</w:t>
      </w:r>
      <w:r w:rsidR="0019124D">
        <w:t xml:space="preserve"> and Lee, 2025)</w:t>
      </w:r>
      <w:r w:rsidRPr="00F40909">
        <w:t>. This emphasises the idea that T2DM is not a random distribution but a socially patterned distribution with increased risk amongst the underprivileged communities, necessitating interventions that focus not only on behavioural determinants, but also on broader structural disparities.</w:t>
      </w:r>
    </w:p>
    <w:p w14:paraId="5F8C5D8C" w14:textId="61847838" w:rsidR="00F40909" w:rsidRPr="00F40909" w:rsidRDefault="00250C75" w:rsidP="00BE3F26">
      <w:pPr>
        <w:pStyle w:val="Heading3"/>
      </w:pPr>
      <w:bookmarkStart w:id="18" w:name="_Toc227276212"/>
      <w:r>
        <w:rPr>
          <w:noProof/>
        </w:rPr>
        <w:lastRenderedPageBreak/>
        <w:drawing>
          <wp:anchor distT="0" distB="0" distL="114300" distR="114300" simplePos="0" relativeHeight="251661312" behindDoc="0" locked="0" layoutInCell="1" allowOverlap="1" wp14:anchorId="1ED0ABE5" wp14:editId="1F3A3EE4">
            <wp:simplePos x="0" y="0"/>
            <wp:positionH relativeFrom="margin">
              <wp:posOffset>0</wp:posOffset>
            </wp:positionH>
            <wp:positionV relativeFrom="paragraph">
              <wp:posOffset>22860</wp:posOffset>
            </wp:positionV>
            <wp:extent cx="2339340" cy="3548380"/>
            <wp:effectExtent l="0" t="0" r="3810" b="0"/>
            <wp:wrapThrough wrapText="bothSides">
              <wp:wrapPolygon edited="0">
                <wp:start x="0" y="0"/>
                <wp:lineTo x="0" y="21453"/>
                <wp:lineTo x="21459" y="21453"/>
                <wp:lineTo x="21459" y="0"/>
                <wp:lineTo x="0" y="0"/>
              </wp:wrapPolygon>
            </wp:wrapThrough>
            <wp:docPr id="110379858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98581" name="Picture 110379858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39340" cy="3548380"/>
                    </a:xfrm>
                    <a:prstGeom prst="rect">
                      <a:avLst/>
                    </a:prstGeom>
                  </pic:spPr>
                </pic:pic>
              </a:graphicData>
            </a:graphic>
            <wp14:sizeRelH relativeFrom="margin">
              <wp14:pctWidth>0</wp14:pctWidth>
            </wp14:sizeRelH>
          </wp:anchor>
        </w:drawing>
      </w:r>
      <w:r w:rsidR="00F40909" w:rsidRPr="00F40909">
        <w:t>Population at Risk: Epidemiological Studies and Needs Assessment</w:t>
      </w:r>
      <w:bookmarkEnd w:id="18"/>
      <w:r w:rsidR="00F40909" w:rsidRPr="00F40909">
        <w:t> </w:t>
      </w:r>
    </w:p>
    <w:p w14:paraId="26EDBC59" w14:textId="37E9CC34" w:rsidR="00F40909" w:rsidRPr="00F40909" w:rsidRDefault="00F40909" w:rsidP="00F40909">
      <w:r w:rsidRPr="00F40909">
        <w:t>Type 2 diabetes distribution in Tower Hamlets evidences the apparent disparities among groups of people. Approximately 10% of adults are at high risk of developing diabetes, in addition to those already diagnosed</w:t>
      </w:r>
      <w:r w:rsidR="00DD0FC8">
        <w:t xml:space="preserve"> (</w:t>
      </w:r>
      <w:r w:rsidR="00DD0FC8" w:rsidRPr="00DD0FC8">
        <w:t>Evans</w:t>
      </w:r>
      <w:r w:rsidR="00DD0FC8">
        <w:t xml:space="preserve"> et al., 2021)</w:t>
      </w:r>
      <w:r w:rsidRPr="00F40909">
        <w:t>. The disease is focussed in the older adults, ethnic minorities and deprived neighbourhoods. A health needs assessment shows that diabetes is now being lived with by more than 11,000 residents and at a faster rate than in other London boroughs</w:t>
      </w:r>
      <w:r w:rsidR="00DD0FC8">
        <w:t xml:space="preserve"> (</w:t>
      </w:r>
      <w:r w:rsidR="00DD0FC8" w:rsidRPr="00DD0FC8">
        <w:t>Mason</w:t>
      </w:r>
      <w:r w:rsidR="00DD0FC8">
        <w:t xml:space="preserve"> et al., 2022)</w:t>
      </w:r>
      <w:r w:rsidRPr="00F40909">
        <w:t xml:space="preserve">. The spatial variation demonstrates the increase of the disease rates in the regions with poor housing conditions and little access to healthy food environments. </w:t>
      </w:r>
      <w:r w:rsidR="00DD0FC8">
        <w:t>On the other hand</w:t>
      </w:r>
      <w:r w:rsidRPr="00F40909">
        <w:t>, wealthier populations have lower incidence and earlier diagnosis because of improved healthcare utilisation. Another factor that leads to delayed diagnosis is cultural and language barriers especially among the minority groups. These trends show that clinical and social determinants influence disease risk and interventions should be targeted to create solutions that overcome disparities in healthcare access and quality of life.</w:t>
      </w:r>
    </w:p>
    <w:p w14:paraId="29DEB2B3" w14:textId="432C8726" w:rsidR="00F40909" w:rsidRPr="00F40909" w:rsidRDefault="00F40909" w:rsidP="00BE3F26">
      <w:pPr>
        <w:pStyle w:val="Heading3"/>
      </w:pPr>
      <w:bookmarkStart w:id="19" w:name="_Toc227276213"/>
      <w:r w:rsidRPr="00F40909">
        <w:t>Monitoring and Surveillance Systems</w:t>
      </w:r>
      <w:bookmarkEnd w:id="19"/>
    </w:p>
    <w:p w14:paraId="5F7A4B07" w14:textId="2DB6A262" w:rsidR="00F40909" w:rsidRPr="00F40909" w:rsidRDefault="00F40909" w:rsidP="00F40909">
      <w:r w:rsidRPr="00F40909">
        <w:t>Type 2 diabetes monitoring in the UK is based on the use of comprehensive epidemiological surveillance systems which combine national and local data sources. The National Diabetes Audit comprises 98.2% of GP practices, which is very inclusive and allows tracking the disease patterns on a regular basis</w:t>
      </w:r>
      <w:r w:rsidR="00DD0FC8">
        <w:t xml:space="preserve"> (</w:t>
      </w:r>
      <w:r w:rsidR="00DD0FC8" w:rsidRPr="00DD0FC8">
        <w:t>Government of UK</w:t>
      </w:r>
      <w:r w:rsidR="00DD0FC8">
        <w:t>, 2020)</w:t>
      </w:r>
      <w:r w:rsidRPr="00F40909">
        <w:t>. North East London and Tower Hamlets, in particular, have 73.1% of patients receiving all the necessary diabetes care procedures, as opposed to the national result of 57.6, which are fairly well-established monitoring systems locally</w:t>
      </w:r>
      <w:r w:rsidR="00DD0FC8">
        <w:t xml:space="preserve"> (</w:t>
      </w:r>
      <w:r w:rsidR="00DD0FC8" w:rsidRPr="00DD0FC8">
        <w:t>Forest</w:t>
      </w:r>
      <w:r w:rsidR="00DD0FC8">
        <w:t>, 2025)</w:t>
      </w:r>
      <w:r w:rsidRPr="00F40909">
        <w:t>. Such systems involve the use of GP records, hospital admissions information and public health databases to establish trends and assess outcomes. Surveillance is however limited by delays in reporting data and underdiagnosis</w:t>
      </w:r>
      <w:r w:rsidR="0019124D">
        <w:t xml:space="preserve"> (</w:t>
      </w:r>
      <w:proofErr w:type="spellStart"/>
      <w:r w:rsidR="0019124D" w:rsidRPr="0019124D">
        <w:t>Dulyapach</w:t>
      </w:r>
      <w:proofErr w:type="spellEnd"/>
      <w:r w:rsidR="0019124D">
        <w:t xml:space="preserve"> et al., 2022)</w:t>
      </w:r>
      <w:r w:rsidRPr="00F40909">
        <w:t>. Considering that the Tower Hamlets has better monitoring systems than other areas, the data available in the region has been shown to be better at early detection and control, though disparities in access to data continue to exist. The integration of data and the need to make it timely is crucial to boost the decision-making process in the sphere of the population health and equitable disease management in all population groups.</w:t>
      </w:r>
    </w:p>
    <w:p w14:paraId="35314C74" w14:textId="05D09F93" w:rsidR="00F40909" w:rsidRPr="00F40909" w:rsidRDefault="00F40909" w:rsidP="00BE3F26">
      <w:pPr>
        <w:pStyle w:val="Heading3"/>
      </w:pPr>
      <w:bookmarkStart w:id="20" w:name="_Toc227276214"/>
      <w:r w:rsidRPr="00F40909">
        <w:lastRenderedPageBreak/>
        <w:t>Public Health Impact and Consequences</w:t>
      </w:r>
      <w:bookmarkEnd w:id="20"/>
    </w:p>
    <w:p w14:paraId="4FA67F82" w14:textId="218CC7A2" w:rsidR="00F40909" w:rsidRPr="00F40909" w:rsidRDefault="00250C75" w:rsidP="00F40909">
      <w:r>
        <w:rPr>
          <w:noProof/>
        </w:rPr>
        <w:drawing>
          <wp:anchor distT="0" distB="0" distL="114300" distR="114300" simplePos="0" relativeHeight="251662336" behindDoc="0" locked="0" layoutInCell="1" allowOverlap="1" wp14:anchorId="149945FE" wp14:editId="31E35B61">
            <wp:simplePos x="0" y="0"/>
            <wp:positionH relativeFrom="column">
              <wp:posOffset>-22860</wp:posOffset>
            </wp:positionH>
            <wp:positionV relativeFrom="paragraph">
              <wp:posOffset>2962275</wp:posOffset>
            </wp:positionV>
            <wp:extent cx="2750820" cy="1833245"/>
            <wp:effectExtent l="0" t="0" r="0" b="0"/>
            <wp:wrapThrough wrapText="bothSides">
              <wp:wrapPolygon edited="0">
                <wp:start x="0" y="0"/>
                <wp:lineTo x="0" y="21323"/>
                <wp:lineTo x="21391" y="21323"/>
                <wp:lineTo x="21391" y="0"/>
                <wp:lineTo x="0" y="0"/>
              </wp:wrapPolygon>
            </wp:wrapThrough>
            <wp:docPr id="13549240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24076" name="Picture 135492407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50820" cy="1833245"/>
                    </a:xfrm>
                    <a:prstGeom prst="rect">
                      <a:avLst/>
                    </a:prstGeom>
                  </pic:spPr>
                </pic:pic>
              </a:graphicData>
            </a:graphic>
          </wp:anchor>
        </w:drawing>
      </w:r>
      <w:r w:rsidR="00F40909" w:rsidRPr="00F40909">
        <w:t>The high prevalence and complications of type 2 diabetes have significant health and economic impacts in Tower Hamlets. The condition exerts a lot of strain on the healthcare services and more than a quarter of hospital beds contain patients with diabetes related complications</w:t>
      </w:r>
      <w:r w:rsidR="00477977">
        <w:t xml:space="preserve"> (</w:t>
      </w:r>
      <w:r w:rsidR="00477977" w:rsidRPr="00477977">
        <w:t>Rob</w:t>
      </w:r>
      <w:r w:rsidR="00477977">
        <w:t xml:space="preserve"> et al., 2025)</w:t>
      </w:r>
      <w:r w:rsidR="00F40909" w:rsidRPr="00F40909">
        <w:t>. The short-term effects are fatigue and diminished quality of life whereas the long-term effects are cardiovascular disease, kidney failure, and amputation of the limbs</w:t>
      </w:r>
      <w:r w:rsidR="00DD0FC8">
        <w:t xml:space="preserve"> (</w:t>
      </w:r>
      <w:r w:rsidR="00DD0FC8" w:rsidRPr="00DD0FC8">
        <w:t>Kishi</w:t>
      </w:r>
      <w:r w:rsidR="00DD0FC8">
        <w:t xml:space="preserve"> et al., 2024)</w:t>
      </w:r>
      <w:r w:rsidR="00F40909" w:rsidRPr="00F40909">
        <w:t>. Patients with diabetes are more likely to be depressed by two times, which indicates a psychological toll of chronic disease. The performance of deprived populations is worse than national averages because they are diagnosed later and have less access to effective care. Healthcare financing also has a high cost which has led to a rise in NHS spending</w:t>
      </w:r>
      <w:r w:rsidR="00DD0FC8">
        <w:t xml:space="preserve"> (NHS, 2021)</w:t>
      </w:r>
      <w:r w:rsidR="00F40909" w:rsidRPr="00F40909">
        <w:t>. These effects show that T2DM does not just influence the health of individuals, but also contributes to the broader social inequalities, which supports the significance of the early intervention and long-term disease management programs.</w:t>
      </w:r>
    </w:p>
    <w:p w14:paraId="41768734" w14:textId="56F7A441" w:rsidR="00F40909" w:rsidRPr="00F40909" w:rsidRDefault="00F40909" w:rsidP="00BE3F26">
      <w:pPr>
        <w:pStyle w:val="Heading3"/>
      </w:pPr>
      <w:bookmarkStart w:id="21" w:name="_Toc227276215"/>
      <w:r w:rsidRPr="00F40909">
        <w:t>Design and Evaluation of Intervention Programme</w:t>
      </w:r>
      <w:bookmarkEnd w:id="21"/>
    </w:p>
    <w:p w14:paraId="1FBBED23" w14:textId="657AA131" w:rsidR="00F40909" w:rsidRPr="00F40909" w:rsidRDefault="00BE3F26" w:rsidP="00F40909">
      <w:r>
        <w:t xml:space="preserve">To manage the impact of T2DM an effective </w:t>
      </w:r>
      <w:r w:rsidR="00F40909" w:rsidRPr="00F40909">
        <w:t xml:space="preserve">Type 2 diabetes intervention programme in Tower Hamlets should </w:t>
      </w:r>
      <w:r>
        <w:t xml:space="preserve">be </w:t>
      </w:r>
      <w:r w:rsidR="00F40909" w:rsidRPr="00F40909">
        <w:t>take</w:t>
      </w:r>
      <w:r>
        <w:t>n</w:t>
      </w:r>
      <w:r w:rsidR="00F40909" w:rsidRPr="00F40909">
        <w:t xml:space="preserve"> into consideration</w:t>
      </w:r>
      <w:r>
        <w:t xml:space="preserve">. Use of these measures will help in improving </w:t>
      </w:r>
      <w:r w:rsidR="00F40909" w:rsidRPr="00F40909">
        <w:t>both clinical and social determinants of health</w:t>
      </w:r>
      <w:r w:rsidR="00477977">
        <w:t xml:space="preserve"> (</w:t>
      </w:r>
      <w:r w:rsidR="00477977" w:rsidRPr="00477977">
        <w:t>Das-Munshi</w:t>
      </w:r>
      <w:r w:rsidR="00477977">
        <w:t xml:space="preserve"> et al., 2021)</w:t>
      </w:r>
      <w:r w:rsidR="00F40909" w:rsidRPr="00F40909">
        <w:t xml:space="preserve">. Programmes which are culturally customized enhance interaction among populations </w:t>
      </w:r>
      <w:r>
        <w:t>especially among</w:t>
      </w:r>
      <w:r w:rsidR="00F40909" w:rsidRPr="00F40909">
        <w:t xml:space="preserve"> South Asians where the risk is high</w:t>
      </w:r>
      <w:r w:rsidR="00073569">
        <w:t xml:space="preserve"> (Diabetes UK, 2021)</w:t>
      </w:r>
      <w:r w:rsidR="00F40909" w:rsidRPr="00F40909">
        <w:t>. The complications can be minimized by increasing access to early screening and regular monitoring, especially in the cases of people with delayed diagnosis. The community engagement strategies such as local outreach and education programmes enhance awareness and participation, particularly in deprived communities where health literacy is low. Such programmes should be evaluated with measurable objectives like a decrease in HbA1c levels, lower incidences, and enhanced compliance with treatment</w:t>
      </w:r>
      <w:r w:rsidR="00073569">
        <w:t xml:space="preserve"> (Diabetes UK, 2021)</w:t>
      </w:r>
      <w:r w:rsidR="00F40909" w:rsidRPr="00F40909">
        <w:t>. Integrated interventions prove more effective in the long-term than short-term interventions, but sustainability and funding limitations are critical issues in attaining long-term impact.</w:t>
      </w:r>
    </w:p>
    <w:p w14:paraId="078524F8" w14:textId="3B64B551" w:rsidR="00F40909" w:rsidRPr="00F40909" w:rsidRDefault="00F40909" w:rsidP="00BE3F26">
      <w:pPr>
        <w:pStyle w:val="Heading3"/>
      </w:pPr>
      <w:bookmarkStart w:id="22" w:name="_Toc227276216"/>
      <w:r w:rsidRPr="00F40909">
        <w:t>Epidemiological Approach Strengths and Weaknesses</w:t>
      </w:r>
      <w:bookmarkEnd w:id="22"/>
    </w:p>
    <w:p w14:paraId="16C3BAF1" w14:textId="01AD88FE" w:rsidR="00F40909" w:rsidRDefault="00BE3F26" w:rsidP="00F40909">
      <w:r w:rsidRPr="00BE3F26">
        <w:t xml:space="preserve">The epidemiological approach offers an organised method of analysing Type 2 diabetes and informing the public on its health strategies. It can be used to identify high-risk groups, measure the disease burden, and determine the results of interventions based on population </w:t>
      </w:r>
      <w:r w:rsidRPr="00BE3F26">
        <w:lastRenderedPageBreak/>
        <w:t>data. This model has aided focused interventions to deprived and ethnically diverse populations in Tower Hamlets</w:t>
      </w:r>
      <w:r w:rsidR="00477977">
        <w:t xml:space="preserve"> (</w:t>
      </w:r>
      <w:r w:rsidR="00477977" w:rsidRPr="00477977">
        <w:t>Khan</w:t>
      </w:r>
      <w:r w:rsidR="00477977">
        <w:t xml:space="preserve"> et al., 2020)</w:t>
      </w:r>
      <w:r w:rsidRPr="00BE3F26">
        <w:t xml:space="preserve">. </w:t>
      </w:r>
      <w:r>
        <w:t>While effective</w:t>
      </w:r>
      <w:r w:rsidRPr="00BE3F26">
        <w:t xml:space="preserve">, there are </w:t>
      </w:r>
      <w:r>
        <w:t xml:space="preserve">some limitations in relation </w:t>
      </w:r>
      <w:r w:rsidRPr="00BE3F26">
        <w:t xml:space="preserve">to the use of quantitative data </w:t>
      </w:r>
      <w:r>
        <w:t>which may</w:t>
      </w:r>
      <w:r w:rsidRPr="00BE3F26">
        <w:t xml:space="preserve"> not be capable of fully describing cultural, behavioural, and social factors that affect disease patterns. Underreporting, and delays in reporting are data inaccuracies that may decrease reliability and influence decision-making. Qualitative methods provide a better understanding of patient behaviour and access barriers to healthcare compared to quantitative methods</w:t>
      </w:r>
      <w:r w:rsidR="00477977">
        <w:t xml:space="preserve"> (</w:t>
      </w:r>
      <w:proofErr w:type="spellStart"/>
      <w:r w:rsidR="00477977" w:rsidRPr="00477977">
        <w:t>Tuobenyiere</w:t>
      </w:r>
      <w:proofErr w:type="spellEnd"/>
      <w:r w:rsidR="00477977">
        <w:t xml:space="preserve"> et al., 2023)</w:t>
      </w:r>
      <w:r w:rsidRPr="00BE3F26">
        <w:t xml:space="preserve">. A combination of both methods would improve the knowledge of complicated health disparities. </w:t>
      </w:r>
      <w:r w:rsidR="00F40909" w:rsidRPr="00F40909">
        <w:t>Though epidemiology is still an important tool in the planning of public health, it can only be effective when it is accompanied by a broader social and contextual view.</w:t>
      </w:r>
    </w:p>
    <w:p w14:paraId="1FE5EDE3" w14:textId="77777777" w:rsidR="007203D9" w:rsidRDefault="007203D9" w:rsidP="00092A4C">
      <w:pPr>
        <w:spacing w:line="278" w:lineRule="auto"/>
        <w:jc w:val="left"/>
        <w:rPr>
          <w:b/>
          <w:bCs/>
          <w:sz w:val="28"/>
          <w:szCs w:val="28"/>
          <w:u w:val="single"/>
        </w:rPr>
      </w:pPr>
      <w:bookmarkStart w:id="23" w:name="_Toc227276217"/>
    </w:p>
    <w:p w14:paraId="0C0F59FB" w14:textId="77777777" w:rsidR="007203D9" w:rsidRDefault="007203D9" w:rsidP="00092A4C">
      <w:pPr>
        <w:spacing w:line="278" w:lineRule="auto"/>
        <w:jc w:val="left"/>
        <w:rPr>
          <w:b/>
          <w:bCs/>
          <w:sz w:val="28"/>
          <w:szCs w:val="28"/>
          <w:u w:val="single"/>
        </w:rPr>
      </w:pPr>
    </w:p>
    <w:p w14:paraId="2859D2B5" w14:textId="77777777" w:rsidR="007203D9" w:rsidRDefault="007203D9" w:rsidP="00092A4C">
      <w:pPr>
        <w:spacing w:line="278" w:lineRule="auto"/>
        <w:jc w:val="left"/>
        <w:rPr>
          <w:b/>
          <w:bCs/>
          <w:sz w:val="28"/>
          <w:szCs w:val="28"/>
          <w:u w:val="single"/>
        </w:rPr>
      </w:pPr>
    </w:p>
    <w:p w14:paraId="0F8EA52D" w14:textId="77777777" w:rsidR="007203D9" w:rsidRDefault="007203D9" w:rsidP="00092A4C">
      <w:pPr>
        <w:spacing w:line="278" w:lineRule="auto"/>
        <w:jc w:val="left"/>
        <w:rPr>
          <w:b/>
          <w:bCs/>
          <w:sz w:val="28"/>
          <w:szCs w:val="28"/>
          <w:u w:val="single"/>
        </w:rPr>
      </w:pPr>
    </w:p>
    <w:p w14:paraId="773D3A07" w14:textId="77777777" w:rsidR="007203D9" w:rsidRDefault="007203D9" w:rsidP="00092A4C">
      <w:pPr>
        <w:spacing w:line="278" w:lineRule="auto"/>
        <w:jc w:val="left"/>
        <w:rPr>
          <w:b/>
          <w:bCs/>
          <w:sz w:val="28"/>
          <w:szCs w:val="28"/>
          <w:u w:val="single"/>
        </w:rPr>
      </w:pPr>
    </w:p>
    <w:p w14:paraId="1ACB7B59" w14:textId="77777777" w:rsidR="007203D9" w:rsidRDefault="007203D9" w:rsidP="00092A4C">
      <w:pPr>
        <w:spacing w:line="278" w:lineRule="auto"/>
        <w:jc w:val="left"/>
        <w:rPr>
          <w:b/>
          <w:bCs/>
          <w:sz w:val="28"/>
          <w:szCs w:val="28"/>
          <w:u w:val="single"/>
        </w:rPr>
      </w:pPr>
    </w:p>
    <w:p w14:paraId="5AF6D573" w14:textId="77777777" w:rsidR="007203D9" w:rsidRDefault="007203D9" w:rsidP="00092A4C">
      <w:pPr>
        <w:spacing w:line="278" w:lineRule="auto"/>
        <w:jc w:val="left"/>
        <w:rPr>
          <w:b/>
          <w:bCs/>
          <w:sz w:val="28"/>
          <w:szCs w:val="28"/>
          <w:u w:val="single"/>
        </w:rPr>
      </w:pPr>
    </w:p>
    <w:p w14:paraId="7EDF55D3" w14:textId="77777777" w:rsidR="007203D9" w:rsidRDefault="007203D9" w:rsidP="00092A4C">
      <w:pPr>
        <w:spacing w:line="278" w:lineRule="auto"/>
        <w:jc w:val="left"/>
        <w:rPr>
          <w:b/>
          <w:bCs/>
          <w:sz w:val="28"/>
          <w:szCs w:val="28"/>
          <w:u w:val="single"/>
        </w:rPr>
      </w:pPr>
    </w:p>
    <w:p w14:paraId="03C9881F" w14:textId="77777777" w:rsidR="007203D9" w:rsidRDefault="007203D9" w:rsidP="00092A4C">
      <w:pPr>
        <w:spacing w:line="278" w:lineRule="auto"/>
        <w:jc w:val="left"/>
        <w:rPr>
          <w:b/>
          <w:bCs/>
          <w:sz w:val="28"/>
          <w:szCs w:val="28"/>
          <w:u w:val="single"/>
        </w:rPr>
      </w:pPr>
    </w:p>
    <w:p w14:paraId="3C49D9EE" w14:textId="77777777" w:rsidR="007203D9" w:rsidRDefault="007203D9" w:rsidP="00092A4C">
      <w:pPr>
        <w:spacing w:line="278" w:lineRule="auto"/>
        <w:jc w:val="left"/>
        <w:rPr>
          <w:b/>
          <w:bCs/>
          <w:sz w:val="28"/>
          <w:szCs w:val="28"/>
          <w:u w:val="single"/>
        </w:rPr>
      </w:pPr>
    </w:p>
    <w:p w14:paraId="7116556D" w14:textId="77777777" w:rsidR="007203D9" w:rsidRDefault="007203D9" w:rsidP="00092A4C">
      <w:pPr>
        <w:spacing w:line="278" w:lineRule="auto"/>
        <w:jc w:val="left"/>
        <w:rPr>
          <w:b/>
          <w:bCs/>
          <w:sz w:val="28"/>
          <w:szCs w:val="28"/>
          <w:u w:val="single"/>
        </w:rPr>
      </w:pPr>
    </w:p>
    <w:p w14:paraId="01876A8D" w14:textId="77777777" w:rsidR="007203D9" w:rsidRDefault="007203D9" w:rsidP="00092A4C">
      <w:pPr>
        <w:spacing w:line="278" w:lineRule="auto"/>
        <w:jc w:val="left"/>
        <w:rPr>
          <w:b/>
          <w:bCs/>
          <w:sz w:val="28"/>
          <w:szCs w:val="28"/>
          <w:u w:val="single"/>
        </w:rPr>
      </w:pPr>
    </w:p>
    <w:p w14:paraId="3F164758" w14:textId="77777777" w:rsidR="007203D9" w:rsidRDefault="007203D9" w:rsidP="00092A4C">
      <w:pPr>
        <w:spacing w:line="278" w:lineRule="auto"/>
        <w:jc w:val="left"/>
        <w:rPr>
          <w:b/>
          <w:bCs/>
          <w:sz w:val="28"/>
          <w:szCs w:val="28"/>
          <w:u w:val="single"/>
        </w:rPr>
      </w:pPr>
    </w:p>
    <w:p w14:paraId="4552D5B3" w14:textId="77777777" w:rsidR="007203D9" w:rsidRDefault="007203D9" w:rsidP="00092A4C">
      <w:pPr>
        <w:spacing w:line="278" w:lineRule="auto"/>
        <w:jc w:val="left"/>
        <w:rPr>
          <w:b/>
          <w:bCs/>
          <w:sz w:val="28"/>
          <w:szCs w:val="28"/>
          <w:u w:val="single"/>
        </w:rPr>
      </w:pPr>
    </w:p>
    <w:p w14:paraId="5AA3A3C1" w14:textId="77777777" w:rsidR="007203D9" w:rsidRDefault="007203D9" w:rsidP="00092A4C">
      <w:pPr>
        <w:spacing w:line="278" w:lineRule="auto"/>
        <w:jc w:val="left"/>
        <w:rPr>
          <w:b/>
          <w:bCs/>
          <w:sz w:val="28"/>
          <w:szCs w:val="28"/>
          <w:u w:val="single"/>
        </w:rPr>
      </w:pPr>
    </w:p>
    <w:p w14:paraId="433470E6" w14:textId="77777777" w:rsidR="007203D9" w:rsidRDefault="007203D9" w:rsidP="00092A4C">
      <w:pPr>
        <w:spacing w:line="278" w:lineRule="auto"/>
        <w:jc w:val="left"/>
        <w:rPr>
          <w:b/>
          <w:bCs/>
          <w:sz w:val="28"/>
          <w:szCs w:val="28"/>
          <w:u w:val="single"/>
        </w:rPr>
      </w:pPr>
    </w:p>
    <w:p w14:paraId="0CF78850" w14:textId="77777777" w:rsidR="007203D9" w:rsidRDefault="007203D9" w:rsidP="00092A4C">
      <w:pPr>
        <w:spacing w:line="278" w:lineRule="auto"/>
        <w:jc w:val="left"/>
        <w:rPr>
          <w:b/>
          <w:bCs/>
          <w:sz w:val="28"/>
          <w:szCs w:val="28"/>
          <w:u w:val="single"/>
        </w:rPr>
      </w:pPr>
    </w:p>
    <w:p w14:paraId="05AD18C5" w14:textId="77777777" w:rsidR="007203D9" w:rsidRDefault="007203D9" w:rsidP="00092A4C">
      <w:pPr>
        <w:spacing w:line="278" w:lineRule="auto"/>
        <w:jc w:val="left"/>
        <w:rPr>
          <w:b/>
          <w:bCs/>
          <w:sz w:val="28"/>
          <w:szCs w:val="28"/>
          <w:u w:val="single"/>
        </w:rPr>
      </w:pPr>
    </w:p>
    <w:p w14:paraId="66ABB6F5" w14:textId="77777777" w:rsidR="007203D9" w:rsidRDefault="007203D9" w:rsidP="00092A4C">
      <w:pPr>
        <w:spacing w:line="278" w:lineRule="auto"/>
        <w:jc w:val="left"/>
        <w:rPr>
          <w:b/>
          <w:bCs/>
          <w:sz w:val="28"/>
          <w:szCs w:val="28"/>
          <w:u w:val="single"/>
        </w:rPr>
      </w:pPr>
    </w:p>
    <w:p w14:paraId="430D3691" w14:textId="5C9BF8FC" w:rsidR="00C06034" w:rsidRPr="00851314" w:rsidRDefault="00C06034" w:rsidP="00092A4C">
      <w:pPr>
        <w:spacing w:line="278" w:lineRule="auto"/>
        <w:jc w:val="left"/>
        <w:rPr>
          <w:b/>
          <w:bCs/>
          <w:sz w:val="28"/>
          <w:szCs w:val="28"/>
          <w:u w:val="single"/>
        </w:rPr>
      </w:pPr>
      <w:r w:rsidRPr="00851314">
        <w:rPr>
          <w:b/>
          <w:bCs/>
          <w:sz w:val="28"/>
          <w:szCs w:val="28"/>
          <w:u w:val="single"/>
        </w:rPr>
        <w:lastRenderedPageBreak/>
        <w:t>References</w:t>
      </w:r>
      <w:bookmarkEnd w:id="23"/>
      <w:r w:rsidR="00851314" w:rsidRPr="00851314">
        <w:rPr>
          <w:b/>
          <w:bCs/>
          <w:sz w:val="28"/>
          <w:szCs w:val="28"/>
          <w:u w:val="single"/>
        </w:rPr>
        <w:t>:</w:t>
      </w:r>
    </w:p>
    <w:p w14:paraId="3BE6B9E8" w14:textId="77777777" w:rsidR="0019124D" w:rsidRPr="00073569" w:rsidRDefault="0019124D" w:rsidP="0019124D">
      <w:r w:rsidRPr="00073569">
        <w:t>Age UK (2024) ‘Age UK’s new report shows “you are not alone in feeling lonely”’. Available at:</w:t>
      </w:r>
      <w:hyperlink r:id="rId17" w:history="1">
        <w:r w:rsidRPr="00073569">
          <w:rPr>
            <w:rStyle w:val="Hyperlink"/>
          </w:rPr>
          <w:t xml:space="preserve"> https://www.ageuk.org.uk/latest-press/articles/age-uks-new-report-shows-you-are-not-alone-in-feeling-lonely/</w:t>
        </w:r>
      </w:hyperlink>
    </w:p>
    <w:p w14:paraId="1D76C8B5" w14:textId="77777777" w:rsidR="0019124D" w:rsidRPr="00073569" w:rsidRDefault="0019124D" w:rsidP="0019124D">
      <w:r w:rsidRPr="00073569">
        <w:t>Centre for Ageing Better (2025) ‘Our ageing population: The state of ageing 2025’. Available at:</w:t>
      </w:r>
      <w:hyperlink r:id="rId18" w:history="1">
        <w:r w:rsidRPr="00073569">
          <w:rPr>
            <w:rStyle w:val="Hyperlink"/>
          </w:rPr>
          <w:t xml:space="preserve"> https://ageing-better.org.uk/our-ageing-population-state-ageing-2025</w:t>
        </w:r>
      </w:hyperlink>
    </w:p>
    <w:p w14:paraId="70FE8FE8" w14:textId="77777777" w:rsidR="0019124D" w:rsidRPr="00073569" w:rsidRDefault="0019124D" w:rsidP="0019124D">
      <w:r w:rsidRPr="00073569">
        <w:t xml:space="preserve">Clair, A. and Baker, E. (2022) ‘Cold homes and mental health harm: Evidence from the UK household longitudinal study’, </w:t>
      </w:r>
      <w:r w:rsidRPr="0019124D">
        <w:rPr>
          <w:i/>
          <w:iCs/>
        </w:rPr>
        <w:t>Social Science &amp; Medicine</w:t>
      </w:r>
      <w:r w:rsidRPr="00073569">
        <w:t>, 314, pp. 1–17. Available at:</w:t>
      </w:r>
      <w:hyperlink r:id="rId19" w:history="1">
        <w:r w:rsidRPr="00073569">
          <w:rPr>
            <w:rStyle w:val="Hyperlink"/>
          </w:rPr>
          <w:t xml:space="preserve"> https://doi.org/10.1016/j.socscimed.2022.115461</w:t>
        </w:r>
      </w:hyperlink>
    </w:p>
    <w:p w14:paraId="70E3B469" w14:textId="77777777" w:rsidR="0019124D" w:rsidRPr="0019124D" w:rsidRDefault="0019124D" w:rsidP="0019124D">
      <w:r w:rsidRPr="0019124D">
        <w:t xml:space="preserve">Das-Munshi, J., Schofield, P., Ashworth, M., Gaughran, F., Hull, S., Ismail, K., Robson, J., Stewart, R. and Mathur, R. (2021) ‘Inequalities in </w:t>
      </w:r>
      <w:proofErr w:type="spellStart"/>
      <w:r w:rsidRPr="0019124D">
        <w:t>glycemic</w:t>
      </w:r>
      <w:proofErr w:type="spellEnd"/>
      <w:r w:rsidRPr="0019124D">
        <w:t xml:space="preserve"> management in people living with type 2 diabetes mellitus and severe mental illnesses: cohort study from the UK over 10 years’, </w:t>
      </w:r>
      <w:r w:rsidRPr="0019124D">
        <w:rPr>
          <w:i/>
          <w:iCs/>
        </w:rPr>
        <w:t>BMJ Open Diabetes Research and Care</w:t>
      </w:r>
      <w:r w:rsidRPr="0019124D">
        <w:t xml:space="preserve">, 9(1), p. e002118. Available at: </w:t>
      </w:r>
      <w:hyperlink r:id="rId20" w:history="1">
        <w:r w:rsidRPr="0019124D">
          <w:rPr>
            <w:rStyle w:val="Hyperlink"/>
          </w:rPr>
          <w:t>https://doi.org/10.1136/bmjdrc-2021-002118</w:t>
        </w:r>
      </w:hyperlink>
    </w:p>
    <w:p w14:paraId="6A8D072B" w14:textId="77777777" w:rsidR="0019124D" w:rsidRPr="00073569" w:rsidRDefault="0019124D" w:rsidP="0019124D">
      <w:r w:rsidRPr="00073569">
        <w:t>Diabetes UK (2021) ‘Diabetes hits almost 600,000 in London’. Available at:</w:t>
      </w:r>
      <w:hyperlink r:id="rId21" w:history="1">
        <w:r w:rsidRPr="00073569">
          <w:rPr>
            <w:rStyle w:val="Hyperlink"/>
          </w:rPr>
          <w:t xml:space="preserve"> https://www.diabetes.org.uk/about-us/news-and-views/london-region-news/prevalance</w:t>
        </w:r>
      </w:hyperlink>
    </w:p>
    <w:p w14:paraId="3F58F388" w14:textId="77777777" w:rsidR="0019124D" w:rsidRPr="00073569" w:rsidRDefault="0019124D" w:rsidP="0019124D">
      <w:proofErr w:type="spellStart"/>
      <w:r w:rsidRPr="0019124D">
        <w:t>Dulyapach</w:t>
      </w:r>
      <w:proofErr w:type="spellEnd"/>
      <w:r w:rsidRPr="0019124D">
        <w:t xml:space="preserve">, K., </w:t>
      </w:r>
      <w:proofErr w:type="spellStart"/>
      <w:r w:rsidRPr="0019124D">
        <w:t>Ngamchaliew</w:t>
      </w:r>
      <w:proofErr w:type="spellEnd"/>
      <w:r w:rsidRPr="0019124D">
        <w:t xml:space="preserve">, P., </w:t>
      </w:r>
      <w:proofErr w:type="spellStart"/>
      <w:r w:rsidRPr="0019124D">
        <w:t>Vichitkunakorn</w:t>
      </w:r>
      <w:proofErr w:type="spellEnd"/>
      <w:r w:rsidRPr="0019124D">
        <w:t xml:space="preserve">, P., </w:t>
      </w:r>
      <w:proofErr w:type="spellStart"/>
      <w:r w:rsidRPr="0019124D">
        <w:t>Sornsenee</w:t>
      </w:r>
      <w:proofErr w:type="spellEnd"/>
      <w:r w:rsidRPr="0019124D">
        <w:t xml:space="preserve">, P. and </w:t>
      </w:r>
      <w:proofErr w:type="spellStart"/>
      <w:r w:rsidRPr="0019124D">
        <w:t>Choomalee</w:t>
      </w:r>
      <w:proofErr w:type="spellEnd"/>
      <w:r w:rsidRPr="0019124D">
        <w:t xml:space="preserve">, K. (2022) ‘Prevalence and Associated Factors of Delayed Diagnosis of Type 2 Diabetes Mellitus in a Tertiary Hospital: A Retrospective Cohort Study’, </w:t>
      </w:r>
      <w:r w:rsidRPr="0019124D">
        <w:rPr>
          <w:i/>
          <w:iCs/>
        </w:rPr>
        <w:t>International Journal of Public Health</w:t>
      </w:r>
      <w:r w:rsidRPr="0019124D">
        <w:t xml:space="preserve">, 67, p. 1605039. Available at: </w:t>
      </w:r>
      <w:hyperlink r:id="rId22" w:history="1">
        <w:r w:rsidRPr="0019124D">
          <w:rPr>
            <w:rStyle w:val="Hyperlink"/>
          </w:rPr>
          <w:t>https://doi.org/10.3389/ijph.2022.1605039</w:t>
        </w:r>
      </w:hyperlink>
    </w:p>
    <w:p w14:paraId="52838C5C" w14:textId="77777777" w:rsidR="0019124D" w:rsidRPr="00073569" w:rsidRDefault="0019124D" w:rsidP="0019124D">
      <w:r w:rsidRPr="00073569">
        <w:t xml:space="preserve">Evans, M., Morgan, A.R., Patel, D., </w:t>
      </w:r>
      <w:proofErr w:type="spellStart"/>
      <w:r w:rsidRPr="00073569">
        <w:t>Dhatariya</w:t>
      </w:r>
      <w:proofErr w:type="spellEnd"/>
      <w:r w:rsidRPr="00073569">
        <w:t xml:space="preserve">, K., Greenwood, S., Newland-Jones, P., Hicks, D., Yousef, Z., Moore, J., Kelly, B. and Davies, S. (2021) ‘Risk prediction of the diabetes missing million’, </w:t>
      </w:r>
      <w:r w:rsidRPr="0019124D">
        <w:rPr>
          <w:i/>
          <w:iCs/>
        </w:rPr>
        <w:t>Diabetes Therapy</w:t>
      </w:r>
      <w:r w:rsidRPr="00073569">
        <w:t>, 12(1), pp. 87–105. Available at:</w:t>
      </w:r>
      <w:hyperlink r:id="rId23" w:history="1">
        <w:r w:rsidRPr="00073569">
          <w:rPr>
            <w:rStyle w:val="Hyperlink"/>
          </w:rPr>
          <w:t xml:space="preserve"> https://link.springer.com/content/pdf/10.1007/s13300-020-00963-2.pdf</w:t>
        </w:r>
      </w:hyperlink>
    </w:p>
    <w:p w14:paraId="1BAC8B1A" w14:textId="77777777" w:rsidR="0019124D" w:rsidRPr="00073569" w:rsidRDefault="0019124D" w:rsidP="0019124D">
      <w:r w:rsidRPr="00073569">
        <w:t>Forest, W. (2025) ‘NHS North East London ranked first in England for diabetes care’. Available at:</w:t>
      </w:r>
      <w:hyperlink r:id="rId24" w:history="1">
        <w:r w:rsidRPr="00073569">
          <w:rPr>
            <w:rStyle w:val="Hyperlink"/>
          </w:rPr>
          <w:t xml:space="preserve"> https://walthamforestecho.co.uk/2025/09/16/nhs-north-east-london-ranked-first-in-england-for-diabetes-care/</w:t>
        </w:r>
      </w:hyperlink>
    </w:p>
    <w:p w14:paraId="45612A94" w14:textId="77777777" w:rsidR="0019124D" w:rsidRPr="00073569" w:rsidRDefault="0019124D" w:rsidP="0019124D">
      <w:r w:rsidRPr="00073569">
        <w:t xml:space="preserve">Government of UK (2020) ‘Clinical audit: Descriptive </w:t>
      </w:r>
      <w:proofErr w:type="gramStart"/>
      <w:r w:rsidRPr="00073569">
        <w:t>studies’</w:t>
      </w:r>
      <w:proofErr w:type="gramEnd"/>
      <w:r w:rsidRPr="00073569">
        <w:t>. Available at:</w:t>
      </w:r>
      <w:hyperlink r:id="rId25" w:history="1">
        <w:r w:rsidRPr="00073569">
          <w:rPr>
            <w:rStyle w:val="Hyperlink"/>
          </w:rPr>
          <w:t xml:space="preserve"> https://www.gov.uk/guidance/clinical-audit-descriptive-studies</w:t>
        </w:r>
      </w:hyperlink>
    </w:p>
    <w:p w14:paraId="3BAB4A34" w14:textId="77777777" w:rsidR="0019124D" w:rsidRPr="00073569" w:rsidRDefault="0019124D" w:rsidP="0019124D">
      <w:r w:rsidRPr="00073569">
        <w:t xml:space="preserve">Guarnera, J., Yuen, E. and Macpherson, H. (2023) ‘The impact of loneliness and social isolation on cognitive ageing: A narrative review’, </w:t>
      </w:r>
      <w:r w:rsidRPr="0019124D">
        <w:rPr>
          <w:i/>
          <w:iCs/>
        </w:rPr>
        <w:t>Journal of Alzheimer’s Disease Reports</w:t>
      </w:r>
      <w:r w:rsidRPr="00073569">
        <w:t>, 7(1), pp. 699–714. Available at:</w:t>
      </w:r>
      <w:hyperlink r:id="rId26" w:history="1">
        <w:r w:rsidRPr="00073569">
          <w:rPr>
            <w:rStyle w:val="Hyperlink"/>
          </w:rPr>
          <w:t xml:space="preserve"> https://doi.org/10.3233/ADR-230011</w:t>
        </w:r>
      </w:hyperlink>
    </w:p>
    <w:p w14:paraId="354A8FF2" w14:textId="77777777" w:rsidR="0019124D" w:rsidRPr="00073569" w:rsidRDefault="0019124D" w:rsidP="0019124D">
      <w:r w:rsidRPr="00073569">
        <w:lastRenderedPageBreak/>
        <w:t xml:space="preserve">Hill, A. (2019) ‘A million pensioners in poverty because of unclaimed benefits’, </w:t>
      </w:r>
      <w:r w:rsidRPr="0019124D">
        <w:rPr>
          <w:i/>
          <w:iCs/>
        </w:rPr>
        <w:t>The Guardian</w:t>
      </w:r>
      <w:r w:rsidRPr="00073569">
        <w:t>, 26 June. Available at:</w:t>
      </w:r>
      <w:hyperlink r:id="rId27" w:history="1">
        <w:r w:rsidRPr="00073569">
          <w:rPr>
            <w:rStyle w:val="Hyperlink"/>
          </w:rPr>
          <w:t xml:space="preserve"> https://www.theguardian.com/society/2019/jun/26/a-million-pensioners-in-poverty-because-of-unclaimed-benefits</w:t>
        </w:r>
      </w:hyperlink>
    </w:p>
    <w:p w14:paraId="088115B4" w14:textId="77777777" w:rsidR="0019124D" w:rsidRDefault="0019124D" w:rsidP="0019124D">
      <w:r w:rsidRPr="00073569">
        <w:t xml:space="preserve">Kaur, G., Lakshmi, P.V.M., Rastogi, A., Bhansali, A., Jain, S., </w:t>
      </w:r>
      <w:proofErr w:type="spellStart"/>
      <w:r w:rsidRPr="00073569">
        <w:t>Teerawattananon</w:t>
      </w:r>
      <w:proofErr w:type="spellEnd"/>
      <w:r w:rsidRPr="00073569">
        <w:t xml:space="preserve">, Y., Bano, H. and </w:t>
      </w:r>
      <w:proofErr w:type="spellStart"/>
      <w:r w:rsidRPr="00073569">
        <w:t>Prinja</w:t>
      </w:r>
      <w:proofErr w:type="spellEnd"/>
      <w:r w:rsidRPr="00073569">
        <w:t xml:space="preserve">, S. (2020) ‘Diagnostic accuracy of tests for type 2 diabetes and prediabetes: A systematic review and meta-analysis’, </w:t>
      </w:r>
      <w:r w:rsidRPr="0019124D">
        <w:rPr>
          <w:i/>
          <w:iCs/>
        </w:rPr>
        <w:t>PLOS ONE</w:t>
      </w:r>
      <w:r w:rsidRPr="00073569">
        <w:t>, 15(11). Available at:</w:t>
      </w:r>
      <w:hyperlink r:id="rId28" w:history="1">
        <w:r w:rsidRPr="00073569">
          <w:rPr>
            <w:rStyle w:val="Hyperlink"/>
          </w:rPr>
          <w:t xml:space="preserve"> https://doi.org/10.1371/journal.pone.0242415</w:t>
        </w:r>
      </w:hyperlink>
    </w:p>
    <w:p w14:paraId="5B2A4540" w14:textId="77777777" w:rsidR="0019124D" w:rsidRPr="0019124D" w:rsidRDefault="0019124D" w:rsidP="0019124D">
      <w:r w:rsidRPr="0019124D">
        <w:t xml:space="preserve">Khan, M.A., Hashim, M.J., King, J., Govender, R.D., Mustafa, H. and Al </w:t>
      </w:r>
      <w:proofErr w:type="spellStart"/>
      <w:r w:rsidRPr="0019124D">
        <w:t>Kaabi</w:t>
      </w:r>
      <w:proofErr w:type="spellEnd"/>
      <w:r w:rsidRPr="0019124D">
        <w:t xml:space="preserve">, J. (2020) ‘Epidemiology of Type 2 Diabetes – Global Burden of Disease and Forecasted Trends’, </w:t>
      </w:r>
      <w:r w:rsidRPr="0019124D">
        <w:rPr>
          <w:i/>
          <w:iCs/>
        </w:rPr>
        <w:t>Journal of Epidemiology and Global Health</w:t>
      </w:r>
      <w:r w:rsidRPr="0019124D">
        <w:t xml:space="preserve">, 10(1), pp. 107–111. Available at: </w:t>
      </w:r>
      <w:hyperlink r:id="rId29" w:history="1">
        <w:r w:rsidRPr="0019124D">
          <w:rPr>
            <w:rStyle w:val="Hyperlink"/>
          </w:rPr>
          <w:t>https://doi.org/10.2991/jegh.k.191028.001</w:t>
        </w:r>
      </w:hyperlink>
      <w:r w:rsidRPr="0019124D">
        <w:t> </w:t>
      </w:r>
    </w:p>
    <w:p w14:paraId="7FAF7E30" w14:textId="77777777" w:rsidR="0019124D" w:rsidRPr="00C06034" w:rsidRDefault="0019124D" w:rsidP="0019124D">
      <w:r w:rsidRPr="00073569">
        <w:t xml:space="preserve">Kishi, S., Kadoya, H. and </w:t>
      </w:r>
      <w:proofErr w:type="spellStart"/>
      <w:r w:rsidRPr="00073569">
        <w:t>Kashihara</w:t>
      </w:r>
      <w:proofErr w:type="spellEnd"/>
      <w:r w:rsidRPr="00073569">
        <w:t xml:space="preserve">, N. (2024) ‘Treatment of chronic kidney disease in older populations’, </w:t>
      </w:r>
      <w:r w:rsidRPr="0019124D">
        <w:rPr>
          <w:i/>
          <w:iCs/>
        </w:rPr>
        <w:t>Nature Reviews Nephrology</w:t>
      </w:r>
      <w:r w:rsidRPr="00073569">
        <w:t xml:space="preserve">, 20(9), pp. 586–602. Available at: </w:t>
      </w:r>
      <w:hyperlink r:id="rId30" w:history="1">
        <w:r w:rsidRPr="00073569">
          <w:rPr>
            <w:rStyle w:val="Hyperlink"/>
          </w:rPr>
          <w:t>https://www.apcn2025.org/upload/program/20251206/bd423bf9784f441e8c1647c7c6a8f17e.pdf</w:t>
        </w:r>
      </w:hyperlink>
      <w:r w:rsidRPr="00073569">
        <w:t> </w:t>
      </w:r>
    </w:p>
    <w:p w14:paraId="0A8904C1" w14:textId="77777777" w:rsidR="0019124D" w:rsidRPr="00073569" w:rsidRDefault="0019124D" w:rsidP="0019124D">
      <w:r w:rsidRPr="00073569">
        <w:t xml:space="preserve">Local Government Association (2024) ‘London Borough of Tower Hamlets: Community-led projects to improve health and reduce the incidence of long-term </w:t>
      </w:r>
      <w:proofErr w:type="gramStart"/>
      <w:r w:rsidRPr="00073569">
        <w:t>conditions’</w:t>
      </w:r>
      <w:proofErr w:type="gramEnd"/>
      <w:r w:rsidRPr="00073569">
        <w:t>. Available at:</w:t>
      </w:r>
      <w:hyperlink r:id="rId31" w:history="1">
        <w:r w:rsidRPr="00073569">
          <w:rPr>
            <w:rStyle w:val="Hyperlink"/>
          </w:rPr>
          <w:t xml:space="preserve"> https://www.local.gov.uk/case-studies/london-borough-tower-hamlets-community-led-projects-improve-health-and-reduce</w:t>
        </w:r>
      </w:hyperlink>
    </w:p>
    <w:p w14:paraId="458829C5" w14:textId="77777777" w:rsidR="0019124D" w:rsidRPr="00073569" w:rsidRDefault="0019124D" w:rsidP="0019124D">
      <w:r w:rsidRPr="00073569">
        <w:t xml:space="preserve">Lowther-Payne, H.J., Ushakova, A., Beckwith, A., Liberty, C., Edge, R. and Lobban, F. (2023) ‘Understanding inequalities in access to adult mental health services in the UK: A systematic mapping review’, </w:t>
      </w:r>
      <w:r w:rsidRPr="0019124D">
        <w:rPr>
          <w:i/>
          <w:iCs/>
        </w:rPr>
        <w:t>BMC Health Services Research</w:t>
      </w:r>
      <w:r w:rsidRPr="00073569">
        <w:t>, 23(1), p. 1042. Available at:</w:t>
      </w:r>
      <w:hyperlink r:id="rId32" w:history="1">
        <w:r w:rsidRPr="00073569">
          <w:rPr>
            <w:rStyle w:val="Hyperlink"/>
          </w:rPr>
          <w:t xml:space="preserve"> https://link.springer.com/content/pdf/10.1186/s12913-023-10030-8.pdf</w:t>
        </w:r>
      </w:hyperlink>
    </w:p>
    <w:p w14:paraId="13B73340" w14:textId="77777777" w:rsidR="0019124D" w:rsidRPr="00073569" w:rsidRDefault="0019124D" w:rsidP="0019124D">
      <w:r w:rsidRPr="00073569">
        <w:t xml:space="preserve">Maier, A., Riedel-Heller, S.G., Pabst, A. and Luppa, M. (2021) ‘Risk factors and protective factors of depression in older people 65+: A systematic review’, </w:t>
      </w:r>
      <w:r w:rsidRPr="0019124D">
        <w:rPr>
          <w:i/>
          <w:iCs/>
        </w:rPr>
        <w:t>PLOS ONE</w:t>
      </w:r>
      <w:r w:rsidRPr="00073569">
        <w:t>, 16(5), pp. 1–19. Available at:</w:t>
      </w:r>
      <w:hyperlink r:id="rId33" w:history="1">
        <w:r w:rsidRPr="00073569">
          <w:rPr>
            <w:rStyle w:val="Hyperlink"/>
          </w:rPr>
          <w:t xml:space="preserve"> https://journals.plos.org/plosone/article/file?id=10.1371/journal.pone.0251326&amp;type=printable</w:t>
        </w:r>
      </w:hyperlink>
    </w:p>
    <w:p w14:paraId="7635D911" w14:textId="77777777" w:rsidR="0019124D" w:rsidRPr="00073569" w:rsidRDefault="0019124D" w:rsidP="0019124D">
      <w:r w:rsidRPr="00073569">
        <w:t xml:space="preserve">Mason, T., Whittaker, W., </w:t>
      </w:r>
      <w:proofErr w:type="spellStart"/>
      <w:r w:rsidRPr="00073569">
        <w:t>Dumville</w:t>
      </w:r>
      <w:proofErr w:type="spellEnd"/>
      <w:r w:rsidRPr="00073569">
        <w:t xml:space="preserve">, J.C. and Bower, P. (2022) ‘Variation in appropriate diabetes care in England’, </w:t>
      </w:r>
      <w:r w:rsidRPr="0019124D">
        <w:rPr>
          <w:i/>
          <w:iCs/>
        </w:rPr>
        <w:t>BMJ Open</w:t>
      </w:r>
      <w:r w:rsidRPr="00073569">
        <w:t>, 12(2), pp. 1–12. Available at:</w:t>
      </w:r>
      <w:hyperlink r:id="rId34" w:history="1">
        <w:r w:rsidRPr="00073569">
          <w:rPr>
            <w:rStyle w:val="Hyperlink"/>
          </w:rPr>
          <w:t xml:space="preserve"> https://pmc.ncbi.nlm.nih.gov/articles/PMC8852726/</w:t>
        </w:r>
      </w:hyperlink>
    </w:p>
    <w:p w14:paraId="0AD55192" w14:textId="77777777" w:rsidR="0019124D" w:rsidRPr="00073569" w:rsidRDefault="0019124D" w:rsidP="0019124D">
      <w:r w:rsidRPr="00073569">
        <w:t>NHS (2022) ‘Loneliness in older people’. Available at:</w:t>
      </w:r>
      <w:hyperlink r:id="rId35" w:history="1">
        <w:r w:rsidRPr="00073569">
          <w:rPr>
            <w:rStyle w:val="Hyperlink"/>
          </w:rPr>
          <w:t xml:space="preserve"> https://www.nhs.uk/mental-health/feelings-symptoms-behaviours/feelings-and-symptoms/loneliness-in-older-people/</w:t>
        </w:r>
      </w:hyperlink>
    </w:p>
    <w:p w14:paraId="34A71333" w14:textId="77777777" w:rsidR="0019124D" w:rsidRPr="00073569" w:rsidRDefault="0019124D" w:rsidP="0019124D">
      <w:r w:rsidRPr="00073569">
        <w:lastRenderedPageBreak/>
        <w:t xml:space="preserve">Office for National Statistics (2021) ‘Health </w:t>
      </w:r>
      <w:proofErr w:type="gramStart"/>
      <w:r w:rsidRPr="00073569">
        <w:t>inequalities’</w:t>
      </w:r>
      <w:proofErr w:type="gramEnd"/>
      <w:r w:rsidRPr="00073569">
        <w:t>. Available at:</w:t>
      </w:r>
      <w:hyperlink r:id="rId36" w:history="1">
        <w:r w:rsidRPr="00073569">
          <w:rPr>
            <w:rStyle w:val="Hyperlink"/>
          </w:rPr>
          <w:t xml:space="preserve"> https://www.ons.gov.uk/peoplepopulationandcommunity/healthandsocialcare/healthinequalities</w:t>
        </w:r>
      </w:hyperlink>
    </w:p>
    <w:p w14:paraId="0898581C" w14:textId="77777777" w:rsidR="0019124D" w:rsidRPr="0019124D" w:rsidRDefault="0019124D" w:rsidP="0019124D">
      <w:r w:rsidRPr="0019124D">
        <w:t xml:space="preserve">Rana, K. and </w:t>
      </w:r>
      <w:proofErr w:type="spellStart"/>
      <w:r w:rsidRPr="0019124D">
        <w:t>Chimoriya</w:t>
      </w:r>
      <w:proofErr w:type="spellEnd"/>
      <w:r w:rsidRPr="0019124D">
        <w:t xml:space="preserve">, R. (2025) ‘Obesity–Housing Nexus: An Integrative Conceptualization of the Impact of Housing and Built Environment on Obesity’, </w:t>
      </w:r>
      <w:r w:rsidRPr="0019124D">
        <w:rPr>
          <w:i/>
          <w:iCs/>
        </w:rPr>
        <w:t>Obesities</w:t>
      </w:r>
      <w:r w:rsidRPr="0019124D">
        <w:t xml:space="preserve">, 5(3), pp. 64–75. Available at: </w:t>
      </w:r>
      <w:hyperlink r:id="rId37" w:history="1">
        <w:r w:rsidRPr="0019124D">
          <w:rPr>
            <w:rStyle w:val="Hyperlink"/>
          </w:rPr>
          <w:t>https://doi.org/10.3390/obesities5030064</w:t>
        </w:r>
      </w:hyperlink>
      <w:r w:rsidRPr="0019124D">
        <w:t> </w:t>
      </w:r>
    </w:p>
    <w:p w14:paraId="5778CFB6" w14:textId="77777777" w:rsidR="0019124D" w:rsidRPr="0019124D" w:rsidRDefault="0019124D" w:rsidP="0019124D">
      <w:r w:rsidRPr="0019124D">
        <w:t xml:space="preserve">Rob, A., Hoque, A., Miah Md Asaduzzaman, Ahmed, A., Khalil, R., Thomas, D., Ilyas, M., Mahmood, H. and Chowdhury, T.A. (2025) ‘The Global Challenges of Type 2 Diabetes’, </w:t>
      </w:r>
      <w:r w:rsidRPr="0019124D">
        <w:rPr>
          <w:i/>
          <w:iCs/>
        </w:rPr>
        <w:t>Bangladesh Journal of Medicine</w:t>
      </w:r>
      <w:r w:rsidRPr="0019124D">
        <w:t xml:space="preserve">, 36(2), pp. 92–98. Available at: </w:t>
      </w:r>
      <w:hyperlink r:id="rId38" w:history="1">
        <w:r w:rsidRPr="0019124D">
          <w:rPr>
            <w:rStyle w:val="Hyperlink"/>
          </w:rPr>
          <w:t>https://doi.org/10.3329/bjm.v36i2.78406</w:t>
        </w:r>
      </w:hyperlink>
      <w:r w:rsidRPr="0019124D">
        <w:t> </w:t>
      </w:r>
    </w:p>
    <w:p w14:paraId="50C55308" w14:textId="77777777" w:rsidR="0019124D" w:rsidRPr="00073569" w:rsidRDefault="0019124D" w:rsidP="0019124D">
      <w:r w:rsidRPr="00073569">
        <w:t xml:space="preserve">Rodrigo, C.H., Singal, K., Mackie, P. and </w:t>
      </w:r>
      <w:proofErr w:type="spellStart"/>
      <w:r w:rsidRPr="00073569">
        <w:t>Paranjothy</w:t>
      </w:r>
      <w:proofErr w:type="spellEnd"/>
      <w:r w:rsidRPr="00073569">
        <w:t xml:space="preserve">, S. (2024) ‘Effectiveness of financial support interventions to reduce adverse health outcomes among households in fuel poverty in the United Kingdom’, </w:t>
      </w:r>
      <w:r w:rsidRPr="0019124D">
        <w:rPr>
          <w:i/>
          <w:iCs/>
        </w:rPr>
        <w:t>Public Health in Practice</w:t>
      </w:r>
      <w:r w:rsidRPr="00073569">
        <w:t>, 7, pp. 1–12. Available at:</w:t>
      </w:r>
      <w:hyperlink r:id="rId39" w:history="1">
        <w:r w:rsidRPr="00073569">
          <w:rPr>
            <w:rStyle w:val="Hyperlink"/>
          </w:rPr>
          <w:t xml:space="preserve"> https://www.sciencedirect.com/science/article/pii/S2666535224000405</w:t>
        </w:r>
      </w:hyperlink>
    </w:p>
    <w:p w14:paraId="3D0F328C" w14:textId="77777777" w:rsidR="0019124D" w:rsidRPr="0019124D" w:rsidRDefault="0019124D" w:rsidP="0019124D">
      <w:r w:rsidRPr="0019124D">
        <w:t xml:space="preserve">Saenz, C., Salinas, M., Rothman, R.L. and White, R.O. (2024) ‘Personalized Lifestyle Modifications for Improved Metabolic Health: The Role of Cultural Sensitivity and Health Communication in Type 2 Diabetes Management’, </w:t>
      </w:r>
      <w:r w:rsidRPr="0019124D">
        <w:rPr>
          <w:i/>
          <w:iCs/>
        </w:rPr>
        <w:t>Journal of the American Nutrition Association</w:t>
      </w:r>
      <w:r w:rsidRPr="0019124D">
        <w:t xml:space="preserve">, 44(3), pp. 1–14. Available at: </w:t>
      </w:r>
      <w:hyperlink r:id="rId40" w:history="1">
        <w:r w:rsidRPr="0019124D">
          <w:rPr>
            <w:rStyle w:val="Hyperlink"/>
          </w:rPr>
          <w:t>https://doi.org/10.1080/27697061.2024.2413368</w:t>
        </w:r>
      </w:hyperlink>
    </w:p>
    <w:p w14:paraId="0B12FA22" w14:textId="77777777" w:rsidR="0019124D" w:rsidRPr="0019124D" w:rsidRDefault="0019124D" w:rsidP="0019124D">
      <w:proofErr w:type="spellStart"/>
      <w:r w:rsidRPr="0019124D">
        <w:t>Serbis</w:t>
      </w:r>
      <w:proofErr w:type="spellEnd"/>
      <w:r w:rsidRPr="0019124D">
        <w:t xml:space="preserve">, A., </w:t>
      </w:r>
      <w:proofErr w:type="spellStart"/>
      <w:r w:rsidRPr="0019124D">
        <w:t>Giapros</w:t>
      </w:r>
      <w:proofErr w:type="spellEnd"/>
      <w:r w:rsidRPr="0019124D">
        <w:t xml:space="preserve">, V., Kotanidou, E.P., Galli-Tsinopoulou, A. and </w:t>
      </w:r>
      <w:proofErr w:type="spellStart"/>
      <w:r w:rsidRPr="0019124D">
        <w:t>Siomou</w:t>
      </w:r>
      <w:proofErr w:type="spellEnd"/>
      <w:r w:rsidRPr="0019124D">
        <w:t xml:space="preserve">, E. (2021) ‘Diagnosis, Treatment and Prevention of Type 2 Diabetes Mellitus in Children and Adolescents’, </w:t>
      </w:r>
      <w:r w:rsidRPr="0019124D">
        <w:rPr>
          <w:i/>
          <w:iCs/>
        </w:rPr>
        <w:t>World Journal of Diabetes</w:t>
      </w:r>
      <w:r w:rsidRPr="0019124D">
        <w:t xml:space="preserve">, 12(4), pp. 344–365. Available at: </w:t>
      </w:r>
      <w:hyperlink r:id="rId41" w:history="1">
        <w:r w:rsidRPr="0019124D">
          <w:rPr>
            <w:rStyle w:val="Hyperlink"/>
          </w:rPr>
          <w:t>https://www.ncbi.nlm.nih.gov/pmc/articles/PMC8040084/</w:t>
        </w:r>
      </w:hyperlink>
      <w:r w:rsidRPr="0019124D">
        <w:t> </w:t>
      </w:r>
    </w:p>
    <w:p w14:paraId="72129296" w14:textId="77777777" w:rsidR="0019124D" w:rsidRPr="00073569" w:rsidRDefault="0019124D" w:rsidP="0019124D">
      <w:r w:rsidRPr="00073569">
        <w:t xml:space="preserve">Southerland, J.L., Zheng, S., Dodson, K., Mauck, E., </w:t>
      </w:r>
      <w:proofErr w:type="spellStart"/>
      <w:r w:rsidRPr="00073569">
        <w:t>Bacsu</w:t>
      </w:r>
      <w:proofErr w:type="spellEnd"/>
      <w:r w:rsidRPr="00073569">
        <w:t xml:space="preserve">, J.-D.R., Brown, M.J., Holloway, J., Kim, S.M., </w:t>
      </w:r>
      <w:proofErr w:type="spellStart"/>
      <w:r w:rsidRPr="00073569">
        <w:t>Malatyali</w:t>
      </w:r>
      <w:proofErr w:type="spellEnd"/>
      <w:r w:rsidRPr="00073569">
        <w:t xml:space="preserve">, A. and Smith, M.L. (2024) ‘Social isolation and loneliness prevention among rural older adults aging-in-place: A needs assessment’, </w:t>
      </w:r>
      <w:r w:rsidRPr="0019124D">
        <w:rPr>
          <w:i/>
          <w:iCs/>
        </w:rPr>
        <w:t>Frontiers in Public Health</w:t>
      </w:r>
      <w:r w:rsidRPr="00073569">
        <w:t>, 12. Available at:</w:t>
      </w:r>
      <w:hyperlink r:id="rId42" w:history="1">
        <w:r w:rsidRPr="00073569">
          <w:rPr>
            <w:rStyle w:val="Hyperlink"/>
          </w:rPr>
          <w:t xml:space="preserve"> https://doi.org/10.3389/fpubh.2024.1404869</w:t>
        </w:r>
      </w:hyperlink>
    </w:p>
    <w:p w14:paraId="4D8E7316" w14:textId="77777777" w:rsidR="0019124D" w:rsidRPr="0019124D" w:rsidRDefault="0019124D" w:rsidP="0019124D">
      <w:r w:rsidRPr="0019124D">
        <w:t xml:space="preserve">Sung, K. and Lee, S. (2025) ‘Social determinants of health and type 2 diabetes in Asia’, </w:t>
      </w:r>
      <w:r w:rsidRPr="0019124D">
        <w:rPr>
          <w:i/>
          <w:iCs/>
        </w:rPr>
        <w:t>Journal of Diabetes Investigation</w:t>
      </w:r>
      <w:r w:rsidRPr="0019124D">
        <w:t xml:space="preserve"> [Preprint]. Available at: </w:t>
      </w:r>
      <w:hyperlink r:id="rId43" w:history="1">
        <w:r w:rsidRPr="0019124D">
          <w:rPr>
            <w:rStyle w:val="Hyperlink"/>
          </w:rPr>
          <w:t>https://doi.org/10.1111/jdi.70024</w:t>
        </w:r>
      </w:hyperlink>
      <w:r w:rsidRPr="0019124D">
        <w:t> </w:t>
      </w:r>
    </w:p>
    <w:p w14:paraId="6CE1F0BA" w14:textId="77777777" w:rsidR="0019124D" w:rsidRPr="0019124D" w:rsidRDefault="0019124D" w:rsidP="0019124D">
      <w:proofErr w:type="spellStart"/>
      <w:r w:rsidRPr="0019124D">
        <w:t>Tuobenyiere</w:t>
      </w:r>
      <w:proofErr w:type="spellEnd"/>
      <w:r w:rsidRPr="0019124D">
        <w:t xml:space="preserve">, J., Mensah, G. and </w:t>
      </w:r>
      <w:proofErr w:type="spellStart"/>
      <w:r w:rsidRPr="0019124D">
        <w:t>Korsah</w:t>
      </w:r>
      <w:proofErr w:type="spellEnd"/>
      <w:r w:rsidRPr="0019124D">
        <w:t xml:space="preserve">, K.A. (2023) ‘Patient Perspective on Barriers in Type 2 Diabetes self‐management: a Qualitative Study’, </w:t>
      </w:r>
      <w:r w:rsidRPr="0019124D">
        <w:rPr>
          <w:i/>
          <w:iCs/>
        </w:rPr>
        <w:t>Nursing Open</w:t>
      </w:r>
      <w:r w:rsidRPr="0019124D">
        <w:t xml:space="preserve">, 10(10). Available at: </w:t>
      </w:r>
      <w:hyperlink r:id="rId44" w:history="1">
        <w:r w:rsidRPr="0019124D">
          <w:rPr>
            <w:rStyle w:val="Hyperlink"/>
          </w:rPr>
          <w:t>https://doi.org/10.1002/nop2.1956</w:t>
        </w:r>
      </w:hyperlink>
      <w:r w:rsidRPr="0019124D">
        <w:t> </w:t>
      </w:r>
    </w:p>
    <w:p w14:paraId="32DCF254" w14:textId="77777777" w:rsidR="0019124D" w:rsidRPr="00073569" w:rsidRDefault="0019124D" w:rsidP="0019124D">
      <w:r w:rsidRPr="00073569">
        <w:t>UK Parliament (2015) ‘Primary care evidence’. Available at:</w:t>
      </w:r>
      <w:hyperlink r:id="rId45" w:history="1">
        <w:r w:rsidRPr="00073569">
          <w:rPr>
            <w:rStyle w:val="Hyperlink"/>
          </w:rPr>
          <w:t xml:space="preserve"> https://committees.parliament.uk/writtenevidence/58092/html/</w:t>
        </w:r>
      </w:hyperlink>
    </w:p>
    <w:p w14:paraId="61494393" w14:textId="77777777" w:rsidR="0019124D" w:rsidRPr="00073569" w:rsidRDefault="0019124D" w:rsidP="0019124D">
      <w:r w:rsidRPr="00073569">
        <w:lastRenderedPageBreak/>
        <w:t xml:space="preserve">Wen, J., Cairns, A.J. and Kleinow, T. (2023) ‘Modelling socio-economic mortality at neighbourhood level’, </w:t>
      </w:r>
      <w:r w:rsidRPr="0019124D">
        <w:rPr>
          <w:i/>
          <w:iCs/>
        </w:rPr>
        <w:t>ASTIN Bulletin</w:t>
      </w:r>
      <w:r w:rsidRPr="00073569">
        <w:t>, 53(2), pp. 285–310. Available at:</w:t>
      </w:r>
      <w:hyperlink r:id="rId46" w:history="1">
        <w:r w:rsidRPr="00073569">
          <w:rPr>
            <w:rStyle w:val="Hyperlink"/>
          </w:rPr>
          <w:t xml:space="preserve"> https://www.cambridge.org/core/services/aop-cambridge-core/content/view/45633B8316663D8721629DB0E48F0BD2/S0515036123000120a.pdf</w:t>
        </w:r>
      </w:hyperlink>
    </w:p>
    <w:p w14:paraId="52B24E0B" w14:textId="77777777" w:rsidR="0019124D" w:rsidRPr="00073569" w:rsidRDefault="0019124D" w:rsidP="0019124D">
      <w:r w:rsidRPr="00073569">
        <w:t>World Heart Federation (2026) ‘Diabetes’. Available at:</w:t>
      </w:r>
      <w:hyperlink r:id="rId47" w:history="1">
        <w:r w:rsidRPr="00073569">
          <w:rPr>
            <w:rStyle w:val="Hyperlink"/>
          </w:rPr>
          <w:t xml:space="preserve"> https://world-heart-federation.org/what-we-do/diabetes/</w:t>
        </w:r>
      </w:hyperlink>
    </w:p>
    <w:p w14:paraId="1D68EE90" w14:textId="77777777" w:rsidR="0019124D" w:rsidRPr="00073569" w:rsidRDefault="0019124D" w:rsidP="0019124D">
      <w:r w:rsidRPr="00073569">
        <w:t xml:space="preserve">Zhao, X., An, X., Yang, C., Sun, W., Ji, H. and Lian, F. (2023) ‘The crucial role and mechanism of insulin resistance in metabolic disease’, </w:t>
      </w:r>
      <w:r w:rsidRPr="0019124D">
        <w:rPr>
          <w:i/>
          <w:iCs/>
        </w:rPr>
        <w:t>Frontiers in Endocrinology</w:t>
      </w:r>
      <w:r w:rsidRPr="00073569">
        <w:t>, 14, pp. 1–12. Available at:</w:t>
      </w:r>
      <w:hyperlink r:id="rId48" w:history="1">
        <w:r w:rsidRPr="00073569">
          <w:rPr>
            <w:rStyle w:val="Hyperlink"/>
          </w:rPr>
          <w:t xml:space="preserve"> https://www.frontiersin.org/journals/endocrinology/articles/10.3389/fendo.2023.1149239/full</w:t>
        </w:r>
      </w:hyperlink>
    </w:p>
    <w:p w14:paraId="2ECF079E" w14:textId="77777777" w:rsidR="00C06034" w:rsidRPr="00F40909" w:rsidRDefault="00C06034" w:rsidP="00F40909"/>
    <w:sectPr w:rsidR="00C06034" w:rsidRPr="00F40909" w:rsidSect="006C4072">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D1233" w14:textId="77777777" w:rsidR="009B6E45" w:rsidRDefault="009B6E45" w:rsidP="00253032">
      <w:pPr>
        <w:spacing w:after="0" w:line="240" w:lineRule="auto"/>
      </w:pPr>
      <w:r>
        <w:separator/>
      </w:r>
    </w:p>
  </w:endnote>
  <w:endnote w:type="continuationSeparator" w:id="0">
    <w:p w14:paraId="08FE7DDD" w14:textId="77777777" w:rsidR="009B6E45" w:rsidRDefault="009B6E45" w:rsidP="00253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D6642" w14:textId="77777777" w:rsidR="00253032" w:rsidRDefault="002530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5919538"/>
      <w:docPartObj>
        <w:docPartGallery w:val="Page Numbers (Bottom of Page)"/>
        <w:docPartUnique/>
      </w:docPartObj>
    </w:sdtPr>
    <w:sdtEndPr>
      <w:rPr>
        <w:noProof/>
      </w:rPr>
    </w:sdtEndPr>
    <w:sdtContent>
      <w:p w14:paraId="136B0B11" w14:textId="2FC3EC5D" w:rsidR="00253032" w:rsidRDefault="002530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5FA689" w14:textId="77777777" w:rsidR="00253032" w:rsidRDefault="002530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5DB80F" w14:textId="77777777" w:rsidR="00253032" w:rsidRDefault="00253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24FE2" w14:textId="77777777" w:rsidR="009B6E45" w:rsidRDefault="009B6E45" w:rsidP="00253032">
      <w:pPr>
        <w:spacing w:after="0" w:line="240" w:lineRule="auto"/>
      </w:pPr>
      <w:r>
        <w:separator/>
      </w:r>
    </w:p>
  </w:footnote>
  <w:footnote w:type="continuationSeparator" w:id="0">
    <w:p w14:paraId="04137666" w14:textId="77777777" w:rsidR="009B6E45" w:rsidRDefault="009B6E45" w:rsidP="00253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A5C1F" w14:textId="77777777" w:rsidR="00253032" w:rsidRDefault="002530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2A722" w14:textId="77777777" w:rsidR="00253032" w:rsidRDefault="002530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77AAF" w14:textId="77777777" w:rsidR="00253032" w:rsidRDefault="00253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901BB"/>
    <w:multiLevelType w:val="hybridMultilevel"/>
    <w:tmpl w:val="217615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B9505B5"/>
    <w:multiLevelType w:val="hybridMultilevel"/>
    <w:tmpl w:val="2CA4F4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6822869">
    <w:abstractNumId w:val="1"/>
  </w:num>
  <w:num w:numId="2" w16cid:durableId="1476989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48C"/>
    <w:rsid w:val="00001D87"/>
    <w:rsid w:val="00040570"/>
    <w:rsid w:val="00073569"/>
    <w:rsid w:val="00092A4C"/>
    <w:rsid w:val="000B04D8"/>
    <w:rsid w:val="001337CF"/>
    <w:rsid w:val="0014148E"/>
    <w:rsid w:val="00175E40"/>
    <w:rsid w:val="0019124D"/>
    <w:rsid w:val="001E11EB"/>
    <w:rsid w:val="00250C75"/>
    <w:rsid w:val="00253032"/>
    <w:rsid w:val="0028502F"/>
    <w:rsid w:val="0029054F"/>
    <w:rsid w:val="00295D04"/>
    <w:rsid w:val="002B68A8"/>
    <w:rsid w:val="003617A5"/>
    <w:rsid w:val="00362ABD"/>
    <w:rsid w:val="00477977"/>
    <w:rsid w:val="006943A9"/>
    <w:rsid w:val="006C4072"/>
    <w:rsid w:val="006F1FBA"/>
    <w:rsid w:val="007203D9"/>
    <w:rsid w:val="0074187E"/>
    <w:rsid w:val="00755AEB"/>
    <w:rsid w:val="007572BD"/>
    <w:rsid w:val="00797C78"/>
    <w:rsid w:val="008010AE"/>
    <w:rsid w:val="008062CA"/>
    <w:rsid w:val="00851314"/>
    <w:rsid w:val="00880AD9"/>
    <w:rsid w:val="00882EDA"/>
    <w:rsid w:val="00891614"/>
    <w:rsid w:val="008967D3"/>
    <w:rsid w:val="00907F90"/>
    <w:rsid w:val="009115C1"/>
    <w:rsid w:val="00923C59"/>
    <w:rsid w:val="00964ABB"/>
    <w:rsid w:val="00997FDD"/>
    <w:rsid w:val="009A22CD"/>
    <w:rsid w:val="009A334A"/>
    <w:rsid w:val="009B6E45"/>
    <w:rsid w:val="00A323E6"/>
    <w:rsid w:val="00AB62C9"/>
    <w:rsid w:val="00B95581"/>
    <w:rsid w:val="00BE3F26"/>
    <w:rsid w:val="00C06034"/>
    <w:rsid w:val="00C4770C"/>
    <w:rsid w:val="00CE6C36"/>
    <w:rsid w:val="00D15E44"/>
    <w:rsid w:val="00DB00A5"/>
    <w:rsid w:val="00DC748C"/>
    <w:rsid w:val="00DD0FC8"/>
    <w:rsid w:val="00F000AA"/>
    <w:rsid w:val="00F40909"/>
    <w:rsid w:val="00F510E5"/>
    <w:rsid w:val="00F74A86"/>
    <w:rsid w:val="00FD0EE2"/>
    <w:rsid w:val="00FF3034"/>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DC153"/>
  <w15:chartTrackingRefBased/>
  <w15:docId w15:val="{095EBE0E-AF80-4405-9011-FA595FE40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072"/>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F74A86"/>
    <w:pPr>
      <w:keepNext/>
      <w:keepLines/>
      <w:spacing w:before="360" w:after="12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F74A8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6C4072"/>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C748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C748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C748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C748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748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748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A8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F74A8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6C4072"/>
    <w:rPr>
      <w:rFonts w:ascii="Arial" w:eastAsiaTheme="majorEastAsia" w:hAnsi="Arial" w:cstheme="majorBidi"/>
      <w:b/>
      <w:color w:val="000000" w:themeColor="text1"/>
      <w:sz w:val="22"/>
      <w:szCs w:val="28"/>
    </w:rPr>
  </w:style>
  <w:style w:type="character" w:customStyle="1" w:styleId="Heading4Char">
    <w:name w:val="Heading 4 Char"/>
    <w:basedOn w:val="DefaultParagraphFont"/>
    <w:link w:val="Heading4"/>
    <w:uiPriority w:val="9"/>
    <w:semiHidden/>
    <w:rsid w:val="00DC74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4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4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4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4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48C"/>
    <w:rPr>
      <w:rFonts w:eastAsiaTheme="majorEastAsia" w:cstheme="majorBidi"/>
      <w:color w:val="272727" w:themeColor="text1" w:themeTint="D8"/>
    </w:rPr>
  </w:style>
  <w:style w:type="paragraph" w:styleId="Title">
    <w:name w:val="Title"/>
    <w:basedOn w:val="Normal"/>
    <w:next w:val="Normal"/>
    <w:link w:val="TitleChar"/>
    <w:uiPriority w:val="10"/>
    <w:qFormat/>
    <w:rsid w:val="00DC7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48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48C"/>
    <w:pPr>
      <w:spacing w:before="160"/>
      <w:jc w:val="center"/>
    </w:pPr>
    <w:rPr>
      <w:i/>
      <w:iCs/>
      <w:color w:val="404040" w:themeColor="text1" w:themeTint="BF"/>
    </w:rPr>
  </w:style>
  <w:style w:type="character" w:customStyle="1" w:styleId="QuoteChar">
    <w:name w:val="Quote Char"/>
    <w:basedOn w:val="DefaultParagraphFont"/>
    <w:link w:val="Quote"/>
    <w:uiPriority w:val="29"/>
    <w:rsid w:val="00DC748C"/>
    <w:rPr>
      <w:rFonts w:ascii="Times New Roman" w:hAnsi="Times New Roman"/>
      <w:i/>
      <w:iCs/>
      <w:color w:val="404040" w:themeColor="text1" w:themeTint="BF"/>
    </w:rPr>
  </w:style>
  <w:style w:type="paragraph" w:styleId="ListParagraph">
    <w:name w:val="List Paragraph"/>
    <w:basedOn w:val="Normal"/>
    <w:uiPriority w:val="34"/>
    <w:qFormat/>
    <w:rsid w:val="00DC748C"/>
    <w:pPr>
      <w:ind w:left="720"/>
      <w:contextualSpacing/>
    </w:pPr>
  </w:style>
  <w:style w:type="character" w:styleId="IntenseEmphasis">
    <w:name w:val="Intense Emphasis"/>
    <w:basedOn w:val="DefaultParagraphFont"/>
    <w:uiPriority w:val="21"/>
    <w:qFormat/>
    <w:rsid w:val="00DC748C"/>
    <w:rPr>
      <w:i/>
      <w:iCs/>
      <w:color w:val="0F4761" w:themeColor="accent1" w:themeShade="BF"/>
    </w:rPr>
  </w:style>
  <w:style w:type="paragraph" w:styleId="IntenseQuote">
    <w:name w:val="Intense Quote"/>
    <w:basedOn w:val="Normal"/>
    <w:next w:val="Normal"/>
    <w:link w:val="IntenseQuoteChar"/>
    <w:uiPriority w:val="30"/>
    <w:qFormat/>
    <w:rsid w:val="00DC74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48C"/>
    <w:rPr>
      <w:rFonts w:ascii="Times New Roman" w:hAnsi="Times New Roman"/>
      <w:i/>
      <w:iCs/>
      <w:color w:val="0F4761" w:themeColor="accent1" w:themeShade="BF"/>
    </w:rPr>
  </w:style>
  <w:style w:type="character" w:styleId="IntenseReference">
    <w:name w:val="Intense Reference"/>
    <w:basedOn w:val="DefaultParagraphFont"/>
    <w:uiPriority w:val="32"/>
    <w:qFormat/>
    <w:rsid w:val="00DC748C"/>
    <w:rPr>
      <w:b/>
      <w:bCs/>
      <w:smallCaps/>
      <w:color w:val="0F4761" w:themeColor="accent1" w:themeShade="BF"/>
      <w:spacing w:val="5"/>
    </w:rPr>
  </w:style>
  <w:style w:type="paragraph" w:styleId="NormalWeb">
    <w:name w:val="Normal (Web)"/>
    <w:basedOn w:val="Normal"/>
    <w:uiPriority w:val="99"/>
    <w:semiHidden/>
    <w:unhideWhenUsed/>
    <w:rsid w:val="00F40909"/>
    <w:rPr>
      <w:rFonts w:cs="Times New Roman"/>
    </w:rPr>
  </w:style>
  <w:style w:type="character" w:styleId="Hyperlink">
    <w:name w:val="Hyperlink"/>
    <w:basedOn w:val="DefaultParagraphFont"/>
    <w:uiPriority w:val="99"/>
    <w:unhideWhenUsed/>
    <w:rsid w:val="00073569"/>
    <w:rPr>
      <w:color w:val="467886" w:themeColor="hyperlink"/>
      <w:u w:val="single"/>
    </w:rPr>
  </w:style>
  <w:style w:type="character" w:styleId="UnresolvedMention">
    <w:name w:val="Unresolved Mention"/>
    <w:basedOn w:val="DefaultParagraphFont"/>
    <w:uiPriority w:val="99"/>
    <w:semiHidden/>
    <w:unhideWhenUsed/>
    <w:rsid w:val="00073569"/>
    <w:rPr>
      <w:color w:val="605E5C"/>
      <w:shd w:val="clear" w:color="auto" w:fill="E1DFDD"/>
    </w:rPr>
  </w:style>
  <w:style w:type="paragraph" w:styleId="TOCHeading">
    <w:name w:val="TOC Heading"/>
    <w:basedOn w:val="Heading1"/>
    <w:next w:val="Normal"/>
    <w:uiPriority w:val="39"/>
    <w:unhideWhenUsed/>
    <w:qFormat/>
    <w:rsid w:val="00295D04"/>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295D04"/>
    <w:pPr>
      <w:spacing w:after="100"/>
    </w:pPr>
  </w:style>
  <w:style w:type="paragraph" w:styleId="TOC2">
    <w:name w:val="toc 2"/>
    <w:basedOn w:val="Normal"/>
    <w:next w:val="Normal"/>
    <w:autoRedefine/>
    <w:uiPriority w:val="39"/>
    <w:unhideWhenUsed/>
    <w:rsid w:val="008010AE"/>
    <w:pPr>
      <w:tabs>
        <w:tab w:val="right" w:leader="dot" w:pos="9016"/>
      </w:tabs>
      <w:spacing w:after="100"/>
      <w:ind w:left="240"/>
      <w:jc w:val="center"/>
    </w:pPr>
  </w:style>
  <w:style w:type="paragraph" w:styleId="TOC3">
    <w:name w:val="toc 3"/>
    <w:basedOn w:val="Normal"/>
    <w:next w:val="Normal"/>
    <w:autoRedefine/>
    <w:uiPriority w:val="39"/>
    <w:unhideWhenUsed/>
    <w:rsid w:val="00295D04"/>
    <w:pPr>
      <w:spacing w:after="100"/>
      <w:ind w:left="480"/>
    </w:pPr>
  </w:style>
  <w:style w:type="paragraph" w:styleId="Header">
    <w:name w:val="header"/>
    <w:basedOn w:val="Normal"/>
    <w:link w:val="HeaderChar"/>
    <w:uiPriority w:val="99"/>
    <w:unhideWhenUsed/>
    <w:rsid w:val="00253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032"/>
    <w:rPr>
      <w:rFonts w:ascii="Times New Roman" w:hAnsi="Times New Roman"/>
    </w:rPr>
  </w:style>
  <w:style w:type="paragraph" w:styleId="Footer">
    <w:name w:val="footer"/>
    <w:basedOn w:val="Normal"/>
    <w:link w:val="FooterChar"/>
    <w:uiPriority w:val="99"/>
    <w:unhideWhenUsed/>
    <w:rsid w:val="00253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032"/>
    <w:rPr>
      <w:rFonts w:ascii="Times New Roman" w:hAnsi="Times New Roman"/>
    </w:rPr>
  </w:style>
  <w:style w:type="table" w:styleId="TableGrid">
    <w:name w:val="Table Grid"/>
    <w:basedOn w:val="TableNormal"/>
    <w:uiPriority w:val="39"/>
    <w:rsid w:val="009115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ageing-better.org.uk/our-ageing-population-state-ageing-2025" TargetMode="External"/><Relationship Id="rId26" Type="http://schemas.openxmlformats.org/officeDocument/2006/relationships/hyperlink" Target="https://doi.org/10.3233/ADR-230011" TargetMode="External"/><Relationship Id="rId39" Type="http://schemas.openxmlformats.org/officeDocument/2006/relationships/hyperlink" Target="https://www.sciencedirect.com/science/article/pii/S2666535224000405" TargetMode="External"/><Relationship Id="rId21" Type="http://schemas.openxmlformats.org/officeDocument/2006/relationships/hyperlink" Target="https://www.diabetes.org.uk/about-us/news-and-views/london-region-news/prevalance" TargetMode="External"/><Relationship Id="rId34" Type="http://schemas.openxmlformats.org/officeDocument/2006/relationships/hyperlink" Target="https://pmc.ncbi.nlm.nih.gov/articles/PMC8852726/" TargetMode="External"/><Relationship Id="rId42" Type="http://schemas.openxmlformats.org/officeDocument/2006/relationships/hyperlink" Target="https://doi.org/10.3389/fpubh.2024.1404869" TargetMode="External"/><Relationship Id="rId47" Type="http://schemas.openxmlformats.org/officeDocument/2006/relationships/hyperlink" Target="https://world-heart-federation.org/what-we-do/diabetes/"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2991/jegh.k.191028.001" TargetMode="External"/><Relationship Id="rId11" Type="http://schemas.openxmlformats.org/officeDocument/2006/relationships/image" Target="media/image4.jpeg"/><Relationship Id="rId24" Type="http://schemas.openxmlformats.org/officeDocument/2006/relationships/hyperlink" Target="https://walthamforestecho.co.uk/2025/09/16/nhs-north-east-london-ranked-first-in-england-for-diabetes-care/" TargetMode="External"/><Relationship Id="rId32" Type="http://schemas.openxmlformats.org/officeDocument/2006/relationships/hyperlink" Target="https://link.springer.com/content/pdf/10.1186/s12913-023-10030-8.pdf" TargetMode="External"/><Relationship Id="rId37" Type="http://schemas.openxmlformats.org/officeDocument/2006/relationships/hyperlink" Target="https://doi.org/10.3390/obesities5030064" TargetMode="External"/><Relationship Id="rId40" Type="http://schemas.openxmlformats.org/officeDocument/2006/relationships/hyperlink" Target="https://doi.org/10.1080/27697061.2024.2413368" TargetMode="External"/><Relationship Id="rId45" Type="http://schemas.openxmlformats.org/officeDocument/2006/relationships/hyperlink" Target="https://committees.parliament.uk/writtenevidence/58092/html/" TargetMode="External"/><Relationship Id="rId53"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https://doi.org/10.1016/j.socscimed.2022.115461" TargetMode="External"/><Relationship Id="rId31" Type="http://schemas.openxmlformats.org/officeDocument/2006/relationships/hyperlink" Target="https://www.local.gov.uk/case-studies/london-borough-tower-hamlets-community-led-projects-improve-health-and-reduce" TargetMode="External"/><Relationship Id="rId44" Type="http://schemas.openxmlformats.org/officeDocument/2006/relationships/hyperlink" Target="https://doi.org/10.1002/nop2.1956"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oi.org/10.3389/ijph.2022.1605039" TargetMode="External"/><Relationship Id="rId27" Type="http://schemas.openxmlformats.org/officeDocument/2006/relationships/hyperlink" Target="https://www.theguardian.com/society/2019/jun/26/a-million-pensioners-in-poverty-because-of-unclaimed-benefits" TargetMode="External"/><Relationship Id="rId30" Type="http://schemas.openxmlformats.org/officeDocument/2006/relationships/hyperlink" Target="https://www.apcn2025.org/upload/program/20251206/bd423bf9784f441e8c1647c7c6a8f17e.pdf" TargetMode="External"/><Relationship Id="rId35" Type="http://schemas.openxmlformats.org/officeDocument/2006/relationships/hyperlink" Target="https://www.nhs.uk/mental-health/feelings-symptoms-behaviours/feelings-and-symptoms/loneliness-in-older-people/" TargetMode="External"/><Relationship Id="rId43" Type="http://schemas.openxmlformats.org/officeDocument/2006/relationships/hyperlink" Target="https://doi.org/10.1111/jdi.70024" TargetMode="External"/><Relationship Id="rId48" Type="http://schemas.openxmlformats.org/officeDocument/2006/relationships/hyperlink" Target="https://www.frontiersin.org/journals/endocrinology/articles/10.3389/fendo.2023.1149239/full"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ageuk.org.uk/latest-press/articles/age-uks-new-report-shows-you-are-not-alone-in-feeling-lonely/" TargetMode="External"/><Relationship Id="rId25" Type="http://schemas.openxmlformats.org/officeDocument/2006/relationships/hyperlink" Target="https://www.gov.uk/guidance/clinical-audit-descriptive-studies" TargetMode="External"/><Relationship Id="rId33" Type="http://schemas.openxmlformats.org/officeDocument/2006/relationships/hyperlink" Target="https://journals.plos.org/plosone/article/file?id=10.1371/journal.pone.0251326&amp;type=printable" TargetMode="External"/><Relationship Id="rId38" Type="http://schemas.openxmlformats.org/officeDocument/2006/relationships/hyperlink" Target="https://doi.org/10.3329/bjm.v36i2.78406" TargetMode="External"/><Relationship Id="rId46" Type="http://schemas.openxmlformats.org/officeDocument/2006/relationships/hyperlink" Target="https://www.cambridge.org/core/services/aop-cambridge-core/content/view/45633B8316663D8721629DB0E48F0BD2/S0515036123000120a.pdf" TargetMode="External"/><Relationship Id="rId20" Type="http://schemas.openxmlformats.org/officeDocument/2006/relationships/hyperlink" Target="https://doi.org/10.1136/bmjdrc-2021-002118" TargetMode="External"/><Relationship Id="rId41" Type="http://schemas.openxmlformats.org/officeDocument/2006/relationships/hyperlink" Target="https://www.ncbi.nlm.nih.gov/pmc/articles/PMC8040084/"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link.springer.com/content/pdf/10.1007/s13300-020-00963-2.pdf" TargetMode="External"/><Relationship Id="rId28" Type="http://schemas.openxmlformats.org/officeDocument/2006/relationships/hyperlink" Target="https://doi.org/10.1371/journal.pone.0242415" TargetMode="External"/><Relationship Id="rId36" Type="http://schemas.openxmlformats.org/officeDocument/2006/relationships/hyperlink" Target="https://www.ons.gov.uk/peoplepopulationandcommunity/healthandsocialcare/healthinequalities"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05264-830A-45AB-86F4-4CE7F6533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15</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Twinkal Patel</cp:lastModifiedBy>
  <cp:revision>17</cp:revision>
  <dcterms:created xsi:type="dcterms:W3CDTF">2026-05-01T11:15:00Z</dcterms:created>
  <dcterms:modified xsi:type="dcterms:W3CDTF">2026-05-01T11:32:00Z</dcterms:modified>
</cp:coreProperties>
</file>