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CD7EC" w14:textId="32339BB6" w:rsidR="00DD1478" w:rsidRDefault="00B01B75">
      <w:pPr>
        <w:rPr>
          <w:rFonts w:ascii="Arial" w:hAnsi="Arial" w:cs="Arial"/>
          <w:b/>
          <w:bCs/>
          <w:sz w:val="24"/>
          <w:szCs w:val="24"/>
          <w:u w:val="single"/>
        </w:rPr>
      </w:pPr>
      <w:r>
        <w:rPr>
          <w:rFonts w:ascii="Arial" w:hAnsi="Arial" w:cs="Arial"/>
          <w:b/>
          <w:bCs/>
          <w:sz w:val="24"/>
          <w:szCs w:val="24"/>
          <w:u w:val="single"/>
        </w:rPr>
        <w:t xml:space="preserve">Multilingualism/Bilingualism assignment </w:t>
      </w:r>
    </w:p>
    <w:p w14:paraId="42D3B4CF" w14:textId="4B33F7C0" w:rsidR="00CC1BBA" w:rsidRDefault="00CC1BBA">
      <w:pPr>
        <w:rPr>
          <w:rFonts w:ascii="Arial" w:hAnsi="Arial" w:cs="Arial"/>
          <w:b/>
          <w:bCs/>
          <w:sz w:val="24"/>
          <w:szCs w:val="24"/>
          <w:u w:val="single"/>
        </w:rPr>
      </w:pPr>
      <w:r>
        <w:rPr>
          <w:rFonts w:ascii="Arial" w:hAnsi="Arial" w:cs="Arial"/>
          <w:b/>
          <w:bCs/>
          <w:sz w:val="24"/>
          <w:szCs w:val="24"/>
          <w:u w:val="single"/>
        </w:rPr>
        <w:t xml:space="preserve">Recorded activity </w:t>
      </w:r>
    </w:p>
    <w:p w14:paraId="590CC423" w14:textId="60E8ACBF" w:rsidR="00CC1BBA" w:rsidRPr="00CC1BBA" w:rsidRDefault="00CC1BBA">
      <w:pPr>
        <w:rPr>
          <w:rFonts w:ascii="Arial" w:hAnsi="Arial" w:cs="Arial"/>
          <w:sz w:val="24"/>
          <w:szCs w:val="24"/>
        </w:rPr>
      </w:pPr>
      <w:hyperlink r:id="rId6" w:history="1">
        <w:r w:rsidRPr="008B7185">
          <w:rPr>
            <w:rStyle w:val="Hyperlink"/>
            <w:rFonts w:ascii="Arial" w:hAnsi="Arial" w:cs="Arial"/>
            <w:sz w:val="24"/>
            <w:szCs w:val="24"/>
          </w:rPr>
          <w:t>https://uowtsd-my.sharepoint.com/personal/2511971_student_uwtsd_ac_uk/_layouts/15/stream.aspx?id=%2Fpersonal%2F2511971_student_uwtsd_ac_uk%2FDocuments%2FRecording-20260412_190701.webm&amp;startedResponseCatch=true&amp;referrer=StreamWebApp.Web&amp;referrerScenario=AddressBarCopied.view.479f94ea-c3ba-414b-b82a-0e428ac2ac78</w:t>
        </w:r>
      </w:hyperlink>
      <w:r>
        <w:rPr>
          <w:rFonts w:ascii="Arial" w:hAnsi="Arial" w:cs="Arial"/>
          <w:sz w:val="24"/>
          <w:szCs w:val="24"/>
        </w:rPr>
        <w:t xml:space="preserve"> </w:t>
      </w:r>
    </w:p>
    <w:p w14:paraId="16E51815" w14:textId="4E7E3023" w:rsidR="00B01B75" w:rsidRDefault="00B01B75">
      <w:pPr>
        <w:rPr>
          <w:rFonts w:ascii="Arial" w:hAnsi="Arial" w:cs="Arial"/>
          <w:sz w:val="24"/>
          <w:szCs w:val="24"/>
          <w:u w:val="single"/>
        </w:rPr>
      </w:pPr>
      <w:r w:rsidRPr="00B01B75">
        <w:rPr>
          <w:rFonts w:ascii="Arial" w:hAnsi="Arial" w:cs="Arial"/>
          <w:sz w:val="24"/>
          <w:szCs w:val="24"/>
          <w:u w:val="single"/>
        </w:rPr>
        <w:t>AI Statement</w:t>
      </w:r>
    </w:p>
    <w:p w14:paraId="281EA90B" w14:textId="77777777" w:rsidR="00CC1BBA" w:rsidRPr="00CC1BBA" w:rsidRDefault="00CC1BBA" w:rsidP="00CC1BBA">
      <w:pPr>
        <w:rPr>
          <w:rFonts w:ascii="Arial" w:hAnsi="Arial" w:cs="Arial"/>
          <w:sz w:val="24"/>
          <w:szCs w:val="24"/>
        </w:rPr>
      </w:pPr>
      <w:r w:rsidRPr="00CC1BBA">
        <w:rPr>
          <w:rFonts w:ascii="Arial" w:hAnsi="Arial" w:cs="Arial"/>
          <w:sz w:val="24"/>
          <w:szCs w:val="24"/>
        </w:rPr>
        <w:t>I confirm that I have not presented any AI generated text as my own work.</w:t>
      </w:r>
    </w:p>
    <w:p w14:paraId="3B47D82C" w14:textId="77777777" w:rsidR="00CC1BBA" w:rsidRPr="00CC1BBA" w:rsidRDefault="00CC1BBA" w:rsidP="00CC1BBA">
      <w:pPr>
        <w:rPr>
          <w:rFonts w:ascii="Arial" w:hAnsi="Arial" w:cs="Arial"/>
          <w:sz w:val="24"/>
          <w:szCs w:val="24"/>
        </w:rPr>
      </w:pPr>
      <w:r w:rsidRPr="00CC1BBA">
        <w:rPr>
          <w:rFonts w:ascii="Arial" w:hAnsi="Arial" w:cs="Arial"/>
          <w:sz w:val="24"/>
          <w:szCs w:val="24"/>
        </w:rPr>
        <w:t>I confirm that I have copies of my drafts, notes, and other resources I used before, and after the use of AI tools which I may be asked to provide as evidence.</w:t>
      </w:r>
    </w:p>
    <w:p w14:paraId="42688B2D" w14:textId="77777777" w:rsidR="00CC1BBA" w:rsidRDefault="00CC1BBA">
      <w:pPr>
        <w:rPr>
          <w:rFonts w:ascii="Arial" w:hAnsi="Arial" w:cs="Arial"/>
          <w:sz w:val="24"/>
          <w:szCs w:val="24"/>
        </w:rPr>
      </w:pPr>
    </w:p>
    <w:p w14:paraId="50F56B41" w14:textId="619392F8" w:rsidR="00B01B75" w:rsidRDefault="00B01B75">
      <w:pPr>
        <w:rPr>
          <w:rFonts w:ascii="Arial" w:hAnsi="Arial" w:cs="Arial"/>
          <w:sz w:val="24"/>
          <w:szCs w:val="24"/>
          <w:u w:val="single"/>
        </w:rPr>
      </w:pPr>
      <w:r>
        <w:rPr>
          <w:rFonts w:ascii="Arial" w:hAnsi="Arial" w:cs="Arial"/>
          <w:sz w:val="24"/>
          <w:szCs w:val="24"/>
          <w:u w:val="single"/>
        </w:rPr>
        <w:t xml:space="preserve">Introduction </w:t>
      </w:r>
    </w:p>
    <w:p w14:paraId="199A01DF" w14:textId="55C4B228" w:rsidR="00B01B75" w:rsidRPr="00CC1BBA" w:rsidRDefault="00CC1BBA">
      <w:pPr>
        <w:rPr>
          <w:rFonts w:ascii="Arial" w:hAnsi="Arial" w:cs="Arial"/>
          <w:sz w:val="24"/>
          <w:szCs w:val="24"/>
        </w:rPr>
      </w:pPr>
      <w:r w:rsidRPr="00CC1BBA">
        <w:rPr>
          <w:rFonts w:ascii="Arial" w:hAnsi="Arial" w:cs="Arial"/>
          <w:sz w:val="24"/>
          <w:szCs w:val="24"/>
        </w:rPr>
        <w:t>B</w:t>
      </w:r>
      <w:r>
        <w:rPr>
          <w:rFonts w:ascii="Arial" w:hAnsi="Arial" w:cs="Arial"/>
          <w:sz w:val="24"/>
          <w:szCs w:val="24"/>
        </w:rPr>
        <w:t>ilingualism is often seen as the skill of using two languages while multilingualism can be three or more (</w:t>
      </w:r>
      <w:proofErr w:type="spellStart"/>
      <w:r>
        <w:rPr>
          <w:rFonts w:ascii="Arial" w:hAnsi="Arial" w:cs="Arial"/>
          <w:sz w:val="24"/>
          <w:szCs w:val="24"/>
        </w:rPr>
        <w:t>Sisamout</w:t>
      </w:r>
      <w:proofErr w:type="spellEnd"/>
      <w:r>
        <w:rPr>
          <w:rFonts w:ascii="Arial" w:hAnsi="Arial" w:cs="Arial"/>
          <w:sz w:val="24"/>
          <w:szCs w:val="24"/>
        </w:rPr>
        <w:t>, 2024). W</w:t>
      </w:r>
      <w:r w:rsidRPr="00CC1BBA">
        <w:rPr>
          <w:rFonts w:ascii="Arial" w:hAnsi="Arial" w:cs="Arial"/>
          <w:sz w:val="24"/>
          <w:szCs w:val="24"/>
        </w:rPr>
        <w:t>ithin</w:t>
      </w:r>
      <w:r>
        <w:rPr>
          <w:rFonts w:ascii="Arial" w:hAnsi="Arial" w:cs="Arial"/>
          <w:sz w:val="24"/>
          <w:szCs w:val="24"/>
        </w:rPr>
        <w:t xml:space="preserve"> this assignment I am researching the benefits of multilingualism and bilingualism specifically how it develops cultural awareness and the social benefit, then I go on to discuss how a child should be supported within WAL/EAL highlighting how early years settings have an impact, next is how a bilingual child’s brain develops exploring the different areas of the brain, this then leads into divergent thinking discussing their creativity and how it may or may not differ between bilingual and monolingual children and finally addressing how frameworks/programmes are helping in the development of the Welsh language.</w:t>
      </w:r>
    </w:p>
    <w:p w14:paraId="7435269A" w14:textId="757A266E" w:rsidR="00B01B75" w:rsidRDefault="00B01B75">
      <w:pPr>
        <w:rPr>
          <w:rFonts w:ascii="Arial" w:hAnsi="Arial" w:cs="Arial"/>
          <w:sz w:val="24"/>
          <w:szCs w:val="24"/>
          <w:u w:val="single"/>
        </w:rPr>
      </w:pPr>
      <w:r>
        <w:rPr>
          <w:rFonts w:ascii="Arial" w:hAnsi="Arial" w:cs="Arial"/>
          <w:sz w:val="24"/>
          <w:szCs w:val="24"/>
          <w:u w:val="single"/>
        </w:rPr>
        <w:t xml:space="preserve">Benefits of multilingualism and bilingualism </w:t>
      </w:r>
    </w:p>
    <w:p w14:paraId="63166EAD" w14:textId="1B1A2E50" w:rsidR="001E6AE4" w:rsidRDefault="001E6AE4">
      <w:pPr>
        <w:rPr>
          <w:rFonts w:ascii="Arial" w:hAnsi="Arial" w:cs="Arial"/>
          <w:i/>
          <w:iCs/>
          <w:sz w:val="24"/>
          <w:szCs w:val="24"/>
        </w:rPr>
      </w:pPr>
      <w:r>
        <w:rPr>
          <w:rFonts w:ascii="Arial" w:hAnsi="Arial" w:cs="Arial"/>
          <w:i/>
          <w:iCs/>
          <w:sz w:val="24"/>
          <w:szCs w:val="24"/>
        </w:rPr>
        <w:t>CUTLURAL AWARENESS</w:t>
      </w:r>
    </w:p>
    <w:p w14:paraId="0E1EC6E2" w14:textId="3914C395" w:rsidR="001E6AE4" w:rsidRDefault="001E6AE4">
      <w:pPr>
        <w:rPr>
          <w:rFonts w:ascii="Arial" w:hAnsi="Arial" w:cs="Arial"/>
          <w:sz w:val="24"/>
          <w:szCs w:val="24"/>
        </w:rPr>
      </w:pPr>
      <w:r>
        <w:rPr>
          <w:rFonts w:ascii="Arial" w:hAnsi="Arial" w:cs="Arial"/>
          <w:sz w:val="24"/>
          <w:szCs w:val="24"/>
        </w:rPr>
        <w:t>Learning another language gives children access to knowledge about another country’s way of life, it enhances their cultural awareness, exposing children to a variety of cultures, their different traditions and day to day living (</w:t>
      </w:r>
      <w:proofErr w:type="spellStart"/>
      <w:r>
        <w:rPr>
          <w:rFonts w:ascii="Arial" w:hAnsi="Arial" w:cs="Arial"/>
          <w:sz w:val="24"/>
          <w:szCs w:val="24"/>
        </w:rPr>
        <w:t>Ahmin</w:t>
      </w:r>
      <w:proofErr w:type="spellEnd"/>
      <w:r>
        <w:rPr>
          <w:rFonts w:ascii="Arial" w:hAnsi="Arial" w:cs="Arial"/>
          <w:sz w:val="24"/>
          <w:szCs w:val="24"/>
        </w:rPr>
        <w:t>, 2023). When children are multilingual/bilingual or in the presence of people who are it creates a base for developing ‘intercultural communication skills’ to understand, appreciate and show empathy towards cultural differences, by having hands on experience with diverse communities allows for respectful and non-prejudice views (</w:t>
      </w:r>
      <w:proofErr w:type="spellStart"/>
      <w:r>
        <w:rPr>
          <w:rFonts w:ascii="Arial" w:hAnsi="Arial" w:cs="Arial"/>
          <w:sz w:val="24"/>
          <w:szCs w:val="24"/>
        </w:rPr>
        <w:t>Lazaric</w:t>
      </w:r>
      <w:proofErr w:type="spellEnd"/>
      <w:r>
        <w:rPr>
          <w:rFonts w:ascii="Arial" w:hAnsi="Arial" w:cs="Arial"/>
          <w:sz w:val="24"/>
          <w:szCs w:val="24"/>
        </w:rPr>
        <w:t>, 2017)</w:t>
      </w:r>
      <w:r w:rsidR="00F40706">
        <w:rPr>
          <w:rFonts w:ascii="Arial" w:hAnsi="Arial" w:cs="Arial"/>
          <w:sz w:val="24"/>
          <w:szCs w:val="24"/>
        </w:rPr>
        <w:t xml:space="preserve">. </w:t>
      </w:r>
      <w:proofErr w:type="spellStart"/>
      <w:r w:rsidR="00F9522A">
        <w:rPr>
          <w:rFonts w:ascii="Arial" w:hAnsi="Arial" w:cs="Arial"/>
          <w:sz w:val="24"/>
          <w:szCs w:val="24"/>
        </w:rPr>
        <w:t>Bronfenrenners</w:t>
      </w:r>
      <w:proofErr w:type="spellEnd"/>
      <w:r w:rsidR="00F9522A">
        <w:rPr>
          <w:rFonts w:ascii="Arial" w:hAnsi="Arial" w:cs="Arial"/>
          <w:sz w:val="24"/>
          <w:szCs w:val="24"/>
        </w:rPr>
        <w:t xml:space="preserve"> ecological theory emphasises the importance of a child’s surroundings creating a positive attitude towards diversity further developing a child’s healthy outlook and understanding on different cultural backgrounds (Kaur, 2025). </w:t>
      </w:r>
    </w:p>
    <w:p w14:paraId="7834FDFB" w14:textId="66E44F69" w:rsidR="00D74B15" w:rsidRDefault="00D74B15">
      <w:pPr>
        <w:rPr>
          <w:rFonts w:ascii="Arial" w:hAnsi="Arial" w:cs="Arial"/>
          <w:i/>
          <w:iCs/>
          <w:sz w:val="24"/>
          <w:szCs w:val="24"/>
        </w:rPr>
      </w:pPr>
      <w:r>
        <w:rPr>
          <w:rFonts w:ascii="Arial" w:hAnsi="Arial" w:cs="Arial"/>
          <w:i/>
          <w:iCs/>
          <w:sz w:val="24"/>
          <w:szCs w:val="24"/>
        </w:rPr>
        <w:t>SOCIAL DEVELOPMENT</w:t>
      </w:r>
    </w:p>
    <w:p w14:paraId="7CC8EBE3" w14:textId="3F4D8BF7" w:rsidR="00D74B15" w:rsidRPr="00D74B15" w:rsidRDefault="00D74B15">
      <w:pPr>
        <w:rPr>
          <w:rFonts w:ascii="Arial" w:hAnsi="Arial" w:cs="Arial"/>
          <w:sz w:val="24"/>
          <w:szCs w:val="24"/>
        </w:rPr>
      </w:pPr>
      <w:r>
        <w:rPr>
          <w:rFonts w:ascii="Arial" w:hAnsi="Arial" w:cs="Arial"/>
          <w:sz w:val="24"/>
          <w:szCs w:val="24"/>
        </w:rPr>
        <w:lastRenderedPageBreak/>
        <w:t>When a child is bilingual, multilingual or in the process of learning another language it enhances their social development enabling them to communicate with a vast community of people, Liu (2026) explains that having a different language or being taught a different language can be important in furthering their development as it allows children to communicate with others more effectively due to their language integration and comprehension ability</w:t>
      </w:r>
      <w:r w:rsidR="00AC40A2">
        <w:rPr>
          <w:rFonts w:ascii="Arial" w:hAnsi="Arial" w:cs="Arial"/>
          <w:sz w:val="24"/>
          <w:szCs w:val="24"/>
        </w:rPr>
        <w:t>. Wright (2025) emphasises that by learning another language it gives children the ability to engage with others who speak that language, building meaningful and social connections, when children begin to engage in conversation with their new language it can boost their confidence and their sense of worth which can have positive outcomes on future relationships.</w:t>
      </w:r>
      <w:r w:rsidR="00813FB1">
        <w:rPr>
          <w:rFonts w:ascii="Arial" w:hAnsi="Arial" w:cs="Arial"/>
          <w:sz w:val="24"/>
          <w:szCs w:val="24"/>
        </w:rPr>
        <w:t xml:space="preserve"> Vygotsky’s sociocultural theory supports this, even though he doesn’t directly write about bilingualism his research supports that children learn through the language of others (Mahn 2020).</w:t>
      </w:r>
    </w:p>
    <w:p w14:paraId="49BFBD62" w14:textId="6A215134" w:rsidR="00B01B75" w:rsidRDefault="00B01B75">
      <w:pPr>
        <w:rPr>
          <w:rFonts w:ascii="Arial" w:hAnsi="Arial" w:cs="Arial"/>
          <w:sz w:val="24"/>
          <w:szCs w:val="24"/>
          <w:u w:val="single"/>
        </w:rPr>
      </w:pPr>
      <w:r>
        <w:rPr>
          <w:rFonts w:ascii="Arial" w:hAnsi="Arial" w:cs="Arial"/>
          <w:sz w:val="24"/>
          <w:szCs w:val="24"/>
          <w:u w:val="single"/>
        </w:rPr>
        <w:t xml:space="preserve">Welsh/English as an additional language </w:t>
      </w:r>
      <w:r w:rsidR="00B92503">
        <w:rPr>
          <w:rFonts w:ascii="Arial" w:hAnsi="Arial" w:cs="Arial"/>
          <w:sz w:val="24"/>
          <w:szCs w:val="24"/>
          <w:u w:val="single"/>
        </w:rPr>
        <w:t xml:space="preserve">(WAL-EAL) </w:t>
      </w:r>
    </w:p>
    <w:p w14:paraId="1AA9DDD4" w14:textId="5702C18A" w:rsidR="000F78FC" w:rsidRDefault="000F78FC">
      <w:pPr>
        <w:rPr>
          <w:rFonts w:ascii="Arial" w:hAnsi="Arial" w:cs="Arial"/>
          <w:sz w:val="24"/>
          <w:szCs w:val="24"/>
        </w:rPr>
      </w:pPr>
      <w:r>
        <w:rPr>
          <w:rFonts w:ascii="Arial" w:hAnsi="Arial" w:cs="Arial"/>
          <w:sz w:val="24"/>
          <w:szCs w:val="24"/>
        </w:rPr>
        <w:t>In 2025 the Senedd passed ‘The Welsh Language and Education (Welsh) Bill’ this enables all children regardless of their age or background to have a chance to converse is Welsh (Welsh Government</w:t>
      </w:r>
      <w:r w:rsidR="00CC1BBA">
        <w:rPr>
          <w:rFonts w:ascii="Arial" w:hAnsi="Arial" w:cs="Arial"/>
          <w:sz w:val="24"/>
          <w:szCs w:val="24"/>
        </w:rPr>
        <w:t xml:space="preserve"> (WG)</w:t>
      </w:r>
      <w:r>
        <w:rPr>
          <w:rFonts w:ascii="Arial" w:hAnsi="Arial" w:cs="Arial"/>
          <w:sz w:val="24"/>
          <w:szCs w:val="24"/>
        </w:rPr>
        <w:t xml:space="preserve">, 2025). </w:t>
      </w:r>
      <w:r w:rsidR="008C570D">
        <w:rPr>
          <w:rFonts w:ascii="Arial" w:hAnsi="Arial" w:cs="Arial"/>
          <w:sz w:val="24"/>
          <w:szCs w:val="24"/>
        </w:rPr>
        <w:t>The WJEC (2019) state w</w:t>
      </w:r>
      <w:r>
        <w:rPr>
          <w:rFonts w:ascii="Arial" w:hAnsi="Arial" w:cs="Arial"/>
          <w:sz w:val="24"/>
          <w:szCs w:val="24"/>
        </w:rPr>
        <w:t xml:space="preserve">hen supporting a child </w:t>
      </w:r>
      <w:r w:rsidR="008C570D">
        <w:rPr>
          <w:rFonts w:ascii="Arial" w:hAnsi="Arial" w:cs="Arial"/>
          <w:sz w:val="24"/>
          <w:szCs w:val="24"/>
        </w:rPr>
        <w:t xml:space="preserve">in developing a new language such as the Welsh language immersion is seen as a good method, this means that within their education system Welsh will be used within their play, interactions and any other activities surrounding them with a new language which can be acquired naturally, as a practitioner it is important to support children as a child’s ‘linguistic development’ relies on the continuous use of Welsh, it is to ensure you are using the language when speaking to them and to other members of staff, using techniques such as </w:t>
      </w:r>
      <w:r w:rsidR="006C57C0">
        <w:rPr>
          <w:rFonts w:ascii="Arial" w:hAnsi="Arial" w:cs="Arial"/>
          <w:sz w:val="24"/>
          <w:szCs w:val="24"/>
        </w:rPr>
        <w:t xml:space="preserve">the repetition on songs and rhymes can be easy tools </w:t>
      </w:r>
      <w:r w:rsidR="00EB2D76">
        <w:rPr>
          <w:rFonts w:ascii="Arial" w:hAnsi="Arial" w:cs="Arial"/>
          <w:sz w:val="24"/>
          <w:szCs w:val="24"/>
        </w:rPr>
        <w:t>in developing a new language. According to the National Day Nurseries Association (NDA)</w:t>
      </w:r>
      <w:r w:rsidR="00B92503">
        <w:rPr>
          <w:rFonts w:ascii="Arial" w:hAnsi="Arial" w:cs="Arial"/>
          <w:sz w:val="24"/>
          <w:szCs w:val="24"/>
        </w:rPr>
        <w:t xml:space="preserve"> (2022)</w:t>
      </w:r>
      <w:r w:rsidR="00EB2D76">
        <w:rPr>
          <w:rFonts w:ascii="Arial" w:hAnsi="Arial" w:cs="Arial"/>
          <w:sz w:val="24"/>
          <w:szCs w:val="24"/>
        </w:rPr>
        <w:t xml:space="preserve"> songs and rhymes with repetition help children notice speech patterns and differentiate sounds to support their reading skills, it also helps with introducing new words while repetition can also help with understanding new words that they can use in their own vocabulary, this is why I decided to use songs within my recorded activity to support in the Welsh language development.</w:t>
      </w:r>
    </w:p>
    <w:p w14:paraId="0C1E3816" w14:textId="5EC85A6C" w:rsidR="00B92503" w:rsidRPr="000F78FC" w:rsidRDefault="00B92503">
      <w:pPr>
        <w:rPr>
          <w:rFonts w:ascii="Arial" w:hAnsi="Arial" w:cs="Arial"/>
          <w:sz w:val="24"/>
          <w:szCs w:val="24"/>
        </w:rPr>
      </w:pPr>
      <w:r>
        <w:rPr>
          <w:rFonts w:ascii="Arial" w:hAnsi="Arial" w:cs="Arial"/>
          <w:sz w:val="24"/>
          <w:szCs w:val="24"/>
        </w:rPr>
        <w:t>Children with EAL should be supported in speaking English as well as their own language where necessary or available, having areas of the classroom that represent part of that child’s life or having books that include their language can make them feel more comfortable and also educate others of their background, when children first enter the setting it is important to form good communication with parents suggesting to talk about their new setting at home to ease any anxieties, children may go through periods of being quiet but when they begin speaking English it may be very clear and confident because of what they have been listening from practitioners in the setting meaning it is crucial to be accurately using English within the setting (Department for Education, 2025)</w:t>
      </w:r>
    </w:p>
    <w:p w14:paraId="3C66E678" w14:textId="1B3532DA" w:rsidR="00B01B75" w:rsidRDefault="00B01B75">
      <w:pPr>
        <w:rPr>
          <w:rFonts w:ascii="Arial" w:hAnsi="Arial" w:cs="Arial"/>
          <w:sz w:val="24"/>
          <w:szCs w:val="24"/>
          <w:u w:val="single"/>
        </w:rPr>
      </w:pPr>
      <w:r>
        <w:rPr>
          <w:rFonts w:ascii="Arial" w:hAnsi="Arial" w:cs="Arial"/>
          <w:sz w:val="24"/>
          <w:szCs w:val="24"/>
          <w:u w:val="single"/>
        </w:rPr>
        <w:t xml:space="preserve">Brain Development </w:t>
      </w:r>
    </w:p>
    <w:p w14:paraId="28F60119" w14:textId="77777777" w:rsidR="00CC1BBA" w:rsidRDefault="00CC1BBA">
      <w:pPr>
        <w:rPr>
          <w:rFonts w:ascii="Arial" w:hAnsi="Arial" w:cs="Arial"/>
          <w:sz w:val="24"/>
          <w:szCs w:val="24"/>
        </w:rPr>
      </w:pPr>
      <w:r>
        <w:rPr>
          <w:rFonts w:ascii="Arial" w:hAnsi="Arial" w:cs="Arial"/>
          <w:sz w:val="24"/>
          <w:szCs w:val="24"/>
        </w:rPr>
        <w:t xml:space="preserve">In the early years of a child’s development enhancing their linguistic ability can encourage the growth of new neural connections, their brain matures at a rapid rate </w:t>
      </w:r>
      <w:r>
        <w:rPr>
          <w:rFonts w:ascii="Arial" w:hAnsi="Arial" w:cs="Arial"/>
          <w:sz w:val="24"/>
          <w:szCs w:val="24"/>
        </w:rPr>
        <w:lastRenderedPageBreak/>
        <w:t>making them sensitive to sensory input and since children are constantly hearing sounds and interacting, exposure to bilingual context will enhance their chance of retention (Berken, 2017).</w:t>
      </w:r>
    </w:p>
    <w:p w14:paraId="698EDCCE" w14:textId="250F2D42" w:rsidR="00CC1BBA" w:rsidRDefault="00CC1BBA">
      <w:pPr>
        <w:rPr>
          <w:rFonts w:ascii="Arial" w:hAnsi="Arial" w:cs="Arial"/>
          <w:sz w:val="24"/>
          <w:szCs w:val="24"/>
        </w:rPr>
      </w:pPr>
      <w:r>
        <w:rPr>
          <w:rFonts w:ascii="Arial" w:hAnsi="Arial" w:cs="Arial"/>
          <w:sz w:val="24"/>
          <w:szCs w:val="24"/>
        </w:rPr>
        <w:t>During the process of hearing someone speak the language goes through 4 areas of the brain: auditory cortex, Wernicke’s area, Broca’s area and the motor cortex.</w:t>
      </w:r>
    </w:p>
    <w:p w14:paraId="622F9528" w14:textId="5C0F9780" w:rsidR="00CC1BBA" w:rsidRDefault="00CC1BBA">
      <w:pPr>
        <w:rPr>
          <w:rFonts w:ascii="Arial" w:hAnsi="Arial" w:cs="Arial"/>
          <w:i/>
          <w:iCs/>
          <w:sz w:val="24"/>
          <w:szCs w:val="24"/>
        </w:rPr>
      </w:pPr>
      <w:r>
        <w:rPr>
          <w:rFonts w:ascii="Arial" w:hAnsi="Arial" w:cs="Arial"/>
          <w:i/>
          <w:iCs/>
          <w:sz w:val="24"/>
          <w:szCs w:val="24"/>
        </w:rPr>
        <w:t>AUDTIORY CORTEX</w:t>
      </w:r>
    </w:p>
    <w:p w14:paraId="2F14BF32" w14:textId="55312220" w:rsidR="00CC1BBA" w:rsidRDefault="00CC1BBA">
      <w:pPr>
        <w:rPr>
          <w:rFonts w:ascii="Arial" w:hAnsi="Arial" w:cs="Arial"/>
          <w:sz w:val="24"/>
          <w:szCs w:val="24"/>
        </w:rPr>
      </w:pPr>
      <w:r>
        <w:rPr>
          <w:rFonts w:ascii="Arial" w:hAnsi="Arial" w:cs="Arial"/>
          <w:sz w:val="24"/>
          <w:szCs w:val="24"/>
        </w:rPr>
        <w:t>This area of the brain is where speech is processed (Yu, 2021). A bilingual child is seen as having a more efficient auditory cortex than a monolingual as their memory and processing capacity is higher due to storing more than one language (</w:t>
      </w:r>
      <w:proofErr w:type="spellStart"/>
      <w:r>
        <w:rPr>
          <w:rFonts w:ascii="Arial" w:hAnsi="Arial" w:cs="Arial"/>
          <w:sz w:val="24"/>
          <w:szCs w:val="24"/>
        </w:rPr>
        <w:t>Sharfinik</w:t>
      </w:r>
      <w:proofErr w:type="spellEnd"/>
      <w:r>
        <w:rPr>
          <w:rFonts w:ascii="Arial" w:hAnsi="Arial" w:cs="Arial"/>
          <w:sz w:val="24"/>
          <w:szCs w:val="24"/>
        </w:rPr>
        <w:t xml:space="preserve">, 2021.p.234). </w:t>
      </w:r>
    </w:p>
    <w:p w14:paraId="1219B940" w14:textId="3265328B" w:rsidR="00CC1BBA" w:rsidRDefault="00CC1BBA">
      <w:pPr>
        <w:rPr>
          <w:rFonts w:ascii="Arial" w:hAnsi="Arial" w:cs="Arial"/>
          <w:i/>
          <w:iCs/>
          <w:sz w:val="24"/>
          <w:szCs w:val="24"/>
        </w:rPr>
      </w:pPr>
      <w:r>
        <w:rPr>
          <w:rFonts w:ascii="Arial" w:hAnsi="Arial" w:cs="Arial"/>
          <w:i/>
          <w:iCs/>
          <w:sz w:val="24"/>
          <w:szCs w:val="24"/>
        </w:rPr>
        <w:t>WERNICKES AND BROCAS AREA</w:t>
      </w:r>
    </w:p>
    <w:p w14:paraId="0A127DBB" w14:textId="54D9A7F4" w:rsidR="00CC1BBA" w:rsidRDefault="00CC1BBA">
      <w:pPr>
        <w:rPr>
          <w:rFonts w:ascii="Arial" w:hAnsi="Arial" w:cs="Arial"/>
          <w:sz w:val="24"/>
          <w:szCs w:val="24"/>
        </w:rPr>
      </w:pPr>
      <w:r>
        <w:rPr>
          <w:rFonts w:ascii="Arial" w:hAnsi="Arial" w:cs="Arial"/>
          <w:sz w:val="24"/>
          <w:szCs w:val="24"/>
        </w:rPr>
        <w:t>In the Wernicke’s area it comprehends the speech while Broca’s area is responsible for the production of speech and ensuring pronunciation is correct (Ballesteros, 2026). Within Wernicke’s area it is separating two languages while Broca’s area would have to identify the relevant speech these activities enhance a bilingual child’s ability to focus (Bhale,2023).</w:t>
      </w:r>
    </w:p>
    <w:p w14:paraId="3AA499DB" w14:textId="05BA70FD" w:rsidR="00CC1BBA" w:rsidRDefault="00CC1BBA">
      <w:pPr>
        <w:rPr>
          <w:rFonts w:ascii="Arial" w:hAnsi="Arial" w:cs="Arial"/>
          <w:i/>
          <w:iCs/>
          <w:sz w:val="24"/>
          <w:szCs w:val="24"/>
        </w:rPr>
      </w:pPr>
      <w:r>
        <w:rPr>
          <w:rFonts w:ascii="Arial" w:hAnsi="Arial" w:cs="Arial"/>
          <w:i/>
          <w:iCs/>
          <w:sz w:val="24"/>
          <w:szCs w:val="24"/>
        </w:rPr>
        <w:t>MOTOR CORTEX</w:t>
      </w:r>
    </w:p>
    <w:p w14:paraId="379E1852" w14:textId="130806A3" w:rsidR="00CC1BBA" w:rsidRPr="00CC1BBA" w:rsidRDefault="00CC1BBA">
      <w:pPr>
        <w:rPr>
          <w:rFonts w:ascii="Arial" w:hAnsi="Arial" w:cs="Arial"/>
          <w:sz w:val="24"/>
          <w:szCs w:val="24"/>
        </w:rPr>
      </w:pPr>
      <w:r>
        <w:rPr>
          <w:rFonts w:ascii="Arial" w:hAnsi="Arial" w:cs="Arial"/>
          <w:sz w:val="24"/>
          <w:szCs w:val="24"/>
        </w:rPr>
        <w:t>The motor cortex area of the brain helps produce movements needed to use languages, Mathias (2021) emphasises how sensorimotor learning can benefit a bilingual/multilingual child in retaining foreign language vocabulary for example hearing the word ‘jump’ and physically jumping can create a stronger memory of the word.</w:t>
      </w:r>
    </w:p>
    <w:p w14:paraId="6FB4488E" w14:textId="62EC8B71" w:rsidR="00B01B75" w:rsidRDefault="00B01B75">
      <w:pPr>
        <w:rPr>
          <w:rFonts w:ascii="Arial" w:hAnsi="Arial" w:cs="Arial"/>
          <w:sz w:val="24"/>
          <w:szCs w:val="24"/>
          <w:u w:val="single"/>
        </w:rPr>
      </w:pPr>
      <w:r>
        <w:rPr>
          <w:rFonts w:ascii="Arial" w:hAnsi="Arial" w:cs="Arial"/>
          <w:sz w:val="24"/>
          <w:szCs w:val="24"/>
          <w:u w:val="single"/>
        </w:rPr>
        <w:t xml:space="preserve">Divergent thinking </w:t>
      </w:r>
    </w:p>
    <w:p w14:paraId="7099FFE4" w14:textId="02CF0BA2" w:rsidR="00CC1BBA" w:rsidRPr="00CC1BBA" w:rsidRDefault="00CC1BBA">
      <w:r>
        <w:rPr>
          <w:rFonts w:ascii="Arial" w:hAnsi="Arial" w:cs="Arial"/>
          <w:sz w:val="24"/>
          <w:szCs w:val="24"/>
        </w:rPr>
        <w:t>Divergent thinking is seen to be a person’s capability in generating ‘creative ideas’ integrating different types of material (</w:t>
      </w:r>
      <w:proofErr w:type="spellStart"/>
      <w:r>
        <w:rPr>
          <w:rFonts w:ascii="Arial" w:hAnsi="Arial" w:cs="Arial"/>
          <w:sz w:val="24"/>
          <w:szCs w:val="24"/>
        </w:rPr>
        <w:t>Thackral</w:t>
      </w:r>
      <w:proofErr w:type="spellEnd"/>
      <w:r>
        <w:rPr>
          <w:rFonts w:ascii="Arial" w:hAnsi="Arial" w:cs="Arial"/>
          <w:sz w:val="24"/>
          <w:szCs w:val="24"/>
        </w:rPr>
        <w:t xml:space="preserve"> </w:t>
      </w:r>
      <w:r>
        <w:rPr>
          <w:rFonts w:ascii="Arial" w:hAnsi="Arial" w:cs="Arial"/>
          <w:i/>
          <w:iCs/>
          <w:sz w:val="24"/>
          <w:szCs w:val="24"/>
        </w:rPr>
        <w:t xml:space="preserve">et al, </w:t>
      </w:r>
      <w:r>
        <w:rPr>
          <w:rFonts w:ascii="Arial" w:hAnsi="Arial" w:cs="Arial"/>
          <w:sz w:val="24"/>
          <w:szCs w:val="24"/>
        </w:rPr>
        <w:t xml:space="preserve">2021.p1). Booton (2021) mentions that there is a proposed connection between bilingualism and divergent thinking pointing out that because a bilingual person would have more awareness around diversity due to the chance of them moving countries or their involvement with different cultures they are thought to be more creative, in regards to the early years there have been studies that show bilingual children perform greater performance with ‘verbal creativity’ than a monolingual child. Cognitively a bilingual’s brain is more challenged with the processing and differentiation of two different languages and with this their creativity is strengthened, for example within story time a </w:t>
      </w:r>
      <w:proofErr w:type="spellStart"/>
      <w:r>
        <w:rPr>
          <w:rFonts w:ascii="Arial" w:hAnsi="Arial" w:cs="Arial"/>
          <w:sz w:val="24"/>
          <w:szCs w:val="24"/>
        </w:rPr>
        <w:t>childs</w:t>
      </w:r>
      <w:proofErr w:type="spellEnd"/>
      <w:r>
        <w:rPr>
          <w:rFonts w:ascii="Arial" w:hAnsi="Arial" w:cs="Arial"/>
          <w:sz w:val="24"/>
          <w:szCs w:val="24"/>
        </w:rPr>
        <w:t xml:space="preserve"> imagination may merge the two cultures together educating others in an expressive manner (Edwards, 2025). For bilinguals their divergent thinking has a positive impact on their future prospects as well as their academic ability due to enhanced problem solving and creative ability (Agostini, 2024.p1). Although as previously mentioned Booton (2021) proposed their may be a link between bilingualism and creativity she also highlights that there is a lack of consistent evidence on the influence between the both in children, as some studies show a bilingual has greater ‘verbal creativity’ than a monolingual child where others found a bilingual child had greater figural creativity (Booton,2021.p.4.)</w:t>
      </w:r>
    </w:p>
    <w:p w14:paraId="7E07DFC3" w14:textId="27AE5B5F" w:rsidR="00B01B75" w:rsidRDefault="00B01B75">
      <w:pPr>
        <w:rPr>
          <w:rFonts w:ascii="Arial" w:hAnsi="Arial" w:cs="Arial"/>
          <w:sz w:val="24"/>
          <w:szCs w:val="24"/>
          <w:u w:val="single"/>
        </w:rPr>
      </w:pPr>
      <w:r>
        <w:rPr>
          <w:rFonts w:ascii="Arial" w:hAnsi="Arial" w:cs="Arial"/>
          <w:sz w:val="24"/>
          <w:szCs w:val="24"/>
          <w:u w:val="single"/>
        </w:rPr>
        <w:lastRenderedPageBreak/>
        <w:t xml:space="preserve">Frameworks and programmes </w:t>
      </w:r>
    </w:p>
    <w:p w14:paraId="45FD5454" w14:textId="6FB62476" w:rsidR="00CC1BBA" w:rsidRPr="00CC1BBA" w:rsidRDefault="00CC1BBA">
      <w:pPr>
        <w:rPr>
          <w:rFonts w:ascii="Arial" w:hAnsi="Arial" w:cs="Arial"/>
          <w:sz w:val="24"/>
          <w:szCs w:val="24"/>
        </w:rPr>
      </w:pPr>
      <w:r>
        <w:rPr>
          <w:rFonts w:ascii="Arial" w:hAnsi="Arial" w:cs="Arial"/>
          <w:sz w:val="24"/>
          <w:szCs w:val="24"/>
        </w:rPr>
        <w:t xml:space="preserve">The Welsh language has been in decline, as of 2025 ‘ the Annual Population Survey’ projected that 26.7% of Wales population could speak the language, this is actually a fall in results to the year prior which was estimated at 27.6% (WG, 2026). ‘In 1536 the Acts of Union deprived Welsh of its official status (Britannica, ND) and was not made the official language of Wales until 2011 meaning there is now equality between the two languages (WG,2025). The civil service will now produce job advertisements in the medium of Welsh, meaning that Welsh candidates can read and apply in Welsh (Martinez, 2022). The WG have set out a plan to increase the amount of people who speak Welsh; Cymraeg 2050, this initiative is to boost the number of Welsh speakers to a million by 2050 (WG, 2017). In regard to the early years </w:t>
      </w:r>
      <w:proofErr w:type="spellStart"/>
      <w:r>
        <w:rPr>
          <w:rFonts w:ascii="Arial" w:hAnsi="Arial" w:cs="Arial"/>
          <w:sz w:val="24"/>
          <w:szCs w:val="24"/>
        </w:rPr>
        <w:t>Mudaid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is trying to implement and grow Welsh into early years settings in support of ‘the Set up and Succeed (SAS) programme’ which aims to create 150 new provisions within early years (WG,2025). The NDNA (2022) emphasises how the curriculum for Wales signifies bilingualism, it highlights that children of all ages and backgrounds have the correct ‘pathways’ in understanding both Welsh and English, enabling them to be educated and appreciate Wales’s historical and cultural heritage, this new curriculum will facilitate ways in which children can develop their Welsh language and be able to use it with confidence.</w:t>
      </w:r>
    </w:p>
    <w:p w14:paraId="7DCB4C52" w14:textId="77777777" w:rsidR="00CC1BBA" w:rsidRDefault="00CC1BBA">
      <w:pPr>
        <w:rPr>
          <w:rFonts w:ascii="Arial" w:hAnsi="Arial" w:cs="Arial"/>
          <w:sz w:val="24"/>
          <w:szCs w:val="24"/>
          <w:u w:val="single"/>
        </w:rPr>
      </w:pPr>
    </w:p>
    <w:p w14:paraId="2CCA59AC" w14:textId="66F425E0" w:rsidR="00B01B75" w:rsidRDefault="00B01B75">
      <w:pPr>
        <w:rPr>
          <w:rFonts w:ascii="Arial" w:hAnsi="Arial" w:cs="Arial"/>
          <w:sz w:val="24"/>
          <w:szCs w:val="24"/>
          <w:u w:val="single"/>
        </w:rPr>
      </w:pPr>
      <w:r>
        <w:rPr>
          <w:rFonts w:ascii="Arial" w:hAnsi="Arial" w:cs="Arial"/>
          <w:sz w:val="24"/>
          <w:szCs w:val="24"/>
          <w:u w:val="single"/>
        </w:rPr>
        <w:t xml:space="preserve">Conclusion </w:t>
      </w:r>
    </w:p>
    <w:p w14:paraId="63818692" w14:textId="19300098" w:rsidR="00CC1BBA" w:rsidRPr="00CC1BBA" w:rsidRDefault="00CC1BBA">
      <w:pPr>
        <w:rPr>
          <w:rFonts w:ascii="Arial" w:hAnsi="Arial" w:cs="Arial"/>
          <w:sz w:val="24"/>
          <w:szCs w:val="24"/>
        </w:rPr>
      </w:pPr>
      <w:r>
        <w:rPr>
          <w:rFonts w:ascii="Arial" w:hAnsi="Arial" w:cs="Arial"/>
          <w:sz w:val="24"/>
          <w:szCs w:val="24"/>
        </w:rPr>
        <w:t xml:space="preserve">To conclude multilingualism and bilingualism has many benefits for a child it allows them to have cultural awareness as mentioned by </w:t>
      </w:r>
      <w:proofErr w:type="spellStart"/>
      <w:r>
        <w:rPr>
          <w:rFonts w:ascii="Arial" w:hAnsi="Arial" w:cs="Arial"/>
          <w:sz w:val="24"/>
          <w:szCs w:val="24"/>
        </w:rPr>
        <w:t>Ahmin</w:t>
      </w:r>
      <w:proofErr w:type="spellEnd"/>
      <w:r>
        <w:rPr>
          <w:rFonts w:ascii="Arial" w:hAnsi="Arial" w:cs="Arial"/>
          <w:sz w:val="24"/>
          <w:szCs w:val="24"/>
        </w:rPr>
        <w:t xml:space="preserve"> (2023), it offers a child a higher development within a social aspect but although it has its benefits there should always be a reminder that they do need support whether it is learning Welsh or English, the WJEC (2019) state that the immersion method is a great way to promote Welsh learning. </w:t>
      </w:r>
      <w:proofErr w:type="gramStart"/>
      <w:r>
        <w:rPr>
          <w:rFonts w:ascii="Arial" w:hAnsi="Arial" w:cs="Arial"/>
          <w:sz w:val="24"/>
          <w:szCs w:val="24"/>
        </w:rPr>
        <w:t>Overall</w:t>
      </w:r>
      <w:proofErr w:type="gramEnd"/>
      <w:r>
        <w:rPr>
          <w:rFonts w:ascii="Arial" w:hAnsi="Arial" w:cs="Arial"/>
          <w:sz w:val="24"/>
          <w:szCs w:val="24"/>
        </w:rPr>
        <w:t xml:space="preserve"> a child’s brain will develop at a fast rate being bilingual which can make them more sensitive to obtaining information and supports within their divergent thinking as cognitively they are more challenged (Edwards, 2025). As a whole the Welsh government are trying to promote the growth of Welsh speakers with their initiative of ‘Cymraeg 2050’ which supports this development  of the Welsh language.</w:t>
      </w:r>
    </w:p>
    <w:p w14:paraId="509DFEC4" w14:textId="77777777" w:rsidR="00F9522A" w:rsidRDefault="00F9522A">
      <w:pPr>
        <w:rPr>
          <w:rFonts w:ascii="Arial" w:hAnsi="Arial" w:cs="Arial"/>
          <w:sz w:val="24"/>
          <w:szCs w:val="24"/>
          <w:u w:val="single"/>
        </w:rPr>
      </w:pPr>
    </w:p>
    <w:p w14:paraId="33087CAA" w14:textId="7A6DB809" w:rsidR="00F9522A" w:rsidRDefault="00F9522A">
      <w:pPr>
        <w:rPr>
          <w:rFonts w:ascii="Arial" w:hAnsi="Arial" w:cs="Arial"/>
          <w:sz w:val="24"/>
          <w:szCs w:val="24"/>
          <w:u w:val="single"/>
        </w:rPr>
      </w:pPr>
      <w:r>
        <w:rPr>
          <w:rFonts w:ascii="Arial" w:hAnsi="Arial" w:cs="Arial"/>
          <w:sz w:val="24"/>
          <w:szCs w:val="24"/>
          <w:u w:val="single"/>
        </w:rPr>
        <w:t xml:space="preserve">Reference list </w:t>
      </w:r>
    </w:p>
    <w:p w14:paraId="0B51C608" w14:textId="77777777" w:rsidR="00F40706" w:rsidRDefault="00F40706">
      <w:pPr>
        <w:rPr>
          <w:rFonts w:ascii="Arial" w:hAnsi="Arial" w:cs="Arial"/>
          <w:sz w:val="24"/>
          <w:szCs w:val="24"/>
          <w:u w:val="single"/>
        </w:rPr>
      </w:pPr>
    </w:p>
    <w:p w14:paraId="5E7B5C1E" w14:textId="77777777" w:rsidR="00CC1BBA" w:rsidRDefault="00CC1BBA">
      <w:pPr>
        <w:rPr>
          <w:rFonts w:ascii="Arial" w:hAnsi="Arial" w:cs="Arial"/>
          <w:sz w:val="24"/>
          <w:szCs w:val="24"/>
        </w:rPr>
      </w:pPr>
      <w:proofErr w:type="spellStart"/>
      <w:r>
        <w:rPr>
          <w:rFonts w:ascii="Arial" w:hAnsi="Arial" w:cs="Arial"/>
          <w:sz w:val="24"/>
          <w:szCs w:val="24"/>
        </w:rPr>
        <w:t>Agostni</w:t>
      </w:r>
      <w:proofErr w:type="spellEnd"/>
      <w:r>
        <w:rPr>
          <w:rFonts w:ascii="Arial" w:hAnsi="Arial" w:cs="Arial"/>
          <w:sz w:val="24"/>
          <w:szCs w:val="24"/>
        </w:rPr>
        <w:t xml:space="preserve">, V., </w:t>
      </w:r>
      <w:proofErr w:type="spellStart"/>
      <w:r>
        <w:rPr>
          <w:rFonts w:ascii="Arial" w:hAnsi="Arial" w:cs="Arial"/>
          <w:sz w:val="24"/>
          <w:szCs w:val="24"/>
        </w:rPr>
        <w:t>Apperly</w:t>
      </w:r>
      <w:proofErr w:type="spellEnd"/>
      <w:r>
        <w:rPr>
          <w:rFonts w:ascii="Arial" w:hAnsi="Arial" w:cs="Arial"/>
          <w:sz w:val="24"/>
          <w:szCs w:val="24"/>
        </w:rPr>
        <w:t xml:space="preserve">, I., Krott, A (2024) ‘Bilingual education enhances creative fluency and flexibility over the first year of primary school’ </w:t>
      </w:r>
      <w:r>
        <w:rPr>
          <w:rFonts w:ascii="Arial" w:hAnsi="Arial" w:cs="Arial"/>
          <w:i/>
          <w:iCs/>
          <w:sz w:val="24"/>
          <w:szCs w:val="24"/>
        </w:rPr>
        <w:t xml:space="preserve">Bilingualism: Language and Cognition. </w:t>
      </w:r>
      <w:r>
        <w:rPr>
          <w:rFonts w:ascii="Arial" w:hAnsi="Arial" w:cs="Arial"/>
          <w:sz w:val="24"/>
          <w:szCs w:val="24"/>
        </w:rPr>
        <w:t xml:space="preserve">Available at: </w:t>
      </w:r>
      <w:hyperlink r:id="rId7" w:history="1">
        <w:r w:rsidRPr="008B7185">
          <w:rPr>
            <w:rStyle w:val="Hyperlink"/>
            <w:rFonts w:ascii="Arial" w:hAnsi="Arial" w:cs="Arial"/>
            <w:sz w:val="24"/>
            <w:szCs w:val="24"/>
          </w:rPr>
          <w:t>https://pure-oai.bham.ac.uk/ws/portalfiles/portal/256167860/bilingual-education-enhances-creative-fluency-a</w:t>
        </w:r>
        <w:r w:rsidRPr="008B7185">
          <w:rPr>
            <w:rStyle w:val="Hyperlink"/>
            <w:rFonts w:ascii="Arial" w:hAnsi="Arial" w:cs="Arial"/>
            <w:sz w:val="24"/>
            <w:szCs w:val="24"/>
          </w:rPr>
          <w:t>n</w:t>
        </w:r>
        <w:r w:rsidRPr="008B7185">
          <w:rPr>
            <w:rStyle w:val="Hyperlink"/>
            <w:rFonts w:ascii="Arial" w:hAnsi="Arial" w:cs="Arial"/>
            <w:sz w:val="24"/>
            <w:szCs w:val="24"/>
          </w:rPr>
          <w:t>d-flexibility-over-the-first-year-of-primary-school.pdf</w:t>
        </w:r>
      </w:hyperlink>
      <w:r>
        <w:rPr>
          <w:rFonts w:ascii="Arial" w:hAnsi="Arial" w:cs="Arial"/>
          <w:sz w:val="24"/>
          <w:szCs w:val="24"/>
        </w:rPr>
        <w:t xml:space="preserve"> (Accessed on 11th April 2026)</w:t>
      </w:r>
    </w:p>
    <w:p w14:paraId="3D89CDF4" w14:textId="77777777" w:rsidR="00CC1BBA" w:rsidRDefault="00CC1BBA">
      <w:pPr>
        <w:rPr>
          <w:rFonts w:ascii="Arial" w:hAnsi="Arial" w:cs="Arial"/>
          <w:sz w:val="24"/>
          <w:szCs w:val="24"/>
          <w:u w:val="single"/>
        </w:rPr>
      </w:pPr>
      <w:proofErr w:type="spellStart"/>
      <w:r>
        <w:rPr>
          <w:rFonts w:ascii="Arial" w:hAnsi="Arial" w:cs="Arial"/>
          <w:sz w:val="24"/>
          <w:szCs w:val="24"/>
        </w:rPr>
        <w:lastRenderedPageBreak/>
        <w:t>Ahrin</w:t>
      </w:r>
      <w:proofErr w:type="spellEnd"/>
      <w:r>
        <w:rPr>
          <w:rFonts w:ascii="Arial" w:hAnsi="Arial" w:cs="Arial"/>
          <w:sz w:val="24"/>
          <w:szCs w:val="24"/>
        </w:rPr>
        <w:t xml:space="preserve">, O (2023). ‘The benefits of bilingualism in childhood education’ Available at: </w:t>
      </w:r>
      <w:hyperlink r:id="rId8" w:history="1">
        <w:r w:rsidRPr="008B7185">
          <w:rPr>
            <w:rStyle w:val="Hyperlink"/>
            <w:rFonts w:ascii="Arial" w:hAnsi="Arial" w:cs="Arial"/>
            <w:sz w:val="24"/>
            <w:szCs w:val="24"/>
          </w:rPr>
          <w:t>https://www.researchgate.net/publication/36906558</w:t>
        </w:r>
        <w:r w:rsidRPr="008B7185">
          <w:rPr>
            <w:rStyle w:val="Hyperlink"/>
            <w:rFonts w:ascii="Arial" w:hAnsi="Arial" w:cs="Arial"/>
            <w:sz w:val="24"/>
            <w:szCs w:val="24"/>
          </w:rPr>
          <w:t>3</w:t>
        </w:r>
        <w:r w:rsidRPr="008B7185">
          <w:rPr>
            <w:rStyle w:val="Hyperlink"/>
            <w:rFonts w:ascii="Arial" w:hAnsi="Arial" w:cs="Arial"/>
            <w:sz w:val="24"/>
            <w:szCs w:val="24"/>
          </w:rPr>
          <w:t>_The_benefits_of_bilingualism_in_early_childhood</w:t>
        </w:r>
        <w:r w:rsidRPr="008B7185">
          <w:rPr>
            <w:rStyle w:val="Hyperlink"/>
            <w:rFonts w:ascii="Arial" w:hAnsi="Arial" w:cs="Arial"/>
            <w:sz w:val="24"/>
            <w:szCs w:val="24"/>
          </w:rPr>
          <w:t>_</w:t>
        </w:r>
        <w:r w:rsidRPr="008B7185">
          <w:rPr>
            <w:rStyle w:val="Hyperlink"/>
            <w:rFonts w:ascii="Arial" w:hAnsi="Arial" w:cs="Arial"/>
            <w:sz w:val="24"/>
            <w:szCs w:val="24"/>
          </w:rPr>
          <w:t>education</w:t>
        </w:r>
      </w:hyperlink>
      <w:r w:rsidRPr="000877B0">
        <w:rPr>
          <w:rFonts w:ascii="Arial" w:hAnsi="Arial" w:cs="Arial"/>
          <w:sz w:val="24"/>
          <w:szCs w:val="24"/>
        </w:rPr>
        <w:t xml:space="preserve"> (Accessed on</w:t>
      </w:r>
      <w:r>
        <w:rPr>
          <w:rFonts w:ascii="Arial" w:hAnsi="Arial" w:cs="Arial"/>
          <w:sz w:val="24"/>
          <w:szCs w:val="24"/>
        </w:rPr>
        <w:t xml:space="preserve"> 7th April 2026)</w:t>
      </w:r>
    </w:p>
    <w:p w14:paraId="6AAEE86C" w14:textId="77777777" w:rsidR="00CC1BBA" w:rsidRDefault="00CC1BBA">
      <w:pPr>
        <w:rPr>
          <w:rFonts w:ascii="Arial" w:hAnsi="Arial" w:cs="Arial"/>
          <w:sz w:val="24"/>
          <w:szCs w:val="24"/>
        </w:rPr>
      </w:pPr>
      <w:r>
        <w:rPr>
          <w:rFonts w:ascii="Arial" w:hAnsi="Arial" w:cs="Arial"/>
          <w:sz w:val="24"/>
          <w:szCs w:val="24"/>
        </w:rPr>
        <w:t xml:space="preserve">Ballesteros, C (2026) ‘What are the Benefits of a Bilingual Brain?’ </w:t>
      </w:r>
      <w:r>
        <w:rPr>
          <w:rFonts w:ascii="Arial" w:hAnsi="Arial" w:cs="Arial"/>
          <w:i/>
          <w:iCs/>
          <w:sz w:val="24"/>
          <w:szCs w:val="24"/>
        </w:rPr>
        <w:t xml:space="preserve">Participant Learning. </w:t>
      </w:r>
      <w:r>
        <w:rPr>
          <w:rFonts w:ascii="Arial" w:hAnsi="Arial" w:cs="Arial"/>
          <w:sz w:val="24"/>
          <w:szCs w:val="24"/>
        </w:rPr>
        <w:t>26</w:t>
      </w:r>
      <w:r w:rsidRPr="00CC1BBA">
        <w:rPr>
          <w:rFonts w:ascii="Arial" w:hAnsi="Arial" w:cs="Arial"/>
          <w:sz w:val="24"/>
          <w:szCs w:val="24"/>
          <w:vertAlign w:val="superscript"/>
        </w:rPr>
        <w:t>th</w:t>
      </w:r>
      <w:r>
        <w:rPr>
          <w:rFonts w:ascii="Arial" w:hAnsi="Arial" w:cs="Arial"/>
          <w:sz w:val="24"/>
          <w:szCs w:val="24"/>
        </w:rPr>
        <w:t xml:space="preserve"> February. Available at: </w:t>
      </w:r>
      <w:hyperlink r:id="rId9" w:history="1">
        <w:r w:rsidRPr="008B7185">
          <w:rPr>
            <w:rStyle w:val="Hyperlink"/>
            <w:rFonts w:ascii="Arial" w:hAnsi="Arial" w:cs="Arial"/>
            <w:sz w:val="24"/>
            <w:szCs w:val="24"/>
          </w:rPr>
          <w:t>https://www.participatelearning.com/blo</w:t>
        </w:r>
        <w:r w:rsidRPr="008B7185">
          <w:rPr>
            <w:rStyle w:val="Hyperlink"/>
            <w:rFonts w:ascii="Arial" w:hAnsi="Arial" w:cs="Arial"/>
            <w:sz w:val="24"/>
            <w:szCs w:val="24"/>
          </w:rPr>
          <w:t>g</w:t>
        </w:r>
        <w:r w:rsidRPr="008B7185">
          <w:rPr>
            <w:rStyle w:val="Hyperlink"/>
            <w:rFonts w:ascii="Arial" w:hAnsi="Arial" w:cs="Arial"/>
            <w:sz w:val="24"/>
            <w:szCs w:val="24"/>
          </w:rPr>
          <w:t>/benefits-of-a-bilingual-brain/#:~:text=How%20Learning%20a%20Second%20Language,sounds%2C%20enhancing%20pronunciation%20and%20fluency</w:t>
        </w:r>
      </w:hyperlink>
      <w:r>
        <w:rPr>
          <w:rFonts w:ascii="Arial" w:hAnsi="Arial" w:cs="Arial"/>
          <w:sz w:val="24"/>
          <w:szCs w:val="24"/>
        </w:rPr>
        <w:t xml:space="preserve"> (Accessed on 10</w:t>
      </w:r>
      <w:r w:rsidRPr="00CC1BBA">
        <w:rPr>
          <w:rFonts w:ascii="Arial" w:hAnsi="Arial" w:cs="Arial"/>
          <w:sz w:val="24"/>
          <w:szCs w:val="24"/>
          <w:vertAlign w:val="superscript"/>
        </w:rPr>
        <w:t>th</w:t>
      </w:r>
      <w:r>
        <w:rPr>
          <w:rFonts w:ascii="Arial" w:hAnsi="Arial" w:cs="Arial"/>
          <w:sz w:val="24"/>
          <w:szCs w:val="24"/>
        </w:rPr>
        <w:t xml:space="preserve"> April 2026)</w:t>
      </w:r>
    </w:p>
    <w:p w14:paraId="53176ED2" w14:textId="77777777" w:rsidR="00CC1BBA" w:rsidRDefault="00CC1BBA">
      <w:pPr>
        <w:rPr>
          <w:rFonts w:ascii="Arial" w:hAnsi="Arial" w:cs="Arial"/>
          <w:sz w:val="24"/>
          <w:szCs w:val="24"/>
        </w:rPr>
      </w:pPr>
      <w:r>
        <w:rPr>
          <w:rFonts w:ascii="Arial" w:hAnsi="Arial" w:cs="Arial"/>
          <w:sz w:val="24"/>
          <w:szCs w:val="24"/>
        </w:rPr>
        <w:t xml:space="preserve">Berken, J., </w:t>
      </w:r>
      <w:proofErr w:type="spellStart"/>
      <w:r>
        <w:rPr>
          <w:rFonts w:ascii="Arial" w:hAnsi="Arial" w:cs="Arial"/>
          <w:sz w:val="24"/>
          <w:szCs w:val="24"/>
        </w:rPr>
        <w:t>Gracco</w:t>
      </w:r>
      <w:proofErr w:type="spellEnd"/>
      <w:r>
        <w:rPr>
          <w:rFonts w:ascii="Arial" w:hAnsi="Arial" w:cs="Arial"/>
          <w:sz w:val="24"/>
          <w:szCs w:val="24"/>
        </w:rPr>
        <w:t xml:space="preserve">, V., Klein, D (2017) ‘Early bilingualism, language attainment, and brain development’ </w:t>
      </w:r>
      <w:proofErr w:type="spellStart"/>
      <w:r>
        <w:rPr>
          <w:rFonts w:ascii="Arial" w:hAnsi="Arial" w:cs="Arial"/>
          <w:i/>
          <w:iCs/>
          <w:sz w:val="24"/>
          <w:szCs w:val="24"/>
        </w:rPr>
        <w:t>Neuropsycologia</w:t>
      </w:r>
      <w:proofErr w:type="spellEnd"/>
      <w:r>
        <w:rPr>
          <w:rFonts w:ascii="Arial" w:hAnsi="Arial" w:cs="Arial"/>
          <w:i/>
          <w:iCs/>
          <w:sz w:val="24"/>
          <w:szCs w:val="24"/>
        </w:rPr>
        <w:t xml:space="preserve">. </w:t>
      </w:r>
      <w:r>
        <w:rPr>
          <w:rFonts w:ascii="Arial" w:hAnsi="Arial" w:cs="Arial"/>
          <w:sz w:val="24"/>
          <w:szCs w:val="24"/>
        </w:rPr>
        <w:t xml:space="preserve">p.222. Available at: </w:t>
      </w:r>
      <w:hyperlink r:id="rId10" w:history="1">
        <w:r w:rsidRPr="008B7185">
          <w:rPr>
            <w:rStyle w:val="Hyperlink"/>
            <w:rFonts w:ascii="Arial" w:hAnsi="Arial" w:cs="Arial"/>
            <w:sz w:val="24"/>
            <w:szCs w:val="24"/>
          </w:rPr>
          <w:t>https://www.mcgill.ca/denise-klein-lab/sit</w:t>
        </w:r>
        <w:r w:rsidRPr="008B7185">
          <w:rPr>
            <w:rStyle w:val="Hyperlink"/>
            <w:rFonts w:ascii="Arial" w:hAnsi="Arial" w:cs="Arial"/>
            <w:sz w:val="24"/>
            <w:szCs w:val="24"/>
          </w:rPr>
          <w:t>e</w:t>
        </w:r>
        <w:r w:rsidRPr="008B7185">
          <w:rPr>
            <w:rStyle w:val="Hyperlink"/>
            <w:rFonts w:ascii="Arial" w:hAnsi="Arial" w:cs="Arial"/>
            <w:sz w:val="24"/>
            <w:szCs w:val="24"/>
          </w:rPr>
          <w:t>s/denise-klein-lab//files/1-s2.0-s0028393216303293-main.pdf</w:t>
        </w:r>
      </w:hyperlink>
      <w:r>
        <w:rPr>
          <w:rFonts w:ascii="Arial" w:hAnsi="Arial" w:cs="Arial"/>
          <w:sz w:val="24"/>
          <w:szCs w:val="24"/>
        </w:rPr>
        <w:t xml:space="preserve"> (Accessed on 10</w:t>
      </w:r>
      <w:r w:rsidRPr="00CC1BBA">
        <w:rPr>
          <w:rFonts w:ascii="Arial" w:hAnsi="Arial" w:cs="Arial"/>
          <w:sz w:val="24"/>
          <w:szCs w:val="24"/>
          <w:vertAlign w:val="superscript"/>
        </w:rPr>
        <w:t>th</w:t>
      </w:r>
      <w:r>
        <w:rPr>
          <w:rFonts w:ascii="Arial" w:hAnsi="Arial" w:cs="Arial"/>
          <w:sz w:val="24"/>
          <w:szCs w:val="24"/>
        </w:rPr>
        <w:t xml:space="preserve"> April 2026)</w:t>
      </w:r>
    </w:p>
    <w:p w14:paraId="4503443B" w14:textId="77777777" w:rsidR="00CC1BBA" w:rsidRDefault="00CC1BBA">
      <w:pPr>
        <w:rPr>
          <w:rFonts w:ascii="Arial" w:hAnsi="Arial" w:cs="Arial"/>
          <w:sz w:val="24"/>
          <w:szCs w:val="24"/>
        </w:rPr>
      </w:pPr>
      <w:r>
        <w:rPr>
          <w:rFonts w:ascii="Arial" w:hAnsi="Arial" w:cs="Arial"/>
          <w:sz w:val="24"/>
          <w:szCs w:val="24"/>
        </w:rPr>
        <w:t xml:space="preserve">Bhale, A (2023) </w:t>
      </w:r>
      <w:r>
        <w:rPr>
          <w:rFonts w:ascii="Arial" w:hAnsi="Arial" w:cs="Arial"/>
          <w:i/>
          <w:iCs/>
          <w:sz w:val="24"/>
          <w:szCs w:val="24"/>
        </w:rPr>
        <w:t xml:space="preserve">The Hidden Wonders of the Bilingual Brain. </w:t>
      </w:r>
      <w:r>
        <w:rPr>
          <w:rFonts w:ascii="Arial" w:hAnsi="Arial" w:cs="Arial"/>
          <w:sz w:val="24"/>
          <w:szCs w:val="24"/>
        </w:rPr>
        <w:t xml:space="preserve">Available at: </w:t>
      </w:r>
      <w:hyperlink r:id="rId11" w:history="1">
        <w:r w:rsidRPr="008B7185">
          <w:rPr>
            <w:rStyle w:val="Hyperlink"/>
            <w:rFonts w:ascii="Arial" w:hAnsi="Arial" w:cs="Arial"/>
            <w:sz w:val="24"/>
            <w:szCs w:val="24"/>
          </w:rPr>
          <w:t>https://sqonline.ucsd.edu/2023/02/the-hidden-wonders-of-the-bilingual-brain/#:~:</w:t>
        </w:r>
        <w:r w:rsidRPr="008B7185">
          <w:rPr>
            <w:rStyle w:val="Hyperlink"/>
            <w:rFonts w:ascii="Arial" w:hAnsi="Arial" w:cs="Arial"/>
            <w:sz w:val="24"/>
            <w:szCs w:val="24"/>
          </w:rPr>
          <w:t>t</w:t>
        </w:r>
        <w:r w:rsidRPr="008B7185">
          <w:rPr>
            <w:rStyle w:val="Hyperlink"/>
            <w:rFonts w:ascii="Arial" w:hAnsi="Arial" w:cs="Arial"/>
            <w:sz w:val="24"/>
            <w:szCs w:val="24"/>
          </w:rPr>
          <w:t>ext=Monolinguals%20showed%20a%20less%20intense,enhancing%20the%20auditory%20brainstem%20response</w:t>
        </w:r>
      </w:hyperlink>
      <w:r>
        <w:rPr>
          <w:rFonts w:ascii="Arial" w:hAnsi="Arial" w:cs="Arial"/>
          <w:sz w:val="24"/>
          <w:szCs w:val="24"/>
        </w:rPr>
        <w:t xml:space="preserve"> (Accessed on 10</w:t>
      </w:r>
      <w:r w:rsidRPr="00CC1BBA">
        <w:rPr>
          <w:rFonts w:ascii="Arial" w:hAnsi="Arial" w:cs="Arial"/>
          <w:sz w:val="24"/>
          <w:szCs w:val="24"/>
          <w:vertAlign w:val="superscript"/>
        </w:rPr>
        <w:t>th</w:t>
      </w:r>
      <w:r>
        <w:rPr>
          <w:rFonts w:ascii="Arial" w:hAnsi="Arial" w:cs="Arial"/>
          <w:sz w:val="24"/>
          <w:szCs w:val="24"/>
        </w:rPr>
        <w:t xml:space="preserve"> April 2026)</w:t>
      </w:r>
    </w:p>
    <w:p w14:paraId="295D7263" w14:textId="77777777" w:rsidR="00CC1BBA" w:rsidRDefault="00CC1BBA">
      <w:pPr>
        <w:rPr>
          <w:rFonts w:ascii="Arial" w:hAnsi="Arial" w:cs="Arial"/>
          <w:sz w:val="24"/>
          <w:szCs w:val="24"/>
        </w:rPr>
      </w:pPr>
      <w:r>
        <w:rPr>
          <w:rFonts w:ascii="Arial" w:hAnsi="Arial" w:cs="Arial"/>
          <w:sz w:val="24"/>
          <w:szCs w:val="24"/>
        </w:rPr>
        <w:t xml:space="preserve">Booton, S., </w:t>
      </w:r>
      <w:proofErr w:type="spellStart"/>
      <w:r>
        <w:rPr>
          <w:rFonts w:ascii="Arial" w:hAnsi="Arial" w:cs="Arial"/>
          <w:sz w:val="24"/>
          <w:szCs w:val="24"/>
        </w:rPr>
        <w:t>Hoicka</w:t>
      </w:r>
      <w:proofErr w:type="spellEnd"/>
      <w:r>
        <w:rPr>
          <w:rFonts w:ascii="Arial" w:hAnsi="Arial" w:cs="Arial"/>
          <w:sz w:val="24"/>
          <w:szCs w:val="24"/>
        </w:rPr>
        <w:t>, E., O’Grady, A., Chan, H (2021) ‘</w:t>
      </w:r>
      <w:proofErr w:type="spellStart"/>
      <w:r>
        <w:rPr>
          <w:rFonts w:ascii="Arial" w:hAnsi="Arial" w:cs="Arial"/>
          <w:sz w:val="24"/>
          <w:szCs w:val="24"/>
        </w:rPr>
        <w:t>Childrens</w:t>
      </w:r>
      <w:proofErr w:type="spellEnd"/>
      <w:r>
        <w:rPr>
          <w:rFonts w:ascii="Arial" w:hAnsi="Arial" w:cs="Arial"/>
          <w:sz w:val="24"/>
          <w:szCs w:val="24"/>
        </w:rPr>
        <w:t xml:space="preserve"> divergent thinking and </w:t>
      </w:r>
      <w:proofErr w:type="spellStart"/>
      <w:r>
        <w:rPr>
          <w:rFonts w:ascii="Arial" w:hAnsi="Arial" w:cs="Arial"/>
          <w:sz w:val="24"/>
          <w:szCs w:val="24"/>
        </w:rPr>
        <w:t>bilingualsim</w:t>
      </w:r>
      <w:proofErr w:type="spellEnd"/>
      <w:r>
        <w:rPr>
          <w:rFonts w:ascii="Arial" w:hAnsi="Arial" w:cs="Arial"/>
          <w:sz w:val="24"/>
          <w:szCs w:val="24"/>
        </w:rPr>
        <w:t xml:space="preserve">’ </w:t>
      </w:r>
      <w:r>
        <w:rPr>
          <w:rFonts w:ascii="Arial" w:hAnsi="Arial" w:cs="Arial"/>
          <w:i/>
          <w:iCs/>
          <w:sz w:val="24"/>
          <w:szCs w:val="24"/>
        </w:rPr>
        <w:t xml:space="preserve">Thinking Skills and Creativity. </w:t>
      </w:r>
      <w:r>
        <w:rPr>
          <w:rFonts w:ascii="Arial" w:hAnsi="Arial" w:cs="Arial"/>
          <w:sz w:val="24"/>
          <w:szCs w:val="24"/>
        </w:rPr>
        <w:t xml:space="preserve">Vol 41. Available at: </w:t>
      </w:r>
      <w:hyperlink r:id="rId12" w:history="1">
        <w:r w:rsidRPr="008B7185">
          <w:rPr>
            <w:rStyle w:val="Hyperlink"/>
            <w:rFonts w:ascii="Arial" w:hAnsi="Arial" w:cs="Arial"/>
            <w:sz w:val="24"/>
            <w:szCs w:val="24"/>
          </w:rPr>
          <w:t>https://www.researchgate.net/publication/353</w:t>
        </w:r>
        <w:r w:rsidRPr="008B7185">
          <w:rPr>
            <w:rStyle w:val="Hyperlink"/>
            <w:rFonts w:ascii="Arial" w:hAnsi="Arial" w:cs="Arial"/>
            <w:sz w:val="24"/>
            <w:szCs w:val="24"/>
          </w:rPr>
          <w:t>9</w:t>
        </w:r>
        <w:r w:rsidRPr="008B7185">
          <w:rPr>
            <w:rStyle w:val="Hyperlink"/>
            <w:rFonts w:ascii="Arial" w:hAnsi="Arial" w:cs="Arial"/>
            <w:sz w:val="24"/>
            <w:szCs w:val="24"/>
          </w:rPr>
          <w:t>03344_Children'</w:t>
        </w:r>
        <w:r w:rsidRPr="008B7185">
          <w:rPr>
            <w:rStyle w:val="Hyperlink"/>
            <w:rFonts w:ascii="Arial" w:hAnsi="Arial" w:cs="Arial"/>
            <w:sz w:val="24"/>
            <w:szCs w:val="24"/>
          </w:rPr>
          <w:t>s</w:t>
        </w:r>
        <w:r w:rsidRPr="008B7185">
          <w:rPr>
            <w:rStyle w:val="Hyperlink"/>
            <w:rFonts w:ascii="Arial" w:hAnsi="Arial" w:cs="Arial"/>
            <w:sz w:val="24"/>
            <w:szCs w:val="24"/>
          </w:rPr>
          <w:t>_divergent_thinking_and_bilingualism</w:t>
        </w:r>
      </w:hyperlink>
      <w:r>
        <w:rPr>
          <w:rFonts w:ascii="Arial" w:hAnsi="Arial" w:cs="Arial"/>
          <w:sz w:val="24"/>
          <w:szCs w:val="24"/>
        </w:rPr>
        <w:t xml:space="preserve"> (Accessed on 11th April 2026)</w:t>
      </w:r>
    </w:p>
    <w:p w14:paraId="00FA0979" w14:textId="77777777" w:rsidR="00CC1BBA" w:rsidRDefault="00CC1BBA">
      <w:pPr>
        <w:rPr>
          <w:rFonts w:ascii="Arial" w:hAnsi="Arial" w:cs="Arial"/>
          <w:sz w:val="24"/>
          <w:szCs w:val="24"/>
        </w:rPr>
      </w:pPr>
      <w:r>
        <w:rPr>
          <w:rFonts w:ascii="Arial" w:hAnsi="Arial" w:cs="Arial"/>
          <w:sz w:val="24"/>
          <w:szCs w:val="24"/>
        </w:rPr>
        <w:t xml:space="preserve">Britannica (ND) </w:t>
      </w:r>
      <w:r>
        <w:rPr>
          <w:rFonts w:ascii="Arial" w:hAnsi="Arial" w:cs="Arial"/>
          <w:i/>
          <w:iCs/>
          <w:sz w:val="24"/>
          <w:szCs w:val="24"/>
        </w:rPr>
        <w:t>Acts of Union England and Wales [1536</w:t>
      </w:r>
      <w:r w:rsidRPr="00CC1BBA">
        <w:rPr>
          <w:rFonts w:ascii="Arial" w:hAnsi="Arial" w:cs="Arial"/>
          <w:sz w:val="24"/>
          <w:szCs w:val="24"/>
        </w:rPr>
        <w:t>]. Available at</w:t>
      </w:r>
      <w:r>
        <w:rPr>
          <w:rFonts w:ascii="Arial" w:hAnsi="Arial" w:cs="Arial"/>
          <w:i/>
          <w:iCs/>
          <w:sz w:val="24"/>
          <w:szCs w:val="24"/>
        </w:rPr>
        <w:t>:</w:t>
      </w:r>
      <w:hyperlink r:id="rId13" w:history="1">
        <w:r w:rsidRPr="008B7185">
          <w:rPr>
            <w:rStyle w:val="Hyperlink"/>
            <w:rFonts w:ascii="Arial" w:hAnsi="Arial" w:cs="Arial"/>
            <w:sz w:val="24"/>
            <w:szCs w:val="24"/>
          </w:rPr>
          <w:t>https://www.britannica.com/topic/Act-of</w:t>
        </w:r>
        <w:r w:rsidRPr="008B7185">
          <w:rPr>
            <w:rStyle w:val="Hyperlink"/>
            <w:rFonts w:ascii="Arial" w:hAnsi="Arial" w:cs="Arial"/>
            <w:sz w:val="24"/>
            <w:szCs w:val="24"/>
          </w:rPr>
          <w:t>-</w:t>
        </w:r>
        <w:r w:rsidRPr="008B7185">
          <w:rPr>
            <w:rStyle w:val="Hyperlink"/>
            <w:rFonts w:ascii="Arial" w:hAnsi="Arial" w:cs="Arial"/>
            <w:sz w:val="24"/>
            <w:szCs w:val="24"/>
          </w:rPr>
          <w:t>Union-England-and-Wales-1536</w:t>
        </w:r>
      </w:hyperlink>
      <w:r>
        <w:rPr>
          <w:rFonts w:ascii="Arial" w:hAnsi="Arial" w:cs="Arial"/>
          <w:sz w:val="24"/>
          <w:szCs w:val="24"/>
        </w:rPr>
        <w:t xml:space="preserve"> (Accessed on 12</w:t>
      </w:r>
      <w:r w:rsidRPr="00CC1BBA">
        <w:rPr>
          <w:rFonts w:ascii="Arial" w:hAnsi="Arial" w:cs="Arial"/>
          <w:sz w:val="24"/>
          <w:szCs w:val="24"/>
          <w:vertAlign w:val="superscript"/>
        </w:rPr>
        <w:t>th</w:t>
      </w:r>
      <w:r>
        <w:rPr>
          <w:rFonts w:ascii="Arial" w:hAnsi="Arial" w:cs="Arial"/>
          <w:sz w:val="24"/>
          <w:szCs w:val="24"/>
        </w:rPr>
        <w:t xml:space="preserve"> April 2026)</w:t>
      </w:r>
    </w:p>
    <w:p w14:paraId="134A21B4" w14:textId="77777777" w:rsidR="00CC1BBA" w:rsidRDefault="00CC1BBA">
      <w:pPr>
        <w:rPr>
          <w:rFonts w:ascii="Arial" w:hAnsi="Arial" w:cs="Arial"/>
          <w:sz w:val="24"/>
          <w:szCs w:val="24"/>
        </w:rPr>
      </w:pPr>
      <w:r>
        <w:rPr>
          <w:rFonts w:ascii="Arial" w:hAnsi="Arial" w:cs="Arial"/>
          <w:sz w:val="24"/>
          <w:szCs w:val="24"/>
        </w:rPr>
        <w:t xml:space="preserve">Department for Education (2025) </w:t>
      </w:r>
      <w:r>
        <w:rPr>
          <w:rFonts w:ascii="Arial" w:hAnsi="Arial" w:cs="Arial"/>
          <w:i/>
          <w:iCs/>
          <w:sz w:val="24"/>
          <w:szCs w:val="24"/>
        </w:rPr>
        <w:t xml:space="preserve">English as an Additional Language (EAL) </w:t>
      </w:r>
      <w:r>
        <w:rPr>
          <w:rFonts w:ascii="Arial" w:hAnsi="Arial" w:cs="Arial"/>
          <w:sz w:val="24"/>
          <w:szCs w:val="24"/>
        </w:rPr>
        <w:t xml:space="preserve">Available at: </w:t>
      </w:r>
      <w:hyperlink r:id="rId14" w:history="1">
        <w:r w:rsidRPr="008B7185">
          <w:rPr>
            <w:rStyle w:val="Hyperlink"/>
            <w:rFonts w:ascii="Arial" w:hAnsi="Arial" w:cs="Arial"/>
            <w:sz w:val="24"/>
            <w:szCs w:val="24"/>
          </w:rPr>
          <w:t>https://help-for-early-years-providers.education.gov.uk/support-for-practitioners/english-as-an-additional-language-eal</w:t>
        </w:r>
      </w:hyperlink>
      <w:r>
        <w:rPr>
          <w:rFonts w:ascii="Arial" w:hAnsi="Arial" w:cs="Arial"/>
          <w:sz w:val="24"/>
          <w:szCs w:val="24"/>
        </w:rPr>
        <w:t xml:space="preserve"> (Accessed on 8th April 2026)</w:t>
      </w:r>
    </w:p>
    <w:p w14:paraId="1DFBB974" w14:textId="77777777" w:rsidR="00CC1BBA" w:rsidRDefault="00CC1BBA">
      <w:pPr>
        <w:rPr>
          <w:rFonts w:ascii="Arial" w:hAnsi="Arial" w:cs="Arial"/>
          <w:sz w:val="24"/>
          <w:szCs w:val="24"/>
        </w:rPr>
      </w:pPr>
      <w:r>
        <w:rPr>
          <w:rFonts w:ascii="Arial" w:hAnsi="Arial" w:cs="Arial"/>
          <w:sz w:val="24"/>
          <w:szCs w:val="24"/>
        </w:rPr>
        <w:t>Edwards, A (2025) ‘</w:t>
      </w:r>
      <w:proofErr w:type="spellStart"/>
      <w:r>
        <w:rPr>
          <w:rFonts w:ascii="Arial" w:hAnsi="Arial" w:cs="Arial"/>
          <w:sz w:val="24"/>
          <w:szCs w:val="24"/>
        </w:rPr>
        <w:t>Billingual</w:t>
      </w:r>
      <w:proofErr w:type="spellEnd"/>
      <w:r>
        <w:rPr>
          <w:rFonts w:ascii="Arial" w:hAnsi="Arial" w:cs="Arial"/>
          <w:sz w:val="24"/>
          <w:szCs w:val="24"/>
        </w:rPr>
        <w:t xml:space="preserve"> Brilliance: How speaking two languages boosts young minds’ </w:t>
      </w:r>
      <w:r>
        <w:rPr>
          <w:rFonts w:ascii="Arial" w:hAnsi="Arial" w:cs="Arial"/>
          <w:i/>
          <w:iCs/>
          <w:sz w:val="24"/>
          <w:szCs w:val="24"/>
        </w:rPr>
        <w:t xml:space="preserve">University of Wales Trinity Saint David, </w:t>
      </w:r>
      <w:r>
        <w:rPr>
          <w:rFonts w:ascii="Arial" w:hAnsi="Arial" w:cs="Arial"/>
          <w:sz w:val="24"/>
          <w:szCs w:val="24"/>
        </w:rPr>
        <w:t>15</w:t>
      </w:r>
      <w:r w:rsidRPr="00CC1BBA">
        <w:rPr>
          <w:rFonts w:ascii="Arial" w:hAnsi="Arial" w:cs="Arial"/>
          <w:sz w:val="24"/>
          <w:szCs w:val="24"/>
          <w:vertAlign w:val="superscript"/>
        </w:rPr>
        <w:t>th</w:t>
      </w:r>
      <w:r>
        <w:rPr>
          <w:rFonts w:ascii="Arial" w:hAnsi="Arial" w:cs="Arial"/>
          <w:sz w:val="24"/>
          <w:szCs w:val="24"/>
        </w:rPr>
        <w:t xml:space="preserve"> October. Available at: </w:t>
      </w:r>
      <w:hyperlink r:id="rId15" w:history="1">
        <w:r w:rsidRPr="008B7185">
          <w:rPr>
            <w:rStyle w:val="Hyperlink"/>
            <w:rFonts w:ascii="Arial" w:hAnsi="Arial" w:cs="Arial"/>
            <w:sz w:val="24"/>
            <w:szCs w:val="24"/>
          </w:rPr>
          <w:t>https://www.uwtsd.ac.uk/news/bilingual-brilliance</w:t>
        </w:r>
        <w:r w:rsidRPr="008B7185">
          <w:rPr>
            <w:rStyle w:val="Hyperlink"/>
            <w:rFonts w:ascii="Arial" w:hAnsi="Arial" w:cs="Arial"/>
            <w:sz w:val="24"/>
            <w:szCs w:val="24"/>
          </w:rPr>
          <w:t>-</w:t>
        </w:r>
        <w:r w:rsidRPr="008B7185">
          <w:rPr>
            <w:rStyle w:val="Hyperlink"/>
            <w:rFonts w:ascii="Arial" w:hAnsi="Arial" w:cs="Arial"/>
            <w:sz w:val="24"/>
            <w:szCs w:val="24"/>
          </w:rPr>
          <w:t>how-speaking-two-languages-boosts-young-minds</w:t>
        </w:r>
      </w:hyperlink>
      <w:r>
        <w:rPr>
          <w:rFonts w:ascii="Arial" w:hAnsi="Arial" w:cs="Arial"/>
          <w:sz w:val="24"/>
          <w:szCs w:val="24"/>
        </w:rPr>
        <w:t xml:space="preserve"> (Accessed on 11th April 2026)</w:t>
      </w:r>
    </w:p>
    <w:p w14:paraId="5D066BEC" w14:textId="77777777" w:rsidR="00CC1BBA" w:rsidRDefault="00CC1BBA">
      <w:pPr>
        <w:rPr>
          <w:rFonts w:ascii="Arial" w:hAnsi="Arial" w:cs="Arial"/>
          <w:sz w:val="24"/>
          <w:szCs w:val="24"/>
        </w:rPr>
      </w:pPr>
      <w:r>
        <w:rPr>
          <w:rFonts w:ascii="Arial" w:hAnsi="Arial" w:cs="Arial"/>
          <w:sz w:val="24"/>
          <w:szCs w:val="24"/>
        </w:rPr>
        <w:t xml:space="preserve">Kaur, R (2025) ‘Managing Cultural Diversity in Early Childhood Education’ </w:t>
      </w:r>
      <w:r>
        <w:rPr>
          <w:rFonts w:ascii="Arial" w:hAnsi="Arial" w:cs="Arial"/>
          <w:i/>
          <w:iCs/>
          <w:sz w:val="24"/>
          <w:szCs w:val="24"/>
        </w:rPr>
        <w:t xml:space="preserve">Degree Programme in International Business Management. </w:t>
      </w:r>
      <w:r>
        <w:rPr>
          <w:rFonts w:ascii="Arial" w:hAnsi="Arial" w:cs="Arial"/>
          <w:sz w:val="24"/>
          <w:szCs w:val="24"/>
        </w:rPr>
        <w:t xml:space="preserve">p.16. Available at: </w:t>
      </w:r>
      <w:hyperlink r:id="rId16" w:history="1">
        <w:r w:rsidRPr="008B7185">
          <w:rPr>
            <w:rStyle w:val="Hyperlink"/>
            <w:rFonts w:ascii="Arial" w:hAnsi="Arial" w:cs="Arial"/>
            <w:sz w:val="24"/>
            <w:szCs w:val="24"/>
          </w:rPr>
          <w:t>https://www.theseus.fi/bitstream/handle/100</w:t>
        </w:r>
        <w:r w:rsidRPr="008B7185">
          <w:rPr>
            <w:rStyle w:val="Hyperlink"/>
            <w:rFonts w:ascii="Arial" w:hAnsi="Arial" w:cs="Arial"/>
            <w:sz w:val="24"/>
            <w:szCs w:val="24"/>
          </w:rPr>
          <w:t>2</w:t>
        </w:r>
        <w:r w:rsidRPr="008B7185">
          <w:rPr>
            <w:rStyle w:val="Hyperlink"/>
            <w:rFonts w:ascii="Arial" w:hAnsi="Arial" w:cs="Arial"/>
            <w:sz w:val="24"/>
            <w:szCs w:val="24"/>
          </w:rPr>
          <w:t>4/895445/Ramandeep_Kaur.pdf?sequence=2&amp;isAllowed=y</w:t>
        </w:r>
      </w:hyperlink>
      <w:r>
        <w:rPr>
          <w:rFonts w:ascii="Arial" w:hAnsi="Arial" w:cs="Arial"/>
          <w:sz w:val="24"/>
          <w:szCs w:val="24"/>
          <w:u w:val="single"/>
        </w:rPr>
        <w:t xml:space="preserve"> </w:t>
      </w:r>
      <w:r w:rsidRPr="000877B0">
        <w:rPr>
          <w:rFonts w:ascii="Arial" w:hAnsi="Arial" w:cs="Arial"/>
          <w:sz w:val="24"/>
          <w:szCs w:val="24"/>
        </w:rPr>
        <w:t>(Accessed on 7</w:t>
      </w:r>
      <w:r w:rsidRPr="000877B0">
        <w:rPr>
          <w:rFonts w:ascii="Arial" w:hAnsi="Arial" w:cs="Arial"/>
          <w:sz w:val="24"/>
          <w:szCs w:val="24"/>
          <w:vertAlign w:val="superscript"/>
        </w:rPr>
        <w:t>th</w:t>
      </w:r>
      <w:r w:rsidRPr="000877B0">
        <w:rPr>
          <w:rFonts w:ascii="Arial" w:hAnsi="Arial" w:cs="Arial"/>
          <w:sz w:val="24"/>
          <w:szCs w:val="24"/>
        </w:rPr>
        <w:t xml:space="preserve"> April 2026)</w:t>
      </w:r>
    </w:p>
    <w:p w14:paraId="5A671795" w14:textId="77777777" w:rsidR="00CC1BBA" w:rsidRPr="00556D54" w:rsidRDefault="00CC1BBA">
      <w:pPr>
        <w:rPr>
          <w:rFonts w:ascii="Arial" w:hAnsi="Arial" w:cs="Arial"/>
          <w:sz w:val="24"/>
          <w:szCs w:val="24"/>
        </w:rPr>
      </w:pPr>
      <w:proofErr w:type="spellStart"/>
      <w:r>
        <w:rPr>
          <w:rFonts w:ascii="Arial" w:hAnsi="Arial" w:cs="Arial"/>
          <w:sz w:val="24"/>
          <w:szCs w:val="24"/>
        </w:rPr>
        <w:t>Lazaric</w:t>
      </w:r>
      <w:proofErr w:type="spellEnd"/>
      <w:r>
        <w:rPr>
          <w:rFonts w:ascii="Arial" w:hAnsi="Arial" w:cs="Arial"/>
          <w:sz w:val="24"/>
          <w:szCs w:val="24"/>
        </w:rPr>
        <w:t xml:space="preserve">, L., </w:t>
      </w:r>
      <w:proofErr w:type="spellStart"/>
      <w:r>
        <w:rPr>
          <w:rFonts w:ascii="Arial" w:hAnsi="Arial" w:cs="Arial"/>
          <w:sz w:val="24"/>
          <w:szCs w:val="24"/>
        </w:rPr>
        <w:t>Drandic</w:t>
      </w:r>
      <w:proofErr w:type="spellEnd"/>
      <w:r>
        <w:rPr>
          <w:rFonts w:ascii="Arial" w:hAnsi="Arial" w:cs="Arial"/>
          <w:sz w:val="24"/>
          <w:szCs w:val="24"/>
        </w:rPr>
        <w:t xml:space="preserve"> D., Dobrila J. (2017) ‘Early bilingualism in a Multicultural Community’ </w:t>
      </w:r>
      <w:r>
        <w:rPr>
          <w:rFonts w:ascii="Arial" w:hAnsi="Arial" w:cs="Arial"/>
          <w:i/>
          <w:iCs/>
          <w:sz w:val="24"/>
          <w:szCs w:val="24"/>
        </w:rPr>
        <w:t xml:space="preserve">Croation Journal of Education. </w:t>
      </w:r>
      <w:r>
        <w:rPr>
          <w:rFonts w:ascii="Arial" w:hAnsi="Arial" w:cs="Arial"/>
          <w:sz w:val="24"/>
          <w:szCs w:val="24"/>
        </w:rPr>
        <w:t xml:space="preserve">Vol 19. p.130. Available at: </w:t>
      </w:r>
      <w:hyperlink r:id="rId17" w:history="1">
        <w:r w:rsidRPr="008B7185">
          <w:rPr>
            <w:rStyle w:val="Hyperlink"/>
            <w:rFonts w:ascii="Arial" w:hAnsi="Arial" w:cs="Arial"/>
            <w:sz w:val="24"/>
            <w:szCs w:val="24"/>
          </w:rPr>
          <w:t>https://d1wqtxts1xzle7.cloudfront.net/86991553/271327-libre.pdf?1654368761=&amp;response-content-disposition=inline%3B+filename%3DEarly_Bilingualism_in_Multicultural_Comm.pdf&amp;Expires=1775575531&amp;Signature=VIucv9VaVGSKMBLXETJB9PxupXvpJsjVIGRpNMNjt~S7Si0nIhu58Vp0c9XD7vrottFrmxo1RvVS0ymbO854E5si38uklQAHNYLvXzX0bN8wrhWqKMp89tzg2-</w:t>
        </w:r>
        <w:r w:rsidRPr="008B7185">
          <w:rPr>
            <w:rStyle w:val="Hyperlink"/>
            <w:rFonts w:ascii="Arial" w:hAnsi="Arial" w:cs="Arial"/>
            <w:sz w:val="24"/>
            <w:szCs w:val="24"/>
          </w:rPr>
          <w:lastRenderedPageBreak/>
          <w:t>bbB2gM~7jll1zuAjrSS0UzWoCcJDqOoff9EmZscTj6jPn2at4LuZbAVbetyZR23uWDVIOvSHkIB3ZEutMp7NvT93buS8EC7jweXroNEq9DfPyKL3I6UgrIhSTndUFI~iF4425yQY5491~Iv-NonUuZNS3z~9cOm-eFIVclUxHJDykLRdOA2Yhbmekx05zMw7rOfMSGn0DIaHd3HQyjrzvRJoPFQ__&amp;Key-Pair-Id=APKAJLOHF5GGSLRBV4ZA</w:t>
        </w:r>
      </w:hyperlink>
      <w:r>
        <w:rPr>
          <w:rFonts w:ascii="Arial" w:hAnsi="Arial" w:cs="Arial"/>
          <w:sz w:val="24"/>
          <w:szCs w:val="24"/>
          <w:u w:val="single"/>
        </w:rPr>
        <w:t xml:space="preserve"> </w:t>
      </w:r>
      <w:r>
        <w:rPr>
          <w:rFonts w:ascii="Arial" w:hAnsi="Arial" w:cs="Arial"/>
          <w:sz w:val="24"/>
          <w:szCs w:val="24"/>
        </w:rPr>
        <w:t>(Accessed on 7</w:t>
      </w:r>
      <w:r w:rsidRPr="00556D54">
        <w:rPr>
          <w:rFonts w:ascii="Arial" w:hAnsi="Arial" w:cs="Arial"/>
          <w:sz w:val="24"/>
          <w:szCs w:val="24"/>
          <w:vertAlign w:val="superscript"/>
        </w:rPr>
        <w:t>th</w:t>
      </w:r>
      <w:r>
        <w:rPr>
          <w:rFonts w:ascii="Arial" w:hAnsi="Arial" w:cs="Arial"/>
          <w:sz w:val="24"/>
          <w:szCs w:val="24"/>
        </w:rPr>
        <w:t xml:space="preserve"> April 2026)</w:t>
      </w:r>
    </w:p>
    <w:p w14:paraId="4000A55E" w14:textId="77777777" w:rsidR="00CC1BBA" w:rsidRPr="00DD4FF8" w:rsidRDefault="00CC1BBA">
      <w:pPr>
        <w:rPr>
          <w:rFonts w:ascii="Arial" w:hAnsi="Arial" w:cs="Arial"/>
          <w:sz w:val="24"/>
          <w:szCs w:val="24"/>
        </w:rPr>
      </w:pPr>
      <w:r>
        <w:rPr>
          <w:rFonts w:ascii="Arial" w:hAnsi="Arial" w:cs="Arial"/>
          <w:sz w:val="24"/>
          <w:szCs w:val="24"/>
        </w:rPr>
        <w:t xml:space="preserve">Liu, X (2026) ‘The Impact of Multilingual Teaching on the Social </w:t>
      </w:r>
      <w:proofErr w:type="spellStart"/>
      <w:r>
        <w:rPr>
          <w:rFonts w:ascii="Arial" w:hAnsi="Arial" w:cs="Arial"/>
          <w:sz w:val="24"/>
          <w:szCs w:val="24"/>
        </w:rPr>
        <w:t>Behaviors</w:t>
      </w:r>
      <w:proofErr w:type="spellEnd"/>
      <w:r>
        <w:rPr>
          <w:rFonts w:ascii="Arial" w:hAnsi="Arial" w:cs="Arial"/>
          <w:sz w:val="24"/>
          <w:szCs w:val="24"/>
        </w:rPr>
        <w:t xml:space="preserve"> of Preschool Children’ </w:t>
      </w:r>
      <w:r>
        <w:rPr>
          <w:rFonts w:ascii="Arial" w:hAnsi="Arial" w:cs="Arial"/>
          <w:i/>
          <w:iCs/>
          <w:sz w:val="24"/>
          <w:szCs w:val="24"/>
        </w:rPr>
        <w:t xml:space="preserve">SHS Web of Conferences. </w:t>
      </w:r>
      <w:r>
        <w:rPr>
          <w:rFonts w:ascii="Arial" w:hAnsi="Arial" w:cs="Arial"/>
          <w:sz w:val="24"/>
          <w:szCs w:val="24"/>
        </w:rPr>
        <w:t xml:space="preserve">p.4. Available at: </w:t>
      </w:r>
      <w:hyperlink r:id="rId18" w:history="1">
        <w:r w:rsidRPr="008B7185">
          <w:rPr>
            <w:rStyle w:val="Hyperlink"/>
            <w:rFonts w:ascii="Arial" w:hAnsi="Arial" w:cs="Arial"/>
            <w:sz w:val="24"/>
            <w:szCs w:val="24"/>
          </w:rPr>
          <w:t>https://www.researchgate.net/publication/400494594_The_Impact_of_Multilingual_Teaching_on_the_Social_Behaviors_of_Prescho</w:t>
        </w:r>
        <w:r w:rsidRPr="008B7185">
          <w:rPr>
            <w:rStyle w:val="Hyperlink"/>
            <w:rFonts w:ascii="Arial" w:hAnsi="Arial" w:cs="Arial"/>
            <w:sz w:val="24"/>
            <w:szCs w:val="24"/>
          </w:rPr>
          <w:t>o</w:t>
        </w:r>
        <w:r w:rsidRPr="008B7185">
          <w:rPr>
            <w:rStyle w:val="Hyperlink"/>
            <w:rFonts w:ascii="Arial" w:hAnsi="Arial" w:cs="Arial"/>
            <w:sz w:val="24"/>
            <w:szCs w:val="24"/>
          </w:rPr>
          <w:t>l_Children</w:t>
        </w:r>
      </w:hyperlink>
      <w:r>
        <w:rPr>
          <w:rFonts w:ascii="Arial" w:hAnsi="Arial" w:cs="Arial"/>
          <w:sz w:val="24"/>
          <w:szCs w:val="24"/>
          <w:u w:val="single"/>
        </w:rPr>
        <w:t xml:space="preserve"> </w:t>
      </w:r>
      <w:r>
        <w:rPr>
          <w:rFonts w:ascii="Arial" w:hAnsi="Arial" w:cs="Arial"/>
          <w:sz w:val="24"/>
          <w:szCs w:val="24"/>
        </w:rPr>
        <w:t>(Accessed on 8th April 2026)</w:t>
      </w:r>
    </w:p>
    <w:p w14:paraId="73D4D2C0" w14:textId="77777777" w:rsidR="00CC1BBA" w:rsidRPr="000442D8" w:rsidRDefault="00CC1BBA">
      <w:pPr>
        <w:rPr>
          <w:rFonts w:ascii="Arial" w:hAnsi="Arial" w:cs="Arial"/>
          <w:sz w:val="24"/>
          <w:szCs w:val="24"/>
        </w:rPr>
      </w:pPr>
      <w:r>
        <w:rPr>
          <w:rFonts w:ascii="Arial" w:hAnsi="Arial" w:cs="Arial"/>
          <w:sz w:val="24"/>
          <w:szCs w:val="24"/>
        </w:rPr>
        <w:t xml:space="preserve">Mahn, H., Fazalehaq, H (2020) ‘Vygotsky and Second Language Acquisition’ </w:t>
      </w:r>
      <w:r>
        <w:rPr>
          <w:rFonts w:ascii="Arial" w:hAnsi="Arial" w:cs="Arial"/>
          <w:i/>
          <w:iCs/>
          <w:sz w:val="24"/>
          <w:szCs w:val="24"/>
        </w:rPr>
        <w:t xml:space="preserve">The </w:t>
      </w:r>
      <w:proofErr w:type="spellStart"/>
      <w:r>
        <w:rPr>
          <w:rFonts w:ascii="Arial" w:hAnsi="Arial" w:cs="Arial"/>
          <w:i/>
          <w:iCs/>
          <w:sz w:val="24"/>
          <w:szCs w:val="24"/>
        </w:rPr>
        <w:t>Encyclopadia</w:t>
      </w:r>
      <w:proofErr w:type="spellEnd"/>
      <w:r>
        <w:rPr>
          <w:rFonts w:ascii="Arial" w:hAnsi="Arial" w:cs="Arial"/>
          <w:i/>
          <w:iCs/>
          <w:sz w:val="24"/>
          <w:szCs w:val="24"/>
        </w:rPr>
        <w:t xml:space="preserve"> of Applied Sciences.</w:t>
      </w:r>
      <w:r>
        <w:rPr>
          <w:rFonts w:ascii="Arial" w:hAnsi="Arial" w:cs="Arial"/>
          <w:sz w:val="24"/>
          <w:szCs w:val="24"/>
        </w:rPr>
        <w:t xml:space="preserve"> p.1. Available at: </w:t>
      </w:r>
      <w:hyperlink r:id="rId19" w:history="1">
        <w:r w:rsidRPr="008B7185">
          <w:rPr>
            <w:rStyle w:val="Hyperlink"/>
            <w:rFonts w:ascii="Arial" w:hAnsi="Arial" w:cs="Arial"/>
            <w:sz w:val="24"/>
            <w:szCs w:val="24"/>
          </w:rPr>
          <w:t>https://www.researchgat</w:t>
        </w:r>
        <w:r w:rsidRPr="008B7185">
          <w:rPr>
            <w:rStyle w:val="Hyperlink"/>
            <w:rFonts w:ascii="Arial" w:hAnsi="Arial" w:cs="Arial"/>
            <w:sz w:val="24"/>
            <w:szCs w:val="24"/>
          </w:rPr>
          <w:t>e</w:t>
        </w:r>
        <w:r w:rsidRPr="008B7185">
          <w:rPr>
            <w:rStyle w:val="Hyperlink"/>
            <w:rFonts w:ascii="Arial" w:hAnsi="Arial" w:cs="Arial"/>
            <w:sz w:val="24"/>
            <w:szCs w:val="24"/>
          </w:rPr>
          <w:t>.net/publication/342196944_Vygotsky_and_Second_Language_Acquisition</w:t>
        </w:r>
      </w:hyperlink>
      <w:r>
        <w:rPr>
          <w:rFonts w:ascii="Arial" w:hAnsi="Arial" w:cs="Arial"/>
          <w:sz w:val="24"/>
          <w:szCs w:val="24"/>
          <w:u w:val="single"/>
        </w:rPr>
        <w:t xml:space="preserve"> </w:t>
      </w:r>
      <w:r>
        <w:rPr>
          <w:rFonts w:ascii="Arial" w:hAnsi="Arial" w:cs="Arial"/>
          <w:sz w:val="24"/>
          <w:szCs w:val="24"/>
        </w:rPr>
        <w:t>(Accessed on 8th April 2026)</w:t>
      </w:r>
    </w:p>
    <w:p w14:paraId="46A5F427" w14:textId="77777777" w:rsidR="00CC1BBA" w:rsidRDefault="00CC1BBA">
      <w:pPr>
        <w:rPr>
          <w:rFonts w:ascii="Arial" w:hAnsi="Arial" w:cs="Arial"/>
          <w:sz w:val="24"/>
          <w:szCs w:val="24"/>
        </w:rPr>
      </w:pPr>
      <w:r>
        <w:rPr>
          <w:rFonts w:ascii="Arial" w:hAnsi="Arial" w:cs="Arial"/>
          <w:sz w:val="24"/>
          <w:szCs w:val="24"/>
        </w:rPr>
        <w:t xml:space="preserve">Martinez, M (2022) ‘Welsh language: A national treasure’ </w:t>
      </w:r>
      <w:r>
        <w:rPr>
          <w:rFonts w:ascii="Arial" w:hAnsi="Arial" w:cs="Arial"/>
          <w:i/>
          <w:iCs/>
          <w:sz w:val="24"/>
          <w:szCs w:val="24"/>
        </w:rPr>
        <w:t xml:space="preserve">Civil Service, </w:t>
      </w:r>
      <w:r>
        <w:rPr>
          <w:rFonts w:ascii="Arial" w:hAnsi="Arial" w:cs="Arial"/>
          <w:sz w:val="24"/>
          <w:szCs w:val="24"/>
        </w:rPr>
        <w:t>19</w:t>
      </w:r>
      <w:r w:rsidRPr="00CC1BBA">
        <w:rPr>
          <w:rFonts w:ascii="Arial" w:hAnsi="Arial" w:cs="Arial"/>
          <w:sz w:val="24"/>
          <w:szCs w:val="24"/>
          <w:vertAlign w:val="superscript"/>
        </w:rPr>
        <w:t>th</w:t>
      </w:r>
      <w:r>
        <w:rPr>
          <w:rFonts w:ascii="Arial" w:hAnsi="Arial" w:cs="Arial"/>
          <w:sz w:val="24"/>
          <w:szCs w:val="24"/>
        </w:rPr>
        <w:t xml:space="preserve"> July. Available at: </w:t>
      </w:r>
      <w:hyperlink r:id="rId20" w:history="1">
        <w:r w:rsidRPr="008B7185">
          <w:rPr>
            <w:rStyle w:val="Hyperlink"/>
            <w:rFonts w:ascii="Arial" w:hAnsi="Arial" w:cs="Arial"/>
            <w:sz w:val="24"/>
            <w:szCs w:val="24"/>
          </w:rPr>
          <w:t>https://civilservice.blog.gov.uk/2022/07/19/welsh-language-a-na</w:t>
        </w:r>
        <w:r w:rsidRPr="008B7185">
          <w:rPr>
            <w:rStyle w:val="Hyperlink"/>
            <w:rFonts w:ascii="Arial" w:hAnsi="Arial" w:cs="Arial"/>
            <w:sz w:val="24"/>
            <w:szCs w:val="24"/>
          </w:rPr>
          <w:t>t</w:t>
        </w:r>
        <w:r w:rsidRPr="008B7185">
          <w:rPr>
            <w:rStyle w:val="Hyperlink"/>
            <w:rFonts w:ascii="Arial" w:hAnsi="Arial" w:cs="Arial"/>
            <w:sz w:val="24"/>
            <w:szCs w:val="24"/>
          </w:rPr>
          <w:t>ional-treasure/</w:t>
        </w:r>
      </w:hyperlink>
      <w:r>
        <w:rPr>
          <w:rFonts w:ascii="Arial" w:hAnsi="Arial" w:cs="Arial"/>
          <w:sz w:val="24"/>
          <w:szCs w:val="24"/>
        </w:rPr>
        <w:t xml:space="preserve"> (Accessed on 12</w:t>
      </w:r>
      <w:r w:rsidRPr="00CC1BBA">
        <w:rPr>
          <w:rFonts w:ascii="Arial" w:hAnsi="Arial" w:cs="Arial"/>
          <w:sz w:val="24"/>
          <w:szCs w:val="24"/>
          <w:vertAlign w:val="superscript"/>
        </w:rPr>
        <w:t>th</w:t>
      </w:r>
      <w:r>
        <w:rPr>
          <w:rFonts w:ascii="Arial" w:hAnsi="Arial" w:cs="Arial"/>
          <w:sz w:val="24"/>
          <w:szCs w:val="24"/>
        </w:rPr>
        <w:t xml:space="preserve"> April 2026)</w:t>
      </w:r>
    </w:p>
    <w:p w14:paraId="6794654A" w14:textId="77777777" w:rsidR="00CC1BBA" w:rsidRDefault="00CC1BBA">
      <w:pPr>
        <w:rPr>
          <w:rFonts w:ascii="Arial" w:hAnsi="Arial" w:cs="Arial"/>
          <w:sz w:val="24"/>
          <w:szCs w:val="24"/>
        </w:rPr>
      </w:pPr>
      <w:r>
        <w:rPr>
          <w:rFonts w:ascii="Arial" w:hAnsi="Arial" w:cs="Arial"/>
          <w:color w:val="000000" w:themeColor="text1"/>
          <w:sz w:val="24"/>
          <w:szCs w:val="24"/>
        </w:rPr>
        <w:t xml:space="preserve">Mathias, B., Waibel, A., Hartwigsen, G., </w:t>
      </w:r>
      <w:proofErr w:type="spellStart"/>
      <w:r>
        <w:rPr>
          <w:rFonts w:ascii="Arial" w:hAnsi="Arial" w:cs="Arial"/>
          <w:color w:val="000000" w:themeColor="text1"/>
          <w:sz w:val="24"/>
          <w:szCs w:val="24"/>
        </w:rPr>
        <w:t>Sureth</w:t>
      </w:r>
      <w:proofErr w:type="spellEnd"/>
      <w:r>
        <w:rPr>
          <w:rFonts w:ascii="Arial" w:hAnsi="Arial" w:cs="Arial"/>
          <w:color w:val="000000" w:themeColor="text1"/>
          <w:sz w:val="24"/>
          <w:szCs w:val="24"/>
        </w:rPr>
        <w:t xml:space="preserve">, L., Macedonia, M., Mayer, K., Kriegstein, K (2021) ‘Motor Cortex Casually Contributes to Vocabulary Translation following Sensorimotor-Enriched Training’ </w:t>
      </w:r>
      <w:r>
        <w:rPr>
          <w:rFonts w:ascii="Arial" w:hAnsi="Arial" w:cs="Arial"/>
          <w:i/>
          <w:iCs/>
          <w:color w:val="000000" w:themeColor="text1"/>
          <w:sz w:val="24"/>
          <w:szCs w:val="24"/>
        </w:rPr>
        <w:t xml:space="preserve">The Journal of Neuroscience. </w:t>
      </w:r>
      <w:r>
        <w:rPr>
          <w:rFonts w:ascii="Arial" w:hAnsi="Arial" w:cs="Arial"/>
          <w:color w:val="000000" w:themeColor="text1"/>
          <w:sz w:val="24"/>
          <w:szCs w:val="24"/>
        </w:rPr>
        <w:t xml:space="preserve">Vol 41. p.1. Available at: </w:t>
      </w:r>
      <w:hyperlink r:id="rId21" w:history="1">
        <w:r w:rsidRPr="008B7185">
          <w:rPr>
            <w:rStyle w:val="Hyperlink"/>
            <w:rFonts w:ascii="Arial" w:hAnsi="Arial" w:cs="Arial"/>
            <w:sz w:val="24"/>
            <w:szCs w:val="24"/>
          </w:rPr>
          <w:t>https://pmc.ncbi.nlm.nih.gov/articles/PMC8513706/#</w:t>
        </w:r>
        <w:r w:rsidRPr="008B7185">
          <w:rPr>
            <w:rStyle w:val="Hyperlink"/>
            <w:rFonts w:ascii="Arial" w:hAnsi="Arial" w:cs="Arial"/>
            <w:sz w:val="24"/>
            <w:szCs w:val="24"/>
          </w:rPr>
          <w:t>:</w:t>
        </w:r>
        <w:r w:rsidRPr="008B7185">
          <w:rPr>
            <w:rStyle w:val="Hyperlink"/>
            <w:rFonts w:ascii="Arial" w:hAnsi="Arial" w:cs="Arial"/>
            <w:sz w:val="24"/>
            <w:szCs w:val="24"/>
          </w:rPr>
          <w:t>~:text=This%20finding%20suggests%20that%20sensorimotor,the%20translation%20of%20L2%20words</w:t>
        </w:r>
      </w:hyperlink>
      <w:r>
        <w:rPr>
          <w:rFonts w:ascii="Arial" w:hAnsi="Arial" w:cs="Arial"/>
          <w:sz w:val="24"/>
          <w:szCs w:val="24"/>
        </w:rPr>
        <w:t xml:space="preserve"> (Accessed on 10</w:t>
      </w:r>
      <w:r w:rsidRPr="00CC1BBA">
        <w:rPr>
          <w:rFonts w:ascii="Arial" w:hAnsi="Arial" w:cs="Arial"/>
          <w:sz w:val="24"/>
          <w:szCs w:val="24"/>
          <w:vertAlign w:val="superscript"/>
        </w:rPr>
        <w:t>th</w:t>
      </w:r>
      <w:r>
        <w:rPr>
          <w:rFonts w:ascii="Arial" w:hAnsi="Arial" w:cs="Arial"/>
          <w:sz w:val="24"/>
          <w:szCs w:val="24"/>
        </w:rPr>
        <w:t xml:space="preserve"> April 2026)</w:t>
      </w:r>
    </w:p>
    <w:p w14:paraId="42FEC204" w14:textId="77777777" w:rsidR="00CC1BBA" w:rsidRPr="00CC1BBA" w:rsidRDefault="00CC1BBA">
      <w:pPr>
        <w:rPr>
          <w:rFonts w:ascii="Arial" w:hAnsi="Arial" w:cs="Arial"/>
          <w:sz w:val="24"/>
          <w:szCs w:val="24"/>
        </w:rPr>
      </w:pPr>
      <w:r>
        <w:rPr>
          <w:rFonts w:ascii="Arial" w:hAnsi="Arial" w:cs="Arial"/>
          <w:sz w:val="24"/>
          <w:szCs w:val="24"/>
        </w:rPr>
        <w:t xml:space="preserve">National Day Nurseries Association [NDNA] (2022) </w:t>
      </w:r>
      <w:r>
        <w:rPr>
          <w:rFonts w:ascii="Arial" w:hAnsi="Arial" w:cs="Arial"/>
          <w:i/>
          <w:iCs/>
          <w:sz w:val="24"/>
          <w:szCs w:val="24"/>
        </w:rPr>
        <w:t xml:space="preserve">Curriculum for Wales – Welsh. </w:t>
      </w:r>
      <w:r>
        <w:rPr>
          <w:rFonts w:ascii="Arial" w:hAnsi="Arial" w:cs="Arial"/>
          <w:sz w:val="24"/>
          <w:szCs w:val="24"/>
        </w:rPr>
        <w:t xml:space="preserve">Available at: </w:t>
      </w:r>
      <w:hyperlink r:id="rId22" w:history="1">
        <w:r w:rsidRPr="008B7185">
          <w:rPr>
            <w:rStyle w:val="Hyperlink"/>
            <w:rFonts w:ascii="Arial" w:hAnsi="Arial" w:cs="Arial"/>
            <w:sz w:val="24"/>
            <w:szCs w:val="24"/>
          </w:rPr>
          <w:t>https://ndna.org.uk/wp-content/uploads/2022/09/Cur</w:t>
        </w:r>
        <w:r w:rsidRPr="008B7185">
          <w:rPr>
            <w:rStyle w:val="Hyperlink"/>
            <w:rFonts w:ascii="Arial" w:hAnsi="Arial" w:cs="Arial"/>
            <w:sz w:val="24"/>
            <w:szCs w:val="24"/>
          </w:rPr>
          <w:t>r</w:t>
        </w:r>
        <w:r w:rsidRPr="008B7185">
          <w:rPr>
            <w:rStyle w:val="Hyperlink"/>
            <w:rFonts w:ascii="Arial" w:hAnsi="Arial" w:cs="Arial"/>
            <w:sz w:val="24"/>
            <w:szCs w:val="24"/>
          </w:rPr>
          <w:t>iculum-for-Wales-Welsh.pdf</w:t>
        </w:r>
      </w:hyperlink>
      <w:r>
        <w:rPr>
          <w:rFonts w:ascii="Arial" w:hAnsi="Arial" w:cs="Arial"/>
          <w:sz w:val="24"/>
          <w:szCs w:val="24"/>
        </w:rPr>
        <w:t xml:space="preserve"> (Accessed on 12th April 2026)</w:t>
      </w:r>
    </w:p>
    <w:p w14:paraId="4265F024" w14:textId="77777777" w:rsidR="00CC1BBA" w:rsidRDefault="00CC1BBA">
      <w:pPr>
        <w:rPr>
          <w:rFonts w:ascii="Arial" w:hAnsi="Arial" w:cs="Arial"/>
          <w:sz w:val="24"/>
          <w:szCs w:val="24"/>
        </w:rPr>
      </w:pPr>
      <w:r>
        <w:rPr>
          <w:rFonts w:ascii="Arial" w:hAnsi="Arial" w:cs="Arial"/>
          <w:sz w:val="24"/>
          <w:szCs w:val="24"/>
        </w:rPr>
        <w:t xml:space="preserve">National Day Nurseries Association [NDNA] (2022) </w:t>
      </w:r>
      <w:r>
        <w:rPr>
          <w:rFonts w:ascii="Arial" w:hAnsi="Arial" w:cs="Arial"/>
          <w:i/>
          <w:iCs/>
          <w:sz w:val="24"/>
          <w:szCs w:val="24"/>
        </w:rPr>
        <w:t xml:space="preserve">Engaging experiences – songs and rhymes. </w:t>
      </w:r>
      <w:r>
        <w:rPr>
          <w:rFonts w:ascii="Arial" w:hAnsi="Arial" w:cs="Arial"/>
          <w:sz w:val="24"/>
          <w:szCs w:val="24"/>
        </w:rPr>
        <w:t xml:space="preserve">Available at: </w:t>
      </w:r>
      <w:hyperlink r:id="rId23" w:history="1">
        <w:r w:rsidRPr="008B7185">
          <w:rPr>
            <w:rStyle w:val="Hyperlink"/>
            <w:rFonts w:ascii="Arial" w:hAnsi="Arial" w:cs="Arial"/>
            <w:sz w:val="24"/>
            <w:szCs w:val="24"/>
          </w:rPr>
          <w:t>https://hwb.gov.wales/api/storage/dff2253a-4e7c-4eeb-803e-e89bf3f6e7cc/FACT297%20-%20WAL</w:t>
        </w:r>
        <w:r w:rsidRPr="008B7185">
          <w:rPr>
            <w:rStyle w:val="Hyperlink"/>
            <w:rFonts w:ascii="Arial" w:hAnsi="Arial" w:cs="Arial"/>
            <w:sz w:val="24"/>
            <w:szCs w:val="24"/>
          </w:rPr>
          <w:t>E</w:t>
        </w:r>
        <w:r w:rsidRPr="008B7185">
          <w:rPr>
            <w:rStyle w:val="Hyperlink"/>
            <w:rFonts w:ascii="Arial" w:hAnsi="Arial" w:cs="Arial"/>
            <w:sz w:val="24"/>
            <w:szCs w:val="24"/>
          </w:rPr>
          <w:t>S%20-%20Engaging%20experiences%20-%20songs%20and%20rhymes%20-%20CURRICULUM%20FOR%20WALES.pdf</w:t>
        </w:r>
      </w:hyperlink>
      <w:r>
        <w:rPr>
          <w:rFonts w:ascii="Arial" w:hAnsi="Arial" w:cs="Arial"/>
          <w:sz w:val="24"/>
          <w:szCs w:val="24"/>
        </w:rPr>
        <w:t xml:space="preserve"> (Accessed on 8</w:t>
      </w:r>
      <w:r w:rsidRPr="00CC1BBA">
        <w:rPr>
          <w:rFonts w:ascii="Arial" w:hAnsi="Arial" w:cs="Arial"/>
          <w:sz w:val="24"/>
          <w:szCs w:val="24"/>
          <w:vertAlign w:val="superscript"/>
        </w:rPr>
        <w:t>th</w:t>
      </w:r>
      <w:r>
        <w:rPr>
          <w:rFonts w:ascii="Arial" w:hAnsi="Arial" w:cs="Arial"/>
          <w:sz w:val="24"/>
          <w:szCs w:val="24"/>
        </w:rPr>
        <w:t xml:space="preserve"> April 2026)</w:t>
      </w:r>
    </w:p>
    <w:p w14:paraId="5BBA6301" w14:textId="77777777" w:rsidR="00CC1BBA" w:rsidRDefault="00CC1BBA">
      <w:pPr>
        <w:rPr>
          <w:rFonts w:ascii="Arial" w:hAnsi="Arial" w:cs="Arial"/>
          <w:sz w:val="24"/>
          <w:szCs w:val="24"/>
        </w:rPr>
      </w:pPr>
      <w:proofErr w:type="spellStart"/>
      <w:r>
        <w:rPr>
          <w:rFonts w:ascii="Arial" w:hAnsi="Arial" w:cs="Arial"/>
          <w:sz w:val="24"/>
          <w:szCs w:val="24"/>
        </w:rPr>
        <w:t>Sharifinik</w:t>
      </w:r>
      <w:proofErr w:type="spellEnd"/>
      <w:r>
        <w:rPr>
          <w:rFonts w:ascii="Arial" w:hAnsi="Arial" w:cs="Arial"/>
          <w:sz w:val="24"/>
          <w:szCs w:val="24"/>
        </w:rPr>
        <w:t xml:space="preserve">, M., Ahadi, M., Rahimi, V (2021) ‘Bilingualism and Cognitive an Auditory Processing: A Comprehensive Review’ </w:t>
      </w:r>
      <w:r>
        <w:rPr>
          <w:rFonts w:ascii="Arial" w:hAnsi="Arial" w:cs="Arial"/>
          <w:i/>
          <w:iCs/>
          <w:sz w:val="24"/>
          <w:szCs w:val="24"/>
        </w:rPr>
        <w:t>Iranian Rehabilitation Journal</w:t>
      </w:r>
      <w:r>
        <w:rPr>
          <w:rFonts w:ascii="Arial" w:hAnsi="Arial" w:cs="Arial"/>
          <w:sz w:val="24"/>
          <w:szCs w:val="24"/>
        </w:rPr>
        <w:t xml:space="preserve">. Vol 9.p.234. Available at: </w:t>
      </w:r>
      <w:hyperlink r:id="rId24" w:history="1">
        <w:r w:rsidRPr="008B7185">
          <w:rPr>
            <w:rStyle w:val="Hyperlink"/>
            <w:rFonts w:ascii="Arial" w:hAnsi="Arial" w:cs="Arial"/>
            <w:sz w:val="24"/>
            <w:szCs w:val="24"/>
          </w:rPr>
          <w:t>https://d1wqtxts1xzle7.cloudfront.net/71124556/Iranian_Re_v19n3A2-libre.pdf?1633320537=&amp;response-content-disposition=inline%3B+filename%3DBilin</w:t>
        </w:r>
        <w:r w:rsidRPr="008B7185">
          <w:rPr>
            <w:rStyle w:val="Hyperlink"/>
            <w:rFonts w:ascii="Arial" w:hAnsi="Arial" w:cs="Arial"/>
            <w:sz w:val="24"/>
            <w:szCs w:val="24"/>
          </w:rPr>
          <w:t>g</w:t>
        </w:r>
        <w:r w:rsidRPr="008B7185">
          <w:rPr>
            <w:rStyle w:val="Hyperlink"/>
            <w:rFonts w:ascii="Arial" w:hAnsi="Arial" w:cs="Arial"/>
            <w:sz w:val="24"/>
            <w:szCs w:val="24"/>
          </w:rPr>
          <w:t>ualism_and_Cognitive_and_Auditory.pdf&amp;Expires=1775841067&amp;Signature=S~Tkfw0nPQpJI0f9rQ1rbyJaz8uQ6D2eijTSItd44MoKhuIh4DjUNjSneEV64KsLz33TCiAxXoNXMDK6cIjI8NMvGjDahxQVgHT0lP30qDkId4mef33-yZF-~yQOZdfm2fcKOCX~rtTxgbL4vFydmM4Gqn9-uwFnSpTjfEcLvOYFwRUstWBclpnERmIhXPSZGhO4LSmjYsoly78e9H10nq-jXxOxQnY8t1Zb-stUNYtSMDD1MNmDMUsLmxvxPccs-rEba~RhO070yabQGNFBDg6zsmxj6vPtKYCYoM8Js5rQ2DLW4shIdcyFciBzd6f9WN</w:t>
        </w:r>
        <w:r w:rsidRPr="008B7185">
          <w:rPr>
            <w:rStyle w:val="Hyperlink"/>
            <w:rFonts w:ascii="Arial" w:hAnsi="Arial" w:cs="Arial"/>
            <w:sz w:val="24"/>
            <w:szCs w:val="24"/>
          </w:rPr>
          <w:lastRenderedPageBreak/>
          <w:t>1gPgXlztQuJSKyjx07yw__&amp;Key-Pair-Id=APKAJLOHF5GGSLRBV4ZA</w:t>
        </w:r>
      </w:hyperlink>
      <w:r>
        <w:rPr>
          <w:rFonts w:ascii="Arial" w:hAnsi="Arial" w:cs="Arial"/>
          <w:sz w:val="24"/>
          <w:szCs w:val="24"/>
        </w:rPr>
        <w:t xml:space="preserve"> (Accessed on 10</w:t>
      </w:r>
      <w:r w:rsidRPr="00CC1BBA">
        <w:rPr>
          <w:rFonts w:ascii="Arial" w:hAnsi="Arial" w:cs="Arial"/>
          <w:sz w:val="24"/>
          <w:szCs w:val="24"/>
          <w:vertAlign w:val="superscript"/>
        </w:rPr>
        <w:t>th</w:t>
      </w:r>
      <w:r>
        <w:rPr>
          <w:rFonts w:ascii="Arial" w:hAnsi="Arial" w:cs="Arial"/>
          <w:sz w:val="24"/>
          <w:szCs w:val="24"/>
        </w:rPr>
        <w:t xml:space="preserve"> April 2026)</w:t>
      </w:r>
    </w:p>
    <w:p w14:paraId="1874F39C" w14:textId="77777777" w:rsidR="00CC1BBA" w:rsidRDefault="00CC1BBA">
      <w:pPr>
        <w:rPr>
          <w:rFonts w:ascii="Arial" w:hAnsi="Arial" w:cs="Arial"/>
          <w:sz w:val="24"/>
          <w:szCs w:val="24"/>
        </w:rPr>
      </w:pPr>
      <w:proofErr w:type="spellStart"/>
      <w:r>
        <w:rPr>
          <w:rFonts w:ascii="Arial" w:hAnsi="Arial" w:cs="Arial"/>
          <w:sz w:val="24"/>
          <w:szCs w:val="24"/>
        </w:rPr>
        <w:t>Thackral</w:t>
      </w:r>
      <w:proofErr w:type="spellEnd"/>
      <w:r>
        <w:rPr>
          <w:rFonts w:ascii="Arial" w:hAnsi="Arial" w:cs="Arial"/>
          <w:sz w:val="24"/>
          <w:szCs w:val="24"/>
        </w:rPr>
        <w:t xml:space="preserve">, P., Yang, A., Addis, D,. Schacter, D (2021) ‘Divergent thinking and constructing future events: Dissociating old from new ideas’ </w:t>
      </w:r>
      <w:r>
        <w:rPr>
          <w:rFonts w:ascii="Arial" w:hAnsi="Arial" w:cs="Arial"/>
          <w:i/>
          <w:iCs/>
          <w:sz w:val="24"/>
          <w:szCs w:val="24"/>
        </w:rPr>
        <w:t xml:space="preserve">HHS Public Access. </w:t>
      </w:r>
      <w:r>
        <w:rPr>
          <w:rFonts w:ascii="Arial" w:hAnsi="Arial" w:cs="Arial"/>
          <w:sz w:val="24"/>
          <w:szCs w:val="24"/>
        </w:rPr>
        <w:t xml:space="preserve">Vol 29. Available at: </w:t>
      </w:r>
      <w:hyperlink r:id="rId25" w:history="1">
        <w:r w:rsidRPr="008B7185">
          <w:rPr>
            <w:rStyle w:val="Hyperlink"/>
            <w:rFonts w:ascii="Arial" w:hAnsi="Arial" w:cs="Arial"/>
            <w:sz w:val="24"/>
            <w:szCs w:val="24"/>
          </w:rPr>
          <w:t>https://pmc.ncbi.nlm.nih.gov</w:t>
        </w:r>
        <w:r w:rsidRPr="008B7185">
          <w:rPr>
            <w:rStyle w:val="Hyperlink"/>
            <w:rFonts w:ascii="Arial" w:hAnsi="Arial" w:cs="Arial"/>
            <w:sz w:val="24"/>
            <w:szCs w:val="24"/>
          </w:rPr>
          <w:t>/</w:t>
        </w:r>
        <w:r w:rsidRPr="008B7185">
          <w:rPr>
            <w:rStyle w:val="Hyperlink"/>
            <w:rFonts w:ascii="Arial" w:hAnsi="Arial" w:cs="Arial"/>
            <w:sz w:val="24"/>
            <w:szCs w:val="24"/>
          </w:rPr>
          <w:t>articles/PMC841403</w:t>
        </w:r>
        <w:r w:rsidRPr="008B7185">
          <w:rPr>
            <w:rStyle w:val="Hyperlink"/>
            <w:rFonts w:ascii="Arial" w:hAnsi="Arial" w:cs="Arial"/>
            <w:sz w:val="24"/>
            <w:szCs w:val="24"/>
          </w:rPr>
          <w:t>7</w:t>
        </w:r>
        <w:r w:rsidRPr="008B7185">
          <w:rPr>
            <w:rStyle w:val="Hyperlink"/>
            <w:rFonts w:ascii="Arial" w:hAnsi="Arial" w:cs="Arial"/>
            <w:sz w:val="24"/>
            <w:szCs w:val="24"/>
          </w:rPr>
          <w:t>/</w:t>
        </w:r>
      </w:hyperlink>
      <w:r>
        <w:rPr>
          <w:rFonts w:ascii="Arial" w:hAnsi="Arial" w:cs="Arial"/>
          <w:sz w:val="24"/>
          <w:szCs w:val="24"/>
        </w:rPr>
        <w:t xml:space="preserve"> (Accessed on 11</w:t>
      </w:r>
      <w:r w:rsidRPr="00CC1BBA">
        <w:rPr>
          <w:rFonts w:ascii="Arial" w:hAnsi="Arial" w:cs="Arial"/>
          <w:sz w:val="24"/>
          <w:szCs w:val="24"/>
          <w:vertAlign w:val="superscript"/>
        </w:rPr>
        <w:t>th</w:t>
      </w:r>
      <w:r>
        <w:rPr>
          <w:rFonts w:ascii="Arial" w:hAnsi="Arial" w:cs="Arial"/>
          <w:sz w:val="24"/>
          <w:szCs w:val="24"/>
        </w:rPr>
        <w:t xml:space="preserve"> April 2026)</w:t>
      </w:r>
    </w:p>
    <w:p w14:paraId="59B25DC5" w14:textId="77777777" w:rsidR="00CC1BBA" w:rsidRDefault="00CC1BBA">
      <w:pPr>
        <w:rPr>
          <w:rFonts w:ascii="Arial" w:hAnsi="Arial" w:cs="Arial"/>
          <w:sz w:val="24"/>
          <w:szCs w:val="24"/>
        </w:rPr>
      </w:pPr>
      <w:r>
        <w:rPr>
          <w:rFonts w:ascii="Arial" w:hAnsi="Arial" w:cs="Arial"/>
          <w:sz w:val="24"/>
          <w:szCs w:val="24"/>
        </w:rPr>
        <w:t xml:space="preserve">Welsh Government (2025) </w:t>
      </w:r>
      <w:r>
        <w:rPr>
          <w:rFonts w:ascii="Arial" w:hAnsi="Arial" w:cs="Arial"/>
          <w:i/>
          <w:iCs/>
          <w:sz w:val="24"/>
          <w:szCs w:val="24"/>
        </w:rPr>
        <w:t xml:space="preserve">Compliance with the Welsh language standards. </w:t>
      </w:r>
      <w:r>
        <w:rPr>
          <w:rFonts w:ascii="Arial" w:hAnsi="Arial" w:cs="Arial"/>
          <w:sz w:val="24"/>
          <w:szCs w:val="24"/>
        </w:rPr>
        <w:t xml:space="preserve">Available at: </w:t>
      </w:r>
      <w:hyperlink r:id="rId26" w:history="1">
        <w:r w:rsidRPr="008B7185">
          <w:rPr>
            <w:rStyle w:val="Hyperlink"/>
            <w:rFonts w:ascii="Arial" w:hAnsi="Arial" w:cs="Arial"/>
            <w:sz w:val="24"/>
            <w:szCs w:val="24"/>
          </w:rPr>
          <w:t>https://www.gov.wales/compliance-welsh-language-standar</w:t>
        </w:r>
        <w:r w:rsidRPr="008B7185">
          <w:rPr>
            <w:rStyle w:val="Hyperlink"/>
            <w:rFonts w:ascii="Arial" w:hAnsi="Arial" w:cs="Arial"/>
            <w:sz w:val="24"/>
            <w:szCs w:val="24"/>
          </w:rPr>
          <w:t>d</w:t>
        </w:r>
        <w:r w:rsidRPr="008B7185">
          <w:rPr>
            <w:rStyle w:val="Hyperlink"/>
            <w:rFonts w:ascii="Arial" w:hAnsi="Arial" w:cs="Arial"/>
            <w:sz w:val="24"/>
            <w:szCs w:val="24"/>
          </w:rPr>
          <w:t>s</w:t>
        </w:r>
      </w:hyperlink>
      <w:r>
        <w:rPr>
          <w:rFonts w:ascii="Arial" w:hAnsi="Arial" w:cs="Arial"/>
          <w:sz w:val="24"/>
          <w:szCs w:val="24"/>
        </w:rPr>
        <w:t xml:space="preserve"> (Accessed on 12th April 2026)</w:t>
      </w:r>
    </w:p>
    <w:p w14:paraId="2AC42DF4" w14:textId="77777777" w:rsidR="00CC1BBA" w:rsidRDefault="00CC1BBA">
      <w:pPr>
        <w:rPr>
          <w:rFonts w:ascii="Arial" w:hAnsi="Arial" w:cs="Arial"/>
          <w:sz w:val="24"/>
          <w:szCs w:val="24"/>
        </w:rPr>
      </w:pPr>
      <w:r>
        <w:rPr>
          <w:rFonts w:ascii="Arial" w:hAnsi="Arial" w:cs="Arial"/>
          <w:sz w:val="24"/>
          <w:szCs w:val="24"/>
        </w:rPr>
        <w:t xml:space="preserve">Welsh Government (2025) </w:t>
      </w:r>
      <w:r>
        <w:rPr>
          <w:rFonts w:ascii="Arial" w:hAnsi="Arial" w:cs="Arial"/>
          <w:i/>
          <w:iCs/>
          <w:sz w:val="24"/>
          <w:szCs w:val="24"/>
        </w:rPr>
        <w:t xml:space="preserve">Cymraeg 2050: Welsh language strategy action plan 2025 to 2026. </w:t>
      </w:r>
      <w:r>
        <w:rPr>
          <w:rFonts w:ascii="Arial" w:hAnsi="Arial" w:cs="Arial"/>
          <w:sz w:val="24"/>
          <w:szCs w:val="24"/>
        </w:rPr>
        <w:t xml:space="preserve">Available at: </w:t>
      </w:r>
      <w:hyperlink r:id="rId27" w:history="1">
        <w:r w:rsidRPr="008B7185">
          <w:rPr>
            <w:rStyle w:val="Hyperlink"/>
            <w:rFonts w:ascii="Arial" w:hAnsi="Arial" w:cs="Arial"/>
            <w:sz w:val="24"/>
            <w:szCs w:val="24"/>
          </w:rPr>
          <w:t>https://www.gov.wales</w:t>
        </w:r>
        <w:r w:rsidRPr="008B7185">
          <w:rPr>
            <w:rStyle w:val="Hyperlink"/>
            <w:rFonts w:ascii="Arial" w:hAnsi="Arial" w:cs="Arial"/>
            <w:sz w:val="24"/>
            <w:szCs w:val="24"/>
          </w:rPr>
          <w:t>/</w:t>
        </w:r>
        <w:r w:rsidRPr="008B7185">
          <w:rPr>
            <w:rStyle w:val="Hyperlink"/>
            <w:rFonts w:ascii="Arial" w:hAnsi="Arial" w:cs="Arial"/>
            <w:sz w:val="24"/>
            <w:szCs w:val="24"/>
          </w:rPr>
          <w:t>cymraeg-2050-welsh-language-strategy-action-plan-2025-2026-html</w:t>
        </w:r>
      </w:hyperlink>
      <w:r>
        <w:rPr>
          <w:rFonts w:ascii="Arial" w:hAnsi="Arial" w:cs="Arial"/>
          <w:sz w:val="24"/>
          <w:szCs w:val="24"/>
        </w:rPr>
        <w:t xml:space="preserve"> (Accessed on 12th April 2026)</w:t>
      </w:r>
    </w:p>
    <w:p w14:paraId="4323A5E2" w14:textId="77777777" w:rsidR="00CC1BBA" w:rsidRDefault="00CC1BBA">
      <w:pPr>
        <w:rPr>
          <w:rFonts w:ascii="Arial" w:hAnsi="Arial" w:cs="Arial"/>
          <w:sz w:val="24"/>
          <w:szCs w:val="24"/>
        </w:rPr>
      </w:pPr>
      <w:r>
        <w:rPr>
          <w:rFonts w:ascii="Arial" w:hAnsi="Arial" w:cs="Arial"/>
          <w:sz w:val="24"/>
          <w:szCs w:val="24"/>
        </w:rPr>
        <w:t xml:space="preserve">Welsh Government (2025) </w:t>
      </w:r>
      <w:r>
        <w:rPr>
          <w:rFonts w:ascii="Arial" w:hAnsi="Arial" w:cs="Arial"/>
          <w:i/>
          <w:iCs/>
          <w:sz w:val="24"/>
          <w:szCs w:val="24"/>
        </w:rPr>
        <w:t xml:space="preserve">Every child to ne give the opportunity to confidently speak Welsh. </w:t>
      </w:r>
      <w:r>
        <w:rPr>
          <w:rFonts w:ascii="Arial" w:hAnsi="Arial" w:cs="Arial"/>
          <w:sz w:val="24"/>
          <w:szCs w:val="24"/>
        </w:rPr>
        <w:t xml:space="preserve">Available at: </w:t>
      </w:r>
      <w:hyperlink r:id="rId28" w:history="1">
        <w:r w:rsidRPr="008B7185">
          <w:rPr>
            <w:rStyle w:val="Hyperlink"/>
            <w:rFonts w:ascii="Arial" w:hAnsi="Arial" w:cs="Arial"/>
            <w:sz w:val="24"/>
            <w:szCs w:val="24"/>
          </w:rPr>
          <w:t>https://ww</w:t>
        </w:r>
        <w:r w:rsidRPr="008B7185">
          <w:rPr>
            <w:rStyle w:val="Hyperlink"/>
            <w:rFonts w:ascii="Arial" w:hAnsi="Arial" w:cs="Arial"/>
            <w:sz w:val="24"/>
            <w:szCs w:val="24"/>
          </w:rPr>
          <w:t>w</w:t>
        </w:r>
        <w:r w:rsidRPr="008B7185">
          <w:rPr>
            <w:rStyle w:val="Hyperlink"/>
            <w:rFonts w:ascii="Arial" w:hAnsi="Arial" w:cs="Arial"/>
            <w:sz w:val="24"/>
            <w:szCs w:val="24"/>
          </w:rPr>
          <w:t>.gov.wale</w:t>
        </w:r>
        <w:r w:rsidRPr="008B7185">
          <w:rPr>
            <w:rStyle w:val="Hyperlink"/>
            <w:rFonts w:ascii="Arial" w:hAnsi="Arial" w:cs="Arial"/>
            <w:sz w:val="24"/>
            <w:szCs w:val="24"/>
          </w:rPr>
          <w:t>s</w:t>
        </w:r>
        <w:r w:rsidRPr="008B7185">
          <w:rPr>
            <w:rStyle w:val="Hyperlink"/>
            <w:rFonts w:ascii="Arial" w:hAnsi="Arial" w:cs="Arial"/>
            <w:sz w:val="24"/>
            <w:szCs w:val="24"/>
          </w:rPr>
          <w:t>/every-child-be-given-opportunity-confidently-speak-welsh</w:t>
        </w:r>
      </w:hyperlink>
      <w:r>
        <w:rPr>
          <w:rFonts w:ascii="Arial" w:hAnsi="Arial" w:cs="Arial"/>
          <w:sz w:val="24"/>
          <w:szCs w:val="24"/>
        </w:rPr>
        <w:t xml:space="preserve"> (Accessed on 8th April 2026)</w:t>
      </w:r>
    </w:p>
    <w:p w14:paraId="499FAA70" w14:textId="77777777" w:rsidR="00CC1BBA" w:rsidRDefault="00CC1BBA">
      <w:pPr>
        <w:rPr>
          <w:rFonts w:ascii="Arial" w:hAnsi="Arial" w:cs="Arial"/>
          <w:sz w:val="24"/>
          <w:szCs w:val="24"/>
        </w:rPr>
      </w:pPr>
      <w:r>
        <w:rPr>
          <w:rFonts w:ascii="Arial" w:hAnsi="Arial" w:cs="Arial"/>
          <w:sz w:val="24"/>
          <w:szCs w:val="24"/>
        </w:rPr>
        <w:t xml:space="preserve">Welsh Government (2026) </w:t>
      </w:r>
      <w:r w:rsidRPr="00CC1BBA">
        <w:rPr>
          <w:rFonts w:ascii="Arial" w:hAnsi="Arial" w:cs="Arial"/>
          <w:i/>
          <w:iCs/>
          <w:sz w:val="24"/>
          <w:szCs w:val="24"/>
        </w:rPr>
        <w:t>Welsh language data from the Annual Population Survey: October 2024 to September 2025</w:t>
      </w:r>
      <w:r>
        <w:rPr>
          <w:rFonts w:ascii="Arial" w:hAnsi="Arial" w:cs="Arial"/>
          <w:sz w:val="24"/>
          <w:szCs w:val="24"/>
        </w:rPr>
        <w:t xml:space="preserve">. Available at: </w:t>
      </w:r>
      <w:hyperlink r:id="rId29" w:history="1">
        <w:r w:rsidRPr="008B7185">
          <w:rPr>
            <w:rStyle w:val="Hyperlink"/>
            <w:rFonts w:ascii="Arial" w:hAnsi="Arial" w:cs="Arial"/>
            <w:sz w:val="24"/>
            <w:szCs w:val="24"/>
          </w:rPr>
          <w:t>https://www.gov.wales/welsh-language-data-annual-population-su</w:t>
        </w:r>
        <w:r w:rsidRPr="008B7185">
          <w:rPr>
            <w:rStyle w:val="Hyperlink"/>
            <w:rFonts w:ascii="Arial" w:hAnsi="Arial" w:cs="Arial"/>
            <w:sz w:val="24"/>
            <w:szCs w:val="24"/>
          </w:rPr>
          <w:t>r</w:t>
        </w:r>
        <w:r w:rsidRPr="008B7185">
          <w:rPr>
            <w:rStyle w:val="Hyperlink"/>
            <w:rFonts w:ascii="Arial" w:hAnsi="Arial" w:cs="Arial"/>
            <w:sz w:val="24"/>
            <w:szCs w:val="24"/>
          </w:rPr>
          <w:t>vey-october-2024-september-2025-html#194313</w:t>
        </w:r>
      </w:hyperlink>
      <w:r>
        <w:rPr>
          <w:rFonts w:ascii="Arial" w:hAnsi="Arial" w:cs="Arial"/>
          <w:sz w:val="24"/>
          <w:szCs w:val="24"/>
        </w:rPr>
        <w:t xml:space="preserve"> (Accessed on 12</w:t>
      </w:r>
      <w:r w:rsidRPr="00CC1BBA">
        <w:rPr>
          <w:rFonts w:ascii="Arial" w:hAnsi="Arial" w:cs="Arial"/>
          <w:sz w:val="24"/>
          <w:szCs w:val="24"/>
          <w:vertAlign w:val="superscript"/>
        </w:rPr>
        <w:t>th</w:t>
      </w:r>
      <w:r>
        <w:rPr>
          <w:rFonts w:ascii="Arial" w:hAnsi="Arial" w:cs="Arial"/>
          <w:sz w:val="24"/>
          <w:szCs w:val="24"/>
        </w:rPr>
        <w:t xml:space="preserve"> April 2026)</w:t>
      </w:r>
    </w:p>
    <w:p w14:paraId="0D5A74A4" w14:textId="77777777" w:rsidR="00CC1BBA" w:rsidRDefault="00CC1BBA">
      <w:pPr>
        <w:rPr>
          <w:rFonts w:ascii="Arial" w:hAnsi="Arial" w:cs="Arial"/>
          <w:sz w:val="24"/>
          <w:szCs w:val="24"/>
        </w:rPr>
      </w:pPr>
      <w:r>
        <w:rPr>
          <w:rFonts w:ascii="Arial" w:hAnsi="Arial" w:cs="Arial"/>
          <w:sz w:val="24"/>
          <w:szCs w:val="24"/>
        </w:rPr>
        <w:t xml:space="preserve">WJEC (2019) </w:t>
      </w:r>
      <w:r>
        <w:rPr>
          <w:rFonts w:ascii="Arial" w:hAnsi="Arial" w:cs="Arial"/>
          <w:i/>
          <w:iCs/>
          <w:sz w:val="24"/>
          <w:szCs w:val="24"/>
        </w:rPr>
        <w:t xml:space="preserve">The principles and techniques of language immersion in the context of childcare settings. </w:t>
      </w:r>
      <w:r>
        <w:rPr>
          <w:rFonts w:ascii="Arial" w:hAnsi="Arial" w:cs="Arial"/>
          <w:sz w:val="24"/>
          <w:szCs w:val="24"/>
        </w:rPr>
        <w:t>Available at:</w:t>
      </w:r>
      <w:r>
        <w:rPr>
          <w:rFonts w:ascii="Arial" w:hAnsi="Arial" w:cs="Arial"/>
          <w:i/>
          <w:iCs/>
          <w:sz w:val="24"/>
          <w:szCs w:val="24"/>
        </w:rPr>
        <w:t xml:space="preserve"> </w:t>
      </w:r>
      <w:hyperlink r:id="rId30" w:history="1">
        <w:r w:rsidRPr="008B7185">
          <w:rPr>
            <w:rStyle w:val="Hyperlink"/>
            <w:rFonts w:ascii="Arial" w:hAnsi="Arial" w:cs="Arial"/>
            <w:sz w:val="24"/>
            <w:szCs w:val="24"/>
          </w:rPr>
          <w:t>https://resource.download.wjec.co.uk/vtc/2018-19/hsc18-19_5-9/_multi-lang/unit01/01-language-im</w:t>
        </w:r>
        <w:r w:rsidRPr="008B7185">
          <w:rPr>
            <w:rStyle w:val="Hyperlink"/>
            <w:rFonts w:ascii="Arial" w:hAnsi="Arial" w:cs="Arial"/>
            <w:sz w:val="24"/>
            <w:szCs w:val="24"/>
          </w:rPr>
          <w:t>m</w:t>
        </w:r>
        <w:r w:rsidRPr="008B7185">
          <w:rPr>
            <w:rStyle w:val="Hyperlink"/>
            <w:rFonts w:ascii="Arial" w:hAnsi="Arial" w:cs="Arial"/>
            <w:sz w:val="24"/>
            <w:szCs w:val="24"/>
          </w:rPr>
          <w:t>ersion-in-childcare-settings.html#:~:text=Children%20in%20Welsh%2Dmedium%20s</w:t>
        </w:r>
        <w:r w:rsidRPr="008B7185">
          <w:rPr>
            <w:rStyle w:val="Hyperlink"/>
            <w:rFonts w:ascii="Arial" w:hAnsi="Arial" w:cs="Arial"/>
            <w:sz w:val="24"/>
            <w:szCs w:val="24"/>
          </w:rPr>
          <w:t>e</w:t>
        </w:r>
        <w:r w:rsidRPr="008B7185">
          <w:rPr>
            <w:rStyle w:val="Hyperlink"/>
            <w:rFonts w:ascii="Arial" w:hAnsi="Arial" w:cs="Arial"/>
            <w:sz w:val="24"/>
            <w:szCs w:val="24"/>
          </w:rPr>
          <w:t>ttings,to%20offer%20them%20linguistic%20clues</w:t>
        </w:r>
      </w:hyperlink>
      <w:r>
        <w:rPr>
          <w:rFonts w:ascii="Arial" w:hAnsi="Arial" w:cs="Arial"/>
          <w:sz w:val="24"/>
          <w:szCs w:val="24"/>
        </w:rPr>
        <w:t xml:space="preserve"> (Accessed on 8</w:t>
      </w:r>
      <w:r w:rsidRPr="00CC1BBA">
        <w:rPr>
          <w:rFonts w:ascii="Arial" w:hAnsi="Arial" w:cs="Arial"/>
          <w:sz w:val="24"/>
          <w:szCs w:val="24"/>
          <w:vertAlign w:val="superscript"/>
        </w:rPr>
        <w:t>th</w:t>
      </w:r>
      <w:r>
        <w:rPr>
          <w:rFonts w:ascii="Arial" w:hAnsi="Arial" w:cs="Arial"/>
          <w:sz w:val="24"/>
          <w:szCs w:val="24"/>
        </w:rPr>
        <w:t xml:space="preserve"> April 2026)</w:t>
      </w:r>
    </w:p>
    <w:p w14:paraId="623964E8" w14:textId="77777777" w:rsidR="00CC1BBA" w:rsidRDefault="00CC1BBA">
      <w:pPr>
        <w:rPr>
          <w:rFonts w:ascii="Arial" w:hAnsi="Arial" w:cs="Arial"/>
          <w:sz w:val="24"/>
          <w:szCs w:val="24"/>
        </w:rPr>
      </w:pPr>
      <w:r>
        <w:rPr>
          <w:rFonts w:ascii="Arial" w:hAnsi="Arial" w:cs="Arial"/>
          <w:sz w:val="24"/>
          <w:szCs w:val="24"/>
        </w:rPr>
        <w:t xml:space="preserve">Wright, W., Baker, C (2025) </w:t>
      </w:r>
      <w:r>
        <w:rPr>
          <w:rFonts w:ascii="Arial" w:hAnsi="Arial" w:cs="Arial"/>
          <w:i/>
          <w:iCs/>
          <w:sz w:val="24"/>
          <w:szCs w:val="24"/>
        </w:rPr>
        <w:t xml:space="preserve">Foundations of Bilingual Education and Bilingualism. </w:t>
      </w:r>
      <w:r>
        <w:rPr>
          <w:rFonts w:ascii="Arial" w:hAnsi="Arial" w:cs="Arial"/>
          <w:sz w:val="24"/>
          <w:szCs w:val="24"/>
        </w:rPr>
        <w:t xml:space="preserve">Multilingual Matters. Available at: </w:t>
      </w:r>
      <w:hyperlink r:id="rId31" w:history="1">
        <w:r w:rsidRPr="008B7185">
          <w:rPr>
            <w:rStyle w:val="Hyperlink"/>
            <w:rFonts w:ascii="Arial" w:hAnsi="Arial" w:cs="Arial"/>
            <w:sz w:val="24"/>
            <w:szCs w:val="24"/>
          </w:rPr>
          <w:t>https://r4-vlebooks-com.uwtsd.idm.oclc.org/EpubReader?ean=1781836680550#</w:t>
        </w:r>
      </w:hyperlink>
      <w:r>
        <w:rPr>
          <w:rFonts w:ascii="Arial" w:hAnsi="Arial" w:cs="Arial"/>
          <w:sz w:val="24"/>
          <w:szCs w:val="24"/>
        </w:rPr>
        <w:t xml:space="preserve"> (Accessed on 8</w:t>
      </w:r>
      <w:r w:rsidRPr="00491562">
        <w:rPr>
          <w:rFonts w:ascii="Arial" w:hAnsi="Arial" w:cs="Arial"/>
          <w:sz w:val="24"/>
          <w:szCs w:val="24"/>
          <w:vertAlign w:val="superscript"/>
        </w:rPr>
        <w:t>th</w:t>
      </w:r>
      <w:r>
        <w:rPr>
          <w:rFonts w:ascii="Arial" w:hAnsi="Arial" w:cs="Arial"/>
          <w:sz w:val="24"/>
          <w:szCs w:val="24"/>
        </w:rPr>
        <w:t xml:space="preserve"> April 2026)</w:t>
      </w:r>
    </w:p>
    <w:p w14:paraId="4EE1145D" w14:textId="77777777" w:rsidR="00CC1BBA" w:rsidRDefault="00CC1BBA">
      <w:pPr>
        <w:rPr>
          <w:rFonts w:ascii="Arial" w:hAnsi="Arial" w:cs="Arial"/>
          <w:sz w:val="24"/>
          <w:szCs w:val="24"/>
        </w:rPr>
      </w:pPr>
      <w:r>
        <w:rPr>
          <w:rFonts w:ascii="Arial" w:hAnsi="Arial" w:cs="Arial"/>
          <w:sz w:val="24"/>
          <w:szCs w:val="24"/>
        </w:rPr>
        <w:t xml:space="preserve">Yu, L., Hu, J., Shi, C., Zhou, L., Tian, M.,  Zhang, J., Xu, J (2021)’ The casual role of auditory cortex un auditory working memory’ </w:t>
      </w:r>
      <w:r>
        <w:rPr>
          <w:rFonts w:ascii="Arial" w:hAnsi="Arial" w:cs="Arial"/>
          <w:i/>
          <w:iCs/>
          <w:sz w:val="24"/>
          <w:szCs w:val="24"/>
        </w:rPr>
        <w:t xml:space="preserve">E Life. </w:t>
      </w:r>
      <w:r>
        <w:rPr>
          <w:rFonts w:ascii="Arial" w:hAnsi="Arial" w:cs="Arial"/>
          <w:sz w:val="24"/>
          <w:szCs w:val="24"/>
        </w:rPr>
        <w:t xml:space="preserve">Vol 10. Available at: </w:t>
      </w:r>
      <w:hyperlink r:id="rId32" w:history="1">
        <w:r w:rsidRPr="008B7185">
          <w:rPr>
            <w:rStyle w:val="Hyperlink"/>
            <w:rFonts w:ascii="Arial" w:hAnsi="Arial" w:cs="Arial"/>
            <w:sz w:val="24"/>
            <w:szCs w:val="24"/>
          </w:rPr>
          <w:t>https://el</w:t>
        </w:r>
        <w:r w:rsidRPr="008B7185">
          <w:rPr>
            <w:rStyle w:val="Hyperlink"/>
            <w:rFonts w:ascii="Arial" w:hAnsi="Arial" w:cs="Arial"/>
            <w:sz w:val="24"/>
            <w:szCs w:val="24"/>
          </w:rPr>
          <w:t>i</w:t>
        </w:r>
        <w:r w:rsidRPr="008B7185">
          <w:rPr>
            <w:rStyle w:val="Hyperlink"/>
            <w:rFonts w:ascii="Arial" w:hAnsi="Arial" w:cs="Arial"/>
            <w:sz w:val="24"/>
            <w:szCs w:val="24"/>
          </w:rPr>
          <w:t>fesciences.org/article</w:t>
        </w:r>
        <w:r w:rsidRPr="008B7185">
          <w:rPr>
            <w:rStyle w:val="Hyperlink"/>
            <w:rFonts w:ascii="Arial" w:hAnsi="Arial" w:cs="Arial"/>
            <w:sz w:val="24"/>
            <w:szCs w:val="24"/>
          </w:rPr>
          <w:t>s</w:t>
        </w:r>
        <w:r w:rsidRPr="008B7185">
          <w:rPr>
            <w:rStyle w:val="Hyperlink"/>
            <w:rFonts w:ascii="Arial" w:hAnsi="Arial" w:cs="Arial"/>
            <w:sz w:val="24"/>
            <w:szCs w:val="24"/>
          </w:rPr>
          <w:t>/</w:t>
        </w:r>
        <w:r w:rsidRPr="008B7185">
          <w:rPr>
            <w:rStyle w:val="Hyperlink"/>
            <w:rFonts w:ascii="Arial" w:hAnsi="Arial" w:cs="Arial"/>
            <w:sz w:val="24"/>
            <w:szCs w:val="24"/>
          </w:rPr>
          <w:t>64457</w:t>
        </w:r>
      </w:hyperlink>
      <w:r>
        <w:rPr>
          <w:rFonts w:ascii="Arial" w:hAnsi="Arial" w:cs="Arial"/>
          <w:sz w:val="24"/>
          <w:szCs w:val="24"/>
        </w:rPr>
        <w:t xml:space="preserve"> (Accessed on 10th April 2026)</w:t>
      </w:r>
    </w:p>
    <w:sectPr w:rsidR="00CC1BBA">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690D82" w14:textId="77777777" w:rsidR="009F6C07" w:rsidRDefault="009F6C07" w:rsidP="00B01B75">
      <w:pPr>
        <w:spacing w:after="0" w:line="240" w:lineRule="auto"/>
      </w:pPr>
      <w:r>
        <w:separator/>
      </w:r>
    </w:p>
  </w:endnote>
  <w:endnote w:type="continuationSeparator" w:id="0">
    <w:p w14:paraId="4A1C5AE7" w14:textId="77777777" w:rsidR="009F6C07" w:rsidRDefault="009F6C07" w:rsidP="00B01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8841F" w14:textId="77777777" w:rsidR="009F6C07" w:rsidRDefault="009F6C07" w:rsidP="00B01B75">
      <w:pPr>
        <w:spacing w:after="0" w:line="240" w:lineRule="auto"/>
      </w:pPr>
      <w:r>
        <w:separator/>
      </w:r>
    </w:p>
  </w:footnote>
  <w:footnote w:type="continuationSeparator" w:id="0">
    <w:p w14:paraId="0065D101" w14:textId="77777777" w:rsidR="009F6C07" w:rsidRDefault="009F6C07" w:rsidP="00B01B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1A6A5F" w14:textId="4EA70FB6" w:rsidR="00B01B75" w:rsidRDefault="00B01B75">
    <w:pPr>
      <w:pStyle w:val="Header"/>
    </w:pPr>
    <w:r>
      <w:t>Student number - 2511971</w:t>
    </w:r>
    <w:r>
      <w:ptab w:relativeTo="margin" w:alignment="center" w:leader="none"/>
    </w:r>
    <w:r>
      <w:t xml:space="preserve">Module code- </w:t>
    </w:r>
    <w:r>
      <w:t>ECEY4010</w:t>
    </w:r>
    <w:r>
      <w:ptab w:relativeTo="margin" w:alignment="right" w:leader="none"/>
    </w:r>
    <w:r>
      <w:t xml:space="preserve">Word count </w:t>
    </w:r>
    <w:r w:rsidR="00CC1BBA">
      <w:t>–</w:t>
    </w:r>
    <w:r>
      <w:t xml:space="preserve"> </w:t>
    </w:r>
    <w:r w:rsidR="00CC1BBA">
      <w:t>1586</w:t>
    </w:r>
  </w:p>
  <w:p w14:paraId="412D19C2" w14:textId="77777777" w:rsidR="00CC1BBA" w:rsidRDefault="00CC1B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B75"/>
    <w:rsid w:val="000442D8"/>
    <w:rsid w:val="000877B0"/>
    <w:rsid w:val="000F78FC"/>
    <w:rsid w:val="001A29F8"/>
    <w:rsid w:val="001E6AE4"/>
    <w:rsid w:val="00491562"/>
    <w:rsid w:val="00556D54"/>
    <w:rsid w:val="0062098C"/>
    <w:rsid w:val="006C57C0"/>
    <w:rsid w:val="007712CE"/>
    <w:rsid w:val="0080726C"/>
    <w:rsid w:val="00813FB1"/>
    <w:rsid w:val="008C570D"/>
    <w:rsid w:val="008E7A74"/>
    <w:rsid w:val="009F6C07"/>
    <w:rsid w:val="00AC40A2"/>
    <w:rsid w:val="00B01B75"/>
    <w:rsid w:val="00B92503"/>
    <w:rsid w:val="00CC1BBA"/>
    <w:rsid w:val="00D74B15"/>
    <w:rsid w:val="00DD1478"/>
    <w:rsid w:val="00DD4FF8"/>
    <w:rsid w:val="00EB2D76"/>
    <w:rsid w:val="00F05D27"/>
    <w:rsid w:val="00F40706"/>
    <w:rsid w:val="00F9522A"/>
    <w:rsid w:val="00FD1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7D753"/>
  <w15:chartTrackingRefBased/>
  <w15:docId w15:val="{DBA2F5F5-2CCA-4537-90C0-CE82DFC23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B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1B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1B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1B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1B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1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1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1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1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B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1B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1B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1B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1B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1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1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1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1B75"/>
    <w:rPr>
      <w:rFonts w:eastAsiaTheme="majorEastAsia" w:cstheme="majorBidi"/>
      <w:color w:val="272727" w:themeColor="text1" w:themeTint="D8"/>
    </w:rPr>
  </w:style>
  <w:style w:type="paragraph" w:styleId="Title">
    <w:name w:val="Title"/>
    <w:basedOn w:val="Normal"/>
    <w:next w:val="Normal"/>
    <w:link w:val="TitleChar"/>
    <w:uiPriority w:val="10"/>
    <w:qFormat/>
    <w:rsid w:val="00B01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1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1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1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1B75"/>
    <w:pPr>
      <w:spacing w:before="160"/>
      <w:jc w:val="center"/>
    </w:pPr>
    <w:rPr>
      <w:i/>
      <w:iCs/>
      <w:color w:val="404040" w:themeColor="text1" w:themeTint="BF"/>
    </w:rPr>
  </w:style>
  <w:style w:type="character" w:customStyle="1" w:styleId="QuoteChar">
    <w:name w:val="Quote Char"/>
    <w:basedOn w:val="DefaultParagraphFont"/>
    <w:link w:val="Quote"/>
    <w:uiPriority w:val="29"/>
    <w:rsid w:val="00B01B75"/>
    <w:rPr>
      <w:i/>
      <w:iCs/>
      <w:color w:val="404040" w:themeColor="text1" w:themeTint="BF"/>
    </w:rPr>
  </w:style>
  <w:style w:type="paragraph" w:styleId="ListParagraph">
    <w:name w:val="List Paragraph"/>
    <w:basedOn w:val="Normal"/>
    <w:uiPriority w:val="34"/>
    <w:qFormat/>
    <w:rsid w:val="00B01B75"/>
    <w:pPr>
      <w:ind w:left="720"/>
      <w:contextualSpacing/>
    </w:pPr>
  </w:style>
  <w:style w:type="character" w:styleId="IntenseEmphasis">
    <w:name w:val="Intense Emphasis"/>
    <w:basedOn w:val="DefaultParagraphFont"/>
    <w:uiPriority w:val="21"/>
    <w:qFormat/>
    <w:rsid w:val="00B01B75"/>
    <w:rPr>
      <w:i/>
      <w:iCs/>
      <w:color w:val="0F4761" w:themeColor="accent1" w:themeShade="BF"/>
    </w:rPr>
  </w:style>
  <w:style w:type="paragraph" w:styleId="IntenseQuote">
    <w:name w:val="Intense Quote"/>
    <w:basedOn w:val="Normal"/>
    <w:next w:val="Normal"/>
    <w:link w:val="IntenseQuoteChar"/>
    <w:uiPriority w:val="30"/>
    <w:qFormat/>
    <w:rsid w:val="00B01B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1B75"/>
    <w:rPr>
      <w:i/>
      <w:iCs/>
      <w:color w:val="0F4761" w:themeColor="accent1" w:themeShade="BF"/>
    </w:rPr>
  </w:style>
  <w:style w:type="character" w:styleId="IntenseReference">
    <w:name w:val="Intense Reference"/>
    <w:basedOn w:val="DefaultParagraphFont"/>
    <w:uiPriority w:val="32"/>
    <w:qFormat/>
    <w:rsid w:val="00B01B75"/>
    <w:rPr>
      <w:b/>
      <w:bCs/>
      <w:smallCaps/>
      <w:color w:val="0F4761" w:themeColor="accent1" w:themeShade="BF"/>
      <w:spacing w:val="5"/>
    </w:rPr>
  </w:style>
  <w:style w:type="paragraph" w:styleId="Header">
    <w:name w:val="header"/>
    <w:basedOn w:val="Normal"/>
    <w:link w:val="HeaderChar"/>
    <w:uiPriority w:val="99"/>
    <w:unhideWhenUsed/>
    <w:rsid w:val="00B01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B75"/>
  </w:style>
  <w:style w:type="paragraph" w:styleId="Footer">
    <w:name w:val="footer"/>
    <w:basedOn w:val="Normal"/>
    <w:link w:val="FooterChar"/>
    <w:uiPriority w:val="99"/>
    <w:unhideWhenUsed/>
    <w:rsid w:val="00B01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B75"/>
  </w:style>
  <w:style w:type="character" w:styleId="Hyperlink">
    <w:name w:val="Hyperlink"/>
    <w:basedOn w:val="DefaultParagraphFont"/>
    <w:uiPriority w:val="99"/>
    <w:unhideWhenUsed/>
    <w:rsid w:val="00F40706"/>
    <w:rPr>
      <w:color w:val="467886" w:themeColor="hyperlink"/>
      <w:u w:val="single"/>
    </w:rPr>
  </w:style>
  <w:style w:type="character" w:styleId="UnresolvedMention">
    <w:name w:val="Unresolved Mention"/>
    <w:basedOn w:val="DefaultParagraphFont"/>
    <w:uiPriority w:val="99"/>
    <w:semiHidden/>
    <w:unhideWhenUsed/>
    <w:rsid w:val="00F40706"/>
    <w:rPr>
      <w:color w:val="605E5C"/>
      <w:shd w:val="clear" w:color="auto" w:fill="E1DFDD"/>
    </w:rPr>
  </w:style>
  <w:style w:type="character" w:styleId="FollowedHyperlink">
    <w:name w:val="FollowedHyperlink"/>
    <w:basedOn w:val="DefaultParagraphFont"/>
    <w:uiPriority w:val="99"/>
    <w:semiHidden/>
    <w:unhideWhenUsed/>
    <w:rsid w:val="00556D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topic/Act-of-Union-England-and-Wales-1536" TargetMode="External"/><Relationship Id="rId18" Type="http://schemas.openxmlformats.org/officeDocument/2006/relationships/hyperlink" Target="https://www.researchgate.net/publication/400494594_The_Impact_of_Multilingual_Teaching_on_the_Social_Behaviors_of_Preschool_Children" TargetMode="External"/><Relationship Id="rId26" Type="http://schemas.openxmlformats.org/officeDocument/2006/relationships/hyperlink" Target="https://www.gov.wales/compliance-welsh-language-standards" TargetMode="External"/><Relationship Id="rId3" Type="http://schemas.openxmlformats.org/officeDocument/2006/relationships/webSettings" Target="webSettings.xml"/><Relationship Id="rId21" Type="http://schemas.openxmlformats.org/officeDocument/2006/relationships/hyperlink" Target="https://pmc.ncbi.nlm.nih.gov/articles/PMC8513706/#:~:text=This%20finding%20suggests%20that%20sensorimotor,the%20translation%20of%20L2%20words" TargetMode="External"/><Relationship Id="rId34" Type="http://schemas.openxmlformats.org/officeDocument/2006/relationships/fontTable" Target="fontTable.xml"/><Relationship Id="rId7" Type="http://schemas.openxmlformats.org/officeDocument/2006/relationships/hyperlink" Target="https://pure-oai.bham.ac.uk/ws/portalfiles/portal/256167860/bilingual-education-enhances-creative-fluency-and-flexibility-over-the-first-year-of-primary-school.pdf" TargetMode="External"/><Relationship Id="rId12" Type="http://schemas.openxmlformats.org/officeDocument/2006/relationships/hyperlink" Target="https://www.researchgate.net/publication/353903344_Children's_divergent_thinking_and_bilingualism" TargetMode="External"/><Relationship Id="rId17" Type="http://schemas.openxmlformats.org/officeDocument/2006/relationships/hyperlink" Target="https://d1wqtxts1xzle7.cloudfront.net/86991553/271327-libre.pdf?1654368761=&amp;response-content-disposition=inline%3B+filename%3DEarly_Bilingualism_in_Multicultural_Comm.pdf&amp;Expires=1775575531&amp;Signature=VIucv9VaVGSKMBLXETJB9PxupXvpJsjVIGRpNMNjt~S7Si0nIhu58Vp0c9XD7vrottFrmxo1RvVS0ymbO854E5si38uklQAHNYLvXzX0bN8wrhWqKMp89tzg2-bbB2gM~7jll1zuAjrSS0UzWoCcJDqOoff9EmZscTj6jPn2at4LuZbAVbetyZR23uWDVIOvSHkIB3ZEutMp7NvT93buS8EC7jweXroNEq9DfPyKL3I6UgrIhSTndUFI~iF4425yQY5491~Iv-NonUuZNS3z~9cOm-eFIVclUxHJDykLRdOA2Yhbmekx05zMw7rOfMSGn0DIaHd3HQyjrzvRJoPFQ__&amp;Key-Pair-Id=APKAJLOHF5GGSLRBV4ZA" TargetMode="External"/><Relationship Id="rId25" Type="http://schemas.openxmlformats.org/officeDocument/2006/relationships/hyperlink" Target="https://pmc.ncbi.nlm.nih.gov/articles/PMC8414037/"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theseus.fi/bitstream/handle/10024/895445/Ramandeep_Kaur.pdf?sequence=2&amp;isAllowed=y" TargetMode="External"/><Relationship Id="rId20" Type="http://schemas.openxmlformats.org/officeDocument/2006/relationships/hyperlink" Target="https://civilservice.blog.gov.uk/2022/07/19/welsh-language-a-national-treasure/" TargetMode="External"/><Relationship Id="rId29" Type="http://schemas.openxmlformats.org/officeDocument/2006/relationships/hyperlink" Target="https://www.gov.wales/welsh-language-data-annual-population-survey-october-2024-september-2025-html#194313" TargetMode="External"/><Relationship Id="rId1" Type="http://schemas.openxmlformats.org/officeDocument/2006/relationships/styles" Target="styles.xml"/><Relationship Id="rId6" Type="http://schemas.openxmlformats.org/officeDocument/2006/relationships/hyperlink" Target="https://uowtsd-my.sharepoint.com/personal/2511971_student_uwtsd_ac_uk/_layouts/15/stream.aspx?id=%2Fpersonal%2F2511971_student_uwtsd_ac_uk%2FDocuments%2FRecording-20260412_190701.webm&amp;startedResponseCatch=true&amp;referrer=StreamWebApp.Web&amp;referrerScenario=AddressBarCopied.view.479f94ea-c3ba-414b-b82a-0e428ac2ac78" TargetMode="External"/><Relationship Id="rId11" Type="http://schemas.openxmlformats.org/officeDocument/2006/relationships/hyperlink" Target="https://sqonline.ucsd.edu/2023/02/the-hidden-wonders-of-the-bilingual-brain/#:~:text=Monolinguals%20showed%20a%20less%20intense,enhancing%20the%20auditory%20brainstem%20response" TargetMode="External"/><Relationship Id="rId24" Type="http://schemas.openxmlformats.org/officeDocument/2006/relationships/hyperlink" Target="https://d1wqtxts1xzle7.cloudfront.net/71124556/Iranian_Re_v19n3A2-libre.pdf?1633320537=&amp;response-content-disposition=inline%3B+filename%3DBilingualism_and_Cognitive_and_Auditory.pdf&amp;Expires=1775841067&amp;Signature=S~Tkfw0nPQpJI0f9rQ1rbyJaz8uQ6D2eijTSItd44MoKhuIh4DjUNjSneEV64KsLz33TCiAxXoNXMDK6cIjI8NMvGjDahxQVgHT0lP30qDkId4mef33-yZF-~yQOZdfm2fcKOCX~rtTxgbL4vFydmM4Gqn9-uwFnSpTjfEcLvOYFwRUstWBclpnERmIhXPSZGhO4LSmjYsoly78e9H10nq-jXxOxQnY8t1Zb-stUNYtSMDD1MNmDMUsLmxvxPccs-rEba~RhO070yabQGNFBDg6zsmxj6vPtKYCYoM8Js5rQ2DLW4shIdcyFciBzd6f9WN1gPgXlztQuJSKyjx07yw__&amp;Key-Pair-Id=APKAJLOHF5GGSLRBV4ZA" TargetMode="External"/><Relationship Id="rId32" Type="http://schemas.openxmlformats.org/officeDocument/2006/relationships/hyperlink" Target="https://elifesciences.org/articles/64457" TargetMode="External"/><Relationship Id="rId5" Type="http://schemas.openxmlformats.org/officeDocument/2006/relationships/endnotes" Target="endnotes.xml"/><Relationship Id="rId15" Type="http://schemas.openxmlformats.org/officeDocument/2006/relationships/hyperlink" Target="https://www.uwtsd.ac.uk/news/bilingual-brilliance-how-speaking-two-languages-boosts-young-minds" TargetMode="External"/><Relationship Id="rId23" Type="http://schemas.openxmlformats.org/officeDocument/2006/relationships/hyperlink" Target="https://hwb.gov.wales/api/storage/dff2253a-4e7c-4eeb-803e-e89bf3f6e7cc/FACT297%20-%20WALES%20-%20Engaging%20experiences%20-%20songs%20and%20rhymes%20-%20CURRICULUM%20FOR%20WALES.pdf" TargetMode="External"/><Relationship Id="rId28" Type="http://schemas.openxmlformats.org/officeDocument/2006/relationships/hyperlink" Target="https://www.gov.wales/every-child-be-given-opportunity-confidently-speak-welsh" TargetMode="External"/><Relationship Id="rId10" Type="http://schemas.openxmlformats.org/officeDocument/2006/relationships/hyperlink" Target="https://www.mcgill.ca/denise-klein-lab/sites/denise-klein-lab//files/1-s2.0-s0028393216303293-main.pdf" TargetMode="External"/><Relationship Id="rId19" Type="http://schemas.openxmlformats.org/officeDocument/2006/relationships/hyperlink" Target="https://www.researchgate.net/publication/342196944_Vygotsky_and_Second_Language_Acquisition" TargetMode="External"/><Relationship Id="rId31" Type="http://schemas.openxmlformats.org/officeDocument/2006/relationships/hyperlink" Target="https://r4-vlebooks-com.uwtsd.idm.oclc.org/EpubReader?ean=1781836680550#" TargetMode="External"/><Relationship Id="rId4" Type="http://schemas.openxmlformats.org/officeDocument/2006/relationships/footnotes" Target="footnotes.xml"/><Relationship Id="rId9" Type="http://schemas.openxmlformats.org/officeDocument/2006/relationships/hyperlink" Target="https://www.participatelearning.com/blog/benefits-of-a-bilingual-brain/#:~:text=How%20Learning%20a%20Second%20Language,sounds%2C%20enhancing%20pronunciation%20and%20fluency" TargetMode="External"/><Relationship Id="rId14" Type="http://schemas.openxmlformats.org/officeDocument/2006/relationships/hyperlink" Target="https://help-for-early-years-providers.education.gov.uk/support-for-practitioners/english-as-an-additional-language-eal" TargetMode="External"/><Relationship Id="rId22" Type="http://schemas.openxmlformats.org/officeDocument/2006/relationships/hyperlink" Target="https://ndna.org.uk/wp-content/uploads/2022/09/Curriculum-for-Wales-Welsh.pdf" TargetMode="External"/><Relationship Id="rId27" Type="http://schemas.openxmlformats.org/officeDocument/2006/relationships/hyperlink" Target="https://www.gov.wales/cymraeg-2050-welsh-language-strategy-action-plan-2025-2026-html" TargetMode="External"/><Relationship Id="rId30" Type="http://schemas.openxmlformats.org/officeDocument/2006/relationships/hyperlink" Target="https://resource.download.wjec.co.uk/vtc/2018-19/hsc18-19_5-9/_multi-lang/unit01/01-language-immersion-in-childcare-settings.html#:~:text=Children%20in%20Welsh%2Dmedium%20settings,to%20offer%20them%20linguistic%20clues" TargetMode="External"/><Relationship Id="rId35" Type="http://schemas.openxmlformats.org/officeDocument/2006/relationships/theme" Target="theme/theme1.xml"/><Relationship Id="rId8" Type="http://schemas.openxmlformats.org/officeDocument/2006/relationships/hyperlink" Target="https://www.researchgate.net/publication/369065583_The_benefits_of_bilingualism_in_early_childhood_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7470</TotalTime>
  <Pages>7</Pages>
  <Words>3480</Words>
  <Characters>19836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Harries (2511971)</dc:creator>
  <cp:keywords/>
  <dc:description/>
  <cp:lastModifiedBy>Ebony Harries (2511971)</cp:lastModifiedBy>
  <cp:revision>1</cp:revision>
  <dcterms:created xsi:type="dcterms:W3CDTF">2026-04-07T13:42:00Z</dcterms:created>
  <dcterms:modified xsi:type="dcterms:W3CDTF">2026-04-12T19:44:00Z</dcterms:modified>
</cp:coreProperties>
</file>