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8996E67" wp14:paraId="524B265E" wp14:textId="4D2EE1DA">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8996E67" w:rsidR="6F229873">
        <w:rPr>
          <w:rFonts w:ascii="Arial" w:hAnsi="Arial" w:eastAsia="Arial" w:cs="Arial"/>
          <w:b w:val="1"/>
          <w:bCs w:val="1"/>
          <w:i w:val="0"/>
          <w:iCs w:val="0"/>
          <w:caps w:val="0"/>
          <w:smallCaps w:val="0"/>
          <w:noProof w:val="0"/>
          <w:color w:val="000000" w:themeColor="text1" w:themeTint="FF" w:themeShade="FF"/>
          <w:sz w:val="28"/>
          <w:szCs w:val="28"/>
          <w:lang w:val="en-GB"/>
        </w:rPr>
        <w:t>Course:</w:t>
      </w:r>
      <w:r w:rsidRPr="08996E67" w:rsidR="6F229873">
        <w:rPr>
          <w:rFonts w:ascii="Arial" w:hAnsi="Arial" w:eastAsia="Arial" w:cs="Arial"/>
          <w:b w:val="1"/>
          <w:bCs w:val="1"/>
          <w:i w:val="0"/>
          <w:iCs w:val="0"/>
          <w:caps w:val="0"/>
          <w:smallCaps w:val="0"/>
          <w:noProof w:val="0"/>
          <w:color w:val="000000" w:themeColor="text1" w:themeTint="FF" w:themeShade="FF"/>
          <w:sz w:val="40"/>
          <w:szCs w:val="40"/>
          <w:lang w:val="en-GB"/>
        </w:rPr>
        <w:t xml:space="preserve"> BSc (Hons) Health and Social Care</w:t>
      </w:r>
    </w:p>
    <w:p xmlns:wp14="http://schemas.microsoft.com/office/word/2010/wordml" w:rsidP="08996E67" wp14:paraId="743BE227" wp14:textId="587F45CE">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08996E67" w:rsidR="6F229873">
        <w:rPr>
          <w:rFonts w:ascii="Arial" w:hAnsi="Arial" w:eastAsia="Arial" w:cs="Arial"/>
          <w:b w:val="1"/>
          <w:bCs w:val="1"/>
          <w:i w:val="0"/>
          <w:iCs w:val="0"/>
          <w:caps w:val="0"/>
          <w:smallCaps w:val="0"/>
          <w:noProof w:val="0"/>
          <w:color w:val="000000" w:themeColor="text1" w:themeTint="FF" w:themeShade="FF"/>
          <w:sz w:val="28"/>
          <w:szCs w:val="28"/>
          <w:lang w:val="en-GB"/>
        </w:rPr>
        <w:t xml:space="preserve">Module: </w:t>
      </w:r>
      <w:r w:rsidRPr="08996E67" w:rsidR="6F229873">
        <w:rPr>
          <w:rFonts w:ascii="Arial" w:hAnsi="Arial" w:eastAsia="Arial" w:cs="Arial"/>
          <w:b w:val="1"/>
          <w:bCs w:val="1"/>
          <w:i w:val="0"/>
          <w:iCs w:val="0"/>
          <w:caps w:val="0"/>
          <w:smallCaps w:val="0"/>
          <w:noProof w:val="0"/>
          <w:color w:val="000000" w:themeColor="text1" w:themeTint="FF" w:themeShade="FF"/>
          <w:sz w:val="40"/>
          <w:szCs w:val="40"/>
          <w:lang w:val="en-GB"/>
        </w:rPr>
        <w:t>Independent Project (BMHP6020_BIRM)</w:t>
      </w:r>
    </w:p>
    <w:p xmlns:wp14="http://schemas.microsoft.com/office/word/2010/wordml" w:rsidP="08996E67" wp14:paraId="1BC6CA56" wp14:textId="79FDF987">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8996E67" w:rsidR="6F22987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8996E67" wp14:paraId="6D899E1F" wp14:textId="54B9AB8F">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bookmarkStart w:name="_Int_5gmCsfOG" w:id="109211797"/>
      <w:r w:rsidRPr="08996E67" w:rsidR="6F229873">
        <w:rPr>
          <w:rFonts w:ascii="Arial" w:hAnsi="Arial" w:eastAsia="Arial" w:cs="Arial"/>
          <w:b w:val="1"/>
          <w:bCs w:val="1"/>
          <w:i w:val="0"/>
          <w:iCs w:val="0"/>
          <w:caps w:val="0"/>
          <w:smallCaps w:val="0"/>
          <w:noProof w:val="0"/>
          <w:color w:val="000000" w:themeColor="text1" w:themeTint="FF" w:themeShade="FF"/>
          <w:sz w:val="28"/>
          <w:szCs w:val="28"/>
          <w:lang w:val="en-GB"/>
        </w:rPr>
        <w:t>Component</w:t>
      </w:r>
      <w:bookmarkEnd w:id="109211797"/>
      <w:r w:rsidRPr="08996E67" w:rsidR="6F229873">
        <w:rPr>
          <w:rFonts w:ascii="Arial" w:hAnsi="Arial" w:eastAsia="Arial" w:cs="Arial"/>
          <w:b w:val="1"/>
          <w:bCs w:val="1"/>
          <w:i w:val="0"/>
          <w:iCs w:val="0"/>
          <w:caps w:val="0"/>
          <w:smallCaps w:val="0"/>
          <w:noProof w:val="0"/>
          <w:color w:val="000000" w:themeColor="text1" w:themeTint="FF" w:themeShade="FF"/>
          <w:sz w:val="28"/>
          <w:szCs w:val="28"/>
          <w:lang w:val="en-GB"/>
        </w:rPr>
        <w:t xml:space="preserve"> 1:</w:t>
      </w:r>
      <w:r w:rsidRPr="08996E67" w:rsidR="6F229873">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08996E67" w:rsidR="6F229873">
        <w:rPr>
          <w:rFonts w:ascii="Arial" w:hAnsi="Arial" w:eastAsia="Arial" w:cs="Arial"/>
          <w:b w:val="0"/>
          <w:bCs w:val="0"/>
          <w:i w:val="0"/>
          <w:iCs w:val="0"/>
          <w:caps w:val="0"/>
          <w:smallCaps w:val="0"/>
          <w:noProof w:val="0"/>
          <w:color w:val="000000" w:themeColor="text1" w:themeTint="FF" w:themeShade="FF"/>
          <w:sz w:val="40"/>
          <w:szCs w:val="40"/>
          <w:lang w:val="en-GB"/>
        </w:rPr>
        <w:t xml:space="preserve">Element 1 - Project Proposal </w:t>
      </w:r>
    </w:p>
    <w:p xmlns:wp14="http://schemas.microsoft.com/office/word/2010/wordml" w:rsidP="08996E67" wp14:paraId="7DE36D87" wp14:textId="5F9B47AF">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8996E67" w:rsidR="6F22987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8996E67" wp14:paraId="4C5A7568" wp14:textId="55F015BE">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8996E67" w:rsidR="6F22987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08996E67" w:rsidP="08996E67" w:rsidRDefault="08996E67" w14:paraId="15A5241F" w14:textId="768978A5">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8996E67" wp14:paraId="7A15C2A6" wp14:textId="0DDB4F8D">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8996E67" w:rsidR="6F229873">
        <w:rPr>
          <w:rFonts w:ascii="Arial" w:hAnsi="Arial" w:eastAsia="Arial" w:cs="Arial"/>
          <w:b w:val="1"/>
          <w:bCs w:val="1"/>
          <w:i w:val="0"/>
          <w:iCs w:val="0"/>
          <w:caps w:val="0"/>
          <w:smallCaps w:val="0"/>
          <w:noProof w:val="0"/>
          <w:color w:val="000000" w:themeColor="text1" w:themeTint="FF" w:themeShade="FF"/>
          <w:sz w:val="28"/>
          <w:szCs w:val="28"/>
          <w:lang w:val="en-GB"/>
        </w:rPr>
        <w:t>Student ID</w:t>
      </w:r>
      <w:r w:rsidRPr="08996E67" w:rsidR="6F229873">
        <w:rPr>
          <w:rFonts w:ascii="Arial" w:hAnsi="Arial" w:eastAsia="Arial" w:cs="Arial"/>
          <w:b w:val="0"/>
          <w:bCs w:val="0"/>
          <w:i w:val="0"/>
          <w:iCs w:val="0"/>
          <w:caps w:val="0"/>
          <w:smallCaps w:val="0"/>
          <w:noProof w:val="0"/>
          <w:color w:val="000000" w:themeColor="text1" w:themeTint="FF" w:themeShade="FF"/>
          <w:sz w:val="28"/>
          <w:szCs w:val="28"/>
          <w:lang w:val="en-GB"/>
        </w:rPr>
        <w:t>: 2332569</w:t>
      </w:r>
    </w:p>
    <w:p xmlns:wp14="http://schemas.microsoft.com/office/word/2010/wordml" w:rsidP="08996E67" wp14:paraId="127BAD1E" wp14:textId="6903DCFC">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8996E67" w:rsidR="6F22987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8996E67" wp14:paraId="0FF1E7CC" wp14:textId="2DCB20EB">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8996E67" w:rsidR="6F229873">
        <w:rPr>
          <w:rFonts w:ascii="Arial" w:hAnsi="Arial" w:eastAsia="Arial" w:cs="Arial"/>
          <w:b w:val="1"/>
          <w:bCs w:val="1"/>
          <w:i w:val="0"/>
          <w:iCs w:val="0"/>
          <w:caps w:val="0"/>
          <w:smallCaps w:val="0"/>
          <w:noProof w:val="0"/>
          <w:color w:val="000000" w:themeColor="text1" w:themeTint="FF" w:themeShade="FF"/>
          <w:sz w:val="28"/>
          <w:szCs w:val="28"/>
          <w:lang w:val="en-GB"/>
        </w:rPr>
        <w:t>Student Name</w:t>
      </w:r>
      <w:r w:rsidRPr="08996E67" w:rsidR="6F229873">
        <w:rPr>
          <w:rFonts w:ascii="Arial" w:hAnsi="Arial" w:eastAsia="Arial" w:cs="Arial"/>
          <w:b w:val="0"/>
          <w:bCs w:val="0"/>
          <w:i w:val="0"/>
          <w:iCs w:val="0"/>
          <w:caps w:val="0"/>
          <w:smallCaps w:val="0"/>
          <w:noProof w:val="0"/>
          <w:color w:val="000000" w:themeColor="text1" w:themeTint="FF" w:themeShade="FF"/>
          <w:sz w:val="28"/>
          <w:szCs w:val="28"/>
          <w:lang w:val="en-GB"/>
        </w:rPr>
        <w:t xml:space="preserve">: Kamila Zikavska </w:t>
      </w:r>
    </w:p>
    <w:p xmlns:wp14="http://schemas.microsoft.com/office/word/2010/wordml" w:rsidP="08996E67" wp14:paraId="58C27ADD" wp14:textId="153CDF51">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996E67" wp14:paraId="16868D33" wp14:textId="4B66E747">
      <w:pPr>
        <w:pStyle w:val="Heading1"/>
        <w:keepNext w:val="1"/>
        <w:keepLines w:val="1"/>
        <w:spacing w:before="240" w:beforeAutospacing="off" w:after="0" w:afterAutospacing="off" w:line="360" w:lineRule="auto"/>
        <w:jc w:val="center"/>
        <w:rPr>
          <w:rFonts w:ascii="Arial" w:hAnsi="Arial" w:eastAsia="Arial" w:cs="Arial"/>
          <w:b w:val="1"/>
          <w:bCs w:val="1"/>
          <w:i w:val="0"/>
          <w:iCs w:val="0"/>
          <w:caps w:val="0"/>
          <w:smallCaps w:val="0"/>
          <w:noProof w:val="0"/>
          <w:color w:val="0F4761" w:themeColor="accent1" w:themeTint="FF" w:themeShade="BF"/>
          <w:sz w:val="32"/>
          <w:szCs w:val="32"/>
          <w:lang w:val="en-GB"/>
        </w:rPr>
      </w:pPr>
    </w:p>
    <w:p xmlns:wp14="http://schemas.microsoft.com/office/word/2010/wordml" w:rsidP="08996E67" wp14:paraId="4BFBFB6F" wp14:textId="17900AA3">
      <w:pPr>
        <w:rPr>
          <w:rFonts w:ascii="Arial" w:hAnsi="Arial" w:eastAsia="Arial" w:cs="Arial"/>
        </w:rPr>
      </w:pPr>
      <w:r w:rsidRPr="08996E67">
        <w:rPr>
          <w:rFonts w:ascii="Arial" w:hAnsi="Arial" w:eastAsia="Arial" w:cs="Arial"/>
        </w:rPr>
        <w:br w:type="page"/>
      </w:r>
    </w:p>
    <w:p xmlns:wp14="http://schemas.microsoft.com/office/word/2010/wordml" w:rsidP="2F7637BD" wp14:paraId="7A637C89" wp14:textId="05E27067">
      <w:pPr>
        <w:pStyle w:val="Heading1"/>
        <w:keepNext w:val="1"/>
        <w:keepLines w:val="1"/>
        <w:spacing w:before="240" w:beforeAutospacing="off" w:after="0" w:afterAutospacing="off" w:line="360" w:lineRule="auto"/>
        <w:jc w:val="center"/>
        <w:rPr>
          <w:rFonts w:ascii="Arial" w:hAnsi="Arial" w:eastAsia="Arial" w:cs="Arial"/>
          <w:b w:val="0"/>
          <w:bCs w:val="0"/>
          <w:i w:val="0"/>
          <w:iCs w:val="0"/>
          <w:caps w:val="0"/>
          <w:smallCaps w:val="0"/>
          <w:noProof w:val="0"/>
          <w:color w:val="0F4761" w:themeColor="accent1" w:themeTint="FF" w:themeShade="BF"/>
          <w:sz w:val="32"/>
          <w:szCs w:val="32"/>
          <w:lang w:val="en-GB"/>
        </w:rPr>
      </w:pPr>
      <w:r w:rsidRPr="2F7637BD" w:rsidR="78B5C07C">
        <w:rPr>
          <w:rFonts w:ascii="Arial" w:hAnsi="Arial" w:eastAsia="Arial" w:cs="Arial"/>
          <w:b w:val="0"/>
          <w:bCs w:val="0"/>
          <w:i w:val="0"/>
          <w:iCs w:val="0"/>
          <w:caps w:val="0"/>
          <w:smallCaps w:val="0"/>
          <w:noProof w:val="0"/>
          <w:color w:val="auto"/>
          <w:sz w:val="32"/>
          <w:szCs w:val="32"/>
          <w:lang w:val="en-GB"/>
        </w:rPr>
        <w:t>Element 1 - Project Proposal</w:t>
      </w:r>
    </w:p>
    <w:p xmlns:wp14="http://schemas.microsoft.com/office/word/2010/wordml" w:rsidP="2F7637BD" wp14:paraId="3E5935E6" wp14:textId="5A64152B">
      <w:pPr>
        <w:spacing w:before="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2F7637BD" w:rsidR="78B5C07C">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2F7637BD" w:rsidR="78B5C07C">
        <w:rPr>
          <w:rFonts w:ascii="Arial" w:hAnsi="Arial" w:eastAsia="Arial" w:cs="Arial"/>
          <w:b w:val="1"/>
          <w:bCs w:val="1"/>
          <w:i w:val="0"/>
          <w:iCs w:val="0"/>
          <w:caps w:val="0"/>
          <w:smallCaps w:val="0"/>
          <w:noProof w:val="0"/>
          <w:color w:val="000000" w:themeColor="text1" w:themeTint="FF" w:themeShade="FF"/>
          <w:sz w:val="28"/>
          <w:szCs w:val="28"/>
          <w:lang w:val="en-GB"/>
        </w:rPr>
        <w:t xml:space="preserve">My project title: </w:t>
      </w:r>
    </w:p>
    <w:p w:rsidR="2355D087" w:rsidP="16581978" w:rsidRDefault="2355D087" w14:paraId="4B3D888C" w14:textId="6F249312">
      <w:pPr>
        <w:spacing w:before="0" w:beforeAutospacing="off" w:after="160" w:afterAutospacing="off" w:line="360" w:lineRule="auto"/>
        <w:jc w:val="center"/>
      </w:pPr>
      <w:r w:rsidRPr="2F7637BD" w:rsidR="2CBC19CF">
        <w:rPr>
          <w:rFonts w:ascii="Arial" w:hAnsi="Arial" w:eastAsia="Arial" w:cs="Arial"/>
          <w:b w:val="1"/>
          <w:bCs w:val="1"/>
          <w:i w:val="0"/>
          <w:iCs w:val="0"/>
          <w:caps w:val="0"/>
          <w:smallCaps w:val="0"/>
          <w:noProof w:val="0"/>
          <w:color w:val="000000" w:themeColor="text1" w:themeTint="FF" w:themeShade="FF"/>
          <w:sz w:val="32"/>
          <w:szCs w:val="32"/>
          <w:lang w:val="en-GB"/>
        </w:rPr>
        <w:t>Evaluating Oncolytic Virotherapy and Genomic Surveillance in Public Health: NHS Policy, Governance, and Accelerating Precision Oncology in Social Care</w:t>
      </w:r>
    </w:p>
    <w:p w:rsidR="2F7637BD" w:rsidP="2F7637BD" w:rsidRDefault="2F7637BD" w14:paraId="696384DE" w14:textId="6E6A6C01">
      <w:pPr>
        <w:spacing w:before="0" w:beforeAutospacing="off" w:after="160" w:afterAutospacing="off"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16581978" wp14:paraId="780639A5" wp14:textId="5D0F2269">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6581978" w:rsidR="5E64CB29">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16581978" w:rsidR="5E64CB29">
        <w:rPr>
          <w:rFonts w:ascii="Arial" w:hAnsi="Arial" w:eastAsia="Arial" w:cs="Arial"/>
          <w:b w:val="1"/>
          <w:bCs w:val="1"/>
          <w:i w:val="0"/>
          <w:iCs w:val="0"/>
          <w:caps w:val="0"/>
          <w:smallCaps w:val="0"/>
          <w:noProof w:val="0"/>
          <w:color w:val="000000" w:themeColor="text1" w:themeTint="FF" w:themeShade="FF"/>
          <w:sz w:val="28"/>
          <w:szCs w:val="28"/>
          <w:lang w:val="en-GB"/>
        </w:rPr>
        <w:t>1) Aim:</w:t>
      </w:r>
    </w:p>
    <w:p w:rsidR="2F7637BD" w:rsidP="4733FA98" w:rsidRDefault="2F7637BD" w14:paraId="2840CE6A" w14:textId="139F6DEF">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733FA98" w:rsidR="3C7CD7A3">
        <w:rPr>
          <w:rFonts w:ascii="Arial" w:hAnsi="Arial" w:eastAsia="Arial" w:cs="Arial"/>
          <w:b w:val="0"/>
          <w:bCs w:val="0"/>
          <w:i w:val="0"/>
          <w:iCs w:val="0"/>
          <w:caps w:val="0"/>
          <w:smallCaps w:val="0"/>
          <w:noProof w:val="0"/>
          <w:color w:val="000000" w:themeColor="text1" w:themeTint="FF" w:themeShade="FF"/>
          <w:sz w:val="22"/>
          <w:szCs w:val="22"/>
          <w:lang w:val="en-GB"/>
        </w:rPr>
        <w:t>The aim of this research is to critically assess how prepared public health and the NHS</w:t>
      </w:r>
      <w:r w:rsidRPr="4733FA98" w:rsidR="5BD1AA2B">
        <w:rPr>
          <w:rFonts w:ascii="Arial" w:hAnsi="Arial" w:eastAsia="Arial" w:cs="Arial"/>
          <w:b w:val="0"/>
          <w:bCs w:val="0"/>
          <w:i w:val="0"/>
          <w:iCs w:val="0"/>
          <w:caps w:val="0"/>
          <w:smallCaps w:val="0"/>
          <w:noProof w:val="0"/>
          <w:color w:val="000000" w:themeColor="text1" w:themeTint="FF" w:themeShade="FF"/>
          <w:sz w:val="22"/>
          <w:szCs w:val="22"/>
          <w:lang w:val="en-GB"/>
        </w:rPr>
        <w:t xml:space="preserve"> (National Health Service)</w:t>
      </w:r>
      <w:r w:rsidRPr="4733FA98" w:rsidR="3C7CD7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733FA98" w:rsidR="3C7CD7A3">
        <w:rPr>
          <w:rFonts w:ascii="Arial" w:hAnsi="Arial" w:eastAsia="Arial" w:cs="Arial"/>
          <w:b w:val="0"/>
          <w:bCs w:val="0"/>
          <w:i w:val="0"/>
          <w:iCs w:val="0"/>
          <w:caps w:val="0"/>
          <w:smallCaps w:val="0"/>
          <w:noProof w:val="0"/>
          <w:color w:val="000000" w:themeColor="text1" w:themeTint="FF" w:themeShade="FF"/>
          <w:sz w:val="22"/>
          <w:szCs w:val="22"/>
          <w:lang w:val="en-GB"/>
        </w:rPr>
        <w:t>are for the implementation of oncolytic virotherapy and genomic surveillance technologies into everyday practice, examining the ethical, operational, and social care implications across the UK</w:t>
      </w:r>
      <w:r w:rsidRPr="4733FA98" w:rsidR="447D1771">
        <w:rPr>
          <w:rFonts w:ascii="Arial" w:hAnsi="Arial" w:eastAsia="Arial" w:cs="Arial"/>
          <w:b w:val="0"/>
          <w:bCs w:val="0"/>
          <w:i w:val="0"/>
          <w:iCs w:val="0"/>
          <w:caps w:val="0"/>
          <w:smallCaps w:val="0"/>
          <w:noProof w:val="0"/>
          <w:color w:val="000000" w:themeColor="text1" w:themeTint="FF" w:themeShade="FF"/>
          <w:sz w:val="22"/>
          <w:szCs w:val="22"/>
          <w:lang w:val="en-GB"/>
        </w:rPr>
        <w:t xml:space="preserve"> (United Kingdom)</w:t>
      </w:r>
      <w:r w:rsidRPr="4733FA98" w:rsidR="3C7CD7A3">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overall impact on patient outcomes.</w:t>
      </w:r>
    </w:p>
    <w:p xmlns:wp14="http://schemas.microsoft.com/office/word/2010/wordml" w:rsidP="16581978" wp14:paraId="4B81F6C0" wp14:textId="4C3C3370">
      <w:pPr>
        <w:spacing w:before="0" w:beforeAutospacing="off" w:after="160" w:afterAutospacing="off" w:line="360" w:lineRule="auto"/>
      </w:pPr>
      <w:r w:rsidRPr="4733FA98" w:rsidR="6F354739">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xmlns:wp14="http://schemas.microsoft.com/office/word/2010/wordml" w:rsidP="4733FA98" wp14:paraId="68E0CA5F" wp14:textId="3AFFBF89">
      <w:pPr>
        <w:spacing w:before="0" w:beforeAutospacing="off" w:after="16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4733FA98" w:rsidR="6F354739">
        <w:rPr>
          <w:rFonts w:ascii="Arial" w:hAnsi="Arial" w:eastAsia="Arial" w:cs="Arial"/>
          <w:b w:val="1"/>
          <w:bCs w:val="1"/>
          <w:i w:val="0"/>
          <w:iCs w:val="0"/>
          <w:caps w:val="0"/>
          <w:smallCaps w:val="0"/>
          <w:noProof w:val="0"/>
          <w:color w:val="000000" w:themeColor="text1" w:themeTint="FF" w:themeShade="FF"/>
          <w:sz w:val="28"/>
          <w:szCs w:val="28"/>
          <w:lang w:val="en-GB"/>
        </w:rPr>
        <w:t>2) Objectives:</w:t>
      </w:r>
    </w:p>
    <w:p w:rsidR="354CFD11" w:rsidP="08996E67" w:rsidRDefault="354CFD11" w14:paraId="6830FB1B" w14:textId="37AEBD83">
      <w:pPr>
        <w:pStyle w:val="ListParagraph"/>
        <w:numPr>
          <w:ilvl w:val="0"/>
          <w:numId w:val="1"/>
        </w:num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996E67" w:rsidR="354CFD11">
        <w:rPr>
          <w:rFonts w:ascii="Arial" w:hAnsi="Arial" w:eastAsia="Arial" w:cs="Arial"/>
          <w:b w:val="0"/>
          <w:bCs w:val="0"/>
          <w:i w:val="0"/>
          <w:iCs w:val="0"/>
          <w:caps w:val="0"/>
          <w:smallCaps w:val="0"/>
          <w:noProof w:val="0"/>
          <w:color w:val="000000" w:themeColor="text1" w:themeTint="FF" w:themeShade="FF"/>
          <w:sz w:val="22"/>
          <w:szCs w:val="22"/>
          <w:lang w:val="en-GB"/>
        </w:rPr>
        <w:t>To d</w:t>
      </w:r>
      <w:r w:rsidRPr="08996E67" w:rsidR="6F229873">
        <w:rPr>
          <w:rFonts w:ascii="Arial" w:hAnsi="Arial" w:eastAsia="Arial" w:cs="Arial"/>
          <w:b w:val="0"/>
          <w:bCs w:val="0"/>
          <w:i w:val="0"/>
          <w:iCs w:val="0"/>
          <w:caps w:val="0"/>
          <w:smallCaps w:val="0"/>
          <w:noProof w:val="0"/>
          <w:color w:val="000000" w:themeColor="text1" w:themeTint="FF" w:themeShade="FF"/>
          <w:sz w:val="22"/>
          <w:szCs w:val="22"/>
          <w:lang w:val="en-GB"/>
        </w:rPr>
        <w:t>efine and examine</w:t>
      </w:r>
      <w:r w:rsidRPr="08996E67" w:rsidR="466B8F9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8996E67" w:rsidR="466B8F92">
        <w:rPr>
          <w:rFonts w:ascii="Arial" w:hAnsi="Arial" w:eastAsia="Arial" w:cs="Arial"/>
          <w:b w:val="0"/>
          <w:bCs w:val="0"/>
          <w:i w:val="0"/>
          <w:iCs w:val="0"/>
          <w:caps w:val="0"/>
          <w:smallCaps w:val="0"/>
          <w:noProof w:val="0"/>
          <w:color w:val="000000" w:themeColor="text1" w:themeTint="FF" w:themeShade="FF"/>
          <w:sz w:val="22"/>
          <w:szCs w:val="22"/>
          <w:lang w:val="en-GB"/>
        </w:rPr>
        <w:t>the fundamental concepts, biological mechanisms, and public health rationale of oncolytic virotherapy and genomic surveillance within UK healthcare strategies.</w:t>
      </w:r>
    </w:p>
    <w:p xmlns:wp14="http://schemas.microsoft.com/office/word/2010/wordml" w:rsidP="08996E67" wp14:paraId="3887EDCE" wp14:textId="2A609CE1">
      <w:pPr>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8996E67" wp14:paraId="6042FA3E" wp14:textId="5B68C77B">
      <w:pPr>
        <w:pStyle w:val="ListParagraph"/>
        <w:numPr>
          <w:ilvl w:val="0"/>
          <w:numId w:val="1"/>
        </w:numPr>
        <w:spacing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996E67" w:rsidR="64D532CB">
        <w:rPr>
          <w:rFonts w:ascii="Arial" w:hAnsi="Arial" w:eastAsia="Arial" w:cs="Arial"/>
          <w:b w:val="0"/>
          <w:bCs w:val="0"/>
          <w:i w:val="0"/>
          <w:iCs w:val="0"/>
          <w:caps w:val="0"/>
          <w:smallCaps w:val="0"/>
          <w:noProof w:val="0"/>
          <w:color w:val="000000" w:themeColor="text1" w:themeTint="FF" w:themeShade="FF"/>
          <w:sz w:val="22"/>
          <w:szCs w:val="22"/>
          <w:lang w:val="en-GB"/>
        </w:rPr>
        <w:t xml:space="preserve">To analyse current literature and policy information </w:t>
      </w:r>
      <w:bookmarkStart w:name="_Int_5eVkUsBs" w:id="1998544041"/>
      <w:r w:rsidRPr="08996E67" w:rsidR="64D532CB">
        <w:rPr>
          <w:rFonts w:ascii="Arial" w:hAnsi="Arial" w:eastAsia="Arial" w:cs="Arial"/>
          <w:b w:val="0"/>
          <w:bCs w:val="0"/>
          <w:i w:val="0"/>
          <w:iCs w:val="0"/>
          <w:caps w:val="0"/>
          <w:smallCaps w:val="0"/>
          <w:noProof w:val="0"/>
          <w:color w:val="000000" w:themeColor="text1" w:themeTint="FF" w:themeShade="FF"/>
          <w:sz w:val="22"/>
          <w:szCs w:val="22"/>
          <w:lang w:val="en-GB"/>
        </w:rPr>
        <w:t>regarding</w:t>
      </w:r>
      <w:bookmarkEnd w:id="1998544041"/>
      <w:r w:rsidRPr="08996E67" w:rsidR="64D532CB">
        <w:rPr>
          <w:rFonts w:ascii="Arial" w:hAnsi="Arial" w:eastAsia="Arial" w:cs="Arial"/>
          <w:b w:val="0"/>
          <w:bCs w:val="0"/>
          <w:i w:val="0"/>
          <w:iCs w:val="0"/>
          <w:caps w:val="0"/>
          <w:smallCaps w:val="0"/>
          <w:noProof w:val="0"/>
          <w:color w:val="000000" w:themeColor="text1" w:themeTint="FF" w:themeShade="FF"/>
          <w:sz w:val="22"/>
          <w:szCs w:val="22"/>
          <w:lang w:val="en-GB"/>
        </w:rPr>
        <w:t xml:space="preserve"> NHS frameworks, MHRA </w:t>
      </w:r>
      <w:r w:rsidRPr="08996E67" w:rsidR="711F8A27">
        <w:rPr>
          <w:rFonts w:ascii="Arial" w:hAnsi="Arial" w:eastAsia="Arial" w:cs="Arial"/>
          <w:b w:val="0"/>
          <w:bCs w:val="0"/>
          <w:i w:val="0"/>
          <w:iCs w:val="0"/>
          <w:caps w:val="0"/>
          <w:smallCaps w:val="0"/>
          <w:noProof w:val="0"/>
          <w:color w:val="000000" w:themeColor="text1" w:themeTint="FF" w:themeShade="FF"/>
          <w:sz w:val="22"/>
          <w:szCs w:val="22"/>
          <w:lang w:val="en-GB"/>
        </w:rPr>
        <w:t xml:space="preserve">(Medicines and Healthcare products Regulatory Agency) </w:t>
      </w:r>
      <w:r w:rsidRPr="08996E67" w:rsidR="64D532CB">
        <w:rPr>
          <w:rFonts w:ascii="Arial" w:hAnsi="Arial" w:eastAsia="Arial" w:cs="Arial"/>
          <w:b w:val="0"/>
          <w:bCs w:val="0"/>
          <w:i w:val="0"/>
          <w:iCs w:val="0"/>
          <w:caps w:val="0"/>
          <w:smallCaps w:val="0"/>
          <w:noProof w:val="0"/>
          <w:color w:val="000000" w:themeColor="text1" w:themeTint="FF" w:themeShade="FF"/>
          <w:sz w:val="22"/>
          <w:szCs w:val="22"/>
          <w:lang w:val="en-GB"/>
        </w:rPr>
        <w:t>regulations, biosecurity protocols, and ethical governance surrounding viral-based technologies and genomic data.</w:t>
      </w:r>
    </w:p>
    <w:p xmlns:wp14="http://schemas.microsoft.com/office/word/2010/wordml" w:rsidP="08996E67" wp14:paraId="6A4579E0" wp14:textId="25343CF6">
      <w:pPr>
        <w:pStyle w:val="ListParagraph"/>
        <w:spacing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8996E67" wp14:paraId="1C061938" wp14:textId="4FC77B13">
      <w:pPr>
        <w:pStyle w:val="ListParagraph"/>
        <w:numPr>
          <w:ilvl w:val="0"/>
          <w:numId w:val="1"/>
        </w:numPr>
        <w:spacing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8996E67" w:rsidR="64D532CB">
        <w:rPr>
          <w:rFonts w:ascii="Arial" w:hAnsi="Arial" w:eastAsia="Arial" w:cs="Arial"/>
          <w:b w:val="0"/>
          <w:bCs w:val="0"/>
          <w:i w:val="0"/>
          <w:iCs w:val="0"/>
          <w:caps w:val="0"/>
          <w:smallCaps w:val="0"/>
          <w:noProof w:val="0"/>
          <w:color w:val="000000" w:themeColor="text1" w:themeTint="FF" w:themeShade="FF"/>
          <w:sz w:val="22"/>
          <w:szCs w:val="22"/>
          <w:lang w:val="en-GB"/>
        </w:rPr>
        <w:t xml:space="preserve">To evaluate findings and operational themes using a thematic analysis approach to </w:t>
      </w:r>
      <w:bookmarkStart w:name="_Int_Quy9339I" w:id="885836373"/>
      <w:r w:rsidRPr="08996E67" w:rsidR="64D532CB">
        <w:rPr>
          <w:rFonts w:ascii="Arial" w:hAnsi="Arial" w:eastAsia="Arial" w:cs="Arial"/>
          <w:b w:val="0"/>
          <w:bCs w:val="0"/>
          <w:i w:val="0"/>
          <w:iCs w:val="0"/>
          <w:caps w:val="0"/>
          <w:smallCaps w:val="0"/>
          <w:noProof w:val="0"/>
          <w:color w:val="000000" w:themeColor="text1" w:themeTint="FF" w:themeShade="FF"/>
          <w:sz w:val="22"/>
          <w:szCs w:val="22"/>
          <w:lang w:val="en-GB"/>
        </w:rPr>
        <w:t>identify</w:t>
      </w:r>
      <w:bookmarkEnd w:id="885836373"/>
      <w:r w:rsidRPr="08996E67" w:rsidR="64D532CB">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implementation barriers, healthcare workforce requirements, and potential issues of health inequality in patient access.</w:t>
      </w:r>
    </w:p>
    <w:p w:rsidR="08996E67" w:rsidP="08996E67" w:rsidRDefault="08996E67" w14:paraId="619B54A5" w14:textId="2C60CA7D">
      <w:pPr>
        <w:pStyle w:val="ListParagraph"/>
        <w:spacing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84DC874" wp14:paraId="4B1BE37F" wp14:textId="7046EE57">
      <w:pPr>
        <w:pStyle w:val="ListParagraph"/>
        <w:numPr>
          <w:ilvl w:val="0"/>
          <w:numId w:val="1"/>
        </w:numPr>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84DC874" w:rsidR="49F19A3C">
        <w:rPr>
          <w:rFonts w:ascii="Arial" w:hAnsi="Arial" w:eastAsia="Arial" w:cs="Arial"/>
          <w:b w:val="0"/>
          <w:bCs w:val="0"/>
          <w:i w:val="0"/>
          <w:iCs w:val="0"/>
          <w:caps w:val="0"/>
          <w:smallCaps w:val="0"/>
          <w:noProof w:val="0"/>
          <w:color w:val="000000" w:themeColor="text1" w:themeTint="FF" w:themeShade="FF"/>
          <w:sz w:val="22"/>
          <w:szCs w:val="22"/>
          <w:lang w:val="en-GB"/>
        </w:rPr>
        <w:t xml:space="preserve">To provide evidence-based recommendations for specific stakeholders, including NHS policy makers, MHRA regulators, and healthcare practitioners, to </w:t>
      </w:r>
      <w:bookmarkStart w:name="_Int_3t62q0ps" w:id="2142228224"/>
      <w:r w:rsidRPr="384DC874" w:rsidR="49F19A3C">
        <w:rPr>
          <w:rFonts w:ascii="Arial" w:hAnsi="Arial" w:eastAsia="Arial" w:cs="Arial"/>
          <w:b w:val="0"/>
          <w:bCs w:val="0"/>
          <w:i w:val="0"/>
          <w:iCs w:val="0"/>
          <w:caps w:val="0"/>
          <w:smallCaps w:val="0"/>
          <w:noProof w:val="0"/>
          <w:color w:val="000000" w:themeColor="text1" w:themeTint="FF" w:themeShade="FF"/>
          <w:sz w:val="22"/>
          <w:szCs w:val="22"/>
          <w:lang w:val="en-GB"/>
        </w:rPr>
        <w:t>facilitate</w:t>
      </w:r>
      <w:bookmarkEnd w:id="2142228224"/>
      <w:r w:rsidRPr="384DC874" w:rsidR="49F19A3C">
        <w:rPr>
          <w:rFonts w:ascii="Arial" w:hAnsi="Arial" w:eastAsia="Arial" w:cs="Arial"/>
          <w:b w:val="0"/>
          <w:bCs w:val="0"/>
          <w:i w:val="0"/>
          <w:iCs w:val="0"/>
          <w:caps w:val="0"/>
          <w:smallCaps w:val="0"/>
          <w:noProof w:val="0"/>
          <w:color w:val="000000" w:themeColor="text1" w:themeTint="FF" w:themeShade="FF"/>
          <w:sz w:val="22"/>
          <w:szCs w:val="22"/>
          <w:lang w:val="en-GB"/>
        </w:rPr>
        <w:t xml:space="preserve"> safe, </w:t>
      </w:r>
      <w:bookmarkStart w:name="_Int_pC5Dhzwt" w:id="1458616651"/>
      <w:r w:rsidRPr="384DC874" w:rsidR="49F19A3C">
        <w:rPr>
          <w:rFonts w:ascii="Arial" w:hAnsi="Arial" w:eastAsia="Arial" w:cs="Arial"/>
          <w:b w:val="0"/>
          <w:bCs w:val="0"/>
          <w:i w:val="0"/>
          <w:iCs w:val="0"/>
          <w:caps w:val="0"/>
          <w:smallCaps w:val="0"/>
          <w:noProof w:val="0"/>
          <w:color w:val="000000" w:themeColor="text1" w:themeTint="FF" w:themeShade="FF"/>
          <w:sz w:val="22"/>
          <w:szCs w:val="22"/>
          <w:lang w:val="en-GB"/>
        </w:rPr>
        <w:t>equitable</w:t>
      </w:r>
      <w:bookmarkEnd w:id="1458616651"/>
      <w:r w:rsidRPr="384DC874" w:rsidR="49F19A3C">
        <w:rPr>
          <w:rFonts w:ascii="Arial" w:hAnsi="Arial" w:eastAsia="Arial" w:cs="Arial"/>
          <w:b w:val="0"/>
          <w:bCs w:val="0"/>
          <w:i w:val="0"/>
          <w:iCs w:val="0"/>
          <w:caps w:val="0"/>
          <w:smallCaps w:val="0"/>
          <w:noProof w:val="0"/>
          <w:color w:val="000000" w:themeColor="text1" w:themeTint="FF" w:themeShade="FF"/>
          <w:sz w:val="22"/>
          <w:szCs w:val="22"/>
          <w:lang w:val="en-GB"/>
        </w:rPr>
        <w:t>, and effective integration into practice.</w:t>
      </w:r>
    </w:p>
    <w:p xmlns:wp14="http://schemas.microsoft.com/office/word/2010/wordml" w:rsidP="4733FA98" wp14:paraId="3EBB2D2B" wp14:textId="4487A5C0">
      <w:pPr>
        <w:pStyle w:val="Normal"/>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8"/>
          <w:szCs w:val="28"/>
          <w:lang w:val="en-GB"/>
        </w:rPr>
      </w:pPr>
      <w:r w:rsidRPr="4733FA98" w:rsidR="22B368ED">
        <w:rPr>
          <w:rFonts w:ascii="Arial" w:hAnsi="Arial" w:eastAsia="Arial" w:cs="Arial"/>
          <w:b w:val="1"/>
          <w:bCs w:val="1"/>
          <w:i w:val="0"/>
          <w:iCs w:val="0"/>
          <w:caps w:val="0"/>
          <w:smallCaps w:val="0"/>
          <w:noProof w:val="0"/>
          <w:color w:val="000000" w:themeColor="text1" w:themeTint="FF" w:themeShade="FF"/>
          <w:sz w:val="28"/>
          <w:szCs w:val="28"/>
          <w:lang w:val="en-GB"/>
        </w:rPr>
        <w:t>3) Background/Rationale:</w:t>
      </w:r>
    </w:p>
    <w:p xmlns:wp14="http://schemas.microsoft.com/office/word/2010/wordml" w:rsidP="08996E67" wp14:paraId="4ED05FC4" wp14:textId="2B38C686">
      <w:pPr>
        <w:pStyle w:val="Normal"/>
        <w:spacing w:before="0" w:beforeAutospacing="off" w:after="160" w:afterAutospacing="off" w:line="360" w:lineRule="auto"/>
        <w:jc w:val="both"/>
      </w:pPr>
      <w:r w:rsidRPr="384DC874" w:rsidR="6B5C7224">
        <w:rPr>
          <w:rFonts w:ascii="Arial" w:hAnsi="Arial" w:eastAsia="Arial" w:cs="Arial"/>
          <w:b w:val="0"/>
          <w:bCs w:val="0"/>
          <w:i w:val="0"/>
          <w:iCs w:val="0"/>
          <w:caps w:val="0"/>
          <w:smallCaps w:val="0"/>
          <w:noProof w:val="0"/>
          <w:color w:val="000000" w:themeColor="text1" w:themeTint="FF" w:themeShade="FF"/>
          <w:sz w:val="22"/>
          <w:szCs w:val="22"/>
          <w:lang w:val="en-GB"/>
        </w:rPr>
        <w:t>Advanced biotherapeutic innovations, specifically oncolytic virotherapies utili</w:t>
      </w:r>
      <w:r w:rsidRPr="384DC874" w:rsidR="3A144FED">
        <w:rPr>
          <w:rFonts w:ascii="Arial" w:hAnsi="Arial" w:eastAsia="Arial" w:cs="Arial"/>
          <w:b w:val="0"/>
          <w:bCs w:val="0"/>
          <w:i w:val="0"/>
          <w:iCs w:val="0"/>
          <w:caps w:val="0"/>
          <w:smallCaps w:val="0"/>
          <w:noProof w:val="0"/>
          <w:color w:val="000000" w:themeColor="text1" w:themeTint="FF" w:themeShade="FF"/>
          <w:sz w:val="22"/>
          <w:szCs w:val="22"/>
          <w:lang w:val="en-GB"/>
        </w:rPr>
        <w:t>s</w:t>
      </w:r>
      <w:r w:rsidRPr="384DC874" w:rsidR="6B5C7224">
        <w:rPr>
          <w:rFonts w:ascii="Arial" w:hAnsi="Arial" w:eastAsia="Arial" w:cs="Arial"/>
          <w:b w:val="0"/>
          <w:bCs w:val="0"/>
          <w:i w:val="0"/>
          <w:iCs w:val="0"/>
          <w:caps w:val="0"/>
          <w:smallCaps w:val="0"/>
          <w:noProof w:val="0"/>
          <w:color w:val="000000" w:themeColor="text1" w:themeTint="FF" w:themeShade="FF"/>
          <w:sz w:val="22"/>
          <w:szCs w:val="22"/>
          <w:lang w:val="en-GB"/>
        </w:rPr>
        <w:t xml:space="preserve">ing re-engineered </w:t>
      </w:r>
      <w:r w:rsidRPr="384DC874" w:rsidR="6B5C7224">
        <w:rPr>
          <w:rFonts w:ascii="Arial" w:hAnsi="Arial" w:eastAsia="Arial" w:cs="Arial"/>
          <w:b w:val="0"/>
          <w:bCs w:val="0"/>
          <w:i w:val="0"/>
          <w:iCs w:val="0"/>
          <w:caps w:val="0"/>
          <w:smallCaps w:val="0"/>
          <w:noProof w:val="0"/>
          <w:color w:val="000000" w:themeColor="text1" w:themeTint="FF" w:themeShade="FF"/>
          <w:sz w:val="22"/>
          <w:szCs w:val="22"/>
          <w:lang w:val="en-GB"/>
        </w:rPr>
        <w:t>Z</w:t>
      </w:r>
      <w:r w:rsidRPr="384DC874" w:rsidR="6B5C7224">
        <w:rPr>
          <w:rFonts w:ascii="Arial" w:hAnsi="Arial" w:eastAsia="Arial" w:cs="Arial"/>
          <w:b w:val="0"/>
          <w:bCs w:val="0"/>
          <w:i w:val="0"/>
          <w:iCs w:val="0"/>
          <w:caps w:val="0"/>
          <w:smallCaps w:val="0"/>
          <w:noProof w:val="0"/>
          <w:color w:val="000000" w:themeColor="text1" w:themeTint="FF" w:themeShade="FF"/>
          <w:sz w:val="22"/>
          <w:szCs w:val="22"/>
          <w:lang w:val="en-GB"/>
        </w:rPr>
        <w:t>ika virus targeting treatment-resistant brain tumour stem cells (Hawley and Chheda, 2026</w:t>
      </w:r>
      <w:r w:rsidRPr="384DC874" w:rsidR="4FDBC30E">
        <w:rPr>
          <w:rFonts w:ascii="Arial" w:hAnsi="Arial" w:eastAsia="Arial" w:cs="Arial"/>
          <w:b w:val="0"/>
          <w:bCs w:val="0"/>
          <w:i w:val="0"/>
          <w:iCs w:val="0"/>
          <w:caps w:val="0"/>
          <w:smallCaps w:val="0"/>
          <w:noProof w:val="0"/>
          <w:color w:val="000000" w:themeColor="text1" w:themeTint="FF" w:themeShade="FF"/>
          <w:sz w:val="22"/>
          <w:szCs w:val="22"/>
          <w:lang w:val="en-GB"/>
        </w:rPr>
        <w:t>, pp.129 -141</w:t>
      </w:r>
      <w:r w:rsidRPr="384DC874" w:rsidR="6B5C7224">
        <w:rPr>
          <w:rFonts w:ascii="Arial" w:hAnsi="Arial" w:eastAsia="Arial" w:cs="Arial"/>
          <w:b w:val="0"/>
          <w:bCs w:val="0"/>
          <w:i w:val="0"/>
          <w:iCs w:val="0"/>
          <w:caps w:val="0"/>
          <w:smallCaps w:val="0"/>
          <w:noProof w:val="0"/>
          <w:color w:val="000000" w:themeColor="text1" w:themeTint="FF" w:themeShade="FF"/>
          <w:sz w:val="22"/>
          <w:szCs w:val="22"/>
          <w:lang w:val="en-GB"/>
        </w:rPr>
        <w:t>) and Herpes Simplex platforms inducing immunogenic cell death (</w:t>
      </w:r>
      <w:r w:rsidRPr="384DC874" w:rsidR="6B5C7224">
        <w:rPr>
          <w:rFonts w:ascii="Arial" w:hAnsi="Arial" w:eastAsia="Arial" w:cs="Arial"/>
          <w:b w:val="0"/>
          <w:bCs w:val="0"/>
          <w:i w:val="0"/>
          <w:iCs w:val="0"/>
          <w:caps w:val="0"/>
          <w:smallCaps w:val="0"/>
          <w:noProof w:val="0"/>
          <w:color w:val="000000" w:themeColor="text1" w:themeTint="FF" w:themeShade="FF"/>
          <w:sz w:val="22"/>
          <w:szCs w:val="22"/>
          <w:lang w:val="en-GB"/>
        </w:rPr>
        <w:t>Inoue</w:t>
      </w:r>
      <w:r w:rsidRPr="384DC874" w:rsidR="6B5C7224">
        <w:rPr>
          <w:rFonts w:ascii="Arial" w:hAnsi="Arial" w:eastAsia="Arial" w:cs="Arial"/>
          <w:b w:val="0"/>
          <w:bCs w:val="0"/>
          <w:i w:val="0"/>
          <w:iCs w:val="0"/>
          <w:caps w:val="0"/>
          <w:smallCaps w:val="0"/>
          <w:noProof w:val="0"/>
          <w:color w:val="000000" w:themeColor="text1" w:themeTint="FF" w:themeShade="FF"/>
          <w:sz w:val="22"/>
          <w:szCs w:val="22"/>
          <w:lang w:val="en-GB"/>
        </w:rPr>
        <w:t>, 2026</w:t>
      </w:r>
      <w:r w:rsidRPr="384DC874" w:rsidR="3BCD5335">
        <w:rPr>
          <w:rFonts w:ascii="Arial" w:hAnsi="Arial" w:eastAsia="Arial" w:cs="Arial"/>
          <w:b w:val="0"/>
          <w:bCs w:val="0"/>
          <w:i w:val="0"/>
          <w:iCs w:val="0"/>
          <w:caps w:val="0"/>
          <w:smallCaps w:val="0"/>
          <w:noProof w:val="0"/>
          <w:color w:val="000000" w:themeColor="text1" w:themeTint="FF" w:themeShade="FF"/>
          <w:sz w:val="22"/>
          <w:szCs w:val="22"/>
          <w:lang w:val="en-GB"/>
        </w:rPr>
        <w:t>, p.461</w:t>
      </w:r>
      <w:r w:rsidRPr="384DC874" w:rsidR="6B5C7224">
        <w:rPr>
          <w:rFonts w:ascii="Arial" w:hAnsi="Arial" w:eastAsia="Arial" w:cs="Arial"/>
          <w:b w:val="0"/>
          <w:bCs w:val="0"/>
          <w:i w:val="0"/>
          <w:iCs w:val="0"/>
          <w:caps w:val="0"/>
          <w:smallCaps w:val="0"/>
          <w:noProof w:val="0"/>
          <w:color w:val="000000" w:themeColor="text1" w:themeTint="FF" w:themeShade="FF"/>
          <w:sz w:val="22"/>
          <w:szCs w:val="22"/>
          <w:lang w:val="en-GB"/>
        </w:rPr>
        <w:t>), represent a promising frontier in precision oncology.</w:t>
      </w:r>
      <w:r w:rsidRPr="384DC874" w:rsidR="55ACFFF7">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a critical research gap exists in evaluating how genomic surveillance frameworks within UK health and social care can effectively </w:t>
      </w:r>
      <w:r w:rsidRPr="384DC874" w:rsidR="55ACFFF7">
        <w:rPr>
          <w:rFonts w:ascii="Arial" w:hAnsi="Arial" w:eastAsia="Arial" w:cs="Arial"/>
          <w:b w:val="0"/>
          <w:bCs w:val="0"/>
          <w:i w:val="0"/>
          <w:iCs w:val="0"/>
          <w:caps w:val="0"/>
          <w:smallCaps w:val="0"/>
          <w:noProof w:val="0"/>
          <w:color w:val="000000" w:themeColor="text1" w:themeTint="FF" w:themeShade="FF"/>
          <w:sz w:val="22"/>
          <w:szCs w:val="22"/>
          <w:lang w:val="en-GB"/>
        </w:rPr>
        <w:t>monitor</w:t>
      </w:r>
      <w:r w:rsidRPr="384DC874" w:rsidR="55ACFFF7">
        <w:rPr>
          <w:rFonts w:ascii="Arial" w:hAnsi="Arial" w:eastAsia="Arial" w:cs="Arial"/>
          <w:b w:val="0"/>
          <w:bCs w:val="0"/>
          <w:i w:val="0"/>
          <w:iCs w:val="0"/>
          <w:caps w:val="0"/>
          <w:smallCaps w:val="0"/>
          <w:noProof w:val="0"/>
          <w:color w:val="000000" w:themeColor="text1" w:themeTint="FF" w:themeShade="FF"/>
          <w:sz w:val="22"/>
          <w:szCs w:val="22"/>
          <w:lang w:val="en-GB"/>
        </w:rPr>
        <w:t xml:space="preserve">, validate, and support the safe, </w:t>
      </w:r>
      <w:r w:rsidRPr="384DC874" w:rsidR="55ACFFF7">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384DC874" w:rsidR="55ACFFF7">
        <w:rPr>
          <w:rFonts w:ascii="Arial" w:hAnsi="Arial" w:eastAsia="Arial" w:cs="Arial"/>
          <w:b w:val="0"/>
          <w:bCs w:val="0"/>
          <w:i w:val="0"/>
          <w:iCs w:val="0"/>
          <w:caps w:val="0"/>
          <w:smallCaps w:val="0"/>
          <w:noProof w:val="0"/>
          <w:color w:val="000000" w:themeColor="text1" w:themeTint="FF" w:themeShade="FF"/>
          <w:sz w:val="22"/>
          <w:szCs w:val="22"/>
          <w:lang w:val="en-GB"/>
        </w:rPr>
        <w:t xml:space="preserve"> deployment of these emerging viral constructs (UKHSA, 2024, pp. 6–10).</w:t>
      </w:r>
    </w:p>
    <w:p xmlns:wp14="http://schemas.microsoft.com/office/word/2010/wordml" w:rsidP="08996E67" wp14:paraId="01CAC5D1" wp14:textId="23E54871">
      <w:pPr>
        <w:pStyle w:val="Normal"/>
        <w:spacing w:before="0" w:beforeAutospacing="off" w:after="160" w:afterAutospacing="off" w:line="360" w:lineRule="auto"/>
        <w:jc w:val="both"/>
      </w:pPr>
      <w:r w:rsidRPr="16581978" w:rsidR="1E278FA0">
        <w:rPr>
          <w:rFonts w:ascii="Arial" w:hAnsi="Arial" w:eastAsia="Arial" w:cs="Arial"/>
          <w:b w:val="0"/>
          <w:bCs w:val="0"/>
          <w:i w:val="0"/>
          <w:iCs w:val="0"/>
          <w:caps w:val="0"/>
          <w:smallCaps w:val="0"/>
          <w:noProof w:val="0"/>
          <w:color w:val="000000" w:themeColor="text1" w:themeTint="FF" w:themeShade="FF"/>
          <w:sz w:val="22"/>
          <w:szCs w:val="22"/>
          <w:lang w:val="en-GB"/>
        </w:rPr>
        <w:t xml:space="preserve">While primary laboratory research explores biological mechanisms, there is limited policy analysis examining how NHS infrastructure, MHRA regulatory pathways, and social care pathways adapt to these technologies in clinical practice (HM Government, 2020, pp. 16–18, 49–51, 59; UK Statutory Instruments, 2025). The present secondary evaluation addresses this gap by </w:t>
      </w:r>
      <w:r w:rsidRPr="16581978" w:rsidR="1E278FA0">
        <w:rPr>
          <w:rFonts w:ascii="Arial" w:hAnsi="Arial" w:eastAsia="Arial" w:cs="Arial"/>
          <w:b w:val="0"/>
          <w:bCs w:val="0"/>
          <w:i w:val="0"/>
          <w:iCs w:val="0"/>
          <w:caps w:val="0"/>
          <w:smallCaps w:val="0"/>
          <w:noProof w:val="0"/>
          <w:color w:val="000000" w:themeColor="text1" w:themeTint="FF" w:themeShade="FF"/>
          <w:sz w:val="22"/>
          <w:szCs w:val="22"/>
          <w:lang w:val="en-GB"/>
        </w:rPr>
        <w:t>analy</w:t>
      </w:r>
      <w:r w:rsidRPr="16581978" w:rsidR="568B1DB7">
        <w:rPr>
          <w:rFonts w:ascii="Arial" w:hAnsi="Arial" w:eastAsia="Arial" w:cs="Arial"/>
          <w:b w:val="0"/>
          <w:bCs w:val="0"/>
          <w:i w:val="0"/>
          <w:iCs w:val="0"/>
          <w:caps w:val="0"/>
          <w:smallCaps w:val="0"/>
          <w:noProof w:val="0"/>
          <w:color w:val="000000" w:themeColor="text1" w:themeTint="FF" w:themeShade="FF"/>
          <w:sz w:val="22"/>
          <w:szCs w:val="22"/>
          <w:lang w:val="en-GB"/>
        </w:rPr>
        <w:t>s</w:t>
      </w:r>
      <w:r w:rsidRPr="16581978" w:rsidR="1E278FA0">
        <w:rPr>
          <w:rFonts w:ascii="Arial" w:hAnsi="Arial" w:eastAsia="Arial" w:cs="Arial"/>
          <w:b w:val="0"/>
          <w:bCs w:val="0"/>
          <w:i w:val="0"/>
          <w:iCs w:val="0"/>
          <w:caps w:val="0"/>
          <w:smallCaps w:val="0"/>
          <w:noProof w:val="0"/>
          <w:color w:val="000000" w:themeColor="text1" w:themeTint="FF" w:themeShade="FF"/>
          <w:sz w:val="22"/>
          <w:szCs w:val="22"/>
          <w:lang w:val="en-GB"/>
        </w:rPr>
        <w:t>ing</w:t>
      </w:r>
      <w:r w:rsidRPr="16581978" w:rsidR="1E278FA0">
        <w:rPr>
          <w:rFonts w:ascii="Arial" w:hAnsi="Arial" w:eastAsia="Arial" w:cs="Arial"/>
          <w:b w:val="0"/>
          <w:bCs w:val="0"/>
          <w:i w:val="0"/>
          <w:iCs w:val="0"/>
          <w:caps w:val="0"/>
          <w:smallCaps w:val="0"/>
          <w:noProof w:val="0"/>
          <w:color w:val="000000" w:themeColor="text1" w:themeTint="FF" w:themeShade="FF"/>
          <w:sz w:val="22"/>
          <w:szCs w:val="22"/>
          <w:lang w:val="en-GB"/>
        </w:rPr>
        <w:t xml:space="preserve"> public health governance and biosecurity protocols. Ultimately, the project aims to propose evidence-based strategies for integrating genomic surveillance into NHS hospital workflows, addressing workforce readiness, mitigating patient access inequalities, and informing sustainable health service delivery.</w:t>
      </w:r>
    </w:p>
    <w:p xmlns:wp14="http://schemas.microsoft.com/office/word/2010/wordml" w:rsidP="16581978" wp14:paraId="33F252D3" wp14:textId="7B55642E">
      <w:pPr>
        <w:pStyle w:val="Normal"/>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8996E67" w:rsidP="08996E67" w:rsidRDefault="08996E67" w14:paraId="4EB6D240" w14:textId="23E8905B">
      <w:pPr>
        <w:pStyle w:val="Normal"/>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8996E67" wp14:paraId="5747F762" wp14:textId="6670C91C">
      <w:pPr>
        <w:spacing w:before="0" w:beforeAutospacing="off" w:after="160" w:afterAutospacing="off" w:line="360" w:lineRule="auto"/>
        <w:rPr>
          <w:rFonts w:ascii="Arial" w:hAnsi="Arial" w:eastAsia="Arial" w:cs="Arial"/>
          <w:b w:val="1"/>
          <w:bCs w:val="1"/>
          <w:i w:val="1"/>
          <w:iCs w:val="1"/>
          <w:caps w:val="0"/>
          <w:smallCaps w:val="0"/>
          <w:noProof w:val="0"/>
          <w:color w:val="000000" w:themeColor="text1" w:themeTint="FF" w:themeShade="FF"/>
          <w:sz w:val="22"/>
          <w:szCs w:val="22"/>
          <w:lang w:val="en-GB"/>
        </w:rPr>
      </w:pPr>
    </w:p>
    <w:p xmlns:wp14="http://schemas.microsoft.com/office/word/2010/wordml" w:rsidP="08996E67" wp14:paraId="5FF7CB41" wp14:textId="4F3A23B7">
      <w:pPr>
        <w:spacing w:before="0" w:beforeAutospacing="off" w:after="160" w:afterAutospacing="off" w:line="360" w:lineRule="auto"/>
        <w:rPr>
          <w:rFonts w:ascii="Arial" w:hAnsi="Arial" w:eastAsia="Arial" w:cs="Arial"/>
        </w:rPr>
      </w:pPr>
      <w:r w:rsidRPr="08996E67">
        <w:rPr>
          <w:rFonts w:ascii="Arial" w:hAnsi="Arial" w:eastAsia="Arial" w:cs="Arial"/>
        </w:rPr>
        <w:br w:type="page"/>
      </w:r>
    </w:p>
    <w:p xmlns:wp14="http://schemas.microsoft.com/office/word/2010/wordml" w:rsidP="16581978" wp14:paraId="49E38BCD" wp14:textId="4952152D">
      <w:pPr>
        <w:pStyle w:val="Normal"/>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6581978" w:rsidR="5E64CB29">
        <w:rPr>
          <w:rFonts w:ascii="Arial" w:hAnsi="Arial" w:eastAsia="Arial" w:cs="Arial"/>
          <w:b w:val="1"/>
          <w:bCs w:val="1"/>
          <w:i w:val="0"/>
          <w:iCs w:val="0"/>
          <w:caps w:val="0"/>
          <w:smallCaps w:val="0"/>
          <w:noProof w:val="0"/>
          <w:color w:val="000000" w:themeColor="text1" w:themeTint="FF" w:themeShade="FF"/>
          <w:sz w:val="28"/>
          <w:szCs w:val="28"/>
          <w:lang w:val="en-GB"/>
        </w:rPr>
        <w:t>4) Methods:</w:t>
      </w:r>
    </w:p>
    <w:p w:rsidR="3B79D34C" w:rsidP="08996E67" w:rsidRDefault="3B79D34C" w14:paraId="5DF12356" w14:textId="18E59BDC">
      <w:pPr>
        <w:spacing w:before="0" w:beforeAutospacing="off" w:after="240" w:afterAutospacing="off" w:line="360" w:lineRule="auto"/>
        <w:jc w:val="both"/>
        <w:rPr>
          <w:rFonts w:ascii="Arial" w:hAnsi="Arial" w:eastAsia="Arial" w:cs="Arial"/>
          <w:noProof w:val="0"/>
          <w:sz w:val="22"/>
          <w:szCs w:val="22"/>
          <w:lang w:val="en-GB"/>
        </w:rPr>
      </w:pPr>
      <w:r w:rsidRPr="08996E67" w:rsidR="3B79D34C">
        <w:rPr>
          <w:rFonts w:ascii="Arial" w:hAnsi="Arial" w:eastAsia="Arial" w:cs="Arial"/>
          <w:noProof w:val="0"/>
          <w:sz w:val="22"/>
          <w:szCs w:val="22"/>
          <w:lang w:val="en-GB"/>
        </w:rPr>
        <w:t xml:space="preserve">This dissertation will adopt a secondary analysis approach, following structured literature review methodologies (Aveyard, 2023). It does not involve primary biological experiments or human trials. </w:t>
      </w:r>
    </w:p>
    <w:p w:rsidR="4E817BC3" w:rsidP="16581978" w:rsidRDefault="4E817BC3" w14:paraId="5F0A5554" w14:textId="4A4595FC">
      <w:pPr>
        <w:pStyle w:val="ListParagraph"/>
        <w:numPr>
          <w:ilvl w:val="0"/>
          <w:numId w:val="7"/>
        </w:numPr>
        <w:spacing w:before="0" w:beforeAutospacing="off" w:after="240" w:afterAutospacing="off" w:line="360" w:lineRule="auto"/>
        <w:jc w:val="both"/>
        <w:rPr>
          <w:rFonts w:ascii="Arial" w:hAnsi="Arial" w:eastAsia="Arial" w:cs="Arial"/>
          <w:noProof w:val="0"/>
          <w:sz w:val="22"/>
          <w:szCs w:val="22"/>
          <w:lang w:val="en-GB"/>
        </w:rPr>
      </w:pPr>
      <w:r w:rsidRPr="16581978" w:rsidR="4E817BC3">
        <w:rPr>
          <w:rFonts w:ascii="Arial" w:hAnsi="Arial" w:eastAsia="Arial" w:cs="Arial"/>
          <w:b w:val="1"/>
          <w:bCs w:val="1"/>
          <w:noProof w:val="0"/>
          <w:sz w:val="22"/>
          <w:szCs w:val="22"/>
          <w:lang w:val="en-GB"/>
        </w:rPr>
        <w:t>Data Sources:</w:t>
      </w:r>
      <w:r w:rsidRPr="16581978" w:rsidR="4E817BC3">
        <w:rPr>
          <w:rFonts w:ascii="Arial" w:hAnsi="Arial" w:eastAsia="Arial" w:cs="Arial"/>
          <w:noProof w:val="0"/>
          <w:sz w:val="22"/>
          <w:szCs w:val="22"/>
          <w:lang w:val="en-GB"/>
        </w:rPr>
        <w:t xml:space="preserve"> </w:t>
      </w:r>
      <w:r w:rsidRPr="16581978" w:rsidR="198812FE">
        <w:rPr>
          <w:rFonts w:ascii="Arial" w:hAnsi="Arial" w:eastAsia="Arial" w:cs="Arial"/>
          <w:noProof w:val="0"/>
          <w:sz w:val="22"/>
          <w:szCs w:val="22"/>
          <w:lang w:val="en-GB"/>
        </w:rPr>
        <w:t xml:space="preserve">Peer-reviewed journal articles, UKHSA strategic reports, MHRA guidance, and NHS policy frameworks will be retrieved from databases including PubMed, ScienceDirect, and CINAHL. Boolean search strategies will </w:t>
      </w:r>
      <w:r w:rsidRPr="16581978" w:rsidR="198812FE">
        <w:rPr>
          <w:rFonts w:ascii="Arial" w:hAnsi="Arial" w:eastAsia="Arial" w:cs="Arial"/>
          <w:noProof w:val="0"/>
          <w:sz w:val="22"/>
          <w:szCs w:val="22"/>
          <w:lang w:val="en-GB"/>
        </w:rPr>
        <w:t>utili</w:t>
      </w:r>
      <w:r w:rsidRPr="16581978" w:rsidR="3A707F35">
        <w:rPr>
          <w:rFonts w:ascii="Arial" w:hAnsi="Arial" w:eastAsia="Arial" w:cs="Arial"/>
          <w:noProof w:val="0"/>
          <w:sz w:val="22"/>
          <w:szCs w:val="22"/>
          <w:lang w:val="en-GB"/>
        </w:rPr>
        <w:t>s</w:t>
      </w:r>
      <w:r w:rsidRPr="16581978" w:rsidR="198812FE">
        <w:rPr>
          <w:rFonts w:ascii="Arial" w:hAnsi="Arial" w:eastAsia="Arial" w:cs="Arial"/>
          <w:noProof w:val="0"/>
          <w:sz w:val="22"/>
          <w:szCs w:val="22"/>
          <w:lang w:val="en-GB"/>
        </w:rPr>
        <w:t>e</w:t>
      </w:r>
      <w:r w:rsidRPr="16581978" w:rsidR="198812FE">
        <w:rPr>
          <w:rFonts w:ascii="Arial" w:hAnsi="Arial" w:eastAsia="Arial" w:cs="Arial"/>
          <w:noProof w:val="0"/>
          <w:sz w:val="22"/>
          <w:szCs w:val="22"/>
          <w:lang w:val="en-GB"/>
        </w:rPr>
        <w:t xml:space="preserve"> terms such as: ("oncolytic virotherapy" OR "viral therapy") AND ("genomic surveillance" OR "pathogen sequencing") AND ("NHS policy" OR "governance") AND ("health inequalities" OR "workforce readiness")</w:t>
      </w:r>
    </w:p>
    <w:p w:rsidR="08996E67" w:rsidP="08996E67" w:rsidRDefault="08996E67" w14:paraId="54C358BB" w14:textId="60919B5F">
      <w:pPr>
        <w:pStyle w:val="ListParagraph"/>
        <w:spacing w:before="0" w:beforeAutospacing="off" w:after="240" w:afterAutospacing="off" w:line="360" w:lineRule="auto"/>
        <w:ind w:left="720"/>
        <w:jc w:val="both"/>
        <w:rPr>
          <w:rFonts w:ascii="Arial" w:hAnsi="Arial" w:eastAsia="Arial" w:cs="Arial"/>
          <w:noProof w:val="0"/>
          <w:sz w:val="22"/>
          <w:szCs w:val="22"/>
          <w:lang w:val="en-GB"/>
        </w:rPr>
      </w:pPr>
    </w:p>
    <w:p w:rsidR="3EF91B9A" w:rsidP="16581978" w:rsidRDefault="3EF91B9A" w14:paraId="0A276567" w14:textId="4042EF97">
      <w:pPr>
        <w:pStyle w:val="ListParagraph"/>
        <w:numPr>
          <w:ilvl w:val="0"/>
          <w:numId w:val="7"/>
        </w:numPr>
        <w:spacing w:before="0" w:beforeAutospacing="off" w:after="240" w:afterAutospacing="off" w:line="360" w:lineRule="auto"/>
        <w:jc w:val="both"/>
        <w:rPr/>
      </w:pPr>
      <w:r w:rsidRPr="16581978" w:rsidR="3EF91B9A">
        <w:rPr>
          <w:rFonts w:ascii="Arial" w:hAnsi="Arial" w:eastAsia="Arial" w:cs="Arial"/>
          <w:b w:val="1"/>
          <w:bCs w:val="1"/>
          <w:noProof w:val="0"/>
          <w:sz w:val="22"/>
          <w:szCs w:val="22"/>
          <w:lang w:val="en-GB"/>
        </w:rPr>
        <w:t>Source Evaluation &amp; Selection:</w:t>
      </w:r>
      <w:r w:rsidRPr="16581978" w:rsidR="3EF91B9A">
        <w:rPr>
          <w:rFonts w:ascii="Arial" w:hAnsi="Arial" w:eastAsia="Arial" w:cs="Arial"/>
          <w:noProof w:val="0"/>
          <w:sz w:val="22"/>
          <w:szCs w:val="22"/>
          <w:lang w:val="en-GB"/>
        </w:rPr>
        <w:t xml:space="preserve"> Source quality and credibility will be systematically evaluated using the CRAAP framework (Currency, Relevance, Authority, Accuracy, Purpose). Inclusion criteria focus on literature and official grey literature published within the last 10 years relevant to UK healthcare. Exclusion criteria apply to non-credible, commercially biased, or methodologically flawed sources, rather than excluding non-peer-reviewed government policy frameworks.</w:t>
      </w:r>
    </w:p>
    <w:p w:rsidR="16581978" w:rsidP="16581978" w:rsidRDefault="16581978" w14:paraId="41C4915B" w14:textId="79AEBD1A">
      <w:pPr>
        <w:pStyle w:val="ListParagraph"/>
        <w:spacing w:before="0" w:beforeAutospacing="off" w:after="240" w:afterAutospacing="off" w:line="360" w:lineRule="auto"/>
        <w:ind w:left="720"/>
        <w:jc w:val="both"/>
        <w:rPr>
          <w:rFonts w:ascii="Arial" w:hAnsi="Arial" w:eastAsia="Arial" w:cs="Arial"/>
          <w:noProof w:val="0"/>
          <w:sz w:val="22"/>
          <w:szCs w:val="22"/>
          <w:lang w:val="en-GB"/>
        </w:rPr>
      </w:pPr>
    </w:p>
    <w:p w:rsidR="4E817BC3" w:rsidP="16581978" w:rsidRDefault="4E817BC3" w14:paraId="7F6A2D44" w14:textId="1E7FF090">
      <w:pPr>
        <w:pStyle w:val="ListParagraph"/>
        <w:numPr>
          <w:ilvl w:val="0"/>
          <w:numId w:val="7"/>
        </w:numPr>
        <w:spacing w:before="0" w:beforeAutospacing="off" w:after="240" w:afterAutospacing="off" w:line="360" w:lineRule="auto"/>
        <w:jc w:val="both"/>
        <w:rPr>
          <w:rFonts w:ascii="Arial" w:hAnsi="Arial" w:eastAsia="Arial" w:cs="Arial"/>
          <w:noProof w:val="0"/>
          <w:sz w:val="22"/>
          <w:szCs w:val="22"/>
          <w:lang w:val="en-GB"/>
        </w:rPr>
      </w:pPr>
      <w:r w:rsidRPr="16581978" w:rsidR="4E817BC3">
        <w:rPr>
          <w:rFonts w:ascii="Arial" w:hAnsi="Arial" w:eastAsia="Arial" w:cs="Arial"/>
          <w:b w:val="1"/>
          <w:bCs w:val="1"/>
          <w:noProof w:val="0"/>
          <w:sz w:val="22"/>
          <w:szCs w:val="22"/>
          <w:lang w:val="en-GB"/>
        </w:rPr>
        <w:t>Analysis:</w:t>
      </w:r>
      <w:r w:rsidRPr="16581978" w:rsidR="4E817BC3">
        <w:rPr>
          <w:rFonts w:ascii="Arial" w:hAnsi="Arial" w:eastAsia="Arial" w:cs="Arial"/>
          <w:noProof w:val="0"/>
          <w:sz w:val="22"/>
          <w:szCs w:val="22"/>
          <w:lang w:val="en-GB"/>
        </w:rPr>
        <w:t xml:space="preserve"> </w:t>
      </w:r>
      <w:r w:rsidRPr="16581978" w:rsidR="518A13FF">
        <w:rPr>
          <w:rFonts w:ascii="Arial" w:hAnsi="Arial" w:eastAsia="Arial" w:cs="Arial"/>
          <w:noProof w:val="0"/>
          <w:sz w:val="22"/>
          <w:szCs w:val="22"/>
          <w:lang w:val="en-GB"/>
        </w:rPr>
        <w:t>A thematic analysis approach will synthesi</w:t>
      </w:r>
      <w:r w:rsidRPr="16581978" w:rsidR="46575F50">
        <w:rPr>
          <w:rFonts w:ascii="Arial" w:hAnsi="Arial" w:eastAsia="Arial" w:cs="Arial"/>
          <w:noProof w:val="0"/>
          <w:sz w:val="22"/>
          <w:szCs w:val="22"/>
          <w:lang w:val="en-GB"/>
        </w:rPr>
        <w:t>s</w:t>
      </w:r>
      <w:r w:rsidRPr="16581978" w:rsidR="518A13FF">
        <w:rPr>
          <w:rFonts w:ascii="Arial" w:hAnsi="Arial" w:eastAsia="Arial" w:cs="Arial"/>
          <w:noProof w:val="0"/>
          <w:sz w:val="22"/>
          <w:szCs w:val="22"/>
          <w:lang w:val="en-GB"/>
        </w:rPr>
        <w:t xml:space="preserve">e key qualitative findings to </w:t>
      </w:r>
      <w:r w:rsidRPr="16581978" w:rsidR="518A13FF">
        <w:rPr>
          <w:rFonts w:ascii="Arial" w:hAnsi="Arial" w:eastAsia="Arial" w:cs="Arial"/>
          <w:noProof w:val="0"/>
          <w:sz w:val="22"/>
          <w:szCs w:val="22"/>
          <w:lang w:val="en-GB"/>
        </w:rPr>
        <w:t>identify</w:t>
      </w:r>
      <w:r w:rsidRPr="16581978" w:rsidR="518A13FF">
        <w:rPr>
          <w:rFonts w:ascii="Arial" w:hAnsi="Arial" w:eastAsia="Arial" w:cs="Arial"/>
          <w:noProof w:val="0"/>
          <w:sz w:val="22"/>
          <w:szCs w:val="22"/>
          <w:lang w:val="en-GB"/>
        </w:rPr>
        <w:t xml:space="preserve"> operational barriers, governance challenges, and equity considerations.</w:t>
      </w:r>
    </w:p>
    <w:p w:rsidR="08996E67" w:rsidP="08996E67" w:rsidRDefault="08996E67" w14:paraId="15407F20" w14:textId="714FF5FF">
      <w:pPr>
        <w:pStyle w:val="ListParagraph"/>
        <w:spacing w:before="0" w:beforeAutospacing="off" w:after="240" w:afterAutospacing="off" w:line="360" w:lineRule="auto"/>
        <w:ind w:left="720"/>
        <w:jc w:val="both"/>
        <w:rPr>
          <w:rFonts w:ascii="Arial" w:hAnsi="Arial" w:eastAsia="Arial" w:cs="Arial"/>
          <w:noProof w:val="0"/>
          <w:sz w:val="22"/>
          <w:szCs w:val="22"/>
          <w:lang w:val="en-GB"/>
        </w:rPr>
      </w:pPr>
    </w:p>
    <w:p w:rsidR="4E817BC3" w:rsidP="16581978" w:rsidRDefault="4E817BC3" w14:paraId="7C983EBE" w14:textId="3F4E2684">
      <w:pPr>
        <w:pStyle w:val="ListParagraph"/>
        <w:numPr>
          <w:ilvl w:val="0"/>
          <w:numId w:val="7"/>
        </w:numPr>
        <w:spacing w:before="0" w:beforeAutospacing="off" w:after="240" w:afterAutospacing="off" w:line="360" w:lineRule="auto"/>
        <w:jc w:val="both"/>
        <w:rPr>
          <w:rFonts w:ascii="Arial" w:hAnsi="Arial" w:eastAsia="Arial" w:cs="Arial"/>
          <w:noProof w:val="0"/>
          <w:sz w:val="22"/>
          <w:szCs w:val="22"/>
          <w:lang w:val="en-GB"/>
        </w:rPr>
      </w:pPr>
      <w:r w:rsidRPr="16581978" w:rsidR="4E817BC3">
        <w:rPr>
          <w:rFonts w:ascii="Arial" w:hAnsi="Arial" w:eastAsia="Arial" w:cs="Arial"/>
          <w:b w:val="1"/>
          <w:bCs w:val="1"/>
          <w:noProof w:val="0"/>
          <w:sz w:val="22"/>
          <w:szCs w:val="22"/>
          <w:lang w:val="en-GB"/>
        </w:rPr>
        <w:t>Ethical Considerations:</w:t>
      </w:r>
      <w:r w:rsidRPr="16581978" w:rsidR="51BEB208">
        <w:rPr>
          <w:rFonts w:ascii="Arial" w:hAnsi="Arial" w:eastAsia="Arial" w:cs="Arial"/>
          <w:b w:val="1"/>
          <w:bCs w:val="1"/>
          <w:noProof w:val="0"/>
          <w:sz w:val="22"/>
          <w:szCs w:val="22"/>
          <w:lang w:val="en-GB"/>
        </w:rPr>
        <w:t xml:space="preserve"> </w:t>
      </w:r>
      <w:r w:rsidRPr="16581978" w:rsidR="51BEB208">
        <w:rPr>
          <w:rFonts w:ascii="Arial" w:hAnsi="Arial" w:eastAsia="Arial" w:cs="Arial"/>
          <w:noProof w:val="0"/>
          <w:sz w:val="22"/>
          <w:szCs w:val="22"/>
          <w:lang w:val="en-GB"/>
        </w:rPr>
        <w:t xml:space="preserve">As secondary data is publicly accessible, formal ethical approval is not </w:t>
      </w:r>
      <w:r w:rsidRPr="16581978" w:rsidR="51BEB208">
        <w:rPr>
          <w:rFonts w:ascii="Arial" w:hAnsi="Arial" w:eastAsia="Arial" w:cs="Arial"/>
          <w:noProof w:val="0"/>
          <w:sz w:val="22"/>
          <w:szCs w:val="22"/>
          <w:lang w:val="en-GB"/>
        </w:rPr>
        <w:t>required</w:t>
      </w:r>
      <w:r w:rsidRPr="16581978" w:rsidR="51BEB208">
        <w:rPr>
          <w:rFonts w:ascii="Arial" w:hAnsi="Arial" w:eastAsia="Arial" w:cs="Arial"/>
          <w:noProof w:val="0"/>
          <w:sz w:val="22"/>
          <w:szCs w:val="22"/>
          <w:lang w:val="en-GB"/>
        </w:rPr>
        <w:t xml:space="preserve">. Academic integrity is </w:t>
      </w:r>
      <w:r w:rsidRPr="16581978" w:rsidR="51BEB208">
        <w:rPr>
          <w:rFonts w:ascii="Arial" w:hAnsi="Arial" w:eastAsia="Arial" w:cs="Arial"/>
          <w:noProof w:val="0"/>
          <w:sz w:val="22"/>
          <w:szCs w:val="22"/>
          <w:lang w:val="en-GB"/>
        </w:rPr>
        <w:t>maintained</w:t>
      </w:r>
      <w:r w:rsidRPr="16581978" w:rsidR="51BEB208">
        <w:rPr>
          <w:rFonts w:ascii="Arial" w:hAnsi="Arial" w:eastAsia="Arial" w:cs="Arial"/>
          <w:noProof w:val="0"/>
          <w:sz w:val="22"/>
          <w:szCs w:val="22"/>
          <w:lang w:val="en-GB"/>
        </w:rPr>
        <w:t xml:space="preserve"> through precise Harvard referencing, </w:t>
      </w:r>
      <w:r w:rsidRPr="16581978" w:rsidR="51BEB208">
        <w:rPr>
          <w:rFonts w:ascii="Arial" w:hAnsi="Arial" w:eastAsia="Arial" w:cs="Arial"/>
          <w:noProof w:val="0"/>
          <w:sz w:val="22"/>
          <w:szCs w:val="22"/>
          <w:lang w:val="en-GB"/>
        </w:rPr>
        <w:t>accurate</w:t>
      </w:r>
      <w:r w:rsidRPr="16581978" w:rsidR="51BEB208">
        <w:rPr>
          <w:rFonts w:ascii="Arial" w:hAnsi="Arial" w:eastAsia="Arial" w:cs="Arial"/>
          <w:noProof w:val="0"/>
          <w:sz w:val="22"/>
          <w:szCs w:val="22"/>
          <w:lang w:val="en-GB"/>
        </w:rPr>
        <w:t xml:space="preserve"> representation of evidence without overstatement, and </w:t>
      </w:r>
      <w:r w:rsidRPr="16581978" w:rsidR="51BEB208">
        <w:rPr>
          <w:rFonts w:ascii="Arial" w:hAnsi="Arial" w:eastAsia="Arial" w:cs="Arial"/>
          <w:noProof w:val="0"/>
          <w:sz w:val="22"/>
          <w:szCs w:val="22"/>
          <w:lang w:val="en-GB"/>
        </w:rPr>
        <w:t>appropriate paraphrasing</w:t>
      </w:r>
      <w:r w:rsidRPr="16581978" w:rsidR="51BEB208">
        <w:rPr>
          <w:rFonts w:ascii="Arial" w:hAnsi="Arial" w:eastAsia="Arial" w:cs="Arial"/>
          <w:noProof w:val="0"/>
          <w:sz w:val="22"/>
          <w:szCs w:val="22"/>
          <w:lang w:val="en-GB"/>
        </w:rPr>
        <w:t>.</w:t>
      </w:r>
    </w:p>
    <w:p w:rsidR="08996E67" w:rsidP="08996E67" w:rsidRDefault="08996E67" w14:paraId="25E17547" w14:textId="30716A3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996E67" wp14:paraId="1AD2B3AD" wp14:textId="3DE8140D">
      <w:pPr>
        <w:spacing w:before="0" w:beforeAutospacing="off" w:after="160" w:afterAutospacing="off" w:line="360" w:lineRule="auto"/>
        <w:ind w:left="0" w:right="0"/>
        <w:jc w:val="both"/>
        <w:rPr>
          <w:rFonts w:ascii="Arial" w:hAnsi="Arial" w:eastAsia="Arial" w:cs="Arial"/>
          <w:b w:val="1"/>
          <w:bCs w:val="1"/>
          <w:i w:val="1"/>
          <w:iCs w:val="1"/>
          <w:caps w:val="0"/>
          <w:smallCaps w:val="0"/>
          <w:noProof w:val="0"/>
          <w:color w:val="000000" w:themeColor="text1" w:themeTint="FF" w:themeShade="FF"/>
          <w:sz w:val="22"/>
          <w:szCs w:val="22"/>
          <w:lang w:val="en-GB"/>
        </w:rPr>
      </w:pPr>
    </w:p>
    <w:p xmlns:wp14="http://schemas.microsoft.com/office/word/2010/wordml" w:rsidP="08996E67" wp14:paraId="50C4B804" wp14:textId="64E3B8B2">
      <w:pPr>
        <w:spacing w:line="360" w:lineRule="auto"/>
        <w:rPr>
          <w:rFonts w:ascii="Arial" w:hAnsi="Arial" w:eastAsia="Arial" w:cs="Arial"/>
        </w:rPr>
      </w:pPr>
      <w:r w:rsidRPr="08996E67">
        <w:rPr>
          <w:rFonts w:ascii="Arial" w:hAnsi="Arial" w:eastAsia="Arial" w:cs="Arial"/>
        </w:rPr>
        <w:br w:type="page"/>
      </w:r>
    </w:p>
    <w:p xmlns:wp14="http://schemas.microsoft.com/office/word/2010/wordml" w:rsidP="16581978" wp14:paraId="0510EC97" wp14:textId="380D573E">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6581978" w:rsidR="5E64CB29">
        <w:rPr>
          <w:rFonts w:ascii="Arial" w:hAnsi="Arial" w:eastAsia="Arial" w:cs="Arial"/>
          <w:b w:val="1"/>
          <w:bCs w:val="1"/>
          <w:i w:val="0"/>
          <w:iCs w:val="0"/>
          <w:caps w:val="0"/>
          <w:smallCaps w:val="0"/>
          <w:noProof w:val="0"/>
          <w:color w:val="000000" w:themeColor="text1" w:themeTint="FF" w:themeShade="FF"/>
          <w:sz w:val="28"/>
          <w:szCs w:val="28"/>
          <w:lang w:val="en-GB"/>
        </w:rPr>
        <w:t xml:space="preserve">5) Resources: </w:t>
      </w:r>
    </w:p>
    <w:p w:rsidR="2D7FA38F" w:rsidP="16581978" w:rsidRDefault="2D7FA38F" w14:paraId="22004201" w14:textId="76597C93">
      <w:pPr>
        <w:pStyle w:val="ListParagraph"/>
        <w:numPr>
          <w:ilvl w:val="0"/>
          <w:numId w:val="3"/>
        </w:numPr>
        <w:spacing w:before="240" w:beforeAutospacing="off" w:after="240" w:afterAutospacing="off" w:line="360" w:lineRule="auto"/>
        <w:jc w:val="both"/>
        <w:rPr>
          <w:rFonts w:ascii="Arial" w:hAnsi="Arial" w:eastAsia="Arial" w:cs="Arial"/>
          <w:noProof w:val="0"/>
          <w:sz w:val="22"/>
          <w:szCs w:val="22"/>
          <w:lang w:val="en-GB"/>
        </w:rPr>
      </w:pPr>
      <w:r w:rsidRPr="16581978" w:rsidR="2D7FA38F">
        <w:rPr>
          <w:rFonts w:ascii="Arial" w:hAnsi="Arial" w:eastAsia="Arial" w:cs="Arial"/>
          <w:b w:val="1"/>
          <w:bCs w:val="1"/>
          <w:noProof w:val="0"/>
          <w:sz w:val="22"/>
          <w:szCs w:val="22"/>
          <w:lang w:val="en-GB"/>
        </w:rPr>
        <w:t>Databases &amp; Search Engines:</w:t>
      </w:r>
      <w:r w:rsidRPr="16581978" w:rsidR="2D7FA38F">
        <w:rPr>
          <w:rFonts w:ascii="Arial" w:hAnsi="Arial" w:eastAsia="Arial" w:cs="Arial"/>
          <w:noProof w:val="0"/>
          <w:sz w:val="22"/>
          <w:szCs w:val="22"/>
          <w:lang w:val="en-GB"/>
        </w:rPr>
        <w:t xml:space="preserve"> PubMed, ScienceDirect, CINAHL, UWTSD</w:t>
      </w:r>
    </w:p>
    <w:p w:rsidR="2D7FA38F" w:rsidP="16581978" w:rsidRDefault="2D7FA38F" w14:paraId="5C48B5AD" w14:textId="43C49302">
      <w:pPr>
        <w:pStyle w:val="ListParagraph"/>
        <w:spacing w:before="240" w:beforeAutospacing="off" w:after="240" w:afterAutospacing="off" w:line="360" w:lineRule="auto"/>
        <w:ind w:left="720"/>
        <w:jc w:val="both"/>
      </w:pPr>
      <w:r w:rsidRPr="4733FA98" w:rsidR="2EEE145F">
        <w:rPr>
          <w:rFonts w:ascii="Arial" w:hAnsi="Arial" w:eastAsia="Arial" w:cs="Arial"/>
          <w:noProof w:val="0"/>
          <w:sz w:val="22"/>
          <w:szCs w:val="22"/>
          <w:lang w:val="en-GB"/>
        </w:rPr>
        <w:t xml:space="preserve"> Library Search.</w:t>
      </w:r>
    </w:p>
    <w:p w:rsidR="4733FA98" w:rsidP="4733FA98" w:rsidRDefault="4733FA98" w14:paraId="31518499" w14:textId="6A32F935">
      <w:pPr>
        <w:pStyle w:val="ListParagraph"/>
        <w:spacing w:before="240" w:beforeAutospacing="off" w:after="240" w:afterAutospacing="off" w:line="360" w:lineRule="auto"/>
        <w:ind w:left="720"/>
        <w:jc w:val="both"/>
        <w:rPr>
          <w:rFonts w:ascii="Arial" w:hAnsi="Arial" w:eastAsia="Arial" w:cs="Arial"/>
          <w:noProof w:val="0"/>
          <w:sz w:val="22"/>
          <w:szCs w:val="22"/>
          <w:lang w:val="en-GB"/>
        </w:rPr>
      </w:pPr>
    </w:p>
    <w:p w:rsidR="2D7FA38F" w:rsidP="16581978" w:rsidRDefault="2D7FA38F" w14:paraId="1EE97131" w14:textId="53E1B6C9">
      <w:pPr>
        <w:pStyle w:val="ListParagraph"/>
        <w:numPr>
          <w:ilvl w:val="0"/>
          <w:numId w:val="3"/>
        </w:numPr>
        <w:spacing w:line="360" w:lineRule="auto"/>
        <w:jc w:val="both"/>
        <w:rPr>
          <w:rFonts w:ascii="Arial" w:hAnsi="Arial" w:eastAsia="Arial" w:cs="Arial"/>
          <w:sz w:val="22"/>
          <w:szCs w:val="22"/>
        </w:rPr>
      </w:pPr>
      <w:r w:rsidRPr="16581978" w:rsidR="2D7FA38F">
        <w:rPr>
          <w:rFonts w:ascii="Arial" w:hAnsi="Arial" w:eastAsia="Arial" w:cs="Arial"/>
          <w:b w:val="1"/>
          <w:bCs w:val="1"/>
          <w:sz w:val="22"/>
          <w:szCs w:val="22"/>
        </w:rPr>
        <w:t xml:space="preserve">Academic Journals: </w:t>
      </w:r>
      <w:r w:rsidRPr="16581978" w:rsidR="2D7FA38F">
        <w:rPr>
          <w:rFonts w:ascii="Arial" w:hAnsi="Arial" w:eastAsia="Arial" w:cs="Arial"/>
          <w:sz w:val="22"/>
          <w:szCs w:val="22"/>
        </w:rPr>
        <w:t>Nature, Lancet Oncology, Gene Therapy.</w:t>
      </w:r>
    </w:p>
    <w:p w:rsidR="16581978" w:rsidP="16581978" w:rsidRDefault="16581978" w14:paraId="5B1CA3B1" w14:textId="6D103BFD">
      <w:pPr>
        <w:pStyle w:val="ListParagraph"/>
        <w:spacing w:line="360" w:lineRule="auto"/>
        <w:ind w:left="720"/>
        <w:jc w:val="both"/>
        <w:rPr>
          <w:rFonts w:ascii="Arial" w:hAnsi="Arial" w:eastAsia="Arial" w:cs="Arial"/>
          <w:sz w:val="22"/>
          <w:szCs w:val="22"/>
        </w:rPr>
      </w:pPr>
    </w:p>
    <w:p w:rsidR="2D7FA38F" w:rsidP="16581978" w:rsidRDefault="2D7FA38F" w14:paraId="07F30C2E" w14:textId="49DBC1D1">
      <w:pPr>
        <w:pStyle w:val="ListParagraph"/>
        <w:numPr>
          <w:ilvl w:val="0"/>
          <w:numId w:val="3"/>
        </w:numPr>
        <w:spacing w:line="360" w:lineRule="auto"/>
        <w:jc w:val="both"/>
        <w:rPr>
          <w:rFonts w:ascii="Arial" w:hAnsi="Arial" w:eastAsia="Arial" w:cs="Arial"/>
          <w:sz w:val="22"/>
          <w:szCs w:val="22"/>
        </w:rPr>
      </w:pPr>
      <w:r w:rsidRPr="16581978" w:rsidR="2D7FA38F">
        <w:rPr>
          <w:rFonts w:ascii="Arial" w:hAnsi="Arial" w:eastAsia="Arial" w:cs="Arial"/>
          <w:b w:val="1"/>
          <w:bCs w:val="1"/>
          <w:sz w:val="22"/>
          <w:szCs w:val="22"/>
        </w:rPr>
        <w:t>Organisational &amp; Policy Sources:</w:t>
      </w:r>
      <w:r w:rsidRPr="16581978" w:rsidR="2D7FA38F">
        <w:rPr>
          <w:rFonts w:ascii="Arial" w:hAnsi="Arial" w:eastAsia="Arial" w:cs="Arial"/>
          <w:sz w:val="22"/>
          <w:szCs w:val="22"/>
        </w:rPr>
        <w:t xml:space="preserve"> UKHSA, MHRA guidance, NHS Digital, GOV.UK policy frameworks, WHO. </w:t>
      </w:r>
    </w:p>
    <w:p w:rsidR="16581978" w:rsidP="16581978" w:rsidRDefault="16581978" w14:paraId="31F6E478" w14:textId="7C7C3A89">
      <w:pPr>
        <w:pStyle w:val="ListParagraph"/>
        <w:spacing w:line="360" w:lineRule="auto"/>
        <w:ind w:left="720"/>
        <w:jc w:val="both"/>
        <w:rPr>
          <w:rFonts w:ascii="Arial" w:hAnsi="Arial" w:eastAsia="Arial" w:cs="Arial"/>
          <w:sz w:val="22"/>
          <w:szCs w:val="22"/>
        </w:rPr>
      </w:pPr>
    </w:p>
    <w:p w:rsidR="2D7FA38F" w:rsidP="16581978" w:rsidRDefault="2D7FA38F" w14:paraId="7699FDC0" w14:textId="0A895F3A">
      <w:pPr>
        <w:pStyle w:val="ListParagraph"/>
        <w:numPr>
          <w:ilvl w:val="0"/>
          <w:numId w:val="3"/>
        </w:numPr>
        <w:spacing w:line="360" w:lineRule="auto"/>
        <w:jc w:val="both"/>
        <w:rPr>
          <w:rFonts w:ascii="Arial" w:hAnsi="Arial" w:eastAsia="Arial" w:cs="Arial"/>
          <w:sz w:val="22"/>
          <w:szCs w:val="22"/>
        </w:rPr>
      </w:pPr>
      <w:r w:rsidRPr="16581978" w:rsidR="2D7FA38F">
        <w:rPr>
          <w:rFonts w:ascii="Arial" w:hAnsi="Arial" w:eastAsia="Arial" w:cs="Arial"/>
          <w:b w:val="1"/>
          <w:bCs w:val="1"/>
          <w:sz w:val="22"/>
          <w:szCs w:val="22"/>
        </w:rPr>
        <w:t>Software &amp; Digital Tools:</w:t>
      </w:r>
      <w:r w:rsidRPr="16581978" w:rsidR="2D7FA38F">
        <w:rPr>
          <w:rFonts w:ascii="Arial" w:hAnsi="Arial" w:eastAsia="Arial" w:cs="Arial"/>
          <w:sz w:val="22"/>
          <w:szCs w:val="22"/>
        </w:rPr>
        <w:t xml:space="preserve"> Microsoft Word, Cite Them Right, Zotero/EndNote.</w:t>
      </w:r>
    </w:p>
    <w:p w:rsidR="16581978" w:rsidP="16581978" w:rsidRDefault="16581978" w14:paraId="76205CCB" w14:textId="20C27EDD">
      <w:pPr>
        <w:pStyle w:val="ListParagraph"/>
        <w:spacing w:line="360" w:lineRule="auto"/>
        <w:ind w:left="720"/>
        <w:jc w:val="both"/>
        <w:rPr>
          <w:rFonts w:ascii="Arial" w:hAnsi="Arial" w:eastAsia="Arial" w:cs="Arial"/>
          <w:sz w:val="22"/>
          <w:szCs w:val="22"/>
        </w:rPr>
      </w:pPr>
    </w:p>
    <w:p w:rsidR="2D7FA38F" w:rsidP="16581978" w:rsidRDefault="2D7FA38F" w14:paraId="59BBE48C" w14:textId="6F31A00F">
      <w:pPr>
        <w:pStyle w:val="ListParagraph"/>
        <w:numPr>
          <w:ilvl w:val="0"/>
          <w:numId w:val="3"/>
        </w:numPr>
        <w:spacing w:line="360" w:lineRule="auto"/>
        <w:jc w:val="both"/>
        <w:rPr>
          <w:rFonts w:ascii="Arial" w:hAnsi="Arial" w:eastAsia="Arial" w:cs="Arial"/>
          <w:sz w:val="22"/>
          <w:szCs w:val="22"/>
        </w:rPr>
      </w:pPr>
      <w:r w:rsidRPr="16581978" w:rsidR="2D7FA38F">
        <w:rPr>
          <w:rFonts w:ascii="Arial" w:hAnsi="Arial" w:eastAsia="Arial" w:cs="Arial"/>
          <w:b w:val="1"/>
          <w:bCs w:val="1"/>
          <w:sz w:val="22"/>
          <w:szCs w:val="22"/>
        </w:rPr>
        <w:t>Academic Support:</w:t>
      </w:r>
      <w:r w:rsidRPr="16581978" w:rsidR="2D7FA38F">
        <w:rPr>
          <w:rFonts w:ascii="Arial" w:hAnsi="Arial" w:eastAsia="Arial" w:cs="Arial"/>
          <w:sz w:val="22"/>
          <w:szCs w:val="22"/>
        </w:rPr>
        <w:t xml:space="preserve"> Module lecturer guidance, UWTSD Academic Librarians, UWTSD Study Skills support, peer study-group discussions.</w:t>
      </w:r>
    </w:p>
    <w:p w:rsidR="16581978" w:rsidP="16581978" w:rsidRDefault="16581978" w14:paraId="2ED6B78E" w14:textId="096B774B">
      <w:pPr>
        <w:pStyle w:val="ListParagraph"/>
        <w:spacing w:before="240" w:beforeAutospacing="off" w:after="240" w:afterAutospacing="off" w:line="360" w:lineRule="auto"/>
        <w:ind w:left="720"/>
        <w:rPr>
          <w:rFonts w:ascii="Arial" w:hAnsi="Arial" w:eastAsia="Arial" w:cs="Arial"/>
          <w:noProof w:val="0"/>
          <w:lang w:val="en-GB"/>
        </w:rPr>
      </w:pPr>
    </w:p>
    <w:p xmlns:wp14="http://schemas.microsoft.com/office/word/2010/wordml" w:rsidP="08996E67" wp14:paraId="0C6E48E4" wp14:textId="7031609B">
      <w:pPr>
        <w:pStyle w:val="Normal"/>
        <w:spacing w:before="0" w:beforeAutospacing="off" w:after="16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8996E67" wp14:paraId="5D958FA7" wp14:textId="73F812A3">
      <w:pPr>
        <w:spacing w:before="0" w:beforeAutospacing="off" w:after="160" w:afterAutospacing="off" w:line="360" w:lineRule="auto"/>
      </w:pPr>
      <w:r w:rsidRPr="16581978" w:rsidR="5E64CB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8996E67" wp14:paraId="6A7C8DA7" wp14:textId="19D80634">
      <w:pPr>
        <w:spacing w:before="0" w:beforeAutospacing="off" w:after="160" w:afterAutospacing="off" w:line="360" w:lineRule="auto"/>
      </w:pPr>
      <w:r>
        <w:br w:type="page"/>
      </w:r>
    </w:p>
    <w:p xmlns:wp14="http://schemas.microsoft.com/office/word/2010/wordml" w:rsidP="16581978" wp14:paraId="6D859EFE" wp14:textId="65288D09">
      <w:pPr>
        <w:pStyle w:val="Normal"/>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84DC874" w:rsidR="52A10F85">
        <w:rPr>
          <w:rFonts w:ascii="Arial" w:hAnsi="Arial" w:eastAsia="Arial" w:cs="Arial"/>
          <w:b w:val="1"/>
          <w:bCs w:val="1"/>
          <w:i w:val="0"/>
          <w:iCs w:val="0"/>
          <w:caps w:val="0"/>
          <w:smallCaps w:val="0"/>
          <w:noProof w:val="0"/>
          <w:color w:val="000000" w:themeColor="text1" w:themeTint="FF" w:themeShade="FF"/>
          <w:sz w:val="28"/>
          <w:szCs w:val="28"/>
          <w:lang w:val="en-GB"/>
        </w:rPr>
        <w:t>6) Timescale:</w:t>
      </w:r>
    </w:p>
    <w:p xmlns:wp14="http://schemas.microsoft.com/office/word/2010/wordml" w:rsidP="384DC874" wp14:paraId="77310C5A" wp14:textId="3816C1F4">
      <w:pPr>
        <w:spacing w:before="0" w:beforeAutospacing="off" w:after="160" w:afterAutospacing="off" w:line="360" w:lineRule="auto"/>
        <w:ind w:left="0"/>
        <w:rPr>
          <w:rFonts w:ascii="Arial" w:hAnsi="Arial" w:eastAsia="Arial" w:cs="Arial"/>
          <w:b w:val="1"/>
          <w:bCs w:val="1"/>
          <w:i w:val="1"/>
          <w:iCs w:val="1"/>
          <w:caps w:val="0"/>
          <w:smallCaps w:val="0"/>
          <w:noProof w:val="0"/>
          <w:color w:val="000000" w:themeColor="text1" w:themeTint="FF" w:themeShade="FF"/>
          <w:sz w:val="22"/>
          <w:szCs w:val="22"/>
          <w:lang w:val="en-GB"/>
        </w:rPr>
      </w:pPr>
      <w:r w:rsidR="11C27E24">
        <w:drawing>
          <wp:inline xmlns:wp14="http://schemas.microsoft.com/office/word/2010/wordprocessingDrawing" wp14:editId="0157B179" wp14:anchorId="62043779">
            <wp:extent cx="5793491" cy="7789458"/>
            <wp:effectExtent l="0" t="0" r="0" b="0"/>
            <wp:docPr id="18717193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1719328" name="Picture 1871719328"/>
                    <pic:cNvPicPr/>
                  </pic:nvPicPr>
                  <pic:blipFill>
                    <a:blip xmlns:r="http://schemas.openxmlformats.org/officeDocument/2006/relationships" r:embed="rId1787867656">
                      <a:extLst>
                        <a:ext uri="{28A0092B-C50C-407E-A947-70E740481C1C}">
                          <a14:useLocalDpi xmlns:a14="http://schemas.microsoft.com/office/drawing/2010/main"/>
                        </a:ext>
                      </a:extLst>
                    </a:blip>
                    <a:stretch>
                      <a:fillRect/>
                    </a:stretch>
                  </pic:blipFill>
                  <pic:spPr>
                    <a:xfrm rot="0">
                      <a:off x="0" y="0"/>
                      <a:ext cx="5793491" cy="7789458"/>
                    </a:xfrm>
                    <a:prstGeom prst="rect">
                      <a:avLst/>
                    </a:prstGeom>
                  </pic:spPr>
                </pic:pic>
              </a:graphicData>
            </a:graphic>
          </wp:inline>
        </w:drawing>
      </w:r>
    </w:p>
    <w:p xmlns:wp14="http://schemas.microsoft.com/office/word/2010/wordml" w:rsidP="08996E67" wp14:paraId="17289770" wp14:textId="60D3F5DD">
      <w:pPr>
        <w:spacing w:before="0" w:beforeAutospacing="off" w:after="160" w:afterAutospacing="off" w:line="360" w:lineRule="auto"/>
        <w:rPr>
          <w:rFonts w:ascii="Arial" w:hAnsi="Arial" w:eastAsia="Arial" w:cs="Arial"/>
        </w:rPr>
      </w:pPr>
      <w:r w:rsidRPr="08996E67">
        <w:rPr>
          <w:rFonts w:ascii="Arial" w:hAnsi="Arial" w:eastAsia="Arial" w:cs="Arial"/>
        </w:rPr>
        <w:br w:type="page"/>
      </w:r>
    </w:p>
    <w:p xmlns:wp14="http://schemas.microsoft.com/office/word/2010/wordml" w:rsidP="16581978" wp14:paraId="1E7D710B" wp14:textId="0F4F72A9">
      <w:pPr>
        <w:pStyle w:val="Normal"/>
        <w:spacing w:before="0" w:beforeAutospacing="off" w:after="160" w:afterAutospacing="off"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16581978" w:rsidR="5E64CB29">
        <w:rPr>
          <w:rFonts w:ascii="Arial" w:hAnsi="Arial" w:eastAsia="Arial" w:cs="Arial"/>
          <w:b w:val="1"/>
          <w:bCs w:val="1"/>
          <w:i w:val="0"/>
          <w:iCs w:val="0"/>
          <w:caps w:val="0"/>
          <w:smallCaps w:val="0"/>
          <w:noProof w:val="0"/>
          <w:color w:val="000000" w:themeColor="text1" w:themeTint="FF" w:themeShade="FF"/>
          <w:sz w:val="28"/>
          <w:szCs w:val="28"/>
          <w:lang w:val="en-GB"/>
        </w:rPr>
        <w:t>7) Self-reflection as researcher (any strengths or challenges):</w:t>
      </w:r>
    </w:p>
    <w:p w:rsidR="43614A30" w:rsidP="16581978" w:rsidRDefault="43614A30" w14:paraId="1D9AFE42" w14:textId="3B7DADA6">
      <w:pPr>
        <w:spacing w:line="360" w:lineRule="auto"/>
        <w:jc w:val="both"/>
      </w:pPr>
      <w:r w:rsidRPr="40FBA8A2" w:rsidR="4A81BD81">
        <w:rPr>
          <w:rFonts w:ascii="Arial" w:hAnsi="Arial" w:eastAsia="Arial" w:cs="Arial"/>
          <w:b w:val="0"/>
          <w:bCs w:val="0"/>
          <w:i w:val="0"/>
          <w:iCs w:val="0"/>
          <w:caps w:val="0"/>
          <w:smallCaps w:val="0"/>
          <w:noProof w:val="0"/>
          <w:color w:val="000000" w:themeColor="text1" w:themeTint="FF" w:themeShade="FF"/>
          <w:sz w:val="22"/>
          <w:szCs w:val="22"/>
          <w:lang w:val="en-GB"/>
        </w:rPr>
        <w:t xml:space="preserve">Key research strengths include strong motivation, structured time management, and a solid foundation in analysing secondary evidence to connect genomic surveillance with clinical NHS practice. Navigating extensive policy literature and </w:t>
      </w:r>
      <w:r w:rsidRPr="40FBA8A2" w:rsidR="4A81BD81">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40FBA8A2" w:rsidR="4A81BD81">
        <w:rPr>
          <w:rFonts w:ascii="Arial" w:hAnsi="Arial" w:eastAsia="Arial" w:cs="Arial"/>
          <w:b w:val="0"/>
          <w:bCs w:val="0"/>
          <w:i w:val="0"/>
          <w:iCs w:val="0"/>
          <w:caps w:val="0"/>
          <w:smallCaps w:val="0"/>
          <w:noProof w:val="0"/>
          <w:color w:val="000000" w:themeColor="text1" w:themeTint="FF" w:themeShade="FF"/>
          <w:sz w:val="22"/>
          <w:szCs w:val="22"/>
          <w:lang w:val="en-GB"/>
        </w:rPr>
        <w:t xml:space="preserve"> actionable procedural gaps </w:t>
      </w:r>
      <w:r w:rsidRPr="40FBA8A2" w:rsidR="4A81BD81">
        <w:rPr>
          <w:rFonts w:ascii="Arial" w:hAnsi="Arial" w:eastAsia="Arial" w:cs="Arial"/>
          <w:b w:val="0"/>
          <w:bCs w:val="0"/>
          <w:i w:val="0"/>
          <w:iCs w:val="0"/>
          <w:caps w:val="0"/>
          <w:smallCaps w:val="0"/>
          <w:noProof w:val="0"/>
          <w:color w:val="000000" w:themeColor="text1" w:themeTint="FF" w:themeShade="FF"/>
          <w:sz w:val="22"/>
          <w:szCs w:val="22"/>
          <w:lang w:val="en-GB"/>
        </w:rPr>
        <w:t>remain</w:t>
      </w:r>
      <w:r w:rsidRPr="40FBA8A2" w:rsidR="4A81BD81">
        <w:rPr>
          <w:rFonts w:ascii="Arial" w:hAnsi="Arial" w:eastAsia="Arial" w:cs="Arial"/>
          <w:b w:val="0"/>
          <w:bCs w:val="0"/>
          <w:i w:val="0"/>
          <w:iCs w:val="0"/>
          <w:caps w:val="0"/>
          <w:smallCaps w:val="0"/>
          <w:noProof w:val="0"/>
          <w:color w:val="000000" w:themeColor="text1" w:themeTint="FF" w:themeShade="FF"/>
          <w:sz w:val="22"/>
          <w:szCs w:val="22"/>
          <w:lang w:val="en-GB"/>
        </w:rPr>
        <w:t xml:space="preserve"> primary challenges. To address these, </w:t>
      </w:r>
      <w:r w:rsidRPr="40FBA8A2" w:rsidR="1367AAFD">
        <w:rPr>
          <w:rFonts w:ascii="Arial" w:hAnsi="Arial" w:eastAsia="Arial" w:cs="Arial"/>
          <w:b w:val="0"/>
          <w:bCs w:val="0"/>
          <w:i w:val="0"/>
          <w:iCs w:val="0"/>
          <w:caps w:val="0"/>
          <w:smallCaps w:val="0"/>
          <w:noProof w:val="0"/>
          <w:color w:val="000000" w:themeColor="text1" w:themeTint="FF" w:themeShade="FF"/>
          <w:sz w:val="22"/>
          <w:szCs w:val="22"/>
          <w:lang w:val="en-GB"/>
        </w:rPr>
        <w:t>researcher</w:t>
      </w:r>
      <w:r w:rsidRPr="40FBA8A2" w:rsidR="4A81BD81">
        <w:rPr>
          <w:rFonts w:ascii="Arial" w:hAnsi="Arial" w:eastAsia="Arial" w:cs="Arial"/>
          <w:b w:val="0"/>
          <w:bCs w:val="0"/>
          <w:i w:val="0"/>
          <w:iCs w:val="0"/>
          <w:caps w:val="0"/>
          <w:smallCaps w:val="0"/>
          <w:noProof w:val="0"/>
          <w:color w:val="000000" w:themeColor="text1" w:themeTint="FF" w:themeShade="FF"/>
          <w:sz w:val="22"/>
          <w:szCs w:val="22"/>
          <w:lang w:val="en-GB"/>
        </w:rPr>
        <w:t xml:space="preserve"> will actively utilise UWTSD Library Search, access UWTSD Study Skills support for academic writing, and </w:t>
      </w:r>
      <w:r w:rsidRPr="40FBA8A2" w:rsidR="4A81BD81">
        <w:rPr>
          <w:rFonts w:ascii="Arial" w:hAnsi="Arial" w:eastAsia="Arial" w:cs="Arial"/>
          <w:b w:val="0"/>
          <w:bCs w:val="0"/>
          <w:i w:val="0"/>
          <w:iCs w:val="0"/>
          <w:caps w:val="0"/>
          <w:smallCaps w:val="0"/>
          <w:noProof w:val="0"/>
          <w:color w:val="000000" w:themeColor="text1" w:themeTint="FF" w:themeShade="FF"/>
          <w:sz w:val="22"/>
          <w:szCs w:val="22"/>
          <w:lang w:val="en-GB"/>
        </w:rPr>
        <w:t>maintain</w:t>
      </w:r>
      <w:r w:rsidRPr="40FBA8A2" w:rsidR="4A81BD81">
        <w:rPr>
          <w:rFonts w:ascii="Arial" w:hAnsi="Arial" w:eastAsia="Arial" w:cs="Arial"/>
          <w:b w:val="0"/>
          <w:bCs w:val="0"/>
          <w:i w:val="0"/>
          <w:iCs w:val="0"/>
          <w:caps w:val="0"/>
          <w:smallCaps w:val="0"/>
          <w:noProof w:val="0"/>
          <w:color w:val="000000" w:themeColor="text1" w:themeTint="FF" w:themeShade="FF"/>
          <w:sz w:val="22"/>
          <w:szCs w:val="22"/>
          <w:lang w:val="en-GB"/>
        </w:rPr>
        <w:t xml:space="preserve"> continuous alignment with module lecturer guidance.</w:t>
      </w:r>
    </w:p>
    <w:p xmlns:wp14="http://schemas.microsoft.com/office/word/2010/wordml" w:rsidP="08996E67" wp14:paraId="5567063A" wp14:textId="5F6BCB39">
      <w:pPr>
        <w:spacing w:line="360" w:lineRule="auto"/>
        <w:rPr>
          <w:rFonts w:ascii="Arial" w:hAnsi="Arial" w:eastAsia="Arial" w:cs="Arial"/>
        </w:rPr>
      </w:pPr>
      <w:r w:rsidRPr="08996E67">
        <w:rPr>
          <w:rFonts w:ascii="Arial" w:hAnsi="Arial" w:eastAsia="Arial" w:cs="Arial"/>
        </w:rPr>
        <w:br w:type="page"/>
      </w:r>
    </w:p>
    <w:p xmlns:wp14="http://schemas.microsoft.com/office/word/2010/wordml" w:rsidP="1FBC8063" wp14:paraId="2EA3635D" wp14:textId="3DB0D83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384DC874" w:rsidR="12EAD0CB">
        <w:rPr>
          <w:rFonts w:ascii="Arial" w:hAnsi="Arial" w:eastAsia="Arial" w:cs="Arial"/>
          <w:b w:val="1"/>
          <w:bCs w:val="1"/>
          <w:i w:val="0"/>
          <w:iCs w:val="0"/>
          <w:caps w:val="0"/>
          <w:smallCaps w:val="0"/>
          <w:noProof w:val="0"/>
          <w:color w:val="000000" w:themeColor="text1" w:themeTint="FF" w:themeShade="FF"/>
          <w:sz w:val="28"/>
          <w:szCs w:val="28"/>
          <w:lang w:val="en-GB"/>
        </w:rPr>
        <w:t>RE</w:t>
      </w:r>
      <w:r w:rsidRPr="384DC874" w:rsidR="7181E587">
        <w:rPr>
          <w:rFonts w:ascii="Arial" w:hAnsi="Arial" w:eastAsia="Arial" w:cs="Arial"/>
          <w:b w:val="1"/>
          <w:bCs w:val="1"/>
          <w:i w:val="0"/>
          <w:iCs w:val="0"/>
          <w:caps w:val="0"/>
          <w:smallCaps w:val="0"/>
          <w:noProof w:val="0"/>
          <w:color w:val="000000" w:themeColor="text1" w:themeTint="FF" w:themeShade="FF"/>
          <w:sz w:val="28"/>
          <w:szCs w:val="28"/>
          <w:lang w:val="en-GB"/>
        </w:rPr>
        <w:t>F</w:t>
      </w:r>
      <w:r w:rsidRPr="384DC874" w:rsidR="12EAD0CB">
        <w:rPr>
          <w:rFonts w:ascii="Arial" w:hAnsi="Arial" w:eastAsia="Arial" w:cs="Arial"/>
          <w:b w:val="1"/>
          <w:bCs w:val="1"/>
          <w:i w:val="0"/>
          <w:iCs w:val="0"/>
          <w:caps w:val="0"/>
          <w:smallCaps w:val="0"/>
          <w:noProof w:val="0"/>
          <w:color w:val="000000" w:themeColor="text1" w:themeTint="FF" w:themeShade="FF"/>
          <w:sz w:val="28"/>
          <w:szCs w:val="28"/>
          <w:lang w:val="en-GB"/>
        </w:rPr>
        <w:t>E</w:t>
      </w:r>
      <w:r w:rsidRPr="384DC874" w:rsidR="5B75DDC0">
        <w:rPr>
          <w:rFonts w:ascii="Arial" w:hAnsi="Arial" w:eastAsia="Arial" w:cs="Arial"/>
          <w:b w:val="1"/>
          <w:bCs w:val="1"/>
          <w:i w:val="0"/>
          <w:iCs w:val="0"/>
          <w:caps w:val="0"/>
          <w:smallCaps w:val="0"/>
          <w:noProof w:val="0"/>
          <w:color w:val="000000" w:themeColor="text1" w:themeTint="FF" w:themeShade="FF"/>
          <w:sz w:val="28"/>
          <w:szCs w:val="28"/>
          <w:lang w:val="en-GB"/>
        </w:rPr>
        <w:t>R</w:t>
      </w:r>
      <w:r w:rsidRPr="384DC874" w:rsidR="12EAD0CB">
        <w:rPr>
          <w:rFonts w:ascii="Arial" w:hAnsi="Arial" w:eastAsia="Arial" w:cs="Arial"/>
          <w:b w:val="1"/>
          <w:bCs w:val="1"/>
          <w:i w:val="0"/>
          <w:iCs w:val="0"/>
          <w:caps w:val="0"/>
          <w:smallCaps w:val="0"/>
          <w:noProof w:val="0"/>
          <w:color w:val="000000" w:themeColor="text1" w:themeTint="FF" w:themeShade="FF"/>
          <w:sz w:val="28"/>
          <w:szCs w:val="28"/>
          <w:lang w:val="en-GB"/>
        </w:rPr>
        <w:t>ENCE LIST</w:t>
      </w:r>
    </w:p>
    <w:p w:rsidR="50590D32" w:rsidP="384DC874" w:rsidRDefault="50590D32" w14:paraId="3BADECE4" w14:textId="35E3F7B3">
      <w:pPr>
        <w:spacing w:before="240" w:beforeAutospacing="off" w:after="240" w:afterAutospacing="off" w:line="360" w:lineRule="auto"/>
        <w:jc w:val="left"/>
        <w:rPr>
          <w:rFonts w:ascii="Arial" w:hAnsi="Arial" w:eastAsia="Arial" w:cs="Arial"/>
          <w:noProof w:val="0"/>
          <w:sz w:val="22"/>
          <w:szCs w:val="22"/>
          <w:lang w:val="en-GB"/>
        </w:rPr>
      </w:pPr>
      <w:r w:rsidRPr="384DC874" w:rsidR="50590D32">
        <w:rPr>
          <w:rFonts w:ascii="Arial" w:hAnsi="Arial" w:eastAsia="Arial" w:cs="Arial"/>
          <w:noProof w:val="0"/>
          <w:sz w:val="22"/>
          <w:szCs w:val="22"/>
          <w:lang w:val="en-GB"/>
        </w:rPr>
        <w:t xml:space="preserve">Aveyard, H. (2023) </w:t>
      </w:r>
      <w:r w:rsidRPr="384DC874" w:rsidR="50590D32">
        <w:rPr>
          <w:rFonts w:ascii="Arial" w:hAnsi="Arial" w:eastAsia="Arial" w:cs="Arial"/>
          <w:i w:val="1"/>
          <w:iCs w:val="1"/>
          <w:noProof w:val="0"/>
          <w:sz w:val="22"/>
          <w:szCs w:val="22"/>
          <w:lang w:val="en-GB"/>
        </w:rPr>
        <w:t>Doing a Literature Review in Health and Social Care: A Practical Guide</w:t>
      </w:r>
      <w:r w:rsidRPr="384DC874" w:rsidR="50590D32">
        <w:rPr>
          <w:rFonts w:ascii="Arial" w:hAnsi="Arial" w:eastAsia="Arial" w:cs="Arial"/>
          <w:noProof w:val="0"/>
          <w:sz w:val="22"/>
          <w:szCs w:val="22"/>
          <w:lang w:val="en-GB"/>
        </w:rPr>
        <w:t>. 5th edn. Maidenhead: Open University Press.</w:t>
      </w:r>
    </w:p>
    <w:p w:rsidR="50590D32" w:rsidP="384DC874" w:rsidRDefault="50590D32" w14:paraId="58841C39" w14:textId="5C9E4DE8">
      <w:pPr>
        <w:spacing w:before="240" w:beforeAutospacing="off" w:after="240" w:afterAutospacing="off" w:line="360" w:lineRule="auto"/>
        <w:jc w:val="left"/>
        <w:rPr>
          <w:rFonts w:ascii="Arial" w:hAnsi="Arial" w:eastAsia="Arial" w:cs="Arial"/>
          <w:noProof w:val="0"/>
          <w:sz w:val="22"/>
          <w:szCs w:val="22"/>
          <w:lang w:val="en-GB"/>
        </w:rPr>
      </w:pPr>
      <w:r w:rsidRPr="384DC874" w:rsidR="50590D32">
        <w:rPr>
          <w:rFonts w:ascii="Arial" w:hAnsi="Arial" w:eastAsia="Arial" w:cs="Arial"/>
          <w:noProof w:val="0"/>
          <w:sz w:val="22"/>
          <w:szCs w:val="22"/>
          <w:lang w:val="en-GB"/>
        </w:rPr>
        <w:t xml:space="preserve">Hawley, E. and Chheda, M.G. (2026) 'Zika virus as an oncolytic therapy', </w:t>
      </w:r>
      <w:r w:rsidRPr="384DC874" w:rsidR="50590D32">
        <w:rPr>
          <w:rFonts w:ascii="Arial" w:hAnsi="Arial" w:eastAsia="Arial" w:cs="Arial"/>
          <w:i w:val="1"/>
          <w:iCs w:val="1"/>
          <w:noProof w:val="0"/>
          <w:sz w:val="22"/>
          <w:szCs w:val="22"/>
          <w:lang w:val="en-GB"/>
        </w:rPr>
        <w:t>Advances in Cancer Research</w:t>
      </w:r>
      <w:r w:rsidRPr="384DC874" w:rsidR="50590D32">
        <w:rPr>
          <w:rFonts w:ascii="Arial" w:hAnsi="Arial" w:eastAsia="Arial" w:cs="Arial"/>
          <w:noProof w:val="0"/>
          <w:sz w:val="22"/>
          <w:szCs w:val="22"/>
          <w:lang w:val="en-GB"/>
        </w:rPr>
        <w:t xml:space="preserve">, 171, pp. 129–141. doi: 10.1016/bs.acr.2026.02.009. Available at: </w:t>
      </w:r>
      <w:hyperlink r:id="Rc2cfca43f37549cb">
        <w:r w:rsidRPr="384DC874" w:rsidR="50590D32">
          <w:rPr>
            <w:rStyle w:val="Hyperlink"/>
            <w:rFonts w:ascii="Arial" w:hAnsi="Arial" w:eastAsia="Arial" w:cs="Arial"/>
            <w:noProof w:val="0"/>
            <w:sz w:val="22"/>
            <w:szCs w:val="22"/>
            <w:lang w:val="en-GB"/>
          </w:rPr>
          <w:t>https://pubmed.ncbi.nlm.nih.gov/42248642/</w:t>
        </w:r>
      </w:hyperlink>
      <w:r w:rsidRPr="384DC874" w:rsidR="50590D32">
        <w:rPr>
          <w:rFonts w:ascii="Arial" w:hAnsi="Arial" w:eastAsia="Arial" w:cs="Arial"/>
          <w:noProof w:val="0"/>
          <w:sz w:val="22"/>
          <w:szCs w:val="22"/>
          <w:lang w:val="en-GB"/>
        </w:rPr>
        <w:t xml:space="preserve"> [Accessed: 17 September 2026].</w:t>
      </w:r>
    </w:p>
    <w:p w:rsidR="50590D32" w:rsidP="384DC874" w:rsidRDefault="50590D32" w14:paraId="1D061417" w14:textId="65756638">
      <w:pPr>
        <w:spacing w:before="240" w:beforeAutospacing="off" w:after="240" w:afterAutospacing="off" w:line="360" w:lineRule="auto"/>
        <w:jc w:val="left"/>
        <w:rPr>
          <w:rFonts w:ascii="Arial" w:hAnsi="Arial" w:eastAsia="Arial" w:cs="Arial"/>
          <w:noProof w:val="0"/>
          <w:sz w:val="22"/>
          <w:szCs w:val="22"/>
          <w:lang w:val="en-GB"/>
        </w:rPr>
      </w:pPr>
      <w:r w:rsidRPr="384DC874" w:rsidR="50590D32">
        <w:rPr>
          <w:rFonts w:ascii="Arial" w:hAnsi="Arial" w:eastAsia="Arial" w:cs="Arial"/>
          <w:noProof w:val="0"/>
          <w:sz w:val="22"/>
          <w:szCs w:val="22"/>
          <w:lang w:val="en-GB"/>
        </w:rPr>
        <w:t xml:space="preserve">HM Government (2020) </w:t>
      </w:r>
      <w:r w:rsidRPr="384DC874" w:rsidR="50590D32">
        <w:rPr>
          <w:rFonts w:ascii="Arial" w:hAnsi="Arial" w:eastAsia="Arial" w:cs="Arial"/>
          <w:i w:val="1"/>
          <w:iCs w:val="1"/>
          <w:noProof w:val="0"/>
          <w:sz w:val="22"/>
          <w:szCs w:val="22"/>
          <w:lang w:val="en-GB"/>
        </w:rPr>
        <w:t>Genome UK: The future of healthcare</w:t>
      </w:r>
      <w:r w:rsidRPr="384DC874" w:rsidR="50590D32">
        <w:rPr>
          <w:rFonts w:ascii="Arial" w:hAnsi="Arial" w:eastAsia="Arial" w:cs="Arial"/>
          <w:noProof w:val="0"/>
          <w:sz w:val="22"/>
          <w:szCs w:val="22"/>
          <w:lang w:val="en-GB"/>
        </w:rPr>
        <w:t xml:space="preserve">. London: Department of Health and Social Care. Available at: </w:t>
      </w:r>
      <w:hyperlink r:id="Re974e139003846ae">
        <w:r w:rsidRPr="384DC874" w:rsidR="50590D32">
          <w:rPr>
            <w:rStyle w:val="Hyperlink"/>
            <w:rFonts w:ascii="Arial" w:hAnsi="Arial" w:eastAsia="Arial" w:cs="Arial"/>
            <w:noProof w:val="0"/>
            <w:sz w:val="22"/>
            <w:szCs w:val="22"/>
            <w:lang w:val="en-GB"/>
          </w:rPr>
          <w:t>https://assets.publishing.service.gov.uk/government/uploads/system/uploads/attachment_data/file/920378/Genome_UK_-_the_future_of_healthcare.pdf</w:t>
        </w:r>
      </w:hyperlink>
      <w:r w:rsidRPr="384DC874" w:rsidR="50590D32">
        <w:rPr>
          <w:rFonts w:ascii="Arial" w:hAnsi="Arial" w:eastAsia="Arial" w:cs="Arial"/>
          <w:noProof w:val="0"/>
          <w:sz w:val="22"/>
          <w:szCs w:val="22"/>
          <w:lang w:val="en-GB"/>
        </w:rPr>
        <w:t xml:space="preserve"> [Accessed: 22 September 2026].</w:t>
      </w:r>
    </w:p>
    <w:p w:rsidR="50590D32" w:rsidP="384DC874" w:rsidRDefault="50590D32" w14:paraId="74E2643F" w14:textId="2B31A907">
      <w:pPr>
        <w:spacing w:before="240" w:beforeAutospacing="off" w:after="240" w:afterAutospacing="off" w:line="360" w:lineRule="auto"/>
        <w:jc w:val="left"/>
        <w:rPr>
          <w:rFonts w:ascii="Arial" w:hAnsi="Arial" w:eastAsia="Arial" w:cs="Arial"/>
          <w:noProof w:val="0"/>
          <w:sz w:val="22"/>
          <w:szCs w:val="22"/>
          <w:lang w:val="en-GB"/>
        </w:rPr>
      </w:pPr>
      <w:r w:rsidRPr="384DC874" w:rsidR="50590D32">
        <w:rPr>
          <w:rFonts w:ascii="Arial" w:hAnsi="Arial" w:eastAsia="Arial" w:cs="Arial"/>
          <w:noProof w:val="0"/>
          <w:sz w:val="22"/>
          <w:szCs w:val="22"/>
          <w:lang w:val="en-GB"/>
        </w:rPr>
        <w:t xml:space="preserve">Inoue, H. (2026) 'Oncolytic virotherapy and immunogenic cell death: Mechanisms, platforms, and clinical translation', </w:t>
      </w:r>
      <w:r w:rsidRPr="384DC874" w:rsidR="50590D32">
        <w:rPr>
          <w:rFonts w:ascii="Arial" w:hAnsi="Arial" w:eastAsia="Arial" w:cs="Arial"/>
          <w:i w:val="1"/>
          <w:iCs w:val="1"/>
          <w:noProof w:val="0"/>
          <w:sz w:val="22"/>
          <w:szCs w:val="22"/>
          <w:lang w:val="en-GB"/>
        </w:rPr>
        <w:t>Viruses</w:t>
      </w:r>
      <w:r w:rsidRPr="384DC874" w:rsidR="50590D32">
        <w:rPr>
          <w:rFonts w:ascii="Arial" w:hAnsi="Arial" w:eastAsia="Arial" w:cs="Arial"/>
          <w:noProof w:val="0"/>
          <w:sz w:val="22"/>
          <w:szCs w:val="22"/>
          <w:lang w:val="en-GB"/>
        </w:rPr>
        <w:t xml:space="preserve">, 18(4), p. 461. doi: 10.3390/v18040461. Available at: </w:t>
      </w:r>
      <w:hyperlink r:id="R70451d204dd8448d">
        <w:r w:rsidRPr="384DC874" w:rsidR="50590D32">
          <w:rPr>
            <w:rStyle w:val="Hyperlink"/>
            <w:rFonts w:ascii="Arial" w:hAnsi="Arial" w:eastAsia="Arial" w:cs="Arial"/>
            <w:noProof w:val="0"/>
            <w:sz w:val="22"/>
            <w:szCs w:val="22"/>
            <w:lang w:val="en-GB"/>
          </w:rPr>
          <w:t>https://pubmed.ncbi.nlm.nih.gov/42043250/</w:t>
        </w:r>
      </w:hyperlink>
      <w:r w:rsidRPr="384DC874" w:rsidR="50590D32">
        <w:rPr>
          <w:rFonts w:ascii="Arial" w:hAnsi="Arial" w:eastAsia="Arial" w:cs="Arial"/>
          <w:noProof w:val="0"/>
          <w:sz w:val="22"/>
          <w:szCs w:val="22"/>
          <w:lang w:val="en-GB"/>
        </w:rPr>
        <w:t xml:space="preserve"> [Accessed: 17 September 2026].</w:t>
      </w:r>
    </w:p>
    <w:p w:rsidR="50590D32" w:rsidP="384DC874" w:rsidRDefault="50590D32" w14:paraId="6D29138A" w14:textId="26915F16">
      <w:pPr>
        <w:spacing w:before="240" w:beforeAutospacing="off" w:after="240" w:afterAutospacing="off" w:line="360" w:lineRule="auto"/>
        <w:jc w:val="left"/>
        <w:rPr>
          <w:rFonts w:ascii="Arial" w:hAnsi="Arial" w:eastAsia="Arial" w:cs="Arial"/>
          <w:noProof w:val="0"/>
          <w:sz w:val="22"/>
          <w:szCs w:val="22"/>
          <w:lang w:val="en-GB"/>
        </w:rPr>
      </w:pPr>
      <w:r w:rsidRPr="384DC874" w:rsidR="50590D32">
        <w:rPr>
          <w:rFonts w:ascii="Arial" w:hAnsi="Arial" w:eastAsia="Arial" w:cs="Arial"/>
          <w:noProof w:val="0"/>
          <w:sz w:val="22"/>
          <w:szCs w:val="22"/>
          <w:lang w:val="en-GB"/>
        </w:rPr>
        <w:t xml:space="preserve">UK Health Security Agency (2024) </w:t>
      </w:r>
      <w:r w:rsidRPr="384DC874" w:rsidR="50590D32">
        <w:rPr>
          <w:rFonts w:ascii="Arial" w:hAnsi="Arial" w:eastAsia="Arial" w:cs="Arial"/>
          <w:i w:val="1"/>
          <w:iCs w:val="1"/>
          <w:noProof w:val="0"/>
          <w:sz w:val="22"/>
          <w:szCs w:val="22"/>
          <w:lang w:val="en-GB"/>
        </w:rPr>
        <w:t>UKHSA Pathogen Genomics Strategy</w:t>
      </w:r>
      <w:r w:rsidRPr="384DC874" w:rsidR="50590D32">
        <w:rPr>
          <w:rFonts w:ascii="Arial" w:hAnsi="Arial" w:eastAsia="Arial" w:cs="Arial"/>
          <w:noProof w:val="0"/>
          <w:sz w:val="22"/>
          <w:szCs w:val="22"/>
          <w:lang w:val="en-GB"/>
        </w:rPr>
        <w:t xml:space="preserve">. London: UK Health Security Agency. Available at: </w:t>
      </w:r>
      <w:hyperlink r:id="R8a3d4d31d2214f60">
        <w:r w:rsidRPr="384DC874" w:rsidR="50590D32">
          <w:rPr>
            <w:rStyle w:val="Hyperlink"/>
            <w:rFonts w:ascii="Arial" w:hAnsi="Arial" w:eastAsia="Arial" w:cs="Arial"/>
            <w:noProof w:val="0"/>
            <w:sz w:val="22"/>
            <w:szCs w:val="22"/>
            <w:lang w:val="en-GB"/>
          </w:rPr>
          <w:t>https://assets.publishing.service.gov.uk/media/65aff68ef2718c000dfb1bd8/Pathogen_Genomics_Strategy_2024.pdf</w:t>
        </w:r>
      </w:hyperlink>
      <w:r w:rsidRPr="384DC874" w:rsidR="50590D32">
        <w:rPr>
          <w:rFonts w:ascii="Arial" w:hAnsi="Arial" w:eastAsia="Arial" w:cs="Arial"/>
          <w:noProof w:val="0"/>
          <w:sz w:val="22"/>
          <w:szCs w:val="22"/>
          <w:lang w:val="en-GB"/>
        </w:rPr>
        <w:t xml:space="preserve"> [Accessed: 18 September 2026].</w:t>
      </w:r>
    </w:p>
    <w:p w:rsidR="50590D32" w:rsidP="384DC874" w:rsidRDefault="50590D32" w14:paraId="1B8FD4DB" w14:textId="65D0D495">
      <w:pPr>
        <w:spacing w:before="240" w:beforeAutospacing="off" w:after="240" w:afterAutospacing="off" w:line="360" w:lineRule="auto"/>
        <w:jc w:val="left"/>
        <w:rPr>
          <w:rFonts w:ascii="Arial" w:hAnsi="Arial" w:eastAsia="Arial" w:cs="Arial"/>
          <w:noProof w:val="0"/>
          <w:sz w:val="22"/>
          <w:szCs w:val="22"/>
          <w:lang w:val="en-GB"/>
        </w:rPr>
      </w:pPr>
      <w:r w:rsidRPr="384DC874" w:rsidR="50590D32">
        <w:rPr>
          <w:rFonts w:ascii="Arial" w:hAnsi="Arial" w:eastAsia="Arial" w:cs="Arial"/>
          <w:noProof w:val="0"/>
          <w:sz w:val="22"/>
          <w:szCs w:val="22"/>
          <w:lang w:val="en-GB"/>
        </w:rPr>
        <w:t xml:space="preserve">UK Statutory Instruments (2025) </w:t>
      </w:r>
      <w:r w:rsidRPr="384DC874" w:rsidR="50590D32">
        <w:rPr>
          <w:rFonts w:ascii="Arial" w:hAnsi="Arial" w:eastAsia="Arial" w:cs="Arial"/>
          <w:i w:val="1"/>
          <w:iCs w:val="1"/>
          <w:noProof w:val="0"/>
          <w:sz w:val="22"/>
          <w:szCs w:val="22"/>
          <w:lang w:val="en-GB"/>
        </w:rPr>
        <w:t>The Medicines for Human Use (Clinical Trials) (Amendment) Regulations 2025</w:t>
      </w:r>
      <w:r w:rsidRPr="384DC874" w:rsidR="50590D32">
        <w:rPr>
          <w:rFonts w:ascii="Arial" w:hAnsi="Arial" w:eastAsia="Arial" w:cs="Arial"/>
          <w:noProof w:val="0"/>
          <w:sz w:val="22"/>
          <w:szCs w:val="22"/>
          <w:lang w:val="en-GB"/>
        </w:rPr>
        <w:t xml:space="preserve"> (SI 2025/538). London: The Stationery Office. Available at: </w:t>
      </w:r>
      <w:hyperlink r:id="R5058b43e3f1c474d">
        <w:r w:rsidRPr="384DC874" w:rsidR="50590D32">
          <w:rPr>
            <w:rStyle w:val="Hyperlink"/>
            <w:rFonts w:ascii="Arial" w:hAnsi="Arial" w:eastAsia="Arial" w:cs="Arial"/>
            <w:noProof w:val="0"/>
            <w:sz w:val="22"/>
            <w:szCs w:val="22"/>
            <w:lang w:val="en-GB"/>
          </w:rPr>
          <w:t>https://www.legislation.gov.uk/uksi/2025/538</w:t>
        </w:r>
      </w:hyperlink>
      <w:r w:rsidRPr="384DC874" w:rsidR="50590D32">
        <w:rPr>
          <w:rFonts w:ascii="Arial" w:hAnsi="Arial" w:eastAsia="Arial" w:cs="Arial"/>
          <w:noProof w:val="0"/>
          <w:sz w:val="22"/>
          <w:szCs w:val="22"/>
          <w:lang w:val="en-GB"/>
        </w:rPr>
        <w:t xml:space="preserve"> [Accessed: 21 September 2026].</w:t>
      </w:r>
    </w:p>
    <w:p w:rsidR="384DC874" w:rsidP="384DC874" w:rsidRDefault="384DC874" w14:paraId="2AF0B8DD" w14:textId="2CCAEF06">
      <w:pPr>
        <w:spacing w:before="0" w:beforeAutospacing="off" w:after="16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84DC874" wp14:paraId="19B6273B" wp14:textId="5991B81D">
      <w:pPr>
        <w:pStyle w:val="Normal"/>
        <w:spacing w:before="0" w:beforeAutospacing="off" w:after="24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r>
        <w:br/>
      </w:r>
    </w:p>
    <w:p xmlns:wp14="http://schemas.microsoft.com/office/word/2010/wordml" w:rsidP="08996E67" wp14:paraId="3F4608EB" wp14:textId="08C6CEF3">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996E67" wp14:paraId="28DF41E8" wp14:textId="41077074">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996E67" wp14:paraId="7932DE0A" wp14:textId="41643CF4">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8996E67" w:rsidR="6F2298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8996E67" wp14:paraId="31152CC0" wp14:textId="7AD72140">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996E67" wp14:paraId="1C122029" wp14:textId="059B4917">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996E67" wp14:paraId="623FF6AC" wp14:textId="5F249F45">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8996E67" wp14:paraId="2A4C5A78" wp14:textId="6A160434">
      <w:pPr>
        <w:spacing w:before="240" w:beforeAutospacing="off" w:after="240" w:afterAutospacing="off"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8996E67" wp14:paraId="1F1E74AA" wp14:textId="22B3A225">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8996E67" wp14:paraId="5E5787A5" wp14:textId="46789AD6">
      <w:pPr>
        <w:rPr>
          <w:rFonts w:ascii="Arial" w:hAnsi="Arial" w:eastAsia="Arial" w:cs="Arial"/>
        </w:rPr>
      </w:pPr>
    </w:p>
    <w:sectPr>
      <w:pgSz w:w="11906" w:h="16838" w:orient="portrait"/>
      <w:pgMar w:top="1440" w:right="1440" w:bottom="1440" w:left="1440" w:header="720" w:footer="720" w:gutter="0"/>
      <w:cols w:space="720"/>
      <w:docGrid w:linePitch="360"/>
      <w:headerReference w:type="default" r:id="R10512016ab94492b"/>
      <w:footerReference w:type="default" r:id="Rb42d67535da945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8996E67" w:rsidTr="08996E67" w14:paraId="2837606C">
      <w:trPr>
        <w:trHeight w:val="300"/>
      </w:trPr>
      <w:tc>
        <w:tcPr>
          <w:tcW w:w="3005" w:type="dxa"/>
          <w:tcMar/>
        </w:tcPr>
        <w:p w:rsidR="08996E67" w:rsidP="08996E67" w:rsidRDefault="08996E67" w14:paraId="60C1FBAE" w14:textId="02797A68">
          <w:pPr>
            <w:pStyle w:val="Header"/>
            <w:bidi w:val="0"/>
            <w:ind w:left="-115"/>
            <w:jc w:val="left"/>
          </w:pPr>
        </w:p>
      </w:tc>
      <w:tc>
        <w:tcPr>
          <w:tcW w:w="3005" w:type="dxa"/>
          <w:tcMar/>
        </w:tcPr>
        <w:p w:rsidR="08996E67" w:rsidP="08996E67" w:rsidRDefault="08996E67" w14:paraId="0222C807" w14:textId="11BD65ED">
          <w:pPr>
            <w:pStyle w:val="Header"/>
            <w:bidi w:val="0"/>
            <w:jc w:val="center"/>
          </w:pPr>
        </w:p>
      </w:tc>
      <w:tc>
        <w:tcPr>
          <w:tcW w:w="3005" w:type="dxa"/>
          <w:tcMar/>
        </w:tcPr>
        <w:p w:rsidR="08996E67" w:rsidP="08996E67" w:rsidRDefault="08996E67" w14:paraId="65383323" w14:textId="5CA47CBF">
          <w:pPr>
            <w:pStyle w:val="Header"/>
            <w:bidi w:val="0"/>
            <w:ind w:right="-115"/>
            <w:jc w:val="right"/>
          </w:pPr>
          <w:r>
            <w:fldChar w:fldCharType="begin"/>
          </w:r>
          <w:r>
            <w:instrText xml:space="preserve">PAGE</w:instrText>
          </w:r>
          <w:r>
            <w:fldChar w:fldCharType="separate"/>
          </w:r>
          <w:r>
            <w:fldChar w:fldCharType="end"/>
          </w:r>
        </w:p>
      </w:tc>
    </w:tr>
  </w:tbl>
  <w:p w:rsidR="08996E67" w:rsidP="08996E67" w:rsidRDefault="08996E67" w14:paraId="3F126C15" w14:textId="060DCD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8996E67" w:rsidTr="08996E67" w14:paraId="7C5A18C4">
      <w:trPr>
        <w:trHeight w:val="300"/>
      </w:trPr>
      <w:tc>
        <w:tcPr>
          <w:tcW w:w="3005" w:type="dxa"/>
          <w:tcMar/>
        </w:tcPr>
        <w:p w:rsidR="08996E67" w:rsidP="08996E67" w:rsidRDefault="08996E67" w14:paraId="156BBB30" w14:textId="3F3A5564">
          <w:pPr>
            <w:pStyle w:val="Header"/>
            <w:bidi w:val="0"/>
            <w:ind w:left="-115"/>
            <w:jc w:val="left"/>
          </w:pPr>
        </w:p>
      </w:tc>
      <w:tc>
        <w:tcPr>
          <w:tcW w:w="3005" w:type="dxa"/>
          <w:tcMar/>
        </w:tcPr>
        <w:p w:rsidR="08996E67" w:rsidP="08996E67" w:rsidRDefault="08996E67" w14:paraId="351BA2D8" w14:textId="0C293609">
          <w:pPr>
            <w:pStyle w:val="Header"/>
            <w:bidi w:val="0"/>
            <w:jc w:val="center"/>
          </w:pPr>
        </w:p>
      </w:tc>
      <w:tc>
        <w:tcPr>
          <w:tcW w:w="3005" w:type="dxa"/>
          <w:tcMar/>
        </w:tcPr>
        <w:p w:rsidR="08996E67" w:rsidP="08996E67" w:rsidRDefault="08996E67" w14:paraId="7A983C03" w14:textId="30115DBD">
          <w:pPr>
            <w:pStyle w:val="Header"/>
            <w:bidi w:val="0"/>
            <w:ind w:right="-115"/>
            <w:jc w:val="right"/>
          </w:pPr>
        </w:p>
      </w:tc>
    </w:tr>
  </w:tbl>
  <w:p w:rsidR="08996E67" w:rsidP="08996E67" w:rsidRDefault="08996E67" w14:paraId="1DAA2F0D" w14:textId="67214976">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TE5txLvbzo+E8H" int2:id="huBhhS7d">
      <int2:state int2:type="spell" int2:value="Rejected"/>
    </int2:textHash>
    <int2:textHash int2:hashCode="HyHVaSMSpsRcrp" int2:id="eOCX04mb">
      <int2:state int2:type="spell" int2:value="Rejected"/>
    </int2:textHash>
    <int2:textHash int2:hashCode="mecjh9BkGFyB68" int2:id="Xkc5wMN6">
      <int2:state int2:type="spell" int2:value="Rejected"/>
    </int2:textHash>
    <int2:textHash int2:hashCode="ytJlWmKZb4jLpw" int2:id="IRY05E1Y">
      <int2:state int2:type="spell" int2:value="Rejected"/>
    </int2:textHash>
    <int2:textHash int2:hashCode="YDWa3JU3drxbxj" int2:id="9dZo6bCo">
      <int2:state int2:type="spell" int2:value="Rejected"/>
    </int2:textHash>
    <int2:textHash int2:hashCode="TVNRLLhH2I+2zh" int2:id="9ilIQx8Q">
      <int2:state int2:type="spell" int2:value="Rejected"/>
    </int2:textHash>
    <int2:textHash int2:hashCode="SOVj8UjcBNizHJ" int2:id="hzU8SvJX">
      <int2:state int2:type="spell" int2:value="Rejected"/>
    </int2:textHash>
    <int2:textHash int2:hashCode="Y7rxyEYEGk+h8X" int2:id="vpEY0a4x">
      <int2:state int2:type="spell" int2:value="Rejected"/>
    </int2:textHash>
    <int2:bookmark int2:bookmarkName="_Int_5gmCsfOG" int2:invalidationBookmarkName="" int2:hashCode="ySxSngcxxX79dV" int2:id="lDNX0w7b">
      <int2:state int2:type="style" int2:value="Rejected"/>
    </int2:bookmark>
    <int2:bookmark int2:bookmarkName="_Int_5eVkUsBs" int2:invalidationBookmarkName="" int2:hashCode="43K/JlIt1QZTyM" int2:id="pEEsHS65">
      <int2:state int2:type="style" int2:value="Rejected"/>
    </int2:bookmark>
    <int2:bookmark int2:bookmarkName="_Int_Quy9339I" int2:invalidationBookmarkName="" int2:hashCode="m/D4/19di8v/ud" int2:id="CsH25wDv">
      <int2:state int2:type="style" int2:value="Rejected"/>
    </int2:bookmark>
    <int2:bookmark int2:bookmarkName="_Int_3t62q0ps" int2:invalidationBookmarkName="" int2:hashCode="BP722YIMEjO0Sh" int2:id="GhvAZRQN">
      <int2:state int2:type="style" int2:value="Rejected"/>
    </int2:bookmark>
    <int2:bookmark int2:bookmarkName="_Int_pC5Dhzwt" int2:invalidationBookmarkName="" int2:hashCode="xhKzW50/O76H3Z" int2:id="AafpgI70">
      <int2:state int2:type="style" int2:value="Rejected"/>
    </int2:bookmark>
    <int2:bookmark int2:bookmarkName="_Int_4feY2lKp" int2:invalidationBookmarkName="" int2:hashCode="l5aAn32uSC0xI8" int2:id="MvFN6tFV">
      <int2:state int2:type="style" int2:value="Rejected"/>
    </int2:bookmark>
    <int2:bookmark int2:bookmarkName="_Int_ZjD8kH7y" int2:invalidationBookmarkName="" int2:hashCode="GnfUFiJMu+d6Q5" int2:id="m0gKOUiS">
      <int2:state int2:type="style" int2:value="Rejected"/>
    </int2:bookmark>
    <int2:bookmark int2:bookmarkName="_Int_Ry5Xgkta" int2:invalidationBookmarkName="" int2:hashCode="dalNooyseA++F1" int2:id="rsiPxBYx">
      <int2:state int2:type="style" int2:value="Rejected"/>
    </int2:bookmark>
    <int2:bookmark int2:bookmarkName="_Int_mewz1eut" int2:invalidationBookmarkName="" int2:hashCode="m/D4/19di8v/ud" int2:id="lBSguRYh">
      <int2:state int2:type="style" int2:value="Rejected"/>
    </int2:bookmark>
    <int2:bookmark int2:bookmarkName="_Int_HCP4HY6E" int2:invalidationBookmarkName="" int2:hashCode="SMFwPIHakRGYAb" int2:id="Bh6q8C3m">
      <int2:state int2:type="style" int2:value="Rejected"/>
    </int2:bookmark>
    <int2:bookmark int2:bookmarkName="_Int_U43ITOM9" int2:invalidationBookmarkName="" int2:hashCode="P6QFTyFPD4Bj2P" int2:id="DXFRCn8B">
      <int2:state int2:type="styl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7">
    <w:nsid w:val="23e088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1658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c0c7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36e0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e16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f039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a228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8BBB1E"/>
    <w:rsid w:val="00EA7C48"/>
    <w:rsid w:val="0124337E"/>
    <w:rsid w:val="01513E10"/>
    <w:rsid w:val="01C9B09F"/>
    <w:rsid w:val="01D64162"/>
    <w:rsid w:val="0282929F"/>
    <w:rsid w:val="0312357F"/>
    <w:rsid w:val="0321B6BC"/>
    <w:rsid w:val="04C20AD6"/>
    <w:rsid w:val="059CA26C"/>
    <w:rsid w:val="05DEDD89"/>
    <w:rsid w:val="06614E60"/>
    <w:rsid w:val="06DED537"/>
    <w:rsid w:val="072808EA"/>
    <w:rsid w:val="07E1FD3A"/>
    <w:rsid w:val="0882C457"/>
    <w:rsid w:val="08996E67"/>
    <w:rsid w:val="08D6B6E7"/>
    <w:rsid w:val="08E686A2"/>
    <w:rsid w:val="0903D75A"/>
    <w:rsid w:val="094902CC"/>
    <w:rsid w:val="0A73D245"/>
    <w:rsid w:val="0AE26111"/>
    <w:rsid w:val="0B783A6C"/>
    <w:rsid w:val="0BEEB849"/>
    <w:rsid w:val="0C39A2B8"/>
    <w:rsid w:val="0CB749C4"/>
    <w:rsid w:val="0D54BDE6"/>
    <w:rsid w:val="0D7EA304"/>
    <w:rsid w:val="0DC6D46C"/>
    <w:rsid w:val="0E58A96A"/>
    <w:rsid w:val="0FB03E7E"/>
    <w:rsid w:val="0FB488C2"/>
    <w:rsid w:val="0FCD94E7"/>
    <w:rsid w:val="1035C8F9"/>
    <w:rsid w:val="10BCF330"/>
    <w:rsid w:val="111DAB4F"/>
    <w:rsid w:val="11733B58"/>
    <w:rsid w:val="117C58D3"/>
    <w:rsid w:val="118BBB1E"/>
    <w:rsid w:val="11C27E24"/>
    <w:rsid w:val="11C668B0"/>
    <w:rsid w:val="124C6563"/>
    <w:rsid w:val="1265A031"/>
    <w:rsid w:val="1283DF90"/>
    <w:rsid w:val="12EAD0CB"/>
    <w:rsid w:val="1327A1C5"/>
    <w:rsid w:val="133A43E6"/>
    <w:rsid w:val="1367AAFD"/>
    <w:rsid w:val="138E0389"/>
    <w:rsid w:val="142D68F0"/>
    <w:rsid w:val="1500F17F"/>
    <w:rsid w:val="154B01DE"/>
    <w:rsid w:val="155DCDA5"/>
    <w:rsid w:val="15C0E756"/>
    <w:rsid w:val="15F2072A"/>
    <w:rsid w:val="1652A28E"/>
    <w:rsid w:val="16581978"/>
    <w:rsid w:val="17578B4E"/>
    <w:rsid w:val="1786DC33"/>
    <w:rsid w:val="17E0B66C"/>
    <w:rsid w:val="17E4CB2F"/>
    <w:rsid w:val="198812FE"/>
    <w:rsid w:val="19B4F382"/>
    <w:rsid w:val="1ABC686D"/>
    <w:rsid w:val="1AE77119"/>
    <w:rsid w:val="1B6ADC43"/>
    <w:rsid w:val="1C224B22"/>
    <w:rsid w:val="1CC127F5"/>
    <w:rsid w:val="1D4A7DDD"/>
    <w:rsid w:val="1D61F421"/>
    <w:rsid w:val="1E130F1D"/>
    <w:rsid w:val="1E278FA0"/>
    <w:rsid w:val="1E6F0A4F"/>
    <w:rsid w:val="1EB30DF6"/>
    <w:rsid w:val="1F119809"/>
    <w:rsid w:val="1F8AC223"/>
    <w:rsid w:val="1F8B648A"/>
    <w:rsid w:val="1F8DC13B"/>
    <w:rsid w:val="1FA0F1B7"/>
    <w:rsid w:val="1FBC8063"/>
    <w:rsid w:val="1FE24DF6"/>
    <w:rsid w:val="1FFF6FB0"/>
    <w:rsid w:val="21021213"/>
    <w:rsid w:val="21653772"/>
    <w:rsid w:val="21DE001C"/>
    <w:rsid w:val="21E09232"/>
    <w:rsid w:val="22B1994F"/>
    <w:rsid w:val="22B368ED"/>
    <w:rsid w:val="23162A68"/>
    <w:rsid w:val="2355D087"/>
    <w:rsid w:val="244B2BCF"/>
    <w:rsid w:val="24556527"/>
    <w:rsid w:val="24CE2DA9"/>
    <w:rsid w:val="2560196D"/>
    <w:rsid w:val="25D32326"/>
    <w:rsid w:val="25D9975B"/>
    <w:rsid w:val="2639A475"/>
    <w:rsid w:val="2674EAC1"/>
    <w:rsid w:val="276CD5FB"/>
    <w:rsid w:val="28DD74C6"/>
    <w:rsid w:val="28F3D910"/>
    <w:rsid w:val="292C13AB"/>
    <w:rsid w:val="298AC29A"/>
    <w:rsid w:val="29BA1D8F"/>
    <w:rsid w:val="2AC17CA4"/>
    <w:rsid w:val="2B0CF79A"/>
    <w:rsid w:val="2B4FB23F"/>
    <w:rsid w:val="2B67F893"/>
    <w:rsid w:val="2BB7CA3C"/>
    <w:rsid w:val="2C5335EB"/>
    <w:rsid w:val="2CA63437"/>
    <w:rsid w:val="2CBC19CF"/>
    <w:rsid w:val="2D06A965"/>
    <w:rsid w:val="2D7FA38F"/>
    <w:rsid w:val="2DED240D"/>
    <w:rsid w:val="2E5ECD36"/>
    <w:rsid w:val="2EEE145F"/>
    <w:rsid w:val="2F6E8BAF"/>
    <w:rsid w:val="2F7637BD"/>
    <w:rsid w:val="303B5F41"/>
    <w:rsid w:val="3043703F"/>
    <w:rsid w:val="30E23C81"/>
    <w:rsid w:val="310D4C91"/>
    <w:rsid w:val="3132CD94"/>
    <w:rsid w:val="31A2FD74"/>
    <w:rsid w:val="31A3CBC0"/>
    <w:rsid w:val="31E5F554"/>
    <w:rsid w:val="32630EAF"/>
    <w:rsid w:val="3292D8BD"/>
    <w:rsid w:val="32A17BEF"/>
    <w:rsid w:val="33D5A7B7"/>
    <w:rsid w:val="33E24245"/>
    <w:rsid w:val="354CFD11"/>
    <w:rsid w:val="35B108C6"/>
    <w:rsid w:val="3787E88F"/>
    <w:rsid w:val="37A05CC4"/>
    <w:rsid w:val="37F03ED1"/>
    <w:rsid w:val="381CD9B9"/>
    <w:rsid w:val="3824EFF7"/>
    <w:rsid w:val="384DC874"/>
    <w:rsid w:val="390ACE39"/>
    <w:rsid w:val="3950C4F4"/>
    <w:rsid w:val="3954470F"/>
    <w:rsid w:val="396CAB7A"/>
    <w:rsid w:val="397F3CD6"/>
    <w:rsid w:val="39DBF2B2"/>
    <w:rsid w:val="3A144FED"/>
    <w:rsid w:val="3A1E977D"/>
    <w:rsid w:val="3A3255CF"/>
    <w:rsid w:val="3A707F35"/>
    <w:rsid w:val="3AB657DD"/>
    <w:rsid w:val="3B79D34C"/>
    <w:rsid w:val="3BCD5335"/>
    <w:rsid w:val="3C6AF7EF"/>
    <w:rsid w:val="3C7CD7A3"/>
    <w:rsid w:val="3CA7CEC1"/>
    <w:rsid w:val="3D1FE035"/>
    <w:rsid w:val="3DA4E943"/>
    <w:rsid w:val="3DD76216"/>
    <w:rsid w:val="3DEFDF9C"/>
    <w:rsid w:val="3DF374DE"/>
    <w:rsid w:val="3EA2A966"/>
    <w:rsid w:val="3EF91B9A"/>
    <w:rsid w:val="3F1D58F3"/>
    <w:rsid w:val="3F91B387"/>
    <w:rsid w:val="40E63F6D"/>
    <w:rsid w:val="40FBA8A2"/>
    <w:rsid w:val="40FF10A6"/>
    <w:rsid w:val="413CE23D"/>
    <w:rsid w:val="41947089"/>
    <w:rsid w:val="419C0985"/>
    <w:rsid w:val="42325EC0"/>
    <w:rsid w:val="42F81DE9"/>
    <w:rsid w:val="42FAC2FB"/>
    <w:rsid w:val="43614A30"/>
    <w:rsid w:val="43E712B1"/>
    <w:rsid w:val="441F0CF8"/>
    <w:rsid w:val="442B541A"/>
    <w:rsid w:val="447D1771"/>
    <w:rsid w:val="4484634A"/>
    <w:rsid w:val="458656B4"/>
    <w:rsid w:val="45FC857C"/>
    <w:rsid w:val="463211BA"/>
    <w:rsid w:val="46575F50"/>
    <w:rsid w:val="466B8F92"/>
    <w:rsid w:val="4726C031"/>
    <w:rsid w:val="4733FA98"/>
    <w:rsid w:val="47E34C39"/>
    <w:rsid w:val="487BAA7E"/>
    <w:rsid w:val="488211AA"/>
    <w:rsid w:val="48A0EA4C"/>
    <w:rsid w:val="48F4EB1A"/>
    <w:rsid w:val="493CF94C"/>
    <w:rsid w:val="49BAA9A8"/>
    <w:rsid w:val="49C6A08C"/>
    <w:rsid w:val="49EFB71A"/>
    <w:rsid w:val="49F19A3C"/>
    <w:rsid w:val="4A334D03"/>
    <w:rsid w:val="4A71A841"/>
    <w:rsid w:val="4A81BD81"/>
    <w:rsid w:val="4AD79D4A"/>
    <w:rsid w:val="4AD826A7"/>
    <w:rsid w:val="4AD8C26C"/>
    <w:rsid w:val="4ADDAFC8"/>
    <w:rsid w:val="4B3ED869"/>
    <w:rsid w:val="4C00DFF1"/>
    <w:rsid w:val="4C6C9D0D"/>
    <w:rsid w:val="4E31437F"/>
    <w:rsid w:val="4E817BC3"/>
    <w:rsid w:val="4EF82F25"/>
    <w:rsid w:val="4FDBC30E"/>
    <w:rsid w:val="4FE35854"/>
    <w:rsid w:val="4FE71AF5"/>
    <w:rsid w:val="50590D32"/>
    <w:rsid w:val="509E47BE"/>
    <w:rsid w:val="50A3C720"/>
    <w:rsid w:val="5124A1AC"/>
    <w:rsid w:val="518A13FF"/>
    <w:rsid w:val="51A0E502"/>
    <w:rsid w:val="51A11824"/>
    <w:rsid w:val="51BEB208"/>
    <w:rsid w:val="51CEC594"/>
    <w:rsid w:val="51F4C4BE"/>
    <w:rsid w:val="52756547"/>
    <w:rsid w:val="52A10F85"/>
    <w:rsid w:val="52BF9BD7"/>
    <w:rsid w:val="5303C878"/>
    <w:rsid w:val="53AF7D2B"/>
    <w:rsid w:val="53C7FD38"/>
    <w:rsid w:val="548EF7C3"/>
    <w:rsid w:val="54EE5AD0"/>
    <w:rsid w:val="54F5A19B"/>
    <w:rsid w:val="556F4E47"/>
    <w:rsid w:val="55A7B38B"/>
    <w:rsid w:val="55ACFFF7"/>
    <w:rsid w:val="5676B934"/>
    <w:rsid w:val="5678645D"/>
    <w:rsid w:val="568B1DB7"/>
    <w:rsid w:val="572002CA"/>
    <w:rsid w:val="574BFC86"/>
    <w:rsid w:val="57F40D43"/>
    <w:rsid w:val="585FE598"/>
    <w:rsid w:val="58FB91BA"/>
    <w:rsid w:val="59294315"/>
    <w:rsid w:val="5931FCCA"/>
    <w:rsid w:val="593A4F30"/>
    <w:rsid w:val="59E5D4A0"/>
    <w:rsid w:val="5A3ACF1D"/>
    <w:rsid w:val="5A741566"/>
    <w:rsid w:val="5AE774B3"/>
    <w:rsid w:val="5B75DDC0"/>
    <w:rsid w:val="5BA446C8"/>
    <w:rsid w:val="5BD1AA2B"/>
    <w:rsid w:val="5C24FDF7"/>
    <w:rsid w:val="5C7D960F"/>
    <w:rsid w:val="5D1E8D09"/>
    <w:rsid w:val="5DAE5239"/>
    <w:rsid w:val="5E64CB29"/>
    <w:rsid w:val="5EE7C4F2"/>
    <w:rsid w:val="5F020A33"/>
    <w:rsid w:val="5F23E75B"/>
    <w:rsid w:val="5F9A4CFE"/>
    <w:rsid w:val="6005C4DB"/>
    <w:rsid w:val="60A8DB90"/>
    <w:rsid w:val="61C60193"/>
    <w:rsid w:val="627A2FF8"/>
    <w:rsid w:val="629D1482"/>
    <w:rsid w:val="637ED1F5"/>
    <w:rsid w:val="6419326C"/>
    <w:rsid w:val="644C1332"/>
    <w:rsid w:val="6483C22F"/>
    <w:rsid w:val="64D532CB"/>
    <w:rsid w:val="655BFFB8"/>
    <w:rsid w:val="657AF477"/>
    <w:rsid w:val="6582059D"/>
    <w:rsid w:val="65C40AD1"/>
    <w:rsid w:val="65C47202"/>
    <w:rsid w:val="65FB2FEC"/>
    <w:rsid w:val="66634A85"/>
    <w:rsid w:val="66B748F2"/>
    <w:rsid w:val="6700A14B"/>
    <w:rsid w:val="67013CC8"/>
    <w:rsid w:val="671A8EF7"/>
    <w:rsid w:val="68A93F21"/>
    <w:rsid w:val="68DB389A"/>
    <w:rsid w:val="69426387"/>
    <w:rsid w:val="694B8CD8"/>
    <w:rsid w:val="6A04F034"/>
    <w:rsid w:val="6A3469F6"/>
    <w:rsid w:val="6AC3DC35"/>
    <w:rsid w:val="6AC95512"/>
    <w:rsid w:val="6B0A5891"/>
    <w:rsid w:val="6B54491F"/>
    <w:rsid w:val="6B5C7224"/>
    <w:rsid w:val="6B895221"/>
    <w:rsid w:val="6C397F8C"/>
    <w:rsid w:val="6DACE627"/>
    <w:rsid w:val="6F229873"/>
    <w:rsid w:val="6F354739"/>
    <w:rsid w:val="70A89600"/>
    <w:rsid w:val="70ED5AD4"/>
    <w:rsid w:val="711F8A27"/>
    <w:rsid w:val="7181E587"/>
    <w:rsid w:val="7190AB5D"/>
    <w:rsid w:val="722A8A5C"/>
    <w:rsid w:val="726151BD"/>
    <w:rsid w:val="726B28D0"/>
    <w:rsid w:val="72C025DD"/>
    <w:rsid w:val="72F442D9"/>
    <w:rsid w:val="733DA3C9"/>
    <w:rsid w:val="7376A4D4"/>
    <w:rsid w:val="74A8302E"/>
    <w:rsid w:val="74C4F5A1"/>
    <w:rsid w:val="75445EB2"/>
    <w:rsid w:val="75D3B2B5"/>
    <w:rsid w:val="764A9D0C"/>
    <w:rsid w:val="767840D9"/>
    <w:rsid w:val="77EDB225"/>
    <w:rsid w:val="77F18BB4"/>
    <w:rsid w:val="77F69FE1"/>
    <w:rsid w:val="7831F090"/>
    <w:rsid w:val="78685B72"/>
    <w:rsid w:val="78B5C07C"/>
    <w:rsid w:val="78C712E6"/>
    <w:rsid w:val="78D1AEE9"/>
    <w:rsid w:val="7993B76C"/>
    <w:rsid w:val="79AF086B"/>
    <w:rsid w:val="79ECC121"/>
    <w:rsid w:val="79FF1D62"/>
    <w:rsid w:val="7A2EC0CF"/>
    <w:rsid w:val="7A4D7AA8"/>
    <w:rsid w:val="7A95AA12"/>
    <w:rsid w:val="7B1058BA"/>
    <w:rsid w:val="7D93B2CD"/>
    <w:rsid w:val="7D93DF2E"/>
    <w:rsid w:val="7D981DAF"/>
    <w:rsid w:val="7DEA1F38"/>
    <w:rsid w:val="7E6B9767"/>
    <w:rsid w:val="7E6E3DDA"/>
    <w:rsid w:val="7F07F728"/>
    <w:rsid w:val="7F2F6CCE"/>
    <w:rsid w:val="7F9B7B13"/>
    <w:rsid w:val="7FBBD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01F85"/>
  <w15:chartTrackingRefBased/>
  <w15:docId w15:val="{DB79D388-034F-4332-BE2F-3B12C20AAE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8DB389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8DB389A"/>
    <w:pPr>
      <w:spacing/>
      <w:ind w:left="720"/>
      <w:contextualSpacing/>
    </w:pPr>
  </w:style>
  <w:style w:type="character" w:styleId="Hyperlink">
    <w:uiPriority w:val="99"/>
    <w:name w:val="Hyperlink"/>
    <w:basedOn w:val="DefaultParagraphFont"/>
    <w:unhideWhenUsed/>
    <w:rsid w:val="08996E67"/>
    <w:rPr>
      <w:color w:val="467886"/>
      <w:u w:val="single"/>
    </w:rPr>
  </w:style>
  <w:style w:type="paragraph" w:styleId="Header">
    <w:uiPriority w:val="99"/>
    <w:name w:val="header"/>
    <w:basedOn w:val="Normal"/>
    <w:unhideWhenUsed/>
    <w:rsid w:val="08996E67"/>
    <w:pPr>
      <w:tabs>
        <w:tab w:val="center" w:leader="none" w:pos="4680"/>
        <w:tab w:val="right" w:leader="none" w:pos="9360"/>
      </w:tabs>
      <w:spacing w:after="0" w:line="240" w:lineRule="auto"/>
    </w:pPr>
  </w:style>
  <w:style w:type="paragraph" w:styleId="Footer">
    <w:uiPriority w:val="99"/>
    <w:name w:val="footer"/>
    <w:basedOn w:val="Normal"/>
    <w:unhideWhenUsed/>
    <w:rsid w:val="08996E6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10275df12204d57" /><Relationship Type="http://schemas.openxmlformats.org/officeDocument/2006/relationships/header" Target="/word/header.xml" Id="R10512016ab94492b" /><Relationship Type="http://schemas.openxmlformats.org/officeDocument/2006/relationships/footer" Target="/word/footer.xml" Id="Rb42d67535da94541" /><Relationship Type="http://schemas.microsoft.com/office/2020/10/relationships/intelligence" Target="/word/intelligence2.xml" Id="R8c2e90217e184fa6" /><Relationship Type="http://schemas.openxmlformats.org/officeDocument/2006/relationships/image" Target="/media/image.png" Id="rId1787867656" /><Relationship Type="http://schemas.openxmlformats.org/officeDocument/2006/relationships/hyperlink" Target="https://pubmed.ncbi.nlm.nih.gov/42248642/" TargetMode="External" Id="Rc2cfca43f37549cb" /><Relationship Type="http://schemas.openxmlformats.org/officeDocument/2006/relationships/hyperlink" Target="https://assets.publishing.service.gov.uk/government/uploads/system/uploads/attachment_data/file/920378/Genome_UK_-_the_future_of_healthcare.pdf" TargetMode="External" Id="Re974e139003846ae" /><Relationship Type="http://schemas.openxmlformats.org/officeDocument/2006/relationships/hyperlink" Target="https://pubmed.ncbi.nlm.nih.gov/42043250/" TargetMode="External" Id="R70451d204dd8448d" /><Relationship Type="http://schemas.openxmlformats.org/officeDocument/2006/relationships/hyperlink" Target="https://assets.publishing.service.gov.uk/media/65aff68ef2718c000dfb1bd8/Pathogen_Genomics_Strategy_2024.pdf" TargetMode="External" Id="R8a3d4d31d2214f60" /><Relationship Type="http://schemas.openxmlformats.org/officeDocument/2006/relationships/hyperlink" Target="https://www.legislation.gov.uk/uksi/2025/538" TargetMode="External" Id="R5058b43e3f1c47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9</revision>
  <dcterms:created xsi:type="dcterms:W3CDTF">2026-09-23T10:02:57.0435110Z</dcterms:created>
  <dcterms:modified xsi:type="dcterms:W3CDTF">2026-10-17T08:32:18.2400134Z</dcterms:modified>
</coreProperties>
</file>