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214853" w:rsidRDefault="00214853" w:rsidP="00214853">
      <w:pPr>
        <w:pStyle w:val="NormalWeb"/>
        <w:spacing w:before="0" w:beforeAutospacing="0" w:after="0" w:afterAutospacing="0"/>
        <w:ind w:left="-180" w:right="-334"/>
      </w:pPr>
      <w:r>
        <w:rPr>
          <w:noProof/>
          <w:lang w:val="en-US" w:eastAsia="en-US"/>
        </w:rPr>
        <w:drawing>
          <wp:inline distT="0" distB="0" distL="0" distR="0" wp14:anchorId="2F24C6F5" wp14:editId="30F17301">
            <wp:extent cx="1911985" cy="641350"/>
            <wp:effectExtent l="25400" t="25400" r="18415" b="19050"/>
            <wp:docPr id="1" name="Picture 1" descr="TSD_logo20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SD_logo2010"/>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1911985" cy="641350"/>
                    </a:xfrm>
                    <a:prstGeom prst="rect">
                      <a:avLst/>
                    </a:prstGeom>
                    <a:noFill/>
                    <a:ln w="19050" cmpd="sng">
                      <a:solidFill>
                        <a:srgbClr val="000000"/>
                      </a:solidFill>
                      <a:miter lim="800000"/>
                      <a:headEnd/>
                      <a:tailEnd/>
                    </a:ln>
                    <a:effectLst/>
                  </pic:spPr>
                </pic:pic>
              </a:graphicData>
            </a:graphic>
          </wp:inline>
        </w:drawing>
      </w:r>
    </w:p>
    <w:p w:rsidR="00214853" w:rsidRDefault="00214853" w:rsidP="00214853">
      <w:pPr>
        <w:pStyle w:val="NormalWeb"/>
        <w:spacing w:before="0" w:beforeAutospacing="0" w:after="0" w:afterAutospacing="0"/>
        <w:ind w:left="-180" w:right="-334"/>
      </w:pPr>
    </w:p>
    <w:p w:rsidR="00214853" w:rsidRDefault="00214853" w:rsidP="00214853">
      <w:pPr>
        <w:pStyle w:val="NormalWeb"/>
        <w:spacing w:before="0" w:beforeAutospacing="0" w:after="0" w:afterAutospacing="0"/>
        <w:ind w:left="-180" w:right="-334"/>
      </w:pPr>
    </w:p>
    <w:p w:rsidR="00214853" w:rsidRDefault="00214853" w:rsidP="00214853">
      <w:pPr>
        <w:pStyle w:val="NormalWeb"/>
        <w:spacing w:before="0" w:beforeAutospacing="0" w:after="0" w:afterAutospacing="0"/>
        <w:ind w:left="-180" w:right="-334"/>
        <w:jc w:val="center"/>
        <w:rPr>
          <w:rFonts w:ascii="Arial" w:hAnsi="Arial" w:cs="Arial"/>
          <w:b/>
          <w:sz w:val="28"/>
          <w:szCs w:val="28"/>
          <w:lang w:val="cy-GB"/>
        </w:rPr>
      </w:pPr>
      <w:r w:rsidRPr="00230F35">
        <w:rPr>
          <w:rFonts w:ascii="Arial" w:hAnsi="Arial" w:cs="Arial"/>
          <w:b/>
          <w:sz w:val="28"/>
          <w:szCs w:val="28"/>
          <w:lang w:val="cy-GB"/>
        </w:rPr>
        <w:t>Postgraduate</w:t>
      </w:r>
      <w:r>
        <w:rPr>
          <w:rFonts w:ascii="Arial" w:hAnsi="Arial" w:cs="Arial"/>
          <w:b/>
          <w:sz w:val="28"/>
          <w:szCs w:val="28"/>
          <w:lang w:val="cy-GB"/>
        </w:rPr>
        <w:t xml:space="preserve">/Distance Learning </w:t>
      </w:r>
    </w:p>
    <w:p w:rsidR="00214853" w:rsidRPr="00230F35" w:rsidRDefault="00214853" w:rsidP="00214853">
      <w:pPr>
        <w:pStyle w:val="NormalWeb"/>
        <w:spacing w:before="0" w:beforeAutospacing="0" w:after="0" w:afterAutospacing="0"/>
        <w:ind w:left="-180" w:right="-334"/>
        <w:jc w:val="center"/>
        <w:rPr>
          <w:rFonts w:ascii="Arial" w:hAnsi="Arial" w:cs="Arial"/>
          <w:b/>
          <w:sz w:val="28"/>
          <w:szCs w:val="28"/>
        </w:rPr>
      </w:pPr>
      <w:r>
        <w:rPr>
          <w:rFonts w:ascii="Arial" w:hAnsi="Arial" w:cs="Arial"/>
          <w:b/>
          <w:sz w:val="28"/>
          <w:szCs w:val="28"/>
          <w:lang w:val="cy-GB"/>
        </w:rPr>
        <w:t>A</w:t>
      </w:r>
      <w:r w:rsidRPr="00230F35">
        <w:rPr>
          <w:rFonts w:ascii="Arial" w:hAnsi="Arial" w:cs="Arial"/>
          <w:b/>
          <w:sz w:val="28"/>
          <w:szCs w:val="28"/>
          <w:lang w:val="cy-GB"/>
        </w:rPr>
        <w:t>ssignment coversheet &amp; feedback form</w:t>
      </w:r>
    </w:p>
    <w:p w:rsidR="00214853" w:rsidRPr="00230F35" w:rsidRDefault="00214853" w:rsidP="00214853">
      <w:pPr>
        <w:rPr>
          <w:rFonts w:ascii="Arial" w:hAnsi="Arial" w:cs="Arial"/>
          <w:sz w:val="28"/>
          <w:szCs w:val="28"/>
          <w:lang w:val="cy-GB"/>
        </w:rPr>
      </w:pPr>
    </w:p>
    <w:p w:rsidR="00214853" w:rsidRDefault="00214853" w:rsidP="00214853">
      <w:pPr>
        <w:pStyle w:val="Heading3"/>
        <w:jc w:val="center"/>
        <w:rPr>
          <w:lang w:val="cy-GB"/>
        </w:rPr>
      </w:pPr>
      <w:r>
        <w:rPr>
          <w:lang w:val="cy-GB"/>
        </w:rPr>
        <w:t>THIS SHEET MUST BE THE FIRST PAGE OF THE ASSIGNMENT YOU ARE SUBMITTING  (DO NOT SEND AS A SEPARATE FILE)</w:t>
      </w:r>
    </w:p>
    <w:p w:rsidR="00214853" w:rsidRDefault="00214853" w:rsidP="00214853">
      <w:pPr>
        <w:pStyle w:val="Heading3"/>
        <w:jc w:val="center"/>
        <w:rPr>
          <w:rFonts w:ascii="Trebuchet MS" w:hAnsi="Trebuchet MS"/>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4788"/>
        <w:gridCol w:w="423"/>
        <w:gridCol w:w="1557"/>
        <w:gridCol w:w="286"/>
        <w:gridCol w:w="1802"/>
      </w:tblGrid>
      <w:tr w:rsidR="00214853" w:rsidRPr="00230F35" w:rsidTr="00561EF5">
        <w:trPr>
          <w:trHeight w:val="667"/>
        </w:trPr>
        <w:tc>
          <w:tcPr>
            <w:tcW w:w="8856" w:type="dxa"/>
            <w:gridSpan w:val="5"/>
          </w:tcPr>
          <w:p w:rsidR="00214853" w:rsidRPr="00230F35" w:rsidRDefault="00214853" w:rsidP="00561EF5">
            <w:pPr>
              <w:pStyle w:val="NormalWeb"/>
              <w:spacing w:before="0" w:beforeAutospacing="0" w:after="0" w:afterAutospacing="0"/>
              <w:ind w:right="34"/>
              <w:rPr>
                <w:rFonts w:ascii="Arial" w:hAnsi="Arial" w:cs="Arial"/>
                <w:sz w:val="22"/>
                <w:szCs w:val="22"/>
              </w:rPr>
            </w:pPr>
            <w:r w:rsidRPr="00230F35">
              <w:rPr>
                <w:rFonts w:ascii="Arial" w:hAnsi="Arial" w:cs="Arial"/>
                <w:b/>
                <w:sz w:val="22"/>
                <w:szCs w:val="22"/>
              </w:rPr>
              <w:t xml:space="preserve">For completion by </w:t>
            </w:r>
            <w:r>
              <w:rPr>
                <w:rFonts w:ascii="Arial" w:hAnsi="Arial" w:cs="Arial"/>
                <w:b/>
                <w:sz w:val="22"/>
                <w:szCs w:val="22"/>
              </w:rPr>
              <w:t xml:space="preserve">the </w:t>
            </w:r>
            <w:r w:rsidRPr="00230F35">
              <w:rPr>
                <w:rFonts w:ascii="Arial" w:hAnsi="Arial" w:cs="Arial"/>
                <w:b/>
                <w:sz w:val="22"/>
                <w:szCs w:val="22"/>
              </w:rPr>
              <w:t>student</w:t>
            </w:r>
            <w:r>
              <w:rPr>
                <w:rFonts w:ascii="Arial" w:hAnsi="Arial" w:cs="Arial"/>
                <w:sz w:val="22"/>
                <w:szCs w:val="22"/>
              </w:rPr>
              <w:t>:</w:t>
            </w:r>
          </w:p>
        </w:tc>
      </w:tr>
      <w:tr w:rsidR="00214853" w:rsidRPr="00230F35" w:rsidTr="00561EF5">
        <w:trPr>
          <w:trHeight w:val="718"/>
        </w:trPr>
        <w:tc>
          <w:tcPr>
            <w:tcW w:w="8856" w:type="dxa"/>
            <w:gridSpan w:val="5"/>
          </w:tcPr>
          <w:p w:rsidR="00214853" w:rsidRDefault="00214853" w:rsidP="00561EF5">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Student Name:</w:t>
            </w:r>
            <w:r>
              <w:rPr>
                <w:rFonts w:ascii="Arial" w:hAnsi="Arial" w:cs="Arial"/>
                <w:sz w:val="22"/>
                <w:szCs w:val="22"/>
              </w:rPr>
              <w:t xml:space="preserve"> Andrea Brice</w:t>
            </w:r>
          </w:p>
          <w:p w:rsidR="00214853" w:rsidRPr="00230F35" w:rsidRDefault="00214853" w:rsidP="00561EF5">
            <w:pPr>
              <w:pStyle w:val="NormalWeb"/>
              <w:spacing w:before="0" w:beforeAutospacing="0" w:after="0" w:afterAutospacing="0"/>
              <w:ind w:right="34"/>
              <w:rPr>
                <w:rFonts w:ascii="Arial" w:hAnsi="Arial" w:cs="Arial"/>
                <w:sz w:val="22"/>
                <w:szCs w:val="22"/>
              </w:rPr>
            </w:pPr>
          </w:p>
          <w:p w:rsidR="00214853" w:rsidRPr="00230F35" w:rsidRDefault="00214853" w:rsidP="00561EF5">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 xml:space="preserve">Student </w:t>
            </w:r>
            <w:r w:rsidRPr="00230F35">
              <w:rPr>
                <w:rFonts w:ascii="Arial" w:hAnsi="Arial" w:cs="Arial"/>
                <w:b/>
                <w:bCs/>
                <w:sz w:val="22"/>
                <w:szCs w:val="22"/>
                <w:u w:val="single"/>
              </w:rPr>
              <w:t>University</w:t>
            </w:r>
            <w:r w:rsidRPr="00230F35">
              <w:rPr>
                <w:rFonts w:ascii="Arial" w:hAnsi="Arial" w:cs="Arial"/>
                <w:sz w:val="22"/>
                <w:szCs w:val="22"/>
                <w:u w:val="single"/>
              </w:rPr>
              <w:t xml:space="preserve"> </w:t>
            </w:r>
            <w:r w:rsidRPr="00230F35">
              <w:rPr>
                <w:rFonts w:ascii="Arial" w:hAnsi="Arial" w:cs="Arial"/>
                <w:sz w:val="22"/>
                <w:szCs w:val="22"/>
              </w:rPr>
              <w:t xml:space="preserve">Email: </w:t>
            </w:r>
            <w:r>
              <w:rPr>
                <w:rFonts w:ascii="Arial" w:hAnsi="Arial" w:cs="Arial"/>
                <w:sz w:val="22"/>
                <w:szCs w:val="22"/>
              </w:rPr>
              <w:t>1602355@student.uwtsd.ac.uk</w:t>
            </w:r>
          </w:p>
        </w:tc>
      </w:tr>
      <w:tr w:rsidR="00214853" w:rsidRPr="00230F35" w:rsidTr="00561EF5">
        <w:trPr>
          <w:trHeight w:val="849"/>
        </w:trPr>
        <w:tc>
          <w:tcPr>
            <w:tcW w:w="4788" w:type="dxa"/>
          </w:tcPr>
          <w:p w:rsidR="00214853" w:rsidRPr="00230F35" w:rsidRDefault="00214853" w:rsidP="00561EF5">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Module code:</w:t>
            </w:r>
            <w:r>
              <w:rPr>
                <w:rFonts w:ascii="Arial" w:hAnsi="Arial" w:cs="Arial"/>
                <w:sz w:val="22"/>
                <w:szCs w:val="22"/>
              </w:rPr>
              <w:t>AHAN</w:t>
            </w:r>
            <w:r>
              <w:rPr>
                <w:rFonts w:ascii="Arial" w:hAnsi="Arial" w:cs="Arial"/>
                <w:sz w:val="22"/>
                <w:szCs w:val="22"/>
              </w:rPr>
              <w:t>7011</w:t>
            </w:r>
          </w:p>
          <w:p w:rsidR="00214853" w:rsidRPr="00230F35" w:rsidRDefault="00214853" w:rsidP="00561EF5">
            <w:pPr>
              <w:pStyle w:val="NormalWeb"/>
              <w:spacing w:before="0" w:beforeAutospacing="0" w:after="0" w:afterAutospacing="0"/>
              <w:ind w:right="34"/>
              <w:rPr>
                <w:rFonts w:ascii="Arial" w:hAnsi="Arial" w:cs="Arial"/>
                <w:sz w:val="22"/>
                <w:szCs w:val="22"/>
              </w:rPr>
            </w:pPr>
          </w:p>
          <w:p w:rsidR="00214853" w:rsidRDefault="00214853" w:rsidP="00561EF5">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Module title:</w:t>
            </w:r>
            <w:r>
              <w:rPr>
                <w:rFonts w:ascii="Arial" w:hAnsi="Arial" w:cs="Arial"/>
                <w:sz w:val="22"/>
                <w:szCs w:val="22"/>
              </w:rPr>
              <w:t xml:space="preserve"> </w:t>
            </w:r>
            <w:r>
              <w:rPr>
                <w:rFonts w:ascii="Arial" w:hAnsi="Arial" w:cs="Arial"/>
                <w:sz w:val="22"/>
                <w:szCs w:val="22"/>
              </w:rPr>
              <w:t>Cosmology, Magic and Divination</w:t>
            </w:r>
          </w:p>
          <w:p w:rsidR="00214853" w:rsidRDefault="00214853" w:rsidP="00561EF5">
            <w:pPr>
              <w:pStyle w:val="NormalWeb"/>
              <w:spacing w:before="0" w:beforeAutospacing="0" w:after="0" w:afterAutospacing="0"/>
              <w:ind w:right="34"/>
              <w:rPr>
                <w:rFonts w:ascii="Arial" w:hAnsi="Arial" w:cs="Arial"/>
                <w:sz w:val="22"/>
                <w:szCs w:val="22"/>
              </w:rPr>
            </w:pPr>
          </w:p>
          <w:p w:rsidR="00214853" w:rsidRPr="00230F35" w:rsidRDefault="00214853" w:rsidP="00561EF5">
            <w:pPr>
              <w:pStyle w:val="NormalWeb"/>
              <w:spacing w:before="0" w:beforeAutospacing="0" w:after="0" w:afterAutospacing="0"/>
              <w:ind w:right="34"/>
              <w:rPr>
                <w:rFonts w:ascii="Arial" w:hAnsi="Arial" w:cs="Arial"/>
                <w:sz w:val="22"/>
                <w:szCs w:val="22"/>
              </w:rPr>
            </w:pPr>
          </w:p>
        </w:tc>
        <w:tc>
          <w:tcPr>
            <w:tcW w:w="2266" w:type="dxa"/>
            <w:gridSpan w:val="3"/>
          </w:tcPr>
          <w:p w:rsidR="00214853" w:rsidRDefault="00214853" w:rsidP="00561EF5">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Student ID number:</w:t>
            </w:r>
          </w:p>
          <w:p w:rsidR="00214853" w:rsidRPr="00230F35" w:rsidRDefault="00214853" w:rsidP="00561EF5">
            <w:pPr>
              <w:pStyle w:val="NormalWeb"/>
              <w:spacing w:before="0" w:beforeAutospacing="0" w:after="0" w:afterAutospacing="0"/>
              <w:ind w:right="34"/>
              <w:rPr>
                <w:rFonts w:ascii="Arial" w:hAnsi="Arial" w:cs="Arial"/>
                <w:sz w:val="22"/>
                <w:szCs w:val="22"/>
              </w:rPr>
            </w:pPr>
            <w:r>
              <w:rPr>
                <w:rFonts w:ascii="Arial" w:hAnsi="Arial" w:cs="Arial"/>
                <w:sz w:val="22"/>
                <w:szCs w:val="22"/>
              </w:rPr>
              <w:t>1602355</w:t>
            </w:r>
          </w:p>
        </w:tc>
        <w:tc>
          <w:tcPr>
            <w:tcW w:w="1802" w:type="dxa"/>
          </w:tcPr>
          <w:p w:rsidR="00214853" w:rsidRPr="00230F35" w:rsidRDefault="00214853" w:rsidP="00561EF5">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Educational support needs:</w:t>
            </w:r>
          </w:p>
          <w:p w:rsidR="00214853" w:rsidRPr="00230F35" w:rsidRDefault="00214853" w:rsidP="00561EF5">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Yes/No</w:t>
            </w:r>
          </w:p>
        </w:tc>
      </w:tr>
      <w:tr w:rsidR="00214853" w:rsidRPr="00230F35" w:rsidTr="00561EF5">
        <w:trPr>
          <w:trHeight w:val="1139"/>
        </w:trPr>
        <w:tc>
          <w:tcPr>
            <w:tcW w:w="8856" w:type="dxa"/>
            <w:gridSpan w:val="5"/>
          </w:tcPr>
          <w:p w:rsidR="00214853" w:rsidRPr="00230F35" w:rsidRDefault="00214853" w:rsidP="00561EF5">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Assignment title:</w:t>
            </w:r>
            <w:r>
              <w:rPr>
                <w:rFonts w:ascii="Arial" w:hAnsi="Arial" w:cs="Arial"/>
                <w:sz w:val="22"/>
                <w:szCs w:val="22"/>
              </w:rPr>
              <w:t xml:space="preserve"> </w:t>
            </w:r>
            <w:r w:rsidR="00EB2F40">
              <w:rPr>
                <w:rFonts w:ascii="Arial" w:hAnsi="Arial" w:cs="Arial"/>
                <w:sz w:val="22"/>
                <w:szCs w:val="22"/>
              </w:rPr>
              <w:t>Critical Review- Cicero’s ‘De Divinatione’</w:t>
            </w:r>
          </w:p>
          <w:p w:rsidR="00214853" w:rsidRPr="00230F35" w:rsidRDefault="00214853" w:rsidP="00561EF5">
            <w:pPr>
              <w:pStyle w:val="NormalWeb"/>
              <w:spacing w:before="0" w:beforeAutospacing="0" w:after="0" w:afterAutospacing="0"/>
              <w:ind w:right="34"/>
              <w:rPr>
                <w:rFonts w:ascii="Arial" w:hAnsi="Arial" w:cs="Arial"/>
                <w:sz w:val="22"/>
                <w:szCs w:val="22"/>
              </w:rPr>
            </w:pPr>
          </w:p>
          <w:p w:rsidR="00214853" w:rsidRDefault="00214853" w:rsidP="00561EF5">
            <w:pPr>
              <w:pStyle w:val="NormalWeb"/>
              <w:spacing w:before="0" w:beforeAutospacing="0" w:after="0" w:afterAutospacing="0"/>
              <w:ind w:right="34"/>
              <w:rPr>
                <w:rFonts w:ascii="Arial" w:hAnsi="Arial" w:cs="Arial"/>
                <w:sz w:val="22"/>
                <w:szCs w:val="22"/>
              </w:rPr>
            </w:pPr>
          </w:p>
          <w:p w:rsidR="00214853" w:rsidRPr="00230F35" w:rsidRDefault="00214853" w:rsidP="00561EF5">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Assignment due date:</w:t>
            </w:r>
            <w:r>
              <w:rPr>
                <w:rFonts w:ascii="Arial" w:hAnsi="Arial" w:cs="Arial"/>
                <w:sz w:val="22"/>
                <w:szCs w:val="22"/>
              </w:rPr>
              <w:t xml:space="preserve"> 14/11/16</w:t>
            </w:r>
          </w:p>
        </w:tc>
      </w:tr>
      <w:tr w:rsidR="00214853" w:rsidRPr="00230F35" w:rsidTr="00561EF5">
        <w:trPr>
          <w:trHeight w:val="978"/>
        </w:trPr>
        <w:tc>
          <w:tcPr>
            <w:tcW w:w="8856" w:type="dxa"/>
            <w:gridSpan w:val="5"/>
            <w:tcBorders>
              <w:bottom w:val="single" w:sz="4" w:space="0" w:color="000000"/>
            </w:tcBorders>
          </w:tcPr>
          <w:p w:rsidR="00214853" w:rsidRPr="00230F35" w:rsidRDefault="00214853" w:rsidP="00561EF5">
            <w:pPr>
              <w:rPr>
                <w:rFonts w:ascii="Arial" w:hAnsi="Arial" w:cs="Arial"/>
                <w:sz w:val="22"/>
                <w:szCs w:val="22"/>
              </w:rPr>
            </w:pPr>
            <w:r w:rsidRPr="00230F35">
              <w:rPr>
                <w:rFonts w:ascii="Arial" w:hAnsi="Arial" w:cs="Arial"/>
                <w:sz w:val="22"/>
                <w:szCs w:val="22"/>
              </w:rPr>
              <w:t>This assignment is for the       1</w:t>
            </w:r>
            <w:r w:rsidRPr="00230F35">
              <w:rPr>
                <w:rFonts w:ascii="Arial" w:hAnsi="Arial" w:cs="Arial"/>
                <w:sz w:val="22"/>
                <w:szCs w:val="22"/>
                <w:vertAlign w:val="superscript"/>
              </w:rPr>
              <w:t xml:space="preserve">st </w:t>
            </w:r>
            <w:r w:rsidRPr="00230F35">
              <w:rPr>
                <w:rFonts w:ascii="Arial" w:hAnsi="Arial" w:cs="Arial"/>
                <w:sz w:val="22"/>
                <w:szCs w:val="22"/>
              </w:rPr>
              <w:fldChar w:fldCharType="begin">
                <w:ffData>
                  <w:name w:val="Check13"/>
                  <w:enabled/>
                  <w:calcOnExit w:val="0"/>
                  <w:checkBox>
                    <w:sizeAuto/>
                    <w:default w:val="0"/>
                  </w:checkBox>
                </w:ffData>
              </w:fldChar>
            </w:r>
            <w:bookmarkStart w:id="0" w:name="Check13"/>
            <w:r w:rsidRPr="00230F35">
              <w:rPr>
                <w:rFonts w:ascii="Arial" w:hAnsi="Arial" w:cs="Arial"/>
                <w:sz w:val="22"/>
                <w:szCs w:val="22"/>
              </w:rPr>
              <w:instrText xml:space="preserve"> FORMCHECKBOX </w:instrText>
            </w:r>
            <w:r>
              <w:rPr>
                <w:rFonts w:ascii="Arial" w:hAnsi="Arial" w:cs="Arial"/>
                <w:sz w:val="22"/>
                <w:szCs w:val="22"/>
              </w:rPr>
            </w:r>
            <w:r>
              <w:rPr>
                <w:rFonts w:ascii="Arial" w:hAnsi="Arial" w:cs="Arial"/>
                <w:sz w:val="22"/>
                <w:szCs w:val="22"/>
              </w:rPr>
              <w:fldChar w:fldCharType="separate"/>
            </w:r>
            <w:r w:rsidRPr="00230F35">
              <w:rPr>
                <w:rFonts w:ascii="Arial" w:hAnsi="Arial" w:cs="Arial"/>
                <w:sz w:val="22"/>
                <w:szCs w:val="22"/>
              </w:rPr>
              <w:fldChar w:fldCharType="end"/>
            </w:r>
            <w:bookmarkEnd w:id="0"/>
            <w:r w:rsidRPr="00230F35">
              <w:rPr>
                <w:rFonts w:ascii="Arial" w:hAnsi="Arial" w:cs="Arial"/>
                <w:sz w:val="22"/>
                <w:szCs w:val="22"/>
              </w:rPr>
              <w:t xml:space="preserve">    2</w:t>
            </w:r>
            <w:r w:rsidRPr="00230F35">
              <w:rPr>
                <w:rFonts w:ascii="Arial" w:hAnsi="Arial" w:cs="Arial"/>
                <w:sz w:val="22"/>
                <w:szCs w:val="22"/>
                <w:vertAlign w:val="superscript"/>
              </w:rPr>
              <w:t>nd</w:t>
            </w:r>
            <w:r w:rsidRPr="00230F35">
              <w:rPr>
                <w:rFonts w:ascii="Arial" w:hAnsi="Arial" w:cs="Arial"/>
                <w:sz w:val="22"/>
                <w:szCs w:val="22"/>
              </w:rPr>
              <w:t xml:space="preserve">  </w:t>
            </w:r>
            <w:r w:rsidRPr="00230F35">
              <w:rPr>
                <w:rFonts w:ascii="Arial" w:hAnsi="Arial" w:cs="Arial"/>
                <w:sz w:val="22"/>
                <w:szCs w:val="22"/>
              </w:rPr>
              <w:fldChar w:fldCharType="begin">
                <w:ffData>
                  <w:name w:val="Check14"/>
                  <w:enabled/>
                  <w:calcOnExit w:val="0"/>
                  <w:checkBox>
                    <w:sizeAuto/>
                    <w:default w:val="0"/>
                  </w:checkBox>
                </w:ffData>
              </w:fldChar>
            </w:r>
            <w:bookmarkStart w:id="1" w:name="Check14"/>
            <w:r w:rsidRPr="00230F35">
              <w:rPr>
                <w:rFonts w:ascii="Arial" w:hAnsi="Arial" w:cs="Arial"/>
                <w:sz w:val="22"/>
                <w:szCs w:val="22"/>
              </w:rPr>
              <w:instrText xml:space="preserve"> FORMCHECKBOX </w:instrText>
            </w:r>
            <w:r>
              <w:rPr>
                <w:rFonts w:ascii="Arial" w:hAnsi="Arial" w:cs="Arial"/>
                <w:sz w:val="22"/>
                <w:szCs w:val="22"/>
              </w:rPr>
            </w:r>
            <w:r>
              <w:rPr>
                <w:rFonts w:ascii="Arial" w:hAnsi="Arial" w:cs="Arial"/>
                <w:sz w:val="22"/>
                <w:szCs w:val="22"/>
              </w:rPr>
              <w:fldChar w:fldCharType="separate"/>
            </w:r>
            <w:r w:rsidRPr="00230F35">
              <w:rPr>
                <w:rFonts w:ascii="Arial" w:hAnsi="Arial" w:cs="Arial"/>
                <w:sz w:val="22"/>
                <w:szCs w:val="22"/>
              </w:rPr>
              <w:fldChar w:fldCharType="end"/>
            </w:r>
            <w:bookmarkEnd w:id="1"/>
            <w:r w:rsidRPr="00230F35">
              <w:rPr>
                <w:rFonts w:ascii="Arial" w:hAnsi="Arial" w:cs="Arial"/>
                <w:sz w:val="22"/>
                <w:szCs w:val="22"/>
              </w:rPr>
              <w:t xml:space="preserve">     3</w:t>
            </w:r>
            <w:r w:rsidRPr="00230F35">
              <w:rPr>
                <w:rFonts w:ascii="Arial" w:hAnsi="Arial" w:cs="Arial"/>
                <w:sz w:val="22"/>
                <w:szCs w:val="22"/>
                <w:vertAlign w:val="superscript"/>
              </w:rPr>
              <w:t>rd</w:t>
            </w:r>
            <w:r w:rsidRPr="00230F35">
              <w:rPr>
                <w:rFonts w:ascii="Arial" w:hAnsi="Arial" w:cs="Arial"/>
                <w:sz w:val="22"/>
                <w:szCs w:val="22"/>
              </w:rPr>
              <w:t xml:space="preserve">  </w:t>
            </w:r>
            <w:r w:rsidRPr="00230F35">
              <w:rPr>
                <w:rFonts w:ascii="Arial" w:hAnsi="Arial" w:cs="Arial"/>
                <w:sz w:val="22"/>
                <w:szCs w:val="22"/>
              </w:rPr>
              <w:fldChar w:fldCharType="begin">
                <w:ffData>
                  <w:name w:val="Check15"/>
                  <w:enabled/>
                  <w:calcOnExit w:val="0"/>
                  <w:checkBox>
                    <w:sizeAuto/>
                    <w:default w:val="0"/>
                  </w:checkBox>
                </w:ffData>
              </w:fldChar>
            </w:r>
            <w:bookmarkStart w:id="2" w:name="Check15"/>
            <w:r w:rsidRPr="00230F35">
              <w:rPr>
                <w:rFonts w:ascii="Arial" w:hAnsi="Arial" w:cs="Arial"/>
                <w:sz w:val="22"/>
                <w:szCs w:val="22"/>
              </w:rPr>
              <w:instrText xml:space="preserve"> FORMCHECKBOX </w:instrText>
            </w:r>
            <w:r>
              <w:rPr>
                <w:rFonts w:ascii="Arial" w:hAnsi="Arial" w:cs="Arial"/>
                <w:sz w:val="22"/>
                <w:szCs w:val="22"/>
              </w:rPr>
            </w:r>
            <w:r>
              <w:rPr>
                <w:rFonts w:ascii="Arial" w:hAnsi="Arial" w:cs="Arial"/>
                <w:sz w:val="22"/>
                <w:szCs w:val="22"/>
              </w:rPr>
              <w:fldChar w:fldCharType="separate"/>
            </w:r>
            <w:r w:rsidRPr="00230F35">
              <w:rPr>
                <w:rFonts w:ascii="Arial" w:hAnsi="Arial" w:cs="Arial"/>
                <w:sz w:val="22"/>
                <w:szCs w:val="22"/>
              </w:rPr>
              <w:fldChar w:fldCharType="end"/>
            </w:r>
            <w:bookmarkEnd w:id="2"/>
            <w:r w:rsidRPr="00230F35">
              <w:rPr>
                <w:rFonts w:ascii="Arial" w:hAnsi="Arial" w:cs="Arial"/>
                <w:sz w:val="22"/>
                <w:szCs w:val="22"/>
              </w:rPr>
              <w:t xml:space="preserve">      4</w:t>
            </w:r>
            <w:r w:rsidRPr="00230F35">
              <w:rPr>
                <w:rFonts w:ascii="Arial" w:hAnsi="Arial" w:cs="Arial"/>
                <w:sz w:val="22"/>
                <w:szCs w:val="22"/>
                <w:vertAlign w:val="superscript"/>
              </w:rPr>
              <w:t>th</w:t>
            </w:r>
            <w:r w:rsidRPr="00230F35">
              <w:rPr>
                <w:rFonts w:ascii="Arial" w:hAnsi="Arial" w:cs="Arial"/>
                <w:sz w:val="22"/>
                <w:szCs w:val="22"/>
              </w:rPr>
              <w:t xml:space="preserve"> </w:t>
            </w:r>
            <w:r w:rsidRPr="00230F35">
              <w:rPr>
                <w:rFonts w:ascii="Arial" w:hAnsi="Arial" w:cs="Arial"/>
                <w:sz w:val="22"/>
                <w:szCs w:val="22"/>
              </w:rPr>
              <w:fldChar w:fldCharType="begin">
                <w:ffData>
                  <w:name w:val="Check16"/>
                  <w:enabled/>
                  <w:calcOnExit w:val="0"/>
                  <w:checkBox>
                    <w:sizeAuto/>
                    <w:default w:val="0"/>
                  </w:checkBox>
                </w:ffData>
              </w:fldChar>
            </w:r>
            <w:bookmarkStart w:id="3" w:name="Check16"/>
            <w:r w:rsidRPr="00230F35">
              <w:rPr>
                <w:rFonts w:ascii="Arial" w:hAnsi="Arial" w:cs="Arial"/>
                <w:sz w:val="22"/>
                <w:szCs w:val="22"/>
              </w:rPr>
              <w:instrText xml:space="preserve"> FORMCHECKBOX </w:instrText>
            </w:r>
            <w:r>
              <w:rPr>
                <w:rFonts w:ascii="Arial" w:hAnsi="Arial" w:cs="Arial"/>
                <w:sz w:val="22"/>
                <w:szCs w:val="22"/>
              </w:rPr>
            </w:r>
            <w:r>
              <w:rPr>
                <w:rFonts w:ascii="Arial" w:hAnsi="Arial" w:cs="Arial"/>
                <w:sz w:val="22"/>
                <w:szCs w:val="22"/>
              </w:rPr>
              <w:fldChar w:fldCharType="separate"/>
            </w:r>
            <w:r w:rsidRPr="00230F35">
              <w:rPr>
                <w:rFonts w:ascii="Arial" w:hAnsi="Arial" w:cs="Arial"/>
                <w:sz w:val="22"/>
                <w:szCs w:val="22"/>
              </w:rPr>
              <w:fldChar w:fldCharType="end"/>
            </w:r>
            <w:bookmarkEnd w:id="3"/>
            <w:r w:rsidRPr="00230F35">
              <w:rPr>
                <w:rFonts w:ascii="Arial" w:hAnsi="Arial" w:cs="Arial"/>
                <w:sz w:val="22"/>
                <w:szCs w:val="22"/>
              </w:rPr>
              <w:t xml:space="preserve">      5</w:t>
            </w:r>
            <w:r w:rsidRPr="00230F35">
              <w:rPr>
                <w:rFonts w:ascii="Arial" w:hAnsi="Arial" w:cs="Arial"/>
                <w:sz w:val="22"/>
                <w:szCs w:val="22"/>
                <w:vertAlign w:val="superscript"/>
              </w:rPr>
              <w:t>th</w:t>
            </w:r>
            <w:r w:rsidRPr="00230F35">
              <w:rPr>
                <w:rFonts w:ascii="Arial" w:hAnsi="Arial" w:cs="Arial"/>
                <w:sz w:val="22"/>
                <w:szCs w:val="22"/>
              </w:rPr>
              <w:t xml:space="preserve"> </w:t>
            </w:r>
            <w:r w:rsidRPr="00230F35">
              <w:rPr>
                <w:rFonts w:ascii="Arial" w:hAnsi="Arial" w:cs="Arial"/>
                <w:sz w:val="22"/>
                <w:szCs w:val="22"/>
              </w:rPr>
              <w:fldChar w:fldCharType="begin">
                <w:ffData>
                  <w:name w:val="Check17"/>
                  <w:enabled/>
                  <w:calcOnExit w:val="0"/>
                  <w:checkBox>
                    <w:sizeAuto/>
                    <w:default w:val="0"/>
                  </w:checkBox>
                </w:ffData>
              </w:fldChar>
            </w:r>
            <w:bookmarkStart w:id="4" w:name="Check17"/>
            <w:r w:rsidRPr="00230F35">
              <w:rPr>
                <w:rFonts w:ascii="Arial" w:hAnsi="Arial" w:cs="Arial"/>
                <w:sz w:val="22"/>
                <w:szCs w:val="22"/>
              </w:rPr>
              <w:instrText xml:space="preserve"> FORMCHECKBOX </w:instrText>
            </w:r>
            <w:r>
              <w:rPr>
                <w:rFonts w:ascii="Arial" w:hAnsi="Arial" w:cs="Arial"/>
                <w:sz w:val="22"/>
                <w:szCs w:val="22"/>
              </w:rPr>
            </w:r>
            <w:r>
              <w:rPr>
                <w:rFonts w:ascii="Arial" w:hAnsi="Arial" w:cs="Arial"/>
                <w:sz w:val="22"/>
                <w:szCs w:val="22"/>
              </w:rPr>
              <w:fldChar w:fldCharType="separate"/>
            </w:r>
            <w:r w:rsidRPr="00230F35">
              <w:rPr>
                <w:rFonts w:ascii="Arial" w:hAnsi="Arial" w:cs="Arial"/>
                <w:sz w:val="22"/>
                <w:szCs w:val="22"/>
              </w:rPr>
              <w:fldChar w:fldCharType="end"/>
            </w:r>
            <w:bookmarkEnd w:id="4"/>
            <w:r w:rsidRPr="00230F35">
              <w:rPr>
                <w:rFonts w:ascii="Arial" w:hAnsi="Arial" w:cs="Arial"/>
                <w:sz w:val="22"/>
                <w:szCs w:val="22"/>
              </w:rPr>
              <w:t xml:space="preserve">      6</w:t>
            </w:r>
            <w:r w:rsidRPr="00230F35">
              <w:rPr>
                <w:rFonts w:ascii="Arial" w:hAnsi="Arial" w:cs="Arial"/>
                <w:sz w:val="22"/>
                <w:szCs w:val="22"/>
                <w:vertAlign w:val="superscript"/>
              </w:rPr>
              <w:t>th</w:t>
            </w:r>
            <w:r w:rsidRPr="00230F35">
              <w:rPr>
                <w:rFonts w:ascii="Arial" w:hAnsi="Arial" w:cs="Arial"/>
                <w:sz w:val="22"/>
                <w:szCs w:val="22"/>
              </w:rPr>
              <w:t xml:space="preserve"> </w:t>
            </w:r>
            <w:r w:rsidRPr="00230F35">
              <w:rPr>
                <w:rFonts w:ascii="Arial" w:hAnsi="Arial" w:cs="Arial"/>
                <w:sz w:val="22"/>
                <w:szCs w:val="22"/>
              </w:rPr>
              <w:fldChar w:fldCharType="begin">
                <w:ffData>
                  <w:name w:val="Check18"/>
                  <w:enabled/>
                  <w:calcOnExit w:val="0"/>
                  <w:checkBox>
                    <w:sizeAuto/>
                    <w:default w:val="0"/>
                  </w:checkBox>
                </w:ffData>
              </w:fldChar>
            </w:r>
            <w:bookmarkStart w:id="5" w:name="Check18"/>
            <w:r w:rsidRPr="00230F35">
              <w:rPr>
                <w:rFonts w:ascii="Arial" w:hAnsi="Arial" w:cs="Arial"/>
                <w:sz w:val="22"/>
                <w:szCs w:val="22"/>
              </w:rPr>
              <w:instrText xml:space="preserve"> FORMCHECKBOX </w:instrText>
            </w:r>
            <w:r>
              <w:rPr>
                <w:rFonts w:ascii="Arial" w:hAnsi="Arial" w:cs="Arial"/>
                <w:sz w:val="22"/>
                <w:szCs w:val="22"/>
              </w:rPr>
            </w:r>
            <w:r>
              <w:rPr>
                <w:rFonts w:ascii="Arial" w:hAnsi="Arial" w:cs="Arial"/>
                <w:sz w:val="22"/>
                <w:szCs w:val="22"/>
              </w:rPr>
              <w:fldChar w:fldCharType="separate"/>
            </w:r>
            <w:r w:rsidRPr="00230F35">
              <w:rPr>
                <w:rFonts w:ascii="Arial" w:hAnsi="Arial" w:cs="Arial"/>
                <w:sz w:val="22"/>
                <w:szCs w:val="22"/>
              </w:rPr>
              <w:fldChar w:fldCharType="end"/>
            </w:r>
            <w:bookmarkEnd w:id="5"/>
            <w:r w:rsidRPr="00230F35">
              <w:rPr>
                <w:rFonts w:ascii="Arial" w:hAnsi="Arial" w:cs="Arial"/>
                <w:b/>
                <w:sz w:val="22"/>
                <w:szCs w:val="22"/>
              </w:rPr>
              <w:t xml:space="preserve">   </w:t>
            </w:r>
            <w:r w:rsidRPr="00230F35">
              <w:rPr>
                <w:rFonts w:ascii="Arial" w:hAnsi="Arial" w:cs="Arial"/>
                <w:sz w:val="22"/>
                <w:szCs w:val="22"/>
              </w:rPr>
              <w:t>module of the degre</w:t>
            </w:r>
            <w:r>
              <w:rPr>
                <w:rFonts w:ascii="Arial" w:hAnsi="Arial" w:cs="Arial"/>
                <w:sz w:val="22"/>
                <w:szCs w:val="22"/>
              </w:rPr>
              <w:t>e</w:t>
            </w:r>
          </w:p>
        </w:tc>
      </w:tr>
      <w:tr w:rsidR="00214853" w:rsidRPr="00230F35" w:rsidTr="00561EF5">
        <w:trPr>
          <w:trHeight w:val="978"/>
        </w:trPr>
        <w:tc>
          <w:tcPr>
            <w:tcW w:w="8856" w:type="dxa"/>
            <w:gridSpan w:val="5"/>
            <w:shd w:val="clear" w:color="auto" w:fill="D9D9D9"/>
          </w:tcPr>
          <w:p w:rsidR="00214853" w:rsidRPr="00230F35" w:rsidRDefault="00214853" w:rsidP="00561EF5">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I confirm that this is my original work and that I have adhered to the University policy on plagiarism.</w:t>
            </w:r>
          </w:p>
          <w:p w:rsidR="00214853" w:rsidRDefault="00214853" w:rsidP="00561EF5">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Signed ……</w:t>
            </w:r>
            <w:r>
              <w:rPr>
                <w:rFonts w:ascii="Arial" w:hAnsi="Arial" w:cs="Arial"/>
                <w:sz w:val="22"/>
                <w:szCs w:val="22"/>
              </w:rPr>
              <w:t>Andrea Brice</w:t>
            </w:r>
            <w:r w:rsidRPr="00230F35">
              <w:rPr>
                <w:rFonts w:ascii="Arial" w:hAnsi="Arial" w:cs="Arial"/>
                <w:sz w:val="22"/>
                <w:szCs w:val="22"/>
              </w:rPr>
              <w:t>………………………………………………………</w:t>
            </w:r>
          </w:p>
          <w:p w:rsidR="00214853" w:rsidRDefault="00214853" w:rsidP="00561EF5">
            <w:pPr>
              <w:pStyle w:val="NormalWeb"/>
              <w:spacing w:before="0" w:beforeAutospacing="0" w:after="0" w:afterAutospacing="0"/>
              <w:ind w:right="34"/>
              <w:rPr>
                <w:rFonts w:ascii="Calibri" w:hAnsi="Calibri" w:cs="Calibri"/>
                <w:b/>
                <w:sz w:val="44"/>
                <w:szCs w:val="44"/>
              </w:rPr>
            </w:pPr>
            <w:r w:rsidRPr="005979EE">
              <w:rPr>
                <w:rFonts w:ascii="Calibri" w:hAnsi="Calibri" w:cs="Tahoma"/>
                <w:b/>
                <w:sz w:val="24"/>
                <w:szCs w:val="24"/>
              </w:rPr>
              <w:t>Email submission:</w:t>
            </w:r>
            <w:r>
              <w:rPr>
                <w:rFonts w:ascii="Calibri" w:hAnsi="Calibri" w:cs="Tahoma"/>
                <w:b/>
                <w:sz w:val="24"/>
                <w:szCs w:val="24"/>
              </w:rPr>
              <w:t xml:space="preserve">if you are submitting this form via email, please tick this box </w:t>
            </w:r>
            <w:r w:rsidRPr="005979EE">
              <w:rPr>
                <w:rFonts w:ascii="Calibri" w:hAnsi="Calibri" w:cs="Calibri"/>
                <w:b/>
                <w:sz w:val="44"/>
                <w:szCs w:val="44"/>
              </w:rPr>
              <w:t>□</w:t>
            </w:r>
          </w:p>
          <w:p w:rsidR="00214853" w:rsidRPr="00230F35" w:rsidRDefault="00214853" w:rsidP="00561EF5">
            <w:pPr>
              <w:pStyle w:val="NormalWeb"/>
              <w:spacing w:before="0" w:beforeAutospacing="0" w:after="0" w:afterAutospacing="0"/>
              <w:ind w:right="34"/>
              <w:rPr>
                <w:rFonts w:ascii="Arial" w:hAnsi="Arial" w:cs="Arial"/>
                <w:sz w:val="22"/>
                <w:szCs w:val="22"/>
              </w:rPr>
            </w:pPr>
            <w:r>
              <w:rPr>
                <w:rFonts w:ascii="Calibri" w:hAnsi="Calibri" w:cs="Tahoma"/>
                <w:b/>
                <w:sz w:val="24"/>
                <w:szCs w:val="24"/>
              </w:rPr>
              <w:t>(as a substitute for your signature) to confirm that you agree to the above declaration.</w:t>
            </w:r>
          </w:p>
        </w:tc>
      </w:tr>
      <w:tr w:rsidR="00214853" w:rsidRPr="00230F35" w:rsidTr="00561EF5">
        <w:trPr>
          <w:trHeight w:val="3972"/>
        </w:trPr>
        <w:tc>
          <w:tcPr>
            <w:tcW w:w="8856" w:type="dxa"/>
            <w:gridSpan w:val="5"/>
          </w:tcPr>
          <w:p w:rsidR="00214853" w:rsidRDefault="00214853" w:rsidP="00561EF5">
            <w:pPr>
              <w:rPr>
                <w:rFonts w:ascii="Arial" w:hAnsi="Arial"/>
                <w:b/>
              </w:rPr>
            </w:pPr>
          </w:p>
          <w:p w:rsidR="00214853" w:rsidRPr="00116CE6" w:rsidRDefault="00214853" w:rsidP="00561EF5">
            <w:pPr>
              <w:rPr>
                <w:rFonts w:ascii="Arial" w:hAnsi="Arial"/>
              </w:rPr>
            </w:pPr>
            <w:r w:rsidRPr="00116CE6">
              <w:rPr>
                <w:rFonts w:ascii="Arial" w:hAnsi="Arial"/>
                <w:b/>
              </w:rPr>
              <w:t>Assignment Mark</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970"/>
              <w:gridCol w:w="1660"/>
            </w:tblGrid>
            <w:tr w:rsidR="00214853" w:rsidRPr="00116CE6" w:rsidTr="00561EF5">
              <w:tc>
                <w:tcPr>
                  <w:tcW w:w="6970" w:type="dxa"/>
                </w:tcPr>
                <w:p w:rsidR="00214853" w:rsidRPr="00116CE6" w:rsidRDefault="00214853" w:rsidP="00561EF5">
                  <w:pPr>
                    <w:rPr>
                      <w:rFonts w:ascii="Arial" w:hAnsi="Arial"/>
                      <w:sz w:val="20"/>
                      <w:szCs w:val="20"/>
                    </w:rPr>
                  </w:pPr>
                </w:p>
                <w:p w:rsidR="00214853" w:rsidRPr="00116CE6" w:rsidRDefault="00214853" w:rsidP="00561EF5">
                  <w:pPr>
                    <w:rPr>
                      <w:rFonts w:ascii="Arial" w:hAnsi="Arial"/>
                      <w:sz w:val="20"/>
                      <w:szCs w:val="20"/>
                    </w:rPr>
                  </w:pPr>
                  <w:r w:rsidRPr="00116CE6">
                    <w:rPr>
                      <w:rFonts w:ascii="Arial" w:hAnsi="Arial"/>
                      <w:sz w:val="20"/>
                      <w:szCs w:val="20"/>
                    </w:rPr>
                    <w:t>1</w:t>
                  </w:r>
                  <w:r w:rsidRPr="00116CE6">
                    <w:rPr>
                      <w:rFonts w:ascii="Arial" w:hAnsi="Arial"/>
                      <w:sz w:val="20"/>
                      <w:szCs w:val="20"/>
                      <w:vertAlign w:val="superscript"/>
                    </w:rPr>
                    <w:t>st</w:t>
                  </w:r>
                  <w:r w:rsidRPr="00116CE6">
                    <w:rPr>
                      <w:rFonts w:ascii="Arial" w:hAnsi="Arial"/>
                      <w:sz w:val="20"/>
                      <w:szCs w:val="20"/>
                    </w:rPr>
                    <w:t xml:space="preserve"> Marker’s Provisional mark</w:t>
                  </w:r>
                </w:p>
              </w:tc>
              <w:tc>
                <w:tcPr>
                  <w:tcW w:w="1660" w:type="dxa"/>
                </w:tcPr>
                <w:p w:rsidR="00214853" w:rsidRPr="00116CE6" w:rsidRDefault="00214853" w:rsidP="00561EF5">
                  <w:pPr>
                    <w:rPr>
                      <w:rFonts w:ascii="Arial" w:hAnsi="Arial"/>
                      <w:sz w:val="20"/>
                      <w:szCs w:val="20"/>
                    </w:rPr>
                  </w:pPr>
                </w:p>
              </w:tc>
            </w:tr>
            <w:tr w:rsidR="00214853" w:rsidRPr="00116CE6" w:rsidTr="00561EF5">
              <w:tc>
                <w:tcPr>
                  <w:tcW w:w="6970" w:type="dxa"/>
                </w:tcPr>
                <w:p w:rsidR="00214853" w:rsidRPr="00116CE6" w:rsidRDefault="00214853" w:rsidP="00561EF5">
                  <w:pPr>
                    <w:rPr>
                      <w:rFonts w:ascii="Arial" w:hAnsi="Arial"/>
                      <w:sz w:val="20"/>
                      <w:szCs w:val="20"/>
                    </w:rPr>
                  </w:pPr>
                </w:p>
                <w:p w:rsidR="00214853" w:rsidRPr="00116CE6" w:rsidRDefault="00214853" w:rsidP="00561EF5">
                  <w:pPr>
                    <w:rPr>
                      <w:rFonts w:ascii="Arial" w:hAnsi="Arial"/>
                      <w:sz w:val="20"/>
                      <w:szCs w:val="20"/>
                    </w:rPr>
                  </w:pPr>
                  <w:r w:rsidRPr="00116CE6">
                    <w:rPr>
                      <w:rFonts w:ascii="Arial" w:hAnsi="Arial"/>
                      <w:sz w:val="20"/>
                      <w:szCs w:val="20"/>
                    </w:rPr>
                    <w:t>2</w:t>
                  </w:r>
                  <w:r w:rsidRPr="00116CE6">
                    <w:rPr>
                      <w:rFonts w:ascii="Arial" w:hAnsi="Arial"/>
                      <w:sz w:val="20"/>
                      <w:szCs w:val="20"/>
                      <w:vertAlign w:val="superscript"/>
                    </w:rPr>
                    <w:t>nd</w:t>
                  </w:r>
                  <w:r w:rsidRPr="00116CE6">
                    <w:rPr>
                      <w:rFonts w:ascii="Arial" w:hAnsi="Arial"/>
                      <w:sz w:val="20"/>
                      <w:szCs w:val="20"/>
                    </w:rPr>
                    <w:t xml:space="preserve"> Marker</w:t>
                  </w:r>
                  <w:r>
                    <w:rPr>
                      <w:rFonts w:ascii="Arial" w:hAnsi="Arial"/>
                      <w:sz w:val="20"/>
                      <w:szCs w:val="20"/>
                    </w:rPr>
                    <w:t>’s/Moderator’s</w:t>
                  </w:r>
                  <w:r w:rsidRPr="00116CE6">
                    <w:rPr>
                      <w:rFonts w:ascii="Arial" w:hAnsi="Arial"/>
                      <w:sz w:val="20"/>
                      <w:szCs w:val="20"/>
                    </w:rPr>
                    <w:t xml:space="preserve"> provisional mark</w:t>
                  </w:r>
                </w:p>
              </w:tc>
              <w:tc>
                <w:tcPr>
                  <w:tcW w:w="1660" w:type="dxa"/>
                </w:tcPr>
                <w:p w:rsidR="00214853" w:rsidRPr="00116CE6" w:rsidRDefault="00214853" w:rsidP="00561EF5">
                  <w:pPr>
                    <w:rPr>
                      <w:rFonts w:ascii="Arial" w:hAnsi="Arial"/>
                      <w:sz w:val="20"/>
                      <w:szCs w:val="20"/>
                    </w:rPr>
                  </w:pPr>
                </w:p>
              </w:tc>
            </w:tr>
            <w:tr w:rsidR="00214853" w:rsidRPr="00116CE6" w:rsidTr="00561EF5">
              <w:tc>
                <w:tcPr>
                  <w:tcW w:w="6970" w:type="dxa"/>
                </w:tcPr>
                <w:p w:rsidR="00214853" w:rsidRPr="00116CE6" w:rsidRDefault="00214853" w:rsidP="00561EF5">
                  <w:pPr>
                    <w:rPr>
                      <w:rFonts w:ascii="Arial" w:hAnsi="Arial"/>
                      <w:sz w:val="20"/>
                      <w:szCs w:val="20"/>
                    </w:rPr>
                  </w:pPr>
                </w:p>
                <w:p w:rsidR="00214853" w:rsidRPr="00116CE6" w:rsidRDefault="00214853" w:rsidP="00561EF5">
                  <w:pPr>
                    <w:rPr>
                      <w:rFonts w:ascii="Arial" w:hAnsi="Arial"/>
                      <w:sz w:val="20"/>
                      <w:szCs w:val="20"/>
                    </w:rPr>
                  </w:pPr>
                  <w:r w:rsidRPr="00116CE6">
                    <w:rPr>
                      <w:rFonts w:ascii="Arial" w:hAnsi="Arial"/>
                      <w:sz w:val="20"/>
                      <w:szCs w:val="20"/>
                    </w:rPr>
                    <w:t>External Examiner’s mark</w:t>
                  </w:r>
                  <w:r>
                    <w:rPr>
                      <w:rFonts w:ascii="Arial" w:hAnsi="Arial"/>
                      <w:sz w:val="20"/>
                      <w:szCs w:val="20"/>
                    </w:rPr>
                    <w:t xml:space="preserve"> (if relevant)</w:t>
                  </w:r>
                </w:p>
              </w:tc>
              <w:tc>
                <w:tcPr>
                  <w:tcW w:w="1660" w:type="dxa"/>
                </w:tcPr>
                <w:p w:rsidR="00214853" w:rsidRPr="00116CE6" w:rsidRDefault="00214853" w:rsidP="00561EF5">
                  <w:pPr>
                    <w:rPr>
                      <w:rFonts w:ascii="Arial" w:hAnsi="Arial"/>
                      <w:sz w:val="20"/>
                      <w:szCs w:val="20"/>
                    </w:rPr>
                  </w:pPr>
                </w:p>
              </w:tc>
            </w:tr>
            <w:tr w:rsidR="00214853" w:rsidRPr="00116CE6" w:rsidTr="00561EF5">
              <w:tc>
                <w:tcPr>
                  <w:tcW w:w="6970" w:type="dxa"/>
                </w:tcPr>
                <w:p w:rsidR="00214853" w:rsidRDefault="00214853" w:rsidP="00561EF5">
                  <w:pPr>
                    <w:rPr>
                      <w:rFonts w:ascii="Arial" w:hAnsi="Arial"/>
                      <w:sz w:val="20"/>
                      <w:szCs w:val="20"/>
                    </w:rPr>
                  </w:pPr>
                </w:p>
                <w:p w:rsidR="00214853" w:rsidRPr="00022345" w:rsidRDefault="00214853" w:rsidP="00561EF5">
                  <w:pPr>
                    <w:rPr>
                      <w:rFonts w:ascii="Arial" w:hAnsi="Arial"/>
                      <w:b/>
                      <w:sz w:val="20"/>
                      <w:szCs w:val="20"/>
                    </w:rPr>
                  </w:pPr>
                  <w:r w:rsidRPr="00022345">
                    <w:rPr>
                      <w:rFonts w:ascii="Arial" w:hAnsi="Arial"/>
                      <w:b/>
                      <w:sz w:val="20"/>
                      <w:szCs w:val="20"/>
                    </w:rPr>
                    <w:t>Final Mark</w:t>
                  </w:r>
                </w:p>
                <w:p w:rsidR="00214853" w:rsidRPr="00116CE6" w:rsidRDefault="00214853" w:rsidP="00561EF5">
                  <w:pPr>
                    <w:rPr>
                      <w:rFonts w:ascii="Arial" w:hAnsi="Arial"/>
                      <w:sz w:val="20"/>
                      <w:szCs w:val="20"/>
                    </w:rPr>
                  </w:pPr>
                </w:p>
              </w:tc>
              <w:tc>
                <w:tcPr>
                  <w:tcW w:w="1660" w:type="dxa"/>
                </w:tcPr>
                <w:p w:rsidR="00214853" w:rsidRPr="00116CE6" w:rsidRDefault="00214853" w:rsidP="00561EF5">
                  <w:pPr>
                    <w:rPr>
                      <w:rFonts w:ascii="Arial" w:hAnsi="Arial"/>
                      <w:sz w:val="20"/>
                      <w:szCs w:val="20"/>
                    </w:rPr>
                  </w:pPr>
                </w:p>
              </w:tc>
            </w:tr>
          </w:tbl>
          <w:p w:rsidR="00214853" w:rsidRDefault="00214853" w:rsidP="00561EF5">
            <w:pPr>
              <w:pStyle w:val="NormalWeb"/>
              <w:spacing w:before="0" w:beforeAutospacing="0" w:after="0" w:afterAutospacing="0"/>
              <w:ind w:left="142" w:right="34"/>
              <w:rPr>
                <w:rFonts w:ascii="Arial" w:hAnsi="Arial" w:cs="Arial"/>
                <w:b/>
                <w:sz w:val="22"/>
                <w:szCs w:val="22"/>
              </w:rPr>
            </w:pPr>
          </w:p>
          <w:p w:rsidR="00214853" w:rsidRPr="00230F35" w:rsidRDefault="00214853" w:rsidP="00561EF5">
            <w:pPr>
              <w:pStyle w:val="NormalWeb"/>
              <w:spacing w:before="0" w:beforeAutospacing="0" w:after="0" w:afterAutospacing="0"/>
              <w:ind w:left="142" w:right="34"/>
              <w:rPr>
                <w:rFonts w:ascii="Arial" w:hAnsi="Arial" w:cs="Arial"/>
                <w:sz w:val="22"/>
                <w:szCs w:val="22"/>
              </w:rPr>
            </w:pPr>
            <w:r w:rsidRPr="00230F35">
              <w:rPr>
                <w:rFonts w:ascii="Arial" w:hAnsi="Arial" w:cs="Arial"/>
                <w:b/>
                <w:sz w:val="22"/>
                <w:szCs w:val="22"/>
              </w:rPr>
              <w:t>NB.</w:t>
            </w:r>
            <w:r w:rsidRPr="00230F35">
              <w:rPr>
                <w:rFonts w:ascii="Arial" w:hAnsi="Arial" w:cs="Arial"/>
                <w:sz w:val="22"/>
                <w:szCs w:val="22"/>
              </w:rPr>
              <w:t xml:space="preserve">  All marks are provisional until confirmed by the </w:t>
            </w:r>
            <w:r>
              <w:rPr>
                <w:rFonts w:ascii="Arial" w:hAnsi="Arial" w:cs="Arial"/>
                <w:sz w:val="22"/>
                <w:szCs w:val="22"/>
              </w:rPr>
              <w:t>F</w:t>
            </w:r>
            <w:r w:rsidRPr="00230F35">
              <w:rPr>
                <w:rFonts w:ascii="Arial" w:hAnsi="Arial" w:cs="Arial"/>
                <w:sz w:val="22"/>
                <w:szCs w:val="22"/>
              </w:rPr>
              <w:t xml:space="preserve">inal </w:t>
            </w:r>
            <w:r>
              <w:rPr>
                <w:rFonts w:ascii="Arial" w:hAnsi="Arial" w:cs="Arial"/>
                <w:sz w:val="22"/>
                <w:szCs w:val="22"/>
              </w:rPr>
              <w:t>E</w:t>
            </w:r>
            <w:r w:rsidRPr="00230F35">
              <w:rPr>
                <w:rFonts w:ascii="Arial" w:hAnsi="Arial" w:cs="Arial"/>
                <w:sz w:val="22"/>
                <w:szCs w:val="22"/>
              </w:rPr>
              <w:t>xamination</w:t>
            </w:r>
            <w:r>
              <w:rPr>
                <w:rFonts w:ascii="Arial" w:hAnsi="Arial" w:cs="Arial"/>
                <w:sz w:val="22"/>
                <w:szCs w:val="22"/>
              </w:rPr>
              <w:t xml:space="preserve"> Board.</w:t>
            </w:r>
          </w:p>
          <w:p w:rsidR="00214853" w:rsidRDefault="00214853" w:rsidP="00561EF5">
            <w:pPr>
              <w:pStyle w:val="NormalWeb"/>
              <w:spacing w:before="0" w:beforeAutospacing="0" w:after="0" w:afterAutospacing="0"/>
              <w:rPr>
                <w:rFonts w:ascii="Arial" w:hAnsi="Arial" w:cs="Arial"/>
                <w:b/>
                <w:sz w:val="22"/>
                <w:szCs w:val="22"/>
              </w:rPr>
            </w:pPr>
          </w:p>
          <w:p w:rsidR="00214853" w:rsidRDefault="00214853" w:rsidP="00561EF5">
            <w:pPr>
              <w:pStyle w:val="NormalWeb"/>
              <w:spacing w:before="0" w:beforeAutospacing="0" w:after="0" w:afterAutospacing="0"/>
              <w:rPr>
                <w:rFonts w:ascii="Arial" w:hAnsi="Arial" w:cs="Arial"/>
                <w:b/>
                <w:sz w:val="22"/>
                <w:szCs w:val="22"/>
              </w:rPr>
            </w:pPr>
          </w:p>
          <w:p w:rsidR="00214853" w:rsidRDefault="00214853" w:rsidP="00561EF5">
            <w:pPr>
              <w:pStyle w:val="NormalWeb"/>
              <w:spacing w:before="0" w:beforeAutospacing="0" w:after="0" w:afterAutospacing="0"/>
              <w:rPr>
                <w:rFonts w:ascii="Arial" w:hAnsi="Arial" w:cs="Arial"/>
                <w:b/>
                <w:sz w:val="22"/>
                <w:szCs w:val="22"/>
              </w:rPr>
            </w:pPr>
          </w:p>
          <w:p w:rsidR="00214853" w:rsidRDefault="00214853" w:rsidP="00561EF5">
            <w:pPr>
              <w:pStyle w:val="NormalWeb"/>
              <w:spacing w:before="0" w:beforeAutospacing="0" w:after="0" w:afterAutospacing="0"/>
              <w:rPr>
                <w:rFonts w:ascii="Arial" w:hAnsi="Arial" w:cs="Arial"/>
                <w:b/>
                <w:sz w:val="22"/>
                <w:szCs w:val="22"/>
              </w:rPr>
            </w:pPr>
          </w:p>
          <w:p w:rsidR="00214853" w:rsidRDefault="00214853" w:rsidP="00561EF5">
            <w:pPr>
              <w:pStyle w:val="NormalWeb"/>
              <w:spacing w:before="0" w:beforeAutospacing="0" w:after="0" w:afterAutospacing="0"/>
              <w:rPr>
                <w:rFonts w:ascii="Arial" w:hAnsi="Arial" w:cs="Arial"/>
                <w:b/>
                <w:sz w:val="22"/>
                <w:szCs w:val="22"/>
              </w:rPr>
            </w:pPr>
          </w:p>
          <w:p w:rsidR="00214853" w:rsidRPr="00230F35" w:rsidRDefault="00214853" w:rsidP="00561EF5">
            <w:pPr>
              <w:pStyle w:val="NormalWeb"/>
              <w:spacing w:before="0" w:beforeAutospacing="0" w:after="0" w:afterAutospacing="0"/>
              <w:rPr>
                <w:rFonts w:ascii="Arial" w:hAnsi="Arial" w:cs="Arial"/>
                <w:b/>
                <w:sz w:val="22"/>
                <w:szCs w:val="22"/>
              </w:rPr>
            </w:pPr>
            <w:r>
              <w:rPr>
                <w:rFonts w:ascii="Arial" w:hAnsi="Arial" w:cs="Arial"/>
                <w:b/>
                <w:sz w:val="22"/>
                <w:szCs w:val="22"/>
              </w:rPr>
              <w:t>For completion by M</w:t>
            </w:r>
            <w:r w:rsidRPr="00230F35">
              <w:rPr>
                <w:rFonts w:ascii="Arial" w:hAnsi="Arial" w:cs="Arial"/>
                <w:b/>
                <w:sz w:val="22"/>
                <w:szCs w:val="22"/>
              </w:rPr>
              <w:t>arker 1 :</w:t>
            </w:r>
          </w:p>
          <w:p w:rsidR="00214853" w:rsidRDefault="00214853" w:rsidP="00561EF5">
            <w:pPr>
              <w:pStyle w:val="NormalWeb"/>
              <w:rPr>
                <w:rFonts w:ascii="Arial" w:hAnsi="Arial" w:cs="Arial"/>
                <w:sz w:val="22"/>
                <w:szCs w:val="22"/>
              </w:rPr>
            </w:pPr>
            <w:r w:rsidRPr="00230F35">
              <w:rPr>
                <w:rFonts w:ascii="Arial" w:hAnsi="Arial" w:cs="Arial"/>
                <w:sz w:val="22"/>
                <w:szCs w:val="22"/>
              </w:rPr>
              <w:t>Comments</w:t>
            </w:r>
            <w:r>
              <w:rPr>
                <w:rFonts w:ascii="Arial" w:hAnsi="Arial" w:cs="Arial"/>
                <w:sz w:val="22"/>
                <w:szCs w:val="22"/>
              </w:rPr>
              <w:t>:</w:t>
            </w:r>
          </w:p>
          <w:p w:rsidR="00214853" w:rsidRPr="00001C3B" w:rsidRDefault="00214853" w:rsidP="00561EF5">
            <w:pPr>
              <w:pStyle w:val="NormalWeb"/>
              <w:rPr>
                <w:rFonts w:ascii="Arial" w:hAnsi="Arial" w:cs="Arial"/>
                <w:sz w:val="22"/>
                <w:szCs w:val="22"/>
              </w:rPr>
            </w:pPr>
          </w:p>
        </w:tc>
      </w:tr>
      <w:tr w:rsidR="00214853" w:rsidRPr="00230F35" w:rsidTr="00561EF5">
        <w:trPr>
          <w:trHeight w:val="492"/>
        </w:trPr>
        <w:tc>
          <w:tcPr>
            <w:tcW w:w="6768" w:type="dxa"/>
            <w:gridSpan w:val="3"/>
          </w:tcPr>
          <w:p w:rsidR="00214853" w:rsidRPr="00230F35" w:rsidRDefault="00214853" w:rsidP="00561EF5">
            <w:pPr>
              <w:pStyle w:val="NormalWeb"/>
              <w:ind w:left="142" w:right="34"/>
              <w:rPr>
                <w:rFonts w:ascii="Arial" w:hAnsi="Arial" w:cs="Arial"/>
                <w:sz w:val="22"/>
                <w:szCs w:val="22"/>
              </w:rPr>
            </w:pPr>
            <w:r w:rsidRPr="00230F35">
              <w:rPr>
                <w:rFonts w:ascii="Arial" w:hAnsi="Arial" w:cs="Arial"/>
                <w:sz w:val="22"/>
                <w:szCs w:val="22"/>
              </w:rPr>
              <w:t>Marker’s signatur</w:t>
            </w:r>
            <w:r>
              <w:rPr>
                <w:rFonts w:ascii="Arial" w:hAnsi="Arial" w:cs="Arial"/>
                <w:sz w:val="22"/>
                <w:szCs w:val="22"/>
              </w:rPr>
              <w:t>e:</w:t>
            </w:r>
          </w:p>
        </w:tc>
        <w:tc>
          <w:tcPr>
            <w:tcW w:w="2088" w:type="dxa"/>
            <w:gridSpan w:val="2"/>
          </w:tcPr>
          <w:p w:rsidR="00214853" w:rsidRPr="00230F35" w:rsidRDefault="00214853" w:rsidP="00561EF5">
            <w:pPr>
              <w:pStyle w:val="NormalWeb"/>
              <w:spacing w:after="0"/>
              <w:ind w:left="142" w:right="34"/>
              <w:rPr>
                <w:rFonts w:ascii="Arial" w:hAnsi="Arial" w:cs="Arial"/>
                <w:sz w:val="22"/>
                <w:szCs w:val="22"/>
              </w:rPr>
            </w:pPr>
            <w:r w:rsidRPr="00230F35">
              <w:rPr>
                <w:rFonts w:ascii="Arial" w:hAnsi="Arial" w:cs="Arial"/>
                <w:sz w:val="22"/>
                <w:szCs w:val="22"/>
              </w:rPr>
              <w:t>Date:</w:t>
            </w:r>
          </w:p>
        </w:tc>
      </w:tr>
      <w:tr w:rsidR="00214853" w:rsidRPr="002F467C" w:rsidTr="00561EF5">
        <w:tc>
          <w:tcPr>
            <w:tcW w:w="8856" w:type="dxa"/>
            <w:gridSpan w:val="5"/>
          </w:tcPr>
          <w:p w:rsidR="00214853" w:rsidRPr="00230F35" w:rsidRDefault="00214853" w:rsidP="00561EF5">
            <w:pPr>
              <w:pStyle w:val="NormalWeb"/>
              <w:spacing w:before="0" w:beforeAutospacing="0" w:after="0" w:afterAutospacing="0"/>
              <w:ind w:right="-334"/>
              <w:rPr>
                <w:rFonts w:ascii="Arial" w:hAnsi="Arial" w:cs="Arial"/>
                <w:bCs/>
                <w:i/>
                <w:sz w:val="22"/>
                <w:szCs w:val="22"/>
              </w:rPr>
            </w:pPr>
          </w:p>
          <w:p w:rsidR="00214853" w:rsidRPr="00230F35" w:rsidRDefault="00214853" w:rsidP="00561EF5">
            <w:pPr>
              <w:pStyle w:val="NormalWeb"/>
              <w:spacing w:before="0" w:beforeAutospacing="0" w:after="0" w:afterAutospacing="0"/>
              <w:ind w:right="-334"/>
              <w:rPr>
                <w:rFonts w:ascii="Arial" w:hAnsi="Arial" w:cs="Arial"/>
                <w:b/>
                <w:bCs/>
                <w:sz w:val="22"/>
                <w:szCs w:val="22"/>
              </w:rPr>
            </w:pPr>
            <w:r>
              <w:rPr>
                <w:rFonts w:ascii="Arial" w:hAnsi="Arial" w:cs="Arial"/>
                <w:b/>
                <w:bCs/>
                <w:sz w:val="22"/>
                <w:szCs w:val="22"/>
              </w:rPr>
              <w:t>For completion by M</w:t>
            </w:r>
            <w:r w:rsidRPr="00230F35">
              <w:rPr>
                <w:rFonts w:ascii="Arial" w:hAnsi="Arial" w:cs="Arial"/>
                <w:b/>
                <w:bCs/>
                <w:sz w:val="22"/>
                <w:szCs w:val="22"/>
              </w:rPr>
              <w:t>arker 2</w:t>
            </w:r>
            <w:r>
              <w:rPr>
                <w:rFonts w:ascii="Arial" w:hAnsi="Arial" w:cs="Arial"/>
                <w:b/>
                <w:bCs/>
                <w:sz w:val="22"/>
                <w:szCs w:val="22"/>
              </w:rPr>
              <w:t>/M</w:t>
            </w:r>
            <w:r w:rsidRPr="00230F35">
              <w:rPr>
                <w:rFonts w:ascii="Arial" w:hAnsi="Arial" w:cs="Arial"/>
                <w:b/>
                <w:bCs/>
                <w:sz w:val="22"/>
                <w:szCs w:val="22"/>
              </w:rPr>
              <w:t>oderator:</w:t>
            </w:r>
          </w:p>
          <w:p w:rsidR="00214853" w:rsidRPr="00230F35" w:rsidRDefault="00214853" w:rsidP="00561EF5">
            <w:pPr>
              <w:pStyle w:val="NormalWeb"/>
              <w:spacing w:before="0" w:beforeAutospacing="0" w:after="0" w:afterAutospacing="0"/>
              <w:ind w:right="-334"/>
              <w:rPr>
                <w:rFonts w:ascii="Arial" w:hAnsi="Arial" w:cs="Arial"/>
                <w:b/>
                <w:bCs/>
                <w:sz w:val="22"/>
                <w:szCs w:val="22"/>
              </w:rPr>
            </w:pPr>
          </w:p>
          <w:p w:rsidR="00214853" w:rsidRPr="00230F35" w:rsidRDefault="00214853" w:rsidP="00561EF5">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Comments:</w:t>
            </w:r>
          </w:p>
          <w:p w:rsidR="00214853" w:rsidRPr="00230F35" w:rsidRDefault="00214853" w:rsidP="00561EF5">
            <w:pPr>
              <w:pStyle w:val="NormalWeb"/>
              <w:spacing w:before="0" w:beforeAutospacing="0" w:after="0" w:afterAutospacing="0"/>
              <w:ind w:right="-334"/>
              <w:rPr>
                <w:rFonts w:ascii="Arial" w:hAnsi="Arial" w:cs="Arial"/>
                <w:bCs/>
                <w:sz w:val="22"/>
                <w:szCs w:val="22"/>
              </w:rPr>
            </w:pPr>
          </w:p>
          <w:p w:rsidR="00214853" w:rsidRPr="00230F35" w:rsidRDefault="00214853" w:rsidP="00561EF5">
            <w:pPr>
              <w:pStyle w:val="NormalWeb"/>
              <w:spacing w:before="0" w:beforeAutospacing="0" w:after="0" w:afterAutospacing="0"/>
              <w:ind w:right="-334"/>
              <w:rPr>
                <w:rFonts w:ascii="Arial" w:hAnsi="Arial" w:cs="Arial"/>
                <w:bCs/>
                <w:sz w:val="22"/>
                <w:szCs w:val="22"/>
              </w:rPr>
            </w:pPr>
          </w:p>
          <w:p w:rsidR="00214853" w:rsidRPr="00230F35" w:rsidRDefault="00214853" w:rsidP="00561EF5">
            <w:pPr>
              <w:pStyle w:val="NormalWeb"/>
              <w:spacing w:before="0" w:beforeAutospacing="0" w:after="0" w:afterAutospacing="0"/>
              <w:ind w:right="-334"/>
              <w:rPr>
                <w:rFonts w:ascii="Arial" w:hAnsi="Arial" w:cs="Arial"/>
                <w:bCs/>
                <w:sz w:val="22"/>
                <w:szCs w:val="22"/>
              </w:rPr>
            </w:pPr>
          </w:p>
          <w:p w:rsidR="00214853" w:rsidRPr="00230F35" w:rsidRDefault="00214853" w:rsidP="00561EF5">
            <w:pPr>
              <w:pStyle w:val="NormalWeb"/>
              <w:spacing w:before="0" w:beforeAutospacing="0" w:after="0" w:afterAutospacing="0"/>
              <w:ind w:right="-334"/>
              <w:rPr>
                <w:rFonts w:ascii="Arial" w:hAnsi="Arial" w:cs="Arial"/>
                <w:bCs/>
                <w:sz w:val="22"/>
                <w:szCs w:val="22"/>
              </w:rPr>
            </w:pPr>
          </w:p>
          <w:p w:rsidR="00214853" w:rsidRPr="00230F35" w:rsidRDefault="00214853" w:rsidP="00561EF5">
            <w:pPr>
              <w:pStyle w:val="NormalWeb"/>
              <w:spacing w:before="0" w:beforeAutospacing="0" w:after="0" w:afterAutospacing="0"/>
              <w:ind w:right="-334"/>
              <w:rPr>
                <w:rFonts w:ascii="Arial" w:hAnsi="Arial" w:cs="Arial"/>
                <w:bCs/>
                <w:sz w:val="22"/>
                <w:szCs w:val="22"/>
              </w:rPr>
            </w:pPr>
          </w:p>
          <w:p w:rsidR="00214853" w:rsidRPr="00230F35" w:rsidRDefault="00214853" w:rsidP="00561EF5">
            <w:pPr>
              <w:pStyle w:val="NormalWeb"/>
              <w:spacing w:before="0" w:beforeAutospacing="0" w:after="0" w:afterAutospacing="0"/>
              <w:ind w:right="-334"/>
              <w:rPr>
                <w:rFonts w:ascii="Arial" w:hAnsi="Arial" w:cs="Arial"/>
                <w:bCs/>
                <w:sz w:val="22"/>
                <w:szCs w:val="22"/>
              </w:rPr>
            </w:pPr>
          </w:p>
          <w:p w:rsidR="00214853" w:rsidRPr="00230F35" w:rsidRDefault="00214853" w:rsidP="00561EF5">
            <w:pPr>
              <w:pStyle w:val="NormalWeb"/>
              <w:spacing w:before="0" w:beforeAutospacing="0" w:after="0" w:afterAutospacing="0"/>
              <w:ind w:right="-334"/>
              <w:rPr>
                <w:rFonts w:ascii="Arial" w:hAnsi="Arial" w:cs="Arial"/>
                <w:bCs/>
                <w:sz w:val="22"/>
                <w:szCs w:val="22"/>
              </w:rPr>
            </w:pPr>
          </w:p>
          <w:p w:rsidR="00214853" w:rsidRPr="00230F35" w:rsidRDefault="00214853" w:rsidP="00561EF5">
            <w:pPr>
              <w:pStyle w:val="NormalWeb"/>
              <w:spacing w:before="0" w:beforeAutospacing="0" w:after="0" w:afterAutospacing="0"/>
              <w:ind w:right="-334"/>
              <w:rPr>
                <w:rFonts w:ascii="Arial" w:hAnsi="Arial" w:cs="Arial"/>
                <w:bCs/>
                <w:sz w:val="22"/>
                <w:szCs w:val="22"/>
              </w:rPr>
            </w:pPr>
          </w:p>
          <w:p w:rsidR="00214853" w:rsidRDefault="00214853" w:rsidP="00561EF5">
            <w:pPr>
              <w:pStyle w:val="NormalWeb"/>
              <w:spacing w:before="0" w:beforeAutospacing="0" w:after="0" w:afterAutospacing="0"/>
              <w:ind w:right="-334"/>
              <w:rPr>
                <w:rFonts w:ascii="Arial" w:hAnsi="Arial" w:cs="Arial"/>
                <w:bCs/>
                <w:sz w:val="22"/>
                <w:szCs w:val="22"/>
              </w:rPr>
            </w:pPr>
          </w:p>
          <w:p w:rsidR="00214853" w:rsidRPr="00230F35" w:rsidRDefault="00214853" w:rsidP="00561EF5">
            <w:pPr>
              <w:pStyle w:val="NormalWeb"/>
              <w:spacing w:before="0" w:beforeAutospacing="0" w:after="0" w:afterAutospacing="0"/>
              <w:ind w:right="-334"/>
              <w:rPr>
                <w:rFonts w:ascii="Arial" w:hAnsi="Arial" w:cs="Arial"/>
                <w:bCs/>
                <w:sz w:val="22"/>
                <w:szCs w:val="22"/>
              </w:rPr>
            </w:pPr>
          </w:p>
          <w:p w:rsidR="00214853" w:rsidRPr="00230F35" w:rsidRDefault="00214853" w:rsidP="00561EF5">
            <w:pPr>
              <w:pStyle w:val="NormalWeb"/>
              <w:spacing w:before="0" w:beforeAutospacing="0" w:after="0" w:afterAutospacing="0"/>
              <w:ind w:right="-334"/>
              <w:rPr>
                <w:rFonts w:ascii="Arial" w:hAnsi="Arial" w:cs="Arial"/>
                <w:bCs/>
                <w:sz w:val="22"/>
                <w:szCs w:val="22"/>
              </w:rPr>
            </w:pPr>
          </w:p>
          <w:p w:rsidR="00214853" w:rsidRPr="00230F35" w:rsidRDefault="00214853" w:rsidP="00561EF5">
            <w:pPr>
              <w:pStyle w:val="NormalWeb"/>
              <w:spacing w:before="0" w:beforeAutospacing="0" w:after="0" w:afterAutospacing="0"/>
              <w:ind w:right="-334"/>
              <w:rPr>
                <w:rFonts w:ascii="Arial" w:hAnsi="Arial" w:cs="Arial"/>
                <w:bCs/>
                <w:sz w:val="22"/>
                <w:szCs w:val="22"/>
              </w:rPr>
            </w:pPr>
          </w:p>
        </w:tc>
      </w:tr>
      <w:tr w:rsidR="00214853" w:rsidRPr="002F467C" w:rsidTr="00561EF5">
        <w:trPr>
          <w:trHeight w:val="720"/>
        </w:trPr>
        <w:tc>
          <w:tcPr>
            <w:tcW w:w="5211" w:type="dxa"/>
            <w:gridSpan w:val="2"/>
          </w:tcPr>
          <w:p w:rsidR="00214853" w:rsidRPr="00230F35" w:rsidRDefault="00214853" w:rsidP="00561EF5">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Marker’s Signature</w:t>
            </w:r>
            <w:r>
              <w:rPr>
                <w:rFonts w:ascii="Arial" w:hAnsi="Arial" w:cs="Arial"/>
                <w:bCs/>
                <w:sz w:val="22"/>
                <w:szCs w:val="22"/>
              </w:rPr>
              <w:t>:</w:t>
            </w:r>
          </w:p>
        </w:tc>
        <w:tc>
          <w:tcPr>
            <w:tcW w:w="3645" w:type="dxa"/>
            <w:gridSpan w:val="3"/>
          </w:tcPr>
          <w:p w:rsidR="00214853" w:rsidRPr="00230F35" w:rsidRDefault="00214853" w:rsidP="00561EF5">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Date:</w:t>
            </w:r>
          </w:p>
        </w:tc>
      </w:tr>
      <w:tr w:rsidR="00214853" w:rsidRPr="002F467C" w:rsidTr="00561EF5">
        <w:trPr>
          <w:trHeight w:val="720"/>
        </w:trPr>
        <w:tc>
          <w:tcPr>
            <w:tcW w:w="8856" w:type="dxa"/>
            <w:gridSpan w:val="5"/>
          </w:tcPr>
          <w:p w:rsidR="00214853" w:rsidRPr="00B34964" w:rsidRDefault="00214853" w:rsidP="00561EF5">
            <w:pPr>
              <w:rPr>
                <w:rFonts w:ascii="Arial" w:hAnsi="Arial" w:cs="Arial"/>
                <w:b/>
                <w:sz w:val="22"/>
                <w:szCs w:val="22"/>
              </w:rPr>
            </w:pPr>
            <w:r w:rsidRPr="00B34964">
              <w:rPr>
                <w:rFonts w:ascii="Arial" w:hAnsi="Arial" w:cs="Arial"/>
                <w:b/>
                <w:sz w:val="22"/>
                <w:szCs w:val="22"/>
              </w:rPr>
              <w:t>External Examiner’s comments (if relevant)</w:t>
            </w:r>
          </w:p>
          <w:p w:rsidR="00214853" w:rsidRPr="00230F35" w:rsidRDefault="00214853" w:rsidP="00561EF5">
            <w:pPr>
              <w:pStyle w:val="NormalWeb"/>
              <w:spacing w:before="0" w:beforeAutospacing="0" w:after="0" w:afterAutospacing="0"/>
              <w:ind w:right="-334"/>
              <w:rPr>
                <w:rFonts w:ascii="Arial" w:hAnsi="Arial" w:cs="Arial"/>
                <w:bCs/>
                <w:sz w:val="22"/>
                <w:szCs w:val="22"/>
              </w:rPr>
            </w:pPr>
          </w:p>
          <w:p w:rsidR="00214853" w:rsidRPr="00230F35" w:rsidRDefault="00214853" w:rsidP="00561EF5">
            <w:pPr>
              <w:pStyle w:val="NormalWeb"/>
              <w:spacing w:before="0" w:beforeAutospacing="0" w:after="0" w:afterAutospacing="0"/>
              <w:ind w:right="-334"/>
              <w:rPr>
                <w:rFonts w:ascii="Arial" w:hAnsi="Arial" w:cs="Arial"/>
                <w:bCs/>
                <w:sz w:val="22"/>
                <w:szCs w:val="22"/>
              </w:rPr>
            </w:pPr>
          </w:p>
          <w:p w:rsidR="00214853" w:rsidRPr="00230F35" w:rsidRDefault="00214853" w:rsidP="00561EF5">
            <w:pPr>
              <w:pStyle w:val="NormalWeb"/>
              <w:spacing w:before="0" w:beforeAutospacing="0" w:after="0" w:afterAutospacing="0"/>
              <w:ind w:right="-334"/>
              <w:rPr>
                <w:rFonts w:ascii="Arial" w:hAnsi="Arial" w:cs="Arial"/>
                <w:bCs/>
                <w:sz w:val="22"/>
                <w:szCs w:val="22"/>
              </w:rPr>
            </w:pPr>
          </w:p>
          <w:p w:rsidR="00214853" w:rsidRPr="00230F35" w:rsidRDefault="00214853" w:rsidP="00561EF5">
            <w:pPr>
              <w:pStyle w:val="NormalWeb"/>
              <w:spacing w:before="0" w:beforeAutospacing="0" w:after="0" w:afterAutospacing="0"/>
              <w:ind w:right="-334"/>
              <w:rPr>
                <w:rFonts w:ascii="Arial" w:hAnsi="Arial" w:cs="Arial"/>
                <w:bCs/>
                <w:sz w:val="22"/>
                <w:szCs w:val="22"/>
              </w:rPr>
            </w:pPr>
          </w:p>
          <w:p w:rsidR="00214853" w:rsidRPr="00230F35" w:rsidRDefault="00214853" w:rsidP="00561EF5">
            <w:pPr>
              <w:pStyle w:val="NormalWeb"/>
              <w:spacing w:before="0" w:beforeAutospacing="0" w:after="0" w:afterAutospacing="0"/>
              <w:ind w:right="-334"/>
              <w:rPr>
                <w:rFonts w:ascii="Arial" w:hAnsi="Arial" w:cs="Arial"/>
                <w:bCs/>
                <w:sz w:val="22"/>
                <w:szCs w:val="22"/>
              </w:rPr>
            </w:pPr>
          </w:p>
          <w:p w:rsidR="00214853" w:rsidRPr="00230F35" w:rsidRDefault="00214853" w:rsidP="00561EF5">
            <w:pPr>
              <w:pStyle w:val="NormalWeb"/>
              <w:spacing w:before="0" w:beforeAutospacing="0" w:after="0" w:afterAutospacing="0"/>
              <w:ind w:right="-334"/>
              <w:rPr>
                <w:rFonts w:ascii="Arial" w:hAnsi="Arial" w:cs="Arial"/>
                <w:bCs/>
                <w:sz w:val="22"/>
                <w:szCs w:val="22"/>
              </w:rPr>
            </w:pPr>
          </w:p>
          <w:p w:rsidR="00214853" w:rsidRPr="00230F35" w:rsidRDefault="00214853" w:rsidP="00561EF5">
            <w:pPr>
              <w:pStyle w:val="NormalWeb"/>
              <w:spacing w:before="0" w:beforeAutospacing="0" w:after="0" w:afterAutospacing="0"/>
              <w:ind w:right="-334"/>
              <w:rPr>
                <w:rFonts w:ascii="Arial" w:hAnsi="Arial" w:cs="Arial"/>
                <w:bCs/>
                <w:sz w:val="22"/>
                <w:szCs w:val="22"/>
              </w:rPr>
            </w:pPr>
          </w:p>
          <w:p w:rsidR="00214853" w:rsidRPr="00230F35" w:rsidRDefault="00214853" w:rsidP="00561EF5">
            <w:pPr>
              <w:pStyle w:val="NormalWeb"/>
              <w:spacing w:before="0" w:beforeAutospacing="0" w:after="0" w:afterAutospacing="0"/>
              <w:ind w:right="-334"/>
              <w:rPr>
                <w:rFonts w:ascii="Arial" w:hAnsi="Arial" w:cs="Arial"/>
                <w:bCs/>
                <w:sz w:val="22"/>
                <w:szCs w:val="22"/>
              </w:rPr>
            </w:pPr>
          </w:p>
          <w:p w:rsidR="00214853" w:rsidRDefault="00214853" w:rsidP="00561EF5">
            <w:pPr>
              <w:pStyle w:val="NormalWeb"/>
              <w:spacing w:before="0" w:beforeAutospacing="0" w:after="0" w:afterAutospacing="0"/>
              <w:ind w:right="-334"/>
              <w:rPr>
                <w:rFonts w:ascii="Arial" w:hAnsi="Arial" w:cs="Arial"/>
                <w:bCs/>
                <w:sz w:val="22"/>
                <w:szCs w:val="22"/>
              </w:rPr>
            </w:pPr>
          </w:p>
          <w:p w:rsidR="00214853" w:rsidRPr="00230F35" w:rsidRDefault="00214853" w:rsidP="00561EF5">
            <w:pPr>
              <w:pStyle w:val="NormalWeb"/>
              <w:spacing w:before="0" w:beforeAutospacing="0" w:after="0" w:afterAutospacing="0"/>
              <w:ind w:right="-334"/>
              <w:rPr>
                <w:rFonts w:ascii="Arial" w:hAnsi="Arial" w:cs="Arial"/>
                <w:bCs/>
                <w:sz w:val="22"/>
                <w:szCs w:val="22"/>
              </w:rPr>
            </w:pPr>
          </w:p>
          <w:p w:rsidR="00214853" w:rsidRPr="00230F35" w:rsidRDefault="00214853" w:rsidP="00561EF5">
            <w:pPr>
              <w:pStyle w:val="NormalWeb"/>
              <w:spacing w:before="0" w:beforeAutospacing="0" w:after="0" w:afterAutospacing="0"/>
              <w:ind w:right="-334"/>
              <w:rPr>
                <w:rFonts w:ascii="Arial" w:hAnsi="Arial" w:cs="Arial"/>
                <w:bCs/>
                <w:sz w:val="22"/>
                <w:szCs w:val="22"/>
              </w:rPr>
            </w:pPr>
          </w:p>
        </w:tc>
      </w:tr>
      <w:tr w:rsidR="00214853" w:rsidRPr="002F467C" w:rsidTr="00561EF5">
        <w:trPr>
          <w:trHeight w:val="720"/>
        </w:trPr>
        <w:tc>
          <w:tcPr>
            <w:tcW w:w="5211" w:type="dxa"/>
            <w:gridSpan w:val="2"/>
          </w:tcPr>
          <w:p w:rsidR="00214853" w:rsidRPr="00230F35" w:rsidRDefault="00214853" w:rsidP="00561EF5">
            <w:pPr>
              <w:rPr>
                <w:rFonts w:ascii="Arial" w:hAnsi="Arial" w:cs="Arial"/>
                <w:sz w:val="22"/>
                <w:szCs w:val="22"/>
              </w:rPr>
            </w:pPr>
            <w:r w:rsidRPr="00230F35">
              <w:rPr>
                <w:rFonts w:ascii="Arial" w:hAnsi="Arial" w:cs="Arial"/>
                <w:sz w:val="22"/>
                <w:szCs w:val="22"/>
              </w:rPr>
              <w:lastRenderedPageBreak/>
              <w:t>External Examiner’s Signature:</w:t>
            </w:r>
          </w:p>
        </w:tc>
        <w:tc>
          <w:tcPr>
            <w:tcW w:w="3645" w:type="dxa"/>
            <w:gridSpan w:val="3"/>
          </w:tcPr>
          <w:p w:rsidR="00214853" w:rsidRPr="00230F35" w:rsidRDefault="00214853" w:rsidP="00561EF5">
            <w:pPr>
              <w:rPr>
                <w:rFonts w:ascii="Arial" w:hAnsi="Arial" w:cs="Arial"/>
                <w:sz w:val="22"/>
                <w:szCs w:val="22"/>
              </w:rPr>
            </w:pPr>
            <w:r w:rsidRPr="00230F35">
              <w:rPr>
                <w:rFonts w:ascii="Arial" w:hAnsi="Arial" w:cs="Arial"/>
                <w:sz w:val="22"/>
                <w:szCs w:val="22"/>
              </w:rPr>
              <w:t>Date:</w:t>
            </w:r>
          </w:p>
        </w:tc>
      </w:tr>
    </w:tbl>
    <w:p w:rsidR="00214853" w:rsidRDefault="00214853" w:rsidP="00D7475E">
      <w:pPr>
        <w:spacing w:line="360" w:lineRule="auto"/>
        <w:rPr>
          <w:rFonts w:ascii="Athelas" w:hAnsi="Athelas"/>
          <w:color w:val="000000" w:themeColor="text1"/>
          <w:sz w:val="20"/>
          <w:szCs w:val="20"/>
        </w:rPr>
      </w:pPr>
    </w:p>
    <w:p w:rsidR="00214853" w:rsidRDefault="00214853" w:rsidP="00D7475E">
      <w:pPr>
        <w:spacing w:line="360" w:lineRule="auto"/>
        <w:rPr>
          <w:rFonts w:ascii="Athelas" w:hAnsi="Athelas"/>
          <w:color w:val="000000" w:themeColor="text1"/>
          <w:sz w:val="20"/>
          <w:szCs w:val="20"/>
        </w:rPr>
      </w:pPr>
    </w:p>
    <w:p w:rsidR="00214853" w:rsidRDefault="00214853" w:rsidP="00D7475E">
      <w:pPr>
        <w:spacing w:line="360" w:lineRule="auto"/>
        <w:rPr>
          <w:rFonts w:ascii="Athelas" w:hAnsi="Athelas"/>
          <w:color w:val="000000" w:themeColor="text1"/>
          <w:sz w:val="20"/>
          <w:szCs w:val="20"/>
        </w:rPr>
      </w:pPr>
    </w:p>
    <w:p w:rsidR="00214853" w:rsidRDefault="00214853" w:rsidP="00D7475E">
      <w:pPr>
        <w:spacing w:line="360" w:lineRule="auto"/>
        <w:rPr>
          <w:rFonts w:ascii="Athelas" w:hAnsi="Athelas"/>
          <w:color w:val="000000" w:themeColor="text1"/>
          <w:sz w:val="20"/>
          <w:szCs w:val="20"/>
        </w:rPr>
      </w:pPr>
    </w:p>
    <w:p w:rsidR="00214853" w:rsidRDefault="00214853" w:rsidP="00D7475E">
      <w:pPr>
        <w:spacing w:line="360" w:lineRule="auto"/>
        <w:rPr>
          <w:rFonts w:ascii="Athelas" w:hAnsi="Athelas"/>
          <w:color w:val="000000" w:themeColor="text1"/>
          <w:sz w:val="20"/>
          <w:szCs w:val="20"/>
        </w:rPr>
      </w:pPr>
    </w:p>
    <w:p w:rsidR="00214853" w:rsidRDefault="00214853" w:rsidP="00D7475E">
      <w:pPr>
        <w:spacing w:line="360" w:lineRule="auto"/>
        <w:rPr>
          <w:rFonts w:ascii="Athelas" w:hAnsi="Athelas"/>
          <w:color w:val="000000" w:themeColor="text1"/>
          <w:sz w:val="20"/>
          <w:szCs w:val="20"/>
        </w:rPr>
      </w:pPr>
    </w:p>
    <w:p w:rsidR="00214853" w:rsidRDefault="00214853" w:rsidP="00D7475E">
      <w:pPr>
        <w:spacing w:line="360" w:lineRule="auto"/>
        <w:rPr>
          <w:rFonts w:ascii="Athelas" w:hAnsi="Athelas"/>
          <w:color w:val="000000" w:themeColor="text1"/>
          <w:sz w:val="20"/>
          <w:szCs w:val="20"/>
        </w:rPr>
      </w:pPr>
    </w:p>
    <w:p w:rsidR="00214853" w:rsidRDefault="00214853" w:rsidP="00D7475E">
      <w:pPr>
        <w:spacing w:line="360" w:lineRule="auto"/>
        <w:rPr>
          <w:rFonts w:ascii="Athelas" w:hAnsi="Athelas"/>
          <w:color w:val="000000" w:themeColor="text1"/>
          <w:sz w:val="20"/>
          <w:szCs w:val="20"/>
        </w:rPr>
      </w:pPr>
    </w:p>
    <w:p w:rsidR="00214853" w:rsidRDefault="00214853" w:rsidP="00D7475E">
      <w:pPr>
        <w:spacing w:line="360" w:lineRule="auto"/>
        <w:rPr>
          <w:rFonts w:ascii="Athelas" w:hAnsi="Athelas"/>
          <w:color w:val="000000" w:themeColor="text1"/>
          <w:sz w:val="20"/>
          <w:szCs w:val="20"/>
        </w:rPr>
      </w:pPr>
    </w:p>
    <w:p w:rsidR="00214853" w:rsidRDefault="00214853" w:rsidP="00D7475E">
      <w:pPr>
        <w:spacing w:line="360" w:lineRule="auto"/>
        <w:rPr>
          <w:rFonts w:ascii="Athelas" w:hAnsi="Athelas"/>
          <w:color w:val="000000" w:themeColor="text1"/>
          <w:sz w:val="20"/>
          <w:szCs w:val="20"/>
        </w:rPr>
      </w:pPr>
    </w:p>
    <w:p w:rsidR="00214853" w:rsidRDefault="00214853" w:rsidP="00D7475E">
      <w:pPr>
        <w:spacing w:line="360" w:lineRule="auto"/>
        <w:rPr>
          <w:rFonts w:ascii="Athelas" w:hAnsi="Athelas"/>
          <w:color w:val="000000" w:themeColor="text1"/>
          <w:sz w:val="20"/>
          <w:szCs w:val="20"/>
        </w:rPr>
      </w:pPr>
    </w:p>
    <w:p w:rsidR="00214853" w:rsidRDefault="00214853" w:rsidP="00D7475E">
      <w:pPr>
        <w:spacing w:line="360" w:lineRule="auto"/>
        <w:rPr>
          <w:rFonts w:ascii="Athelas" w:hAnsi="Athelas"/>
          <w:color w:val="000000" w:themeColor="text1"/>
          <w:sz w:val="20"/>
          <w:szCs w:val="20"/>
        </w:rPr>
      </w:pPr>
    </w:p>
    <w:p w:rsidR="00214853" w:rsidRDefault="00214853" w:rsidP="00D7475E">
      <w:pPr>
        <w:spacing w:line="360" w:lineRule="auto"/>
        <w:rPr>
          <w:rFonts w:ascii="Athelas" w:hAnsi="Athelas"/>
          <w:color w:val="000000" w:themeColor="text1"/>
          <w:sz w:val="20"/>
          <w:szCs w:val="20"/>
        </w:rPr>
      </w:pPr>
    </w:p>
    <w:p w:rsidR="00214853" w:rsidRDefault="00214853" w:rsidP="00D7475E">
      <w:pPr>
        <w:spacing w:line="360" w:lineRule="auto"/>
        <w:rPr>
          <w:rFonts w:ascii="Athelas" w:hAnsi="Athelas"/>
          <w:color w:val="000000" w:themeColor="text1"/>
          <w:sz w:val="20"/>
          <w:szCs w:val="20"/>
        </w:rPr>
      </w:pPr>
    </w:p>
    <w:p w:rsidR="00214853" w:rsidRDefault="00214853" w:rsidP="00D7475E">
      <w:pPr>
        <w:spacing w:line="360" w:lineRule="auto"/>
        <w:rPr>
          <w:rFonts w:ascii="Athelas" w:hAnsi="Athelas"/>
          <w:color w:val="000000" w:themeColor="text1"/>
          <w:sz w:val="20"/>
          <w:szCs w:val="20"/>
        </w:rPr>
      </w:pPr>
    </w:p>
    <w:p w:rsidR="00214853" w:rsidRDefault="00214853" w:rsidP="00D7475E">
      <w:pPr>
        <w:spacing w:line="360" w:lineRule="auto"/>
        <w:rPr>
          <w:rFonts w:ascii="Athelas" w:hAnsi="Athelas"/>
          <w:color w:val="000000" w:themeColor="text1"/>
          <w:sz w:val="20"/>
          <w:szCs w:val="20"/>
        </w:rPr>
      </w:pPr>
    </w:p>
    <w:p w:rsidR="00214853" w:rsidRDefault="00214853" w:rsidP="00D7475E">
      <w:pPr>
        <w:spacing w:line="360" w:lineRule="auto"/>
        <w:rPr>
          <w:rFonts w:ascii="Athelas" w:hAnsi="Athelas"/>
          <w:color w:val="000000" w:themeColor="text1"/>
          <w:sz w:val="20"/>
          <w:szCs w:val="20"/>
        </w:rPr>
      </w:pPr>
    </w:p>
    <w:p w:rsidR="00214853" w:rsidRDefault="00214853" w:rsidP="00D7475E">
      <w:pPr>
        <w:spacing w:line="360" w:lineRule="auto"/>
        <w:rPr>
          <w:rFonts w:ascii="Athelas" w:hAnsi="Athelas"/>
          <w:color w:val="000000" w:themeColor="text1"/>
          <w:sz w:val="20"/>
          <w:szCs w:val="20"/>
        </w:rPr>
      </w:pPr>
    </w:p>
    <w:p w:rsidR="00214853" w:rsidRDefault="00214853" w:rsidP="00D7475E">
      <w:pPr>
        <w:spacing w:line="360" w:lineRule="auto"/>
        <w:rPr>
          <w:rFonts w:ascii="Athelas" w:hAnsi="Athelas"/>
          <w:color w:val="000000" w:themeColor="text1"/>
          <w:sz w:val="20"/>
          <w:szCs w:val="20"/>
        </w:rPr>
      </w:pPr>
    </w:p>
    <w:p w:rsidR="00214853" w:rsidRDefault="00214853" w:rsidP="00D7475E">
      <w:pPr>
        <w:spacing w:line="360" w:lineRule="auto"/>
        <w:rPr>
          <w:rFonts w:ascii="Athelas" w:hAnsi="Athelas"/>
          <w:color w:val="000000" w:themeColor="text1"/>
          <w:sz w:val="20"/>
          <w:szCs w:val="20"/>
        </w:rPr>
      </w:pPr>
    </w:p>
    <w:p w:rsidR="00214853" w:rsidRDefault="00214853" w:rsidP="00D7475E">
      <w:pPr>
        <w:spacing w:line="360" w:lineRule="auto"/>
        <w:rPr>
          <w:rFonts w:ascii="Athelas" w:hAnsi="Athelas"/>
          <w:color w:val="000000" w:themeColor="text1"/>
          <w:sz w:val="20"/>
          <w:szCs w:val="20"/>
        </w:rPr>
      </w:pPr>
    </w:p>
    <w:p w:rsidR="00214853" w:rsidRDefault="00214853" w:rsidP="00D7475E">
      <w:pPr>
        <w:spacing w:line="360" w:lineRule="auto"/>
        <w:rPr>
          <w:rFonts w:ascii="Athelas" w:hAnsi="Athelas"/>
          <w:color w:val="000000" w:themeColor="text1"/>
          <w:sz w:val="20"/>
          <w:szCs w:val="20"/>
        </w:rPr>
      </w:pPr>
    </w:p>
    <w:p w:rsidR="00214853" w:rsidRDefault="00214853" w:rsidP="00D7475E">
      <w:pPr>
        <w:spacing w:line="360" w:lineRule="auto"/>
        <w:rPr>
          <w:rFonts w:ascii="Athelas" w:hAnsi="Athelas"/>
          <w:color w:val="000000" w:themeColor="text1"/>
          <w:sz w:val="20"/>
          <w:szCs w:val="20"/>
        </w:rPr>
      </w:pPr>
    </w:p>
    <w:p w:rsidR="00214853" w:rsidRDefault="00214853" w:rsidP="00D7475E">
      <w:pPr>
        <w:spacing w:line="360" w:lineRule="auto"/>
        <w:rPr>
          <w:rFonts w:ascii="Athelas" w:hAnsi="Athelas"/>
          <w:color w:val="000000" w:themeColor="text1"/>
          <w:sz w:val="20"/>
          <w:szCs w:val="20"/>
        </w:rPr>
      </w:pPr>
    </w:p>
    <w:p w:rsidR="00214853" w:rsidRDefault="00214853" w:rsidP="00D7475E">
      <w:pPr>
        <w:spacing w:line="360" w:lineRule="auto"/>
        <w:rPr>
          <w:rFonts w:ascii="Athelas" w:hAnsi="Athelas"/>
          <w:color w:val="000000" w:themeColor="text1"/>
          <w:sz w:val="20"/>
          <w:szCs w:val="20"/>
        </w:rPr>
      </w:pPr>
    </w:p>
    <w:p w:rsidR="00214853" w:rsidRDefault="00214853" w:rsidP="00D7475E">
      <w:pPr>
        <w:spacing w:line="360" w:lineRule="auto"/>
        <w:rPr>
          <w:rFonts w:ascii="Athelas" w:hAnsi="Athelas"/>
          <w:color w:val="000000" w:themeColor="text1"/>
          <w:sz w:val="20"/>
          <w:szCs w:val="20"/>
        </w:rPr>
      </w:pPr>
    </w:p>
    <w:p w:rsidR="00214853" w:rsidRDefault="00214853" w:rsidP="00D7475E">
      <w:pPr>
        <w:spacing w:line="360" w:lineRule="auto"/>
        <w:rPr>
          <w:rFonts w:ascii="Athelas" w:hAnsi="Athelas"/>
          <w:color w:val="000000" w:themeColor="text1"/>
          <w:sz w:val="20"/>
          <w:szCs w:val="20"/>
        </w:rPr>
      </w:pPr>
    </w:p>
    <w:p w:rsidR="00214853" w:rsidRDefault="00214853" w:rsidP="00D7475E">
      <w:pPr>
        <w:spacing w:line="360" w:lineRule="auto"/>
        <w:rPr>
          <w:rFonts w:ascii="Athelas" w:hAnsi="Athelas"/>
          <w:color w:val="000000" w:themeColor="text1"/>
          <w:sz w:val="20"/>
          <w:szCs w:val="20"/>
        </w:rPr>
      </w:pPr>
    </w:p>
    <w:p w:rsidR="00214853" w:rsidRDefault="00214853" w:rsidP="00D7475E">
      <w:pPr>
        <w:spacing w:line="360" w:lineRule="auto"/>
        <w:rPr>
          <w:rFonts w:ascii="Athelas" w:hAnsi="Athelas"/>
          <w:color w:val="000000" w:themeColor="text1"/>
          <w:sz w:val="20"/>
          <w:szCs w:val="20"/>
        </w:rPr>
      </w:pPr>
    </w:p>
    <w:p w:rsidR="00214853" w:rsidRDefault="00214853" w:rsidP="00D7475E">
      <w:pPr>
        <w:spacing w:line="360" w:lineRule="auto"/>
        <w:rPr>
          <w:rFonts w:ascii="Athelas" w:hAnsi="Athelas"/>
          <w:color w:val="000000" w:themeColor="text1"/>
          <w:sz w:val="20"/>
          <w:szCs w:val="20"/>
        </w:rPr>
      </w:pPr>
    </w:p>
    <w:p w:rsidR="00214853" w:rsidRDefault="00214853" w:rsidP="00D7475E">
      <w:pPr>
        <w:spacing w:line="360" w:lineRule="auto"/>
        <w:rPr>
          <w:rFonts w:ascii="Athelas" w:hAnsi="Athelas"/>
          <w:color w:val="000000" w:themeColor="text1"/>
          <w:sz w:val="20"/>
          <w:szCs w:val="20"/>
        </w:rPr>
      </w:pPr>
    </w:p>
    <w:p w:rsidR="00214853" w:rsidRDefault="00214853" w:rsidP="00D7475E">
      <w:pPr>
        <w:spacing w:line="360" w:lineRule="auto"/>
        <w:rPr>
          <w:rFonts w:ascii="Athelas" w:hAnsi="Athelas"/>
          <w:color w:val="000000" w:themeColor="text1"/>
          <w:sz w:val="20"/>
          <w:szCs w:val="20"/>
        </w:rPr>
      </w:pPr>
    </w:p>
    <w:p w:rsidR="00214853" w:rsidRDefault="00214853" w:rsidP="00D7475E">
      <w:pPr>
        <w:spacing w:line="360" w:lineRule="auto"/>
        <w:rPr>
          <w:rFonts w:ascii="Athelas" w:hAnsi="Athelas"/>
          <w:color w:val="000000" w:themeColor="text1"/>
          <w:sz w:val="20"/>
          <w:szCs w:val="20"/>
        </w:rPr>
      </w:pPr>
    </w:p>
    <w:p w:rsidR="00214853" w:rsidRDefault="00214853" w:rsidP="00D7475E">
      <w:pPr>
        <w:spacing w:line="360" w:lineRule="auto"/>
        <w:rPr>
          <w:rFonts w:ascii="Athelas" w:hAnsi="Athelas"/>
          <w:color w:val="000000" w:themeColor="text1"/>
          <w:sz w:val="20"/>
          <w:szCs w:val="20"/>
        </w:rPr>
      </w:pPr>
    </w:p>
    <w:p w:rsidR="00214853" w:rsidRDefault="00214853" w:rsidP="00D7475E">
      <w:pPr>
        <w:spacing w:line="360" w:lineRule="auto"/>
        <w:rPr>
          <w:rFonts w:ascii="Athelas" w:hAnsi="Athelas"/>
          <w:color w:val="000000" w:themeColor="text1"/>
          <w:sz w:val="20"/>
          <w:szCs w:val="20"/>
        </w:rPr>
      </w:pPr>
    </w:p>
    <w:p w:rsidR="00214853" w:rsidRDefault="00214853" w:rsidP="00D7475E">
      <w:pPr>
        <w:spacing w:line="360" w:lineRule="auto"/>
        <w:rPr>
          <w:rFonts w:ascii="Athelas" w:hAnsi="Athelas"/>
          <w:color w:val="000000" w:themeColor="text1"/>
          <w:sz w:val="20"/>
          <w:szCs w:val="20"/>
        </w:rPr>
      </w:pPr>
    </w:p>
    <w:p w:rsidR="00214853" w:rsidRDefault="00214853" w:rsidP="00D7475E">
      <w:pPr>
        <w:spacing w:line="360" w:lineRule="auto"/>
        <w:rPr>
          <w:rFonts w:ascii="Athelas" w:hAnsi="Athelas"/>
          <w:color w:val="000000" w:themeColor="text1"/>
          <w:sz w:val="20"/>
          <w:szCs w:val="20"/>
        </w:rPr>
      </w:pPr>
    </w:p>
    <w:p w:rsidR="00D7475E" w:rsidRDefault="00D7475E" w:rsidP="00D7475E">
      <w:pPr>
        <w:spacing w:line="360" w:lineRule="auto"/>
        <w:rPr>
          <w:rFonts w:ascii="Athelas" w:hAnsi="Athelas"/>
          <w:color w:val="000000" w:themeColor="text1"/>
          <w:sz w:val="20"/>
          <w:szCs w:val="20"/>
        </w:rPr>
      </w:pPr>
      <w:r w:rsidRPr="00395273">
        <w:rPr>
          <w:rFonts w:ascii="Athelas" w:hAnsi="Athelas"/>
          <w:color w:val="000000" w:themeColor="text1"/>
          <w:sz w:val="20"/>
          <w:szCs w:val="20"/>
        </w:rPr>
        <w:lastRenderedPageBreak/>
        <w:t xml:space="preserve">Critical review of Cicero’s De Divinatione. </w:t>
      </w:r>
    </w:p>
    <w:p w:rsidR="00776F53" w:rsidRPr="00395273" w:rsidRDefault="00776F53" w:rsidP="00D7475E">
      <w:pPr>
        <w:spacing w:line="360" w:lineRule="auto"/>
        <w:rPr>
          <w:rFonts w:ascii="Athelas" w:hAnsi="Athelas"/>
          <w:color w:val="000000" w:themeColor="text1"/>
          <w:sz w:val="20"/>
          <w:szCs w:val="20"/>
        </w:rPr>
      </w:pPr>
      <w:r>
        <w:rPr>
          <w:rFonts w:ascii="Athelas" w:hAnsi="Athelas"/>
          <w:color w:val="000000" w:themeColor="text1"/>
          <w:sz w:val="20"/>
          <w:szCs w:val="20"/>
        </w:rPr>
        <w:t>Word count - 2024</w:t>
      </w:r>
    </w:p>
    <w:p w:rsidR="00D7475E" w:rsidRPr="00395273" w:rsidRDefault="00D7475E" w:rsidP="00D7475E">
      <w:pPr>
        <w:spacing w:line="360" w:lineRule="auto"/>
        <w:rPr>
          <w:rFonts w:ascii="Athelas" w:hAnsi="Athelas"/>
          <w:color w:val="000000" w:themeColor="text1"/>
          <w:sz w:val="20"/>
          <w:szCs w:val="20"/>
        </w:rPr>
      </w:pPr>
    </w:p>
    <w:p w:rsidR="00D7475E" w:rsidRPr="00395273" w:rsidRDefault="00E6654D" w:rsidP="00D7475E">
      <w:pPr>
        <w:spacing w:line="360" w:lineRule="auto"/>
        <w:rPr>
          <w:rFonts w:ascii="Athelas" w:hAnsi="Athelas"/>
          <w:b/>
          <w:color w:val="000000" w:themeColor="text1"/>
          <w:sz w:val="20"/>
          <w:szCs w:val="20"/>
        </w:rPr>
      </w:pPr>
      <w:r>
        <w:rPr>
          <w:rFonts w:ascii="Athelas" w:hAnsi="Athelas"/>
          <w:b/>
          <w:color w:val="000000" w:themeColor="text1"/>
          <w:sz w:val="20"/>
          <w:szCs w:val="20"/>
        </w:rPr>
        <w:t>Introduction-</w:t>
      </w:r>
    </w:p>
    <w:p w:rsidR="00D7475E" w:rsidRPr="00395273" w:rsidRDefault="00D7475E" w:rsidP="00D7475E">
      <w:pPr>
        <w:spacing w:line="360" w:lineRule="auto"/>
        <w:rPr>
          <w:rFonts w:ascii="Athelas" w:hAnsi="Athelas"/>
          <w:b/>
          <w:color w:val="000000" w:themeColor="text1"/>
          <w:sz w:val="20"/>
          <w:szCs w:val="20"/>
        </w:rPr>
      </w:pPr>
    </w:p>
    <w:p w:rsidR="00D7475E" w:rsidRDefault="00D7475E" w:rsidP="00D7475E">
      <w:pPr>
        <w:spacing w:line="360" w:lineRule="auto"/>
        <w:rPr>
          <w:rFonts w:ascii="Athelas" w:hAnsi="Athelas"/>
          <w:color w:val="000000" w:themeColor="text1"/>
          <w:sz w:val="20"/>
          <w:szCs w:val="20"/>
        </w:rPr>
      </w:pPr>
      <w:r w:rsidRPr="00395273">
        <w:rPr>
          <w:rFonts w:ascii="Athelas" w:hAnsi="Athelas"/>
          <w:color w:val="000000" w:themeColor="text1"/>
          <w:sz w:val="20"/>
          <w:szCs w:val="20"/>
        </w:rPr>
        <w:t xml:space="preserve">This essay will critically review Marcus Tullius Cicero’s ‘De Divinatione’. First published in 44 BCE, when Cicero was 60, ‘De Divinatione’ was written as a supplement to </w:t>
      </w:r>
      <w:r w:rsidR="00652A0B">
        <w:rPr>
          <w:rFonts w:ascii="Athelas" w:hAnsi="Athelas"/>
          <w:color w:val="000000" w:themeColor="text1"/>
          <w:sz w:val="20"/>
          <w:szCs w:val="20"/>
        </w:rPr>
        <w:t>an</w:t>
      </w:r>
      <w:r w:rsidRPr="00395273">
        <w:rPr>
          <w:rFonts w:ascii="Athelas" w:hAnsi="Athelas"/>
          <w:color w:val="000000" w:themeColor="text1"/>
          <w:sz w:val="20"/>
          <w:szCs w:val="20"/>
        </w:rPr>
        <w:t xml:space="preserve"> earlier work on the theory of religion, ‘De natura deorum</w:t>
      </w:r>
      <w:r w:rsidR="00E27BD4" w:rsidRPr="00395273">
        <w:rPr>
          <w:rFonts w:ascii="Athelas" w:hAnsi="Athelas"/>
          <w:color w:val="000000" w:themeColor="text1"/>
          <w:sz w:val="20"/>
          <w:szCs w:val="20"/>
        </w:rPr>
        <w:t>’,</w:t>
      </w:r>
      <w:r w:rsidRPr="00395273">
        <w:rPr>
          <w:rFonts w:ascii="Athelas" w:hAnsi="Athelas"/>
          <w:color w:val="000000" w:themeColor="text1"/>
          <w:sz w:val="20"/>
          <w:szCs w:val="20"/>
        </w:rPr>
        <w:t xml:space="preserve"> completed approximately around August 45 BCE.</w:t>
      </w:r>
      <w:r w:rsidR="00996D3A">
        <w:rPr>
          <w:rStyle w:val="FootnoteReference"/>
          <w:rFonts w:ascii="Athelas" w:hAnsi="Athelas"/>
          <w:color w:val="000000" w:themeColor="text1"/>
          <w:sz w:val="20"/>
          <w:szCs w:val="20"/>
        </w:rPr>
        <w:footnoteReference w:id="1"/>
      </w:r>
      <w:r w:rsidR="00AC2025">
        <w:rPr>
          <w:rFonts w:ascii="Athelas" w:hAnsi="Athelas"/>
          <w:color w:val="000000" w:themeColor="text1"/>
          <w:sz w:val="20"/>
          <w:szCs w:val="20"/>
        </w:rPr>
        <w:t xml:space="preserve"> </w:t>
      </w:r>
      <w:r w:rsidRPr="00395273">
        <w:rPr>
          <w:rFonts w:ascii="Athelas" w:hAnsi="Athelas"/>
          <w:color w:val="000000" w:themeColor="text1"/>
          <w:sz w:val="20"/>
          <w:szCs w:val="20"/>
        </w:rPr>
        <w:t>Cicero (106-43 BCE) was a prominent politician and writer during the period of the late and crumbling Roman Republic. Witness to two dictatorships d</w:t>
      </w:r>
      <w:r w:rsidR="000D07CF">
        <w:rPr>
          <w:rFonts w:ascii="Athelas" w:hAnsi="Athelas"/>
          <w:color w:val="000000" w:themeColor="text1"/>
          <w:sz w:val="20"/>
          <w:szCs w:val="20"/>
        </w:rPr>
        <w:t>uring his lifetime, those of Sulla</w:t>
      </w:r>
      <w:r w:rsidRPr="00395273">
        <w:rPr>
          <w:rFonts w:ascii="Athelas" w:hAnsi="Athelas"/>
          <w:color w:val="000000" w:themeColor="text1"/>
          <w:sz w:val="20"/>
          <w:szCs w:val="20"/>
        </w:rPr>
        <w:t xml:space="preserve"> and Caesar, </w:t>
      </w:r>
      <w:r w:rsidR="00CF22EA">
        <w:rPr>
          <w:rFonts w:ascii="Athelas" w:hAnsi="Athelas"/>
          <w:color w:val="000000" w:themeColor="text1"/>
          <w:sz w:val="20"/>
          <w:szCs w:val="20"/>
        </w:rPr>
        <w:t>it</w:t>
      </w:r>
      <w:r w:rsidRPr="00395273">
        <w:rPr>
          <w:rFonts w:ascii="Athelas" w:hAnsi="Athelas"/>
          <w:color w:val="000000" w:themeColor="text1"/>
          <w:sz w:val="20"/>
          <w:szCs w:val="20"/>
        </w:rPr>
        <w:t xml:space="preserve"> was a time of great political uncertainty</w:t>
      </w:r>
      <w:r>
        <w:rPr>
          <w:rFonts w:ascii="Athelas" w:hAnsi="Athelas"/>
          <w:color w:val="000000" w:themeColor="text1"/>
          <w:sz w:val="20"/>
          <w:szCs w:val="20"/>
        </w:rPr>
        <w:t xml:space="preserve"> and </w:t>
      </w:r>
      <w:r w:rsidRPr="00395273">
        <w:rPr>
          <w:rFonts w:ascii="Athelas" w:hAnsi="Athelas"/>
          <w:color w:val="000000" w:themeColor="text1"/>
          <w:sz w:val="20"/>
          <w:szCs w:val="20"/>
        </w:rPr>
        <w:t>Cicero ultimately met his end for speaking out against authoritarian rule.</w:t>
      </w:r>
      <w:r w:rsidR="00AC2025">
        <w:rPr>
          <w:rStyle w:val="FootnoteReference"/>
          <w:rFonts w:ascii="Athelas" w:hAnsi="Athelas"/>
          <w:color w:val="000000" w:themeColor="text1"/>
          <w:sz w:val="20"/>
          <w:szCs w:val="20"/>
        </w:rPr>
        <w:footnoteReference w:id="2"/>
      </w:r>
      <w:r w:rsidR="00CF22EA">
        <w:rPr>
          <w:rFonts w:ascii="Athelas" w:hAnsi="Athelas"/>
          <w:color w:val="000000" w:themeColor="text1"/>
          <w:sz w:val="20"/>
          <w:szCs w:val="20"/>
        </w:rPr>
        <w:t xml:space="preserve"> It was concurrently</w:t>
      </w:r>
      <w:r w:rsidRPr="00395273">
        <w:rPr>
          <w:rFonts w:ascii="Athelas" w:hAnsi="Athelas"/>
          <w:color w:val="000000" w:themeColor="text1"/>
          <w:sz w:val="20"/>
          <w:szCs w:val="20"/>
        </w:rPr>
        <w:t xml:space="preserve"> a period of heightened religious interest, though as Mary Beard </w:t>
      </w:r>
      <w:r w:rsidR="00CF22EA">
        <w:rPr>
          <w:rFonts w:ascii="Athelas" w:hAnsi="Athelas"/>
          <w:color w:val="000000" w:themeColor="text1"/>
          <w:sz w:val="20"/>
          <w:szCs w:val="20"/>
        </w:rPr>
        <w:t>remarked,</w:t>
      </w:r>
      <w:r w:rsidRPr="00395273">
        <w:rPr>
          <w:rFonts w:ascii="Athelas" w:hAnsi="Athelas"/>
          <w:color w:val="000000" w:themeColor="text1"/>
          <w:sz w:val="20"/>
          <w:szCs w:val="20"/>
        </w:rPr>
        <w:t xml:space="preserve"> more importantly</w:t>
      </w:r>
      <w:r w:rsidR="00CF22EA">
        <w:rPr>
          <w:rFonts w:ascii="Athelas" w:hAnsi="Athelas"/>
          <w:color w:val="000000" w:themeColor="text1"/>
          <w:sz w:val="20"/>
          <w:szCs w:val="20"/>
        </w:rPr>
        <w:t xml:space="preserve"> it was</w:t>
      </w:r>
      <w:r w:rsidRPr="00395273">
        <w:rPr>
          <w:rFonts w:ascii="Athelas" w:hAnsi="Athelas"/>
          <w:color w:val="000000" w:themeColor="text1"/>
          <w:sz w:val="20"/>
          <w:szCs w:val="20"/>
        </w:rPr>
        <w:t xml:space="preserve"> ‘</w:t>
      </w:r>
      <w:r w:rsidRPr="00996D3A">
        <w:rPr>
          <w:rFonts w:ascii="Athelas" w:hAnsi="Athelas"/>
          <w:color w:val="000000" w:themeColor="text1"/>
          <w:sz w:val="20"/>
          <w:szCs w:val="20"/>
        </w:rPr>
        <w:t>the period when ‘religion’, as an activity and a subject, became clearly defined out of the traditional, undifferentiated, politico-religious amalgam of Roman public life.’</w:t>
      </w:r>
      <w:r w:rsidRPr="00395273">
        <w:rPr>
          <w:rFonts w:ascii="Athelas" w:hAnsi="Athelas"/>
          <w:color w:val="000000" w:themeColor="text1"/>
          <w:sz w:val="20"/>
          <w:szCs w:val="20"/>
        </w:rPr>
        <w:t xml:space="preserve"> </w:t>
      </w:r>
      <w:r w:rsidRPr="00395273">
        <w:rPr>
          <w:rStyle w:val="FootnoteReference"/>
          <w:rFonts w:ascii="Athelas" w:hAnsi="Athelas"/>
          <w:color w:val="000000" w:themeColor="text1"/>
          <w:sz w:val="20"/>
          <w:szCs w:val="20"/>
        </w:rPr>
        <w:footnoteReference w:id="3"/>
      </w:r>
      <w:r w:rsidRPr="00395273">
        <w:rPr>
          <w:rFonts w:ascii="Athelas" w:hAnsi="Athelas"/>
          <w:color w:val="000000" w:themeColor="text1"/>
          <w:sz w:val="20"/>
          <w:szCs w:val="20"/>
        </w:rPr>
        <w:t xml:space="preserve">  </w:t>
      </w:r>
      <w:r w:rsidR="00996D3A">
        <w:rPr>
          <w:rFonts w:ascii="Athelas" w:hAnsi="Athelas"/>
          <w:color w:val="000000" w:themeColor="text1"/>
          <w:sz w:val="20"/>
          <w:szCs w:val="20"/>
        </w:rPr>
        <w:t>I</w:t>
      </w:r>
      <w:r w:rsidRPr="00395273">
        <w:rPr>
          <w:rFonts w:ascii="Athelas" w:hAnsi="Athelas"/>
          <w:color w:val="000000" w:themeColor="text1"/>
          <w:sz w:val="20"/>
          <w:szCs w:val="20"/>
        </w:rPr>
        <w:t>n pa</w:t>
      </w:r>
      <w:r w:rsidR="00AC2025">
        <w:rPr>
          <w:rFonts w:ascii="Athelas" w:hAnsi="Athelas"/>
          <w:color w:val="000000" w:themeColor="text1"/>
          <w:sz w:val="20"/>
          <w:szCs w:val="20"/>
        </w:rPr>
        <w:t>rt due to Caesar’s dictatorship</w:t>
      </w:r>
      <w:r w:rsidR="00CF22EA">
        <w:rPr>
          <w:rFonts w:ascii="Athelas" w:hAnsi="Athelas"/>
          <w:color w:val="000000" w:themeColor="text1"/>
          <w:sz w:val="20"/>
          <w:szCs w:val="20"/>
        </w:rPr>
        <w:t xml:space="preserve">, </w:t>
      </w:r>
      <w:r w:rsidR="00996D3A">
        <w:rPr>
          <w:rFonts w:ascii="Athelas" w:hAnsi="Athelas"/>
          <w:color w:val="000000" w:themeColor="text1"/>
          <w:sz w:val="20"/>
          <w:szCs w:val="20"/>
        </w:rPr>
        <w:t>a</w:t>
      </w:r>
      <w:r w:rsidR="00996D3A" w:rsidRPr="00395273">
        <w:rPr>
          <w:rFonts w:ascii="Athelas" w:hAnsi="Athelas"/>
          <w:color w:val="000000" w:themeColor="text1"/>
          <w:sz w:val="20"/>
          <w:szCs w:val="20"/>
        </w:rPr>
        <w:t>t the t</w:t>
      </w:r>
      <w:r w:rsidR="00996D3A">
        <w:rPr>
          <w:rFonts w:ascii="Athelas" w:hAnsi="Athelas"/>
          <w:color w:val="000000" w:themeColor="text1"/>
          <w:sz w:val="20"/>
          <w:szCs w:val="20"/>
        </w:rPr>
        <w:t xml:space="preserve">ime ‘De Divinatione’ was written </w:t>
      </w:r>
      <w:r w:rsidR="00996D3A" w:rsidRPr="00395273">
        <w:rPr>
          <w:rFonts w:ascii="Athelas" w:hAnsi="Athelas"/>
          <w:color w:val="000000" w:themeColor="text1"/>
          <w:sz w:val="20"/>
          <w:szCs w:val="20"/>
        </w:rPr>
        <w:t>Cicero was in retreat and seclusion</w:t>
      </w:r>
      <w:r w:rsidR="00AC2025">
        <w:rPr>
          <w:rFonts w:ascii="Athelas" w:hAnsi="Athelas"/>
          <w:color w:val="000000" w:themeColor="text1"/>
          <w:sz w:val="20"/>
          <w:szCs w:val="20"/>
        </w:rPr>
        <w:t>,</w:t>
      </w:r>
      <w:r w:rsidR="00996D3A" w:rsidRPr="00395273">
        <w:rPr>
          <w:rFonts w:ascii="Athelas" w:hAnsi="Athelas"/>
          <w:color w:val="000000" w:themeColor="text1"/>
          <w:sz w:val="20"/>
          <w:szCs w:val="20"/>
        </w:rPr>
        <w:t xml:space="preserve"> </w:t>
      </w:r>
      <w:r w:rsidRPr="00395273">
        <w:rPr>
          <w:rFonts w:ascii="Athelas" w:hAnsi="Athelas"/>
          <w:color w:val="000000" w:themeColor="text1"/>
          <w:sz w:val="20"/>
          <w:szCs w:val="20"/>
        </w:rPr>
        <w:t>unde</w:t>
      </w:r>
      <w:r w:rsidR="00CF22EA">
        <w:rPr>
          <w:rFonts w:ascii="Athelas" w:hAnsi="Athelas"/>
          <w:color w:val="000000" w:themeColor="text1"/>
          <w:sz w:val="20"/>
          <w:szCs w:val="20"/>
        </w:rPr>
        <w:t xml:space="preserve">r an enforced political hiatus and </w:t>
      </w:r>
      <w:r w:rsidRPr="00395273">
        <w:rPr>
          <w:rFonts w:ascii="Athelas" w:hAnsi="Athelas"/>
          <w:color w:val="000000" w:themeColor="text1"/>
          <w:sz w:val="20"/>
          <w:szCs w:val="20"/>
        </w:rPr>
        <w:t xml:space="preserve">devoting himself to the task of philosophy.  This paper will first </w:t>
      </w:r>
      <w:r w:rsidR="00CF22EA">
        <w:rPr>
          <w:rFonts w:ascii="Athelas" w:hAnsi="Athelas"/>
          <w:color w:val="000000" w:themeColor="text1"/>
          <w:sz w:val="20"/>
          <w:szCs w:val="20"/>
        </w:rPr>
        <w:t xml:space="preserve">examine the arguments put forth, </w:t>
      </w:r>
      <w:r w:rsidRPr="00395273">
        <w:rPr>
          <w:rFonts w:ascii="Athelas" w:hAnsi="Athelas"/>
          <w:color w:val="000000" w:themeColor="text1"/>
          <w:sz w:val="20"/>
          <w:szCs w:val="20"/>
        </w:rPr>
        <w:t xml:space="preserve">both for and again divination within Books I and II of </w:t>
      </w:r>
      <w:r w:rsidR="00996D3A">
        <w:rPr>
          <w:rFonts w:ascii="Athelas" w:hAnsi="Athelas"/>
          <w:color w:val="000000" w:themeColor="text1"/>
          <w:sz w:val="20"/>
          <w:szCs w:val="20"/>
        </w:rPr>
        <w:t>‘</w:t>
      </w:r>
      <w:r w:rsidRPr="00395273">
        <w:rPr>
          <w:rFonts w:ascii="Athelas" w:hAnsi="Athelas"/>
          <w:color w:val="000000" w:themeColor="text1"/>
          <w:sz w:val="20"/>
          <w:szCs w:val="20"/>
        </w:rPr>
        <w:t>De Divinatione</w:t>
      </w:r>
      <w:r w:rsidR="00CF22EA">
        <w:rPr>
          <w:rFonts w:ascii="Athelas" w:hAnsi="Athelas"/>
          <w:color w:val="000000" w:themeColor="text1"/>
          <w:sz w:val="20"/>
          <w:szCs w:val="20"/>
        </w:rPr>
        <w:t>’.  I</w:t>
      </w:r>
      <w:r w:rsidRPr="00395273">
        <w:rPr>
          <w:rFonts w:ascii="Athelas" w:hAnsi="Athelas"/>
          <w:color w:val="000000" w:themeColor="text1"/>
          <w:sz w:val="20"/>
          <w:szCs w:val="20"/>
        </w:rPr>
        <w:t>t will then examine the relevance of the literary form in which this argument takes pl</w:t>
      </w:r>
      <w:r>
        <w:rPr>
          <w:rFonts w:ascii="Athelas" w:hAnsi="Athelas"/>
          <w:color w:val="000000" w:themeColor="text1"/>
          <w:sz w:val="20"/>
          <w:szCs w:val="20"/>
        </w:rPr>
        <w:t>ace</w:t>
      </w:r>
      <w:r w:rsidR="00AC2025">
        <w:rPr>
          <w:rFonts w:ascii="Athelas" w:hAnsi="Athelas"/>
          <w:color w:val="000000" w:themeColor="text1"/>
          <w:sz w:val="20"/>
          <w:szCs w:val="20"/>
        </w:rPr>
        <w:t>, and investigate theories as to why this form was employed</w:t>
      </w:r>
      <w:r>
        <w:rPr>
          <w:rFonts w:ascii="Athelas" w:hAnsi="Athelas"/>
          <w:color w:val="000000" w:themeColor="text1"/>
          <w:sz w:val="20"/>
          <w:szCs w:val="20"/>
        </w:rPr>
        <w:t>.</w:t>
      </w:r>
      <w:r w:rsidRPr="00395273">
        <w:rPr>
          <w:rFonts w:ascii="Athelas" w:hAnsi="Athelas"/>
          <w:color w:val="000000" w:themeColor="text1"/>
          <w:sz w:val="20"/>
          <w:szCs w:val="20"/>
        </w:rPr>
        <w:t xml:space="preserve"> </w:t>
      </w:r>
    </w:p>
    <w:p w:rsidR="000D2E6B" w:rsidRDefault="000D2E6B"/>
    <w:p w:rsidR="00D7475E" w:rsidRPr="00395273" w:rsidRDefault="00D7475E" w:rsidP="00D7475E">
      <w:pPr>
        <w:spacing w:line="360" w:lineRule="auto"/>
        <w:rPr>
          <w:rFonts w:ascii="Athelas" w:hAnsi="Athelas"/>
          <w:b/>
          <w:color w:val="000000" w:themeColor="text1"/>
          <w:sz w:val="20"/>
          <w:szCs w:val="20"/>
        </w:rPr>
      </w:pPr>
      <w:r>
        <w:rPr>
          <w:rFonts w:ascii="Athelas" w:hAnsi="Athelas"/>
          <w:b/>
          <w:color w:val="000000" w:themeColor="text1"/>
          <w:sz w:val="20"/>
          <w:szCs w:val="20"/>
        </w:rPr>
        <w:t>Summary</w:t>
      </w:r>
      <w:r w:rsidR="00E6654D">
        <w:rPr>
          <w:rFonts w:ascii="Athelas" w:hAnsi="Athelas"/>
          <w:b/>
          <w:color w:val="000000" w:themeColor="text1"/>
          <w:sz w:val="20"/>
          <w:szCs w:val="20"/>
        </w:rPr>
        <w:t>-</w:t>
      </w:r>
      <w:r w:rsidRPr="00395273">
        <w:rPr>
          <w:rFonts w:ascii="Athelas" w:hAnsi="Athelas"/>
          <w:b/>
          <w:color w:val="000000" w:themeColor="text1"/>
          <w:sz w:val="20"/>
          <w:szCs w:val="20"/>
        </w:rPr>
        <w:t xml:space="preserve"> </w:t>
      </w:r>
    </w:p>
    <w:p w:rsidR="00D7475E" w:rsidRPr="00395273" w:rsidRDefault="00D7475E" w:rsidP="00D7475E">
      <w:pPr>
        <w:spacing w:line="360" w:lineRule="auto"/>
        <w:rPr>
          <w:rFonts w:ascii="Athelas" w:hAnsi="Athelas"/>
          <w:b/>
          <w:color w:val="000000" w:themeColor="text1"/>
          <w:sz w:val="20"/>
          <w:szCs w:val="20"/>
        </w:rPr>
      </w:pPr>
    </w:p>
    <w:p w:rsidR="00D7475E" w:rsidRPr="00395273" w:rsidRDefault="00CF22EA" w:rsidP="00D7475E">
      <w:pPr>
        <w:spacing w:line="360" w:lineRule="auto"/>
        <w:rPr>
          <w:rFonts w:ascii="Athelas" w:hAnsi="Athelas"/>
          <w:color w:val="000000" w:themeColor="text1"/>
          <w:sz w:val="20"/>
          <w:szCs w:val="20"/>
        </w:rPr>
      </w:pPr>
      <w:r>
        <w:rPr>
          <w:rFonts w:ascii="Athelas" w:hAnsi="Athelas"/>
          <w:color w:val="000000" w:themeColor="text1"/>
          <w:sz w:val="20"/>
          <w:szCs w:val="20"/>
        </w:rPr>
        <w:t>The philosophical work</w:t>
      </w:r>
      <w:r w:rsidR="00D7475E" w:rsidRPr="00395273">
        <w:rPr>
          <w:rFonts w:ascii="Athelas" w:hAnsi="Athelas"/>
          <w:color w:val="000000" w:themeColor="text1"/>
          <w:sz w:val="20"/>
          <w:szCs w:val="20"/>
        </w:rPr>
        <w:t xml:space="preserve"> ‘De Divinatione’ </w:t>
      </w:r>
      <w:r>
        <w:rPr>
          <w:rFonts w:ascii="Athelas" w:hAnsi="Athelas"/>
          <w:color w:val="000000" w:themeColor="text1"/>
          <w:sz w:val="20"/>
          <w:szCs w:val="20"/>
        </w:rPr>
        <w:t>is an exploration of divination</w:t>
      </w:r>
      <w:r w:rsidR="00D7475E" w:rsidRPr="00395273">
        <w:rPr>
          <w:rFonts w:ascii="Athelas" w:hAnsi="Athelas"/>
          <w:color w:val="000000" w:themeColor="text1"/>
          <w:sz w:val="20"/>
          <w:szCs w:val="20"/>
        </w:rPr>
        <w:t xml:space="preserve"> in all its aspects, as told through the dialogue between </w:t>
      </w:r>
      <w:r>
        <w:rPr>
          <w:rFonts w:ascii="Athelas" w:hAnsi="Athelas"/>
          <w:color w:val="000000" w:themeColor="text1"/>
          <w:sz w:val="20"/>
          <w:szCs w:val="20"/>
        </w:rPr>
        <w:t xml:space="preserve">two </w:t>
      </w:r>
      <w:r w:rsidR="00D7475E" w:rsidRPr="00395273">
        <w:rPr>
          <w:rFonts w:ascii="Athelas" w:hAnsi="Athelas"/>
          <w:color w:val="000000" w:themeColor="text1"/>
          <w:sz w:val="20"/>
          <w:szCs w:val="20"/>
        </w:rPr>
        <w:t>brothers</w:t>
      </w:r>
      <w:r>
        <w:rPr>
          <w:rFonts w:ascii="Athelas" w:hAnsi="Athelas"/>
          <w:color w:val="000000" w:themeColor="text1"/>
          <w:sz w:val="20"/>
          <w:szCs w:val="20"/>
        </w:rPr>
        <w:t>,</w:t>
      </w:r>
      <w:r w:rsidR="00D7475E" w:rsidRPr="00395273">
        <w:rPr>
          <w:rFonts w:ascii="Athelas" w:hAnsi="Athelas"/>
          <w:color w:val="000000" w:themeColor="text1"/>
          <w:sz w:val="20"/>
          <w:szCs w:val="20"/>
        </w:rPr>
        <w:t xml:space="preserve"> Quintus (Cicero’s only brother) and Marcus. Cicero begins </w:t>
      </w:r>
      <w:r w:rsidR="00E27BD4" w:rsidRPr="00395273">
        <w:rPr>
          <w:rFonts w:ascii="Athelas" w:hAnsi="Athelas"/>
          <w:color w:val="000000" w:themeColor="text1"/>
          <w:sz w:val="20"/>
          <w:szCs w:val="20"/>
        </w:rPr>
        <w:t>‘De</w:t>
      </w:r>
      <w:r w:rsidR="00D7475E" w:rsidRPr="00395273">
        <w:rPr>
          <w:rFonts w:ascii="Athelas" w:hAnsi="Athelas"/>
          <w:color w:val="000000" w:themeColor="text1"/>
          <w:sz w:val="20"/>
          <w:szCs w:val="20"/>
        </w:rPr>
        <w:t xml:space="preserve"> Divinatione’ by defining his subject for examination,</w:t>
      </w:r>
      <w:r w:rsidR="00D7475E" w:rsidRPr="00395273">
        <w:rPr>
          <w:rFonts w:ascii="Athelas" w:hAnsi="Athelas"/>
          <w:b/>
          <w:color w:val="000000" w:themeColor="text1"/>
          <w:sz w:val="20"/>
          <w:szCs w:val="20"/>
        </w:rPr>
        <w:t xml:space="preserve"> </w:t>
      </w:r>
      <w:r w:rsidR="00D7475E" w:rsidRPr="00395273">
        <w:rPr>
          <w:rFonts w:ascii="Athelas" w:hAnsi="Athelas"/>
          <w:color w:val="000000" w:themeColor="text1"/>
          <w:sz w:val="20"/>
          <w:szCs w:val="20"/>
        </w:rPr>
        <w:t>‘</w:t>
      </w:r>
      <w:r w:rsidR="00D7475E" w:rsidRPr="00996D3A">
        <w:rPr>
          <w:rFonts w:ascii="Athelas" w:hAnsi="Athelas"/>
          <w:color w:val="000000" w:themeColor="text1"/>
          <w:sz w:val="20"/>
          <w:szCs w:val="20"/>
        </w:rPr>
        <w:t>I refer to divination, which is foreseeing and foretelling of events considered as happening by chance.’</w:t>
      </w:r>
      <w:r w:rsidR="00996D3A">
        <w:rPr>
          <w:rStyle w:val="FootnoteReference"/>
          <w:rFonts w:ascii="Athelas" w:hAnsi="Athelas"/>
          <w:color w:val="000000" w:themeColor="text1"/>
          <w:sz w:val="20"/>
          <w:szCs w:val="20"/>
        </w:rPr>
        <w:footnoteReference w:id="4"/>
      </w:r>
      <w:r w:rsidR="00996D3A">
        <w:rPr>
          <w:rFonts w:ascii="Athelas" w:hAnsi="Athelas"/>
          <w:color w:val="000000" w:themeColor="text1"/>
          <w:sz w:val="20"/>
          <w:szCs w:val="20"/>
        </w:rPr>
        <w:t xml:space="preserve"> </w:t>
      </w:r>
      <w:r w:rsidR="00D7475E" w:rsidRPr="00395273">
        <w:rPr>
          <w:rFonts w:ascii="Athelas" w:hAnsi="Athelas"/>
          <w:color w:val="000000" w:themeColor="text1"/>
          <w:sz w:val="20"/>
          <w:szCs w:val="20"/>
        </w:rPr>
        <w:t xml:space="preserve">The argument is divided into two </w:t>
      </w:r>
      <w:r w:rsidR="00E27BD4" w:rsidRPr="00395273">
        <w:rPr>
          <w:rFonts w:ascii="Athelas" w:hAnsi="Athelas"/>
          <w:color w:val="000000" w:themeColor="text1"/>
          <w:sz w:val="20"/>
          <w:szCs w:val="20"/>
        </w:rPr>
        <w:t>books; Book</w:t>
      </w:r>
      <w:r w:rsidR="00D7475E" w:rsidRPr="00395273">
        <w:rPr>
          <w:rFonts w:ascii="Athelas" w:hAnsi="Athelas"/>
          <w:color w:val="000000" w:themeColor="text1"/>
          <w:sz w:val="20"/>
          <w:szCs w:val="20"/>
        </w:rPr>
        <w:t xml:space="preserve"> I, in voice of Quintus, argues for the justification of divination. whilst book II, through the voice of </w:t>
      </w:r>
      <w:r w:rsidR="00E27BD4" w:rsidRPr="00395273">
        <w:rPr>
          <w:rFonts w:ascii="Athelas" w:hAnsi="Athelas"/>
          <w:color w:val="000000" w:themeColor="text1"/>
          <w:sz w:val="20"/>
          <w:szCs w:val="20"/>
        </w:rPr>
        <w:t>Marcus, explores</w:t>
      </w:r>
      <w:r w:rsidR="00D7475E" w:rsidRPr="00395273">
        <w:rPr>
          <w:rFonts w:ascii="Athelas" w:hAnsi="Athelas"/>
          <w:color w:val="000000" w:themeColor="text1"/>
          <w:sz w:val="20"/>
          <w:szCs w:val="20"/>
        </w:rPr>
        <w:t xml:space="preserve"> the counter argument, against the plausibility or existence of divination. Book II</w:t>
      </w:r>
      <w:r w:rsidR="00620A62">
        <w:rPr>
          <w:rFonts w:ascii="Athelas" w:hAnsi="Athelas"/>
          <w:color w:val="000000" w:themeColor="text1"/>
          <w:sz w:val="20"/>
          <w:szCs w:val="20"/>
        </w:rPr>
        <w:t xml:space="preserve"> w</w:t>
      </w:r>
      <w:r w:rsidR="00D7475E" w:rsidRPr="00395273">
        <w:rPr>
          <w:rFonts w:ascii="Athelas" w:hAnsi="Athelas"/>
          <w:color w:val="000000" w:themeColor="text1"/>
          <w:sz w:val="20"/>
          <w:szCs w:val="20"/>
        </w:rPr>
        <w:t>ith great humour and rational deduction, whittles down the every argument for divination produced by ‘brother’ Quintus in Book I. It is important to note that the existence of the gods themselv</w:t>
      </w:r>
      <w:r w:rsidR="00620A62">
        <w:rPr>
          <w:rFonts w:ascii="Athelas" w:hAnsi="Athelas"/>
          <w:color w:val="000000" w:themeColor="text1"/>
          <w:sz w:val="20"/>
          <w:szCs w:val="20"/>
        </w:rPr>
        <w:t>es, does not come into question</w:t>
      </w:r>
      <w:r w:rsidR="00D7475E">
        <w:rPr>
          <w:rFonts w:ascii="Athelas" w:hAnsi="Athelas"/>
          <w:color w:val="000000" w:themeColor="text1"/>
          <w:sz w:val="20"/>
          <w:szCs w:val="20"/>
        </w:rPr>
        <w:t xml:space="preserve">. </w:t>
      </w:r>
      <w:r w:rsidR="00D7475E" w:rsidRPr="00395273">
        <w:rPr>
          <w:rFonts w:ascii="Athelas" w:hAnsi="Athelas"/>
          <w:color w:val="000000" w:themeColor="text1"/>
          <w:sz w:val="20"/>
          <w:szCs w:val="20"/>
        </w:rPr>
        <w:t>A</w:t>
      </w:r>
      <w:r w:rsidR="00D7475E">
        <w:rPr>
          <w:rFonts w:ascii="Athelas" w:hAnsi="Athelas"/>
          <w:color w:val="000000" w:themeColor="text1"/>
          <w:sz w:val="20"/>
          <w:szCs w:val="20"/>
        </w:rPr>
        <w:t xml:space="preserve">s cautioned </w:t>
      </w:r>
      <w:r w:rsidR="00D7475E" w:rsidRPr="00395273">
        <w:rPr>
          <w:rFonts w:ascii="Athelas" w:hAnsi="Athelas"/>
          <w:color w:val="000000" w:themeColor="text1"/>
          <w:sz w:val="20"/>
          <w:szCs w:val="20"/>
        </w:rPr>
        <w:t>in the introduction, ‘</w:t>
      </w:r>
      <w:r w:rsidR="00D7475E" w:rsidRPr="00996D3A">
        <w:rPr>
          <w:rFonts w:ascii="Athelas" w:hAnsi="Athelas"/>
          <w:color w:val="000000" w:themeColor="text1"/>
          <w:sz w:val="20"/>
          <w:szCs w:val="20"/>
        </w:rPr>
        <w:t>for we run the risk of committing a crime against the gods if we disregard them, or becoming involved in old women’s superstition if we approve them.</w:t>
      </w:r>
      <w:r w:rsidR="00D7475E" w:rsidRPr="00395273">
        <w:rPr>
          <w:rFonts w:ascii="Athelas" w:hAnsi="Athelas"/>
          <w:color w:val="000000" w:themeColor="text1"/>
          <w:sz w:val="20"/>
          <w:szCs w:val="20"/>
        </w:rPr>
        <w:t xml:space="preserve">’ </w:t>
      </w:r>
      <w:r w:rsidR="00996D3A">
        <w:rPr>
          <w:rStyle w:val="FootnoteReference"/>
          <w:rFonts w:ascii="Athelas" w:hAnsi="Athelas"/>
          <w:color w:val="000000" w:themeColor="text1"/>
          <w:sz w:val="20"/>
          <w:szCs w:val="20"/>
        </w:rPr>
        <w:footnoteReference w:id="5"/>
      </w:r>
      <w:r w:rsidR="00996D3A">
        <w:rPr>
          <w:rFonts w:ascii="Athelas" w:hAnsi="Athelas"/>
          <w:color w:val="000000" w:themeColor="text1"/>
          <w:sz w:val="20"/>
          <w:szCs w:val="20"/>
        </w:rPr>
        <w:t xml:space="preserve">  </w:t>
      </w:r>
      <w:r w:rsidR="00D7475E" w:rsidRPr="00395273">
        <w:rPr>
          <w:rFonts w:ascii="Athelas" w:hAnsi="Athelas"/>
          <w:color w:val="000000" w:themeColor="text1"/>
          <w:sz w:val="20"/>
          <w:szCs w:val="20"/>
        </w:rPr>
        <w:t xml:space="preserve">What is under the microscope of both Book I and Book 11, is </w:t>
      </w:r>
      <w:r w:rsidR="00620A62">
        <w:rPr>
          <w:rFonts w:ascii="Athelas" w:hAnsi="Athelas"/>
          <w:color w:val="000000" w:themeColor="text1"/>
          <w:sz w:val="20"/>
          <w:szCs w:val="20"/>
        </w:rPr>
        <w:t xml:space="preserve">the question of </w:t>
      </w:r>
      <w:r w:rsidR="00D7475E" w:rsidRPr="00395273">
        <w:rPr>
          <w:rFonts w:ascii="Athelas" w:hAnsi="Athelas"/>
          <w:color w:val="000000" w:themeColor="text1"/>
          <w:sz w:val="20"/>
          <w:szCs w:val="20"/>
        </w:rPr>
        <w:t xml:space="preserve">whether the gods can be communicated with through </w:t>
      </w:r>
      <w:r>
        <w:rPr>
          <w:rFonts w:ascii="Athelas" w:hAnsi="Athelas"/>
          <w:color w:val="000000" w:themeColor="text1"/>
          <w:sz w:val="20"/>
          <w:szCs w:val="20"/>
        </w:rPr>
        <w:t>omens, dreams,</w:t>
      </w:r>
      <w:r w:rsidR="00D7475E" w:rsidRPr="00395273">
        <w:rPr>
          <w:rFonts w:ascii="Athelas" w:hAnsi="Athelas"/>
          <w:color w:val="000000" w:themeColor="text1"/>
          <w:sz w:val="20"/>
          <w:szCs w:val="20"/>
        </w:rPr>
        <w:t xml:space="preserve"> astrology, augury</w:t>
      </w:r>
      <w:r w:rsidR="00620A62">
        <w:rPr>
          <w:rFonts w:ascii="Athelas" w:hAnsi="Athelas"/>
          <w:color w:val="000000" w:themeColor="text1"/>
          <w:sz w:val="20"/>
          <w:szCs w:val="20"/>
        </w:rPr>
        <w:t>,</w:t>
      </w:r>
      <w:r w:rsidR="00D7475E" w:rsidRPr="00395273">
        <w:rPr>
          <w:rFonts w:ascii="Athelas" w:hAnsi="Athelas"/>
          <w:color w:val="000000" w:themeColor="text1"/>
          <w:sz w:val="20"/>
          <w:szCs w:val="20"/>
        </w:rPr>
        <w:t xml:space="preserve"> haruspicy or any other listed method, and that </w:t>
      </w:r>
      <w:r>
        <w:rPr>
          <w:rFonts w:ascii="Athelas" w:hAnsi="Athelas"/>
          <w:color w:val="000000" w:themeColor="text1"/>
          <w:sz w:val="20"/>
          <w:szCs w:val="20"/>
        </w:rPr>
        <w:t xml:space="preserve">knowledge of </w:t>
      </w:r>
      <w:r w:rsidR="00D7475E" w:rsidRPr="00395273">
        <w:rPr>
          <w:rFonts w:ascii="Athelas" w:hAnsi="Athelas"/>
          <w:color w:val="000000" w:themeColor="text1"/>
          <w:sz w:val="20"/>
          <w:szCs w:val="20"/>
        </w:rPr>
        <w:t>events past or f</w:t>
      </w:r>
      <w:r w:rsidR="00620A62">
        <w:rPr>
          <w:rFonts w:ascii="Athelas" w:hAnsi="Athelas"/>
          <w:color w:val="000000" w:themeColor="text1"/>
          <w:sz w:val="20"/>
          <w:szCs w:val="20"/>
        </w:rPr>
        <w:t>uture may be able to be accessed</w:t>
      </w:r>
      <w:r w:rsidR="00D7475E" w:rsidRPr="00395273">
        <w:rPr>
          <w:rFonts w:ascii="Athelas" w:hAnsi="Athelas"/>
          <w:color w:val="000000" w:themeColor="text1"/>
          <w:sz w:val="20"/>
          <w:szCs w:val="20"/>
        </w:rPr>
        <w:t xml:space="preserve"> through these means. </w:t>
      </w:r>
      <w:r w:rsidR="00D7475E">
        <w:rPr>
          <w:rFonts w:ascii="Athelas" w:hAnsi="Athelas"/>
          <w:color w:val="000000" w:themeColor="text1"/>
          <w:sz w:val="20"/>
          <w:szCs w:val="20"/>
        </w:rPr>
        <w:t xml:space="preserve"> </w:t>
      </w:r>
      <w:r w:rsidR="00D7475E" w:rsidRPr="00395273">
        <w:rPr>
          <w:rFonts w:ascii="Athelas" w:hAnsi="Athelas"/>
          <w:color w:val="000000" w:themeColor="text1"/>
          <w:sz w:val="20"/>
          <w:szCs w:val="20"/>
        </w:rPr>
        <w:t>According</w:t>
      </w:r>
      <w:r w:rsidR="00620A62">
        <w:rPr>
          <w:rFonts w:ascii="Athelas" w:hAnsi="Athelas"/>
          <w:color w:val="000000" w:themeColor="text1"/>
          <w:sz w:val="20"/>
          <w:szCs w:val="20"/>
        </w:rPr>
        <w:t xml:space="preserve"> to J. Morrison, ‘De Divinatione’</w:t>
      </w:r>
      <w:r w:rsidR="00D7475E" w:rsidRPr="00395273">
        <w:rPr>
          <w:rFonts w:ascii="Athelas" w:hAnsi="Athelas"/>
          <w:color w:val="000000" w:themeColor="text1"/>
          <w:sz w:val="20"/>
          <w:szCs w:val="20"/>
        </w:rPr>
        <w:t xml:space="preserve"> is the summation of the attitudes towards both artificial and natural divination at </w:t>
      </w:r>
      <w:r w:rsidR="00620A62">
        <w:rPr>
          <w:rFonts w:ascii="Athelas" w:hAnsi="Athelas"/>
          <w:color w:val="000000" w:themeColor="text1"/>
          <w:sz w:val="20"/>
          <w:szCs w:val="20"/>
        </w:rPr>
        <w:t>the end of the Roman Republic, i</w:t>
      </w:r>
      <w:r w:rsidR="00D7475E" w:rsidRPr="00395273">
        <w:rPr>
          <w:rFonts w:ascii="Athelas" w:hAnsi="Athelas"/>
          <w:color w:val="000000" w:themeColor="text1"/>
          <w:sz w:val="20"/>
          <w:szCs w:val="20"/>
        </w:rPr>
        <w:t xml:space="preserve">t is a record of the </w:t>
      </w:r>
      <w:r w:rsidR="00D7475E" w:rsidRPr="00395273">
        <w:rPr>
          <w:rFonts w:ascii="Athelas" w:hAnsi="Athelas"/>
          <w:color w:val="000000" w:themeColor="text1"/>
          <w:sz w:val="20"/>
          <w:szCs w:val="20"/>
        </w:rPr>
        <w:lastRenderedPageBreak/>
        <w:t>types of divination practiced, both official and pr</w:t>
      </w:r>
      <w:r w:rsidR="00620A62">
        <w:rPr>
          <w:rFonts w:ascii="Athelas" w:hAnsi="Athelas"/>
          <w:color w:val="000000" w:themeColor="text1"/>
          <w:sz w:val="20"/>
          <w:szCs w:val="20"/>
        </w:rPr>
        <w:t xml:space="preserve">ivate and through its argument </w:t>
      </w:r>
      <w:r w:rsidR="00D7475E" w:rsidRPr="00395273">
        <w:rPr>
          <w:rFonts w:ascii="Athelas" w:hAnsi="Athelas"/>
          <w:color w:val="000000" w:themeColor="text1"/>
          <w:sz w:val="20"/>
          <w:szCs w:val="20"/>
        </w:rPr>
        <w:t xml:space="preserve">presents the nuance of the states of belief and non-belief that surrounded the practice. </w:t>
      </w:r>
      <w:r w:rsidR="00996D3A">
        <w:rPr>
          <w:rStyle w:val="FootnoteReference"/>
          <w:rFonts w:ascii="Athelas" w:hAnsi="Athelas"/>
          <w:color w:val="000000" w:themeColor="text1"/>
          <w:sz w:val="20"/>
          <w:szCs w:val="20"/>
        </w:rPr>
        <w:footnoteReference w:id="6"/>
      </w:r>
    </w:p>
    <w:p w:rsidR="00D7475E" w:rsidRDefault="00D7475E"/>
    <w:p w:rsidR="00D7475E" w:rsidRPr="00395273" w:rsidRDefault="00D7475E" w:rsidP="00D7475E">
      <w:pPr>
        <w:spacing w:line="360" w:lineRule="auto"/>
        <w:rPr>
          <w:rFonts w:ascii="Athelas" w:hAnsi="Athelas"/>
          <w:b/>
          <w:color w:val="000000" w:themeColor="text1"/>
          <w:sz w:val="20"/>
          <w:szCs w:val="20"/>
        </w:rPr>
      </w:pPr>
      <w:r w:rsidRPr="00395273">
        <w:rPr>
          <w:rFonts w:ascii="Athelas" w:hAnsi="Athelas"/>
          <w:b/>
          <w:color w:val="000000" w:themeColor="text1"/>
          <w:sz w:val="20"/>
          <w:szCs w:val="20"/>
        </w:rPr>
        <w:t xml:space="preserve">The Argument </w:t>
      </w:r>
      <w:r w:rsidR="00E27BD4" w:rsidRPr="00395273">
        <w:rPr>
          <w:rFonts w:ascii="Athelas" w:hAnsi="Athelas"/>
          <w:b/>
          <w:color w:val="000000" w:themeColor="text1"/>
          <w:sz w:val="20"/>
          <w:szCs w:val="20"/>
        </w:rPr>
        <w:t>for</w:t>
      </w:r>
      <w:r w:rsidRPr="00395273">
        <w:rPr>
          <w:rFonts w:ascii="Athelas" w:hAnsi="Athelas"/>
          <w:b/>
          <w:color w:val="000000" w:themeColor="text1"/>
          <w:sz w:val="20"/>
          <w:szCs w:val="20"/>
        </w:rPr>
        <w:t xml:space="preserve"> Divination - Quintus Book I</w:t>
      </w:r>
      <w:r w:rsidR="00620A62">
        <w:rPr>
          <w:rFonts w:ascii="Athelas" w:hAnsi="Athelas"/>
          <w:b/>
          <w:color w:val="000000" w:themeColor="text1"/>
          <w:sz w:val="20"/>
          <w:szCs w:val="20"/>
        </w:rPr>
        <w:t xml:space="preserve"> </w:t>
      </w:r>
    </w:p>
    <w:p w:rsidR="00D7475E" w:rsidRDefault="00D7475E" w:rsidP="00D7475E">
      <w:pPr>
        <w:spacing w:line="360" w:lineRule="auto"/>
        <w:rPr>
          <w:rFonts w:ascii="Athelas" w:hAnsi="Athelas"/>
          <w:color w:val="000000" w:themeColor="text1"/>
          <w:sz w:val="20"/>
          <w:szCs w:val="20"/>
        </w:rPr>
      </w:pPr>
    </w:p>
    <w:p w:rsidR="00D7475E" w:rsidRPr="00953066" w:rsidRDefault="00D7475E" w:rsidP="00D7475E">
      <w:pPr>
        <w:spacing w:line="360" w:lineRule="auto"/>
        <w:rPr>
          <w:rFonts w:ascii="Athelas" w:hAnsi="Athelas"/>
          <w:color w:val="000000" w:themeColor="text1"/>
          <w:sz w:val="20"/>
          <w:szCs w:val="20"/>
        </w:rPr>
      </w:pPr>
      <w:r w:rsidRPr="00395273">
        <w:rPr>
          <w:rFonts w:ascii="Athelas" w:hAnsi="Athelas"/>
          <w:color w:val="000000" w:themeColor="text1"/>
          <w:sz w:val="20"/>
          <w:szCs w:val="20"/>
        </w:rPr>
        <w:t xml:space="preserve">The argument for divination as presented by Quintus is focused </w:t>
      </w:r>
      <w:r>
        <w:rPr>
          <w:rFonts w:ascii="Athelas" w:hAnsi="Athelas"/>
          <w:color w:val="000000" w:themeColor="text1"/>
          <w:sz w:val="20"/>
          <w:szCs w:val="20"/>
        </w:rPr>
        <w:t xml:space="preserve">primarily </w:t>
      </w:r>
      <w:r w:rsidRPr="00395273">
        <w:rPr>
          <w:rFonts w:ascii="Athelas" w:hAnsi="Athelas"/>
          <w:color w:val="000000" w:themeColor="text1"/>
          <w:sz w:val="20"/>
          <w:szCs w:val="20"/>
        </w:rPr>
        <w:t xml:space="preserve">upon divination being proven by the knowledge and observation of its results, rather than </w:t>
      </w:r>
      <w:r w:rsidR="00FC5F9F">
        <w:rPr>
          <w:rFonts w:ascii="Athelas" w:hAnsi="Athelas"/>
          <w:color w:val="000000" w:themeColor="text1"/>
          <w:sz w:val="20"/>
          <w:szCs w:val="20"/>
        </w:rPr>
        <w:t xml:space="preserve">by </w:t>
      </w:r>
      <w:r w:rsidRPr="00395273">
        <w:rPr>
          <w:rFonts w:ascii="Athelas" w:hAnsi="Athelas"/>
          <w:color w:val="000000" w:themeColor="text1"/>
          <w:sz w:val="20"/>
          <w:szCs w:val="20"/>
        </w:rPr>
        <w:t xml:space="preserve">certain knowledge of its causes.  </w:t>
      </w:r>
      <w:r>
        <w:rPr>
          <w:rFonts w:ascii="Athelas" w:hAnsi="Athelas"/>
          <w:color w:val="000000" w:themeColor="text1"/>
          <w:sz w:val="20"/>
          <w:szCs w:val="20"/>
        </w:rPr>
        <w:t xml:space="preserve">Quintus describes </w:t>
      </w:r>
      <w:r w:rsidRPr="00395273">
        <w:rPr>
          <w:rFonts w:ascii="Athelas" w:hAnsi="Athelas"/>
          <w:color w:val="000000" w:themeColor="text1"/>
          <w:sz w:val="20"/>
          <w:szCs w:val="20"/>
        </w:rPr>
        <w:t>with</w:t>
      </w:r>
      <w:r>
        <w:rPr>
          <w:rFonts w:ascii="Athelas" w:hAnsi="Athelas"/>
          <w:color w:val="000000" w:themeColor="text1"/>
          <w:sz w:val="20"/>
          <w:szCs w:val="20"/>
        </w:rPr>
        <w:t xml:space="preserve"> the use </w:t>
      </w:r>
      <w:r w:rsidR="00E27BD4">
        <w:rPr>
          <w:rFonts w:ascii="Athelas" w:hAnsi="Athelas"/>
          <w:color w:val="000000" w:themeColor="text1"/>
          <w:sz w:val="20"/>
          <w:szCs w:val="20"/>
        </w:rPr>
        <w:t xml:space="preserve">of </w:t>
      </w:r>
      <w:r w:rsidR="00E27BD4" w:rsidRPr="00395273">
        <w:rPr>
          <w:rFonts w:ascii="Athelas" w:hAnsi="Athelas"/>
          <w:color w:val="000000" w:themeColor="text1"/>
          <w:sz w:val="20"/>
          <w:szCs w:val="20"/>
        </w:rPr>
        <w:t>examples</w:t>
      </w:r>
      <w:r w:rsidRPr="00395273">
        <w:rPr>
          <w:rFonts w:ascii="Athelas" w:hAnsi="Athelas"/>
          <w:color w:val="000000" w:themeColor="text1"/>
          <w:sz w:val="20"/>
          <w:szCs w:val="20"/>
        </w:rPr>
        <w:t xml:space="preserve">, the many different types of divination, dividing them into the two categories of natural and artificial. </w:t>
      </w:r>
      <w:r>
        <w:rPr>
          <w:rFonts w:ascii="Athelas" w:hAnsi="Athelas"/>
          <w:color w:val="000000" w:themeColor="text1"/>
          <w:sz w:val="20"/>
          <w:szCs w:val="20"/>
        </w:rPr>
        <w:t xml:space="preserve"> </w:t>
      </w:r>
      <w:r w:rsidRPr="00395273">
        <w:rPr>
          <w:rFonts w:ascii="Athelas" w:hAnsi="Athelas"/>
          <w:color w:val="000000" w:themeColor="text1"/>
          <w:sz w:val="20"/>
          <w:szCs w:val="20"/>
        </w:rPr>
        <w:t>Quintus defends his poi</w:t>
      </w:r>
      <w:r w:rsidR="00620A62">
        <w:rPr>
          <w:rFonts w:ascii="Athelas" w:hAnsi="Athelas"/>
          <w:color w:val="000000" w:themeColor="text1"/>
          <w:sz w:val="20"/>
          <w:szCs w:val="20"/>
        </w:rPr>
        <w:t xml:space="preserve">nt by upholding a justification for </w:t>
      </w:r>
      <w:r w:rsidR="000E565B">
        <w:rPr>
          <w:rFonts w:ascii="Athelas" w:hAnsi="Athelas"/>
          <w:color w:val="000000" w:themeColor="text1"/>
          <w:sz w:val="20"/>
          <w:szCs w:val="20"/>
        </w:rPr>
        <w:t>mystery</w:t>
      </w:r>
      <w:r w:rsidRPr="00395273">
        <w:rPr>
          <w:rFonts w:ascii="Athelas" w:hAnsi="Athelas"/>
          <w:color w:val="000000" w:themeColor="text1"/>
          <w:sz w:val="20"/>
          <w:szCs w:val="20"/>
        </w:rPr>
        <w:t xml:space="preserve"> ‘</w:t>
      </w:r>
      <w:r w:rsidRPr="000E565B">
        <w:rPr>
          <w:rFonts w:ascii="Athelas" w:hAnsi="Athelas"/>
          <w:color w:val="000000" w:themeColor="text1"/>
          <w:sz w:val="20"/>
          <w:szCs w:val="20"/>
        </w:rPr>
        <w:t>I fail- you tell me – to discover their cause. That perhaps, is one of Nature’s hidden secrets.’</w:t>
      </w:r>
      <w:r w:rsidR="00996D3A">
        <w:rPr>
          <w:rStyle w:val="FootnoteReference"/>
          <w:rFonts w:ascii="Athelas" w:hAnsi="Athelas"/>
          <w:color w:val="000000" w:themeColor="text1"/>
          <w:sz w:val="20"/>
          <w:szCs w:val="20"/>
        </w:rPr>
        <w:footnoteReference w:id="7"/>
      </w:r>
      <w:r w:rsidRPr="00395273">
        <w:rPr>
          <w:rFonts w:ascii="Athelas" w:hAnsi="Athelas"/>
          <w:color w:val="000000" w:themeColor="text1"/>
          <w:sz w:val="20"/>
          <w:szCs w:val="20"/>
        </w:rPr>
        <w:t xml:space="preserve"> He compares the why of divination to the why of nature, why does the blossoming of a certain tree align with the right time to plough </w:t>
      </w:r>
      <w:r w:rsidRPr="009B573F">
        <w:rPr>
          <w:rFonts w:ascii="Athelas" w:hAnsi="Athelas"/>
          <w:color w:val="000000" w:themeColor="text1"/>
          <w:sz w:val="20"/>
          <w:szCs w:val="20"/>
        </w:rPr>
        <w:t>the field</w:t>
      </w:r>
      <w:r w:rsidR="000E565B" w:rsidRPr="009B573F">
        <w:rPr>
          <w:rFonts w:ascii="Athelas" w:hAnsi="Athelas"/>
          <w:color w:val="000000" w:themeColor="text1"/>
          <w:sz w:val="20"/>
          <w:szCs w:val="20"/>
        </w:rPr>
        <w:t>.</w:t>
      </w:r>
      <w:r w:rsidR="000E565B" w:rsidRPr="009B573F">
        <w:rPr>
          <w:rStyle w:val="FootnoteReference"/>
          <w:rFonts w:ascii="Athelas" w:hAnsi="Athelas"/>
          <w:color w:val="000000" w:themeColor="text1"/>
          <w:sz w:val="20"/>
          <w:szCs w:val="20"/>
        </w:rPr>
        <w:footnoteReference w:id="8"/>
      </w:r>
      <w:r w:rsidRPr="009B573F">
        <w:rPr>
          <w:rFonts w:ascii="Athelas" w:hAnsi="Athelas"/>
          <w:color w:val="000000" w:themeColor="text1"/>
          <w:sz w:val="20"/>
          <w:szCs w:val="20"/>
        </w:rPr>
        <w:t xml:space="preserve"> </w:t>
      </w:r>
      <w:r w:rsidRPr="00395273">
        <w:rPr>
          <w:rFonts w:ascii="Athelas" w:hAnsi="Athelas"/>
          <w:color w:val="000000" w:themeColor="text1"/>
          <w:sz w:val="20"/>
          <w:szCs w:val="20"/>
        </w:rPr>
        <w:t>Quintus remarks, ‘</w:t>
      </w:r>
      <w:r w:rsidRPr="000E565B">
        <w:rPr>
          <w:rFonts w:ascii="Athelas" w:hAnsi="Athelas"/>
          <w:color w:val="000000" w:themeColor="text1"/>
          <w:sz w:val="20"/>
          <w:szCs w:val="20"/>
        </w:rPr>
        <w:t xml:space="preserve">I see their power and that is enough, why they have it I </w:t>
      </w:r>
      <w:r w:rsidRPr="009B573F">
        <w:rPr>
          <w:rFonts w:ascii="Athelas" w:hAnsi="Athelas"/>
          <w:color w:val="000000" w:themeColor="text1"/>
          <w:sz w:val="20"/>
          <w:szCs w:val="20"/>
        </w:rPr>
        <w:t xml:space="preserve">do not </w:t>
      </w:r>
      <w:r w:rsidR="009B573F" w:rsidRPr="009B573F">
        <w:rPr>
          <w:rFonts w:ascii="Athelas" w:hAnsi="Athelas"/>
          <w:color w:val="000000" w:themeColor="text1"/>
          <w:sz w:val="20"/>
          <w:szCs w:val="20"/>
        </w:rPr>
        <w:t>k</w:t>
      </w:r>
      <w:r w:rsidRPr="009B573F">
        <w:rPr>
          <w:rFonts w:ascii="Athelas" w:hAnsi="Athelas"/>
          <w:color w:val="000000" w:themeColor="text1"/>
          <w:sz w:val="20"/>
          <w:szCs w:val="20"/>
        </w:rPr>
        <w:t>now</w:t>
      </w:r>
      <w:r w:rsidR="000E565B" w:rsidRPr="009B573F">
        <w:rPr>
          <w:rFonts w:ascii="Athelas" w:hAnsi="Athelas"/>
          <w:color w:val="000000" w:themeColor="text1"/>
          <w:sz w:val="20"/>
          <w:szCs w:val="20"/>
        </w:rPr>
        <w:t>.’</w:t>
      </w:r>
      <w:r w:rsidR="009B573F">
        <w:rPr>
          <w:rStyle w:val="FootnoteReference"/>
          <w:rFonts w:ascii="Athelas" w:hAnsi="Athelas"/>
          <w:color w:val="000000" w:themeColor="text1"/>
          <w:sz w:val="20"/>
          <w:szCs w:val="20"/>
        </w:rPr>
        <w:footnoteReference w:id="9"/>
      </w:r>
      <w:r w:rsidR="000D2E6B" w:rsidRPr="009B573F">
        <w:rPr>
          <w:rFonts w:ascii="Athelas" w:hAnsi="Athelas"/>
          <w:color w:val="000000" w:themeColor="text1"/>
          <w:sz w:val="20"/>
          <w:szCs w:val="20"/>
        </w:rPr>
        <w:t xml:space="preserve"> </w:t>
      </w:r>
      <w:r w:rsidR="000D2E6B">
        <w:rPr>
          <w:rFonts w:ascii="Athelas" w:hAnsi="Athelas"/>
          <w:color w:val="000000" w:themeColor="text1"/>
          <w:sz w:val="20"/>
          <w:szCs w:val="20"/>
        </w:rPr>
        <w:t xml:space="preserve">There is the presupposition </w:t>
      </w:r>
      <w:r w:rsidR="00E27BD4">
        <w:rPr>
          <w:rFonts w:ascii="Athelas" w:hAnsi="Athelas"/>
          <w:color w:val="000000" w:themeColor="text1"/>
          <w:sz w:val="20"/>
          <w:szCs w:val="20"/>
        </w:rPr>
        <w:t xml:space="preserve">of </w:t>
      </w:r>
      <w:r w:rsidR="00E27BD4" w:rsidRPr="00395273">
        <w:rPr>
          <w:rFonts w:ascii="Athelas" w:hAnsi="Athelas"/>
          <w:color w:val="000000" w:themeColor="text1"/>
          <w:sz w:val="20"/>
          <w:szCs w:val="20"/>
        </w:rPr>
        <w:t>a</w:t>
      </w:r>
      <w:r w:rsidRPr="00395273">
        <w:rPr>
          <w:rFonts w:ascii="Athelas" w:hAnsi="Athelas"/>
          <w:color w:val="000000" w:themeColor="text1"/>
          <w:sz w:val="20"/>
          <w:szCs w:val="20"/>
        </w:rPr>
        <w:t xml:space="preserve"> cosmology in which the pantheon </w:t>
      </w:r>
      <w:r w:rsidR="00E27BD4" w:rsidRPr="00395273">
        <w:rPr>
          <w:rFonts w:ascii="Athelas" w:hAnsi="Athelas"/>
          <w:color w:val="000000" w:themeColor="text1"/>
          <w:sz w:val="20"/>
          <w:szCs w:val="20"/>
        </w:rPr>
        <w:t>of gods</w:t>
      </w:r>
      <w:r w:rsidRPr="00395273">
        <w:rPr>
          <w:rFonts w:ascii="Athelas" w:hAnsi="Athelas"/>
          <w:color w:val="000000" w:themeColor="text1"/>
          <w:sz w:val="20"/>
          <w:szCs w:val="20"/>
        </w:rPr>
        <w:t xml:space="preserve"> and goddesses can and do intervene communica</w:t>
      </w:r>
      <w:r w:rsidR="00CF22EA">
        <w:rPr>
          <w:rFonts w:ascii="Athelas" w:hAnsi="Athelas"/>
          <w:color w:val="000000" w:themeColor="text1"/>
          <w:sz w:val="20"/>
          <w:szCs w:val="20"/>
        </w:rPr>
        <w:t>tively in the affairs of humans and</w:t>
      </w:r>
      <w:r w:rsidRPr="00395273">
        <w:rPr>
          <w:rFonts w:ascii="Athelas" w:hAnsi="Athelas"/>
          <w:color w:val="000000" w:themeColor="text1"/>
          <w:sz w:val="20"/>
          <w:szCs w:val="20"/>
        </w:rPr>
        <w:t xml:space="preserve"> t</w:t>
      </w:r>
      <w:r w:rsidR="00FC5F9F">
        <w:rPr>
          <w:rFonts w:ascii="Athelas" w:hAnsi="Athelas"/>
          <w:color w:val="000000" w:themeColor="text1"/>
          <w:sz w:val="20"/>
          <w:szCs w:val="20"/>
        </w:rPr>
        <w:t>hat</w:t>
      </w:r>
      <w:r w:rsidR="000D2E6B">
        <w:rPr>
          <w:rFonts w:ascii="Athelas" w:hAnsi="Athelas"/>
          <w:color w:val="000000" w:themeColor="text1"/>
          <w:sz w:val="20"/>
          <w:szCs w:val="20"/>
        </w:rPr>
        <w:t xml:space="preserve"> signs</w:t>
      </w:r>
      <w:r w:rsidRPr="00395273">
        <w:rPr>
          <w:rFonts w:ascii="Athelas" w:hAnsi="Athelas"/>
          <w:color w:val="000000" w:themeColor="text1"/>
          <w:sz w:val="20"/>
          <w:szCs w:val="20"/>
        </w:rPr>
        <w:t xml:space="preserve"> of forewarning </w:t>
      </w:r>
      <w:r w:rsidR="00FC5F9F">
        <w:rPr>
          <w:rFonts w:ascii="Athelas" w:hAnsi="Athelas"/>
          <w:color w:val="000000" w:themeColor="text1"/>
          <w:sz w:val="20"/>
          <w:szCs w:val="20"/>
        </w:rPr>
        <w:t>are given</w:t>
      </w:r>
      <w:r w:rsidR="000E565B">
        <w:rPr>
          <w:rFonts w:ascii="Athelas" w:hAnsi="Athelas"/>
          <w:color w:val="000000" w:themeColor="text1"/>
          <w:sz w:val="20"/>
          <w:szCs w:val="20"/>
        </w:rPr>
        <w:t>.</w:t>
      </w:r>
      <w:r w:rsidRPr="00395273">
        <w:rPr>
          <w:rFonts w:ascii="Athelas" w:hAnsi="Athelas"/>
          <w:color w:val="000000" w:themeColor="text1"/>
          <w:sz w:val="20"/>
          <w:szCs w:val="20"/>
        </w:rPr>
        <w:t xml:space="preserve"> In defence of the fact that a foretelling can prove wrong, Quintus suggests it is interpretive, it ‘</w:t>
      </w:r>
      <w:r w:rsidRPr="000E565B">
        <w:rPr>
          <w:rFonts w:ascii="Athelas" w:hAnsi="Athelas"/>
          <w:color w:val="000000" w:themeColor="text1"/>
          <w:sz w:val="20"/>
          <w:szCs w:val="20"/>
        </w:rPr>
        <w:t xml:space="preserve">depends on inference, and beyond inference it </w:t>
      </w:r>
      <w:r w:rsidRPr="009B573F">
        <w:rPr>
          <w:rFonts w:ascii="Athelas" w:hAnsi="Athelas"/>
          <w:color w:val="000000" w:themeColor="text1"/>
          <w:sz w:val="20"/>
          <w:szCs w:val="20"/>
        </w:rPr>
        <w:t>cannot go.’</w:t>
      </w:r>
      <w:r w:rsidR="000E565B" w:rsidRPr="009B573F">
        <w:rPr>
          <w:rStyle w:val="FootnoteReference"/>
          <w:rFonts w:ascii="Athelas" w:hAnsi="Athelas"/>
          <w:color w:val="000000" w:themeColor="text1"/>
          <w:sz w:val="20"/>
          <w:szCs w:val="20"/>
        </w:rPr>
        <w:footnoteReference w:id="10"/>
      </w:r>
      <w:r w:rsidRPr="009B573F">
        <w:rPr>
          <w:rFonts w:ascii="Athelas" w:hAnsi="Athelas"/>
          <w:color w:val="000000" w:themeColor="text1"/>
          <w:sz w:val="20"/>
          <w:szCs w:val="20"/>
        </w:rPr>
        <w:t xml:space="preserve"> </w:t>
      </w:r>
      <w:r w:rsidRPr="00395273">
        <w:rPr>
          <w:rFonts w:ascii="Athelas" w:hAnsi="Athelas"/>
          <w:color w:val="000000" w:themeColor="text1"/>
          <w:sz w:val="20"/>
          <w:szCs w:val="20"/>
        </w:rPr>
        <w:t xml:space="preserve">He quotes that physicians and navigators also get things </w:t>
      </w:r>
      <w:r w:rsidR="00E27BD4" w:rsidRPr="00395273">
        <w:rPr>
          <w:rFonts w:ascii="Athelas" w:hAnsi="Athelas"/>
          <w:color w:val="000000" w:themeColor="text1"/>
          <w:sz w:val="20"/>
          <w:szCs w:val="20"/>
        </w:rPr>
        <w:t>wrong but</w:t>
      </w:r>
      <w:r w:rsidRPr="00395273">
        <w:rPr>
          <w:rFonts w:ascii="Athelas" w:hAnsi="Athelas"/>
          <w:color w:val="000000" w:themeColor="text1"/>
          <w:sz w:val="20"/>
          <w:szCs w:val="20"/>
        </w:rPr>
        <w:t xml:space="preserve"> are not held to account in the same manner as the diviner. </w:t>
      </w:r>
      <w:r w:rsidR="000E565B">
        <w:rPr>
          <w:rStyle w:val="FootnoteReference"/>
          <w:rFonts w:ascii="Athelas" w:hAnsi="Athelas"/>
          <w:color w:val="000000" w:themeColor="text1"/>
          <w:sz w:val="20"/>
          <w:szCs w:val="20"/>
        </w:rPr>
        <w:footnoteReference w:id="11"/>
      </w:r>
      <w:r w:rsidR="000E565B">
        <w:rPr>
          <w:rFonts w:ascii="Athelas" w:hAnsi="Athelas"/>
          <w:color w:val="000000" w:themeColor="text1"/>
          <w:sz w:val="20"/>
          <w:szCs w:val="20"/>
        </w:rPr>
        <w:t xml:space="preserve"> </w:t>
      </w:r>
      <w:r w:rsidR="000E565B" w:rsidRPr="00620A62">
        <w:rPr>
          <w:rFonts w:ascii="Athelas" w:hAnsi="Athelas"/>
          <w:color w:val="000000" w:themeColor="text1"/>
          <w:sz w:val="20"/>
          <w:szCs w:val="20"/>
        </w:rPr>
        <w:t>William Falconer</w:t>
      </w:r>
      <w:r w:rsidRPr="00620A62">
        <w:rPr>
          <w:rFonts w:ascii="Athelas" w:hAnsi="Athelas"/>
          <w:color w:val="000000" w:themeColor="text1"/>
          <w:sz w:val="20"/>
          <w:szCs w:val="20"/>
        </w:rPr>
        <w:t xml:space="preserve"> </w:t>
      </w:r>
      <w:r w:rsidR="00CF22EA">
        <w:rPr>
          <w:rFonts w:ascii="Athelas" w:hAnsi="Athelas"/>
          <w:color w:val="000000" w:themeColor="text1"/>
          <w:sz w:val="20"/>
          <w:szCs w:val="20"/>
        </w:rPr>
        <w:t xml:space="preserve">states that </w:t>
      </w:r>
      <w:r w:rsidRPr="00620A62">
        <w:rPr>
          <w:rFonts w:ascii="Athelas" w:hAnsi="Athelas"/>
          <w:color w:val="000000" w:themeColor="text1"/>
          <w:sz w:val="20"/>
          <w:szCs w:val="20"/>
        </w:rPr>
        <w:t xml:space="preserve">the </w:t>
      </w:r>
      <w:r w:rsidRPr="00953066">
        <w:rPr>
          <w:rFonts w:ascii="Athelas" w:hAnsi="Athelas"/>
          <w:color w:val="000000" w:themeColor="text1"/>
          <w:sz w:val="20"/>
          <w:szCs w:val="20"/>
        </w:rPr>
        <w:t>argument of Quintus, represents a Stoic view of di</w:t>
      </w:r>
      <w:r w:rsidR="00620A62">
        <w:rPr>
          <w:rFonts w:ascii="Athelas" w:hAnsi="Athelas"/>
          <w:color w:val="000000" w:themeColor="text1"/>
          <w:sz w:val="20"/>
          <w:szCs w:val="20"/>
        </w:rPr>
        <w:t xml:space="preserve">vination, </w:t>
      </w:r>
      <w:r w:rsidR="00620A62" w:rsidRPr="00395273">
        <w:rPr>
          <w:rFonts w:ascii="Athelas" w:hAnsi="Athelas"/>
          <w:color w:val="000000" w:themeColor="text1"/>
          <w:sz w:val="20"/>
          <w:szCs w:val="20"/>
        </w:rPr>
        <w:t>based mainly on the writings of the Stoic Posidonius</w:t>
      </w:r>
      <w:r w:rsidR="00620A62">
        <w:rPr>
          <w:rFonts w:ascii="Athelas" w:hAnsi="Athelas"/>
          <w:color w:val="000000" w:themeColor="text1"/>
          <w:sz w:val="20"/>
          <w:szCs w:val="20"/>
        </w:rPr>
        <w:t>,</w:t>
      </w:r>
      <w:r w:rsidR="00620A62">
        <w:rPr>
          <w:rFonts w:ascii="Athelas" w:hAnsi="Athelas"/>
          <w:color w:val="000000" w:themeColor="text1"/>
          <w:sz w:val="20"/>
          <w:szCs w:val="20"/>
        </w:rPr>
        <w:t xml:space="preserve"> </w:t>
      </w:r>
      <w:r w:rsidR="00620A62">
        <w:rPr>
          <w:rFonts w:ascii="Athelas" w:hAnsi="Athelas"/>
          <w:color w:val="000000" w:themeColor="text1"/>
          <w:sz w:val="20"/>
          <w:szCs w:val="20"/>
        </w:rPr>
        <w:t>aligning divination</w:t>
      </w:r>
      <w:r w:rsidRPr="00953066">
        <w:rPr>
          <w:rFonts w:ascii="Athelas" w:hAnsi="Athelas"/>
          <w:color w:val="000000" w:themeColor="text1"/>
          <w:sz w:val="20"/>
          <w:szCs w:val="20"/>
        </w:rPr>
        <w:t xml:space="preserve"> with the principles of philosophy through</w:t>
      </w:r>
      <w:r w:rsidR="00620A62">
        <w:rPr>
          <w:rFonts w:ascii="Athelas" w:hAnsi="Athelas"/>
          <w:color w:val="000000" w:themeColor="text1"/>
          <w:sz w:val="20"/>
          <w:szCs w:val="20"/>
        </w:rPr>
        <w:t xml:space="preserve"> three separate paths,</w:t>
      </w:r>
      <w:r w:rsidRPr="00953066">
        <w:rPr>
          <w:rFonts w:ascii="Athelas" w:hAnsi="Athelas"/>
          <w:color w:val="000000" w:themeColor="text1"/>
          <w:sz w:val="20"/>
          <w:szCs w:val="20"/>
        </w:rPr>
        <w:t xml:space="preserve"> </w:t>
      </w:r>
      <w:r w:rsidR="00CF22EA">
        <w:rPr>
          <w:rFonts w:ascii="Athelas" w:hAnsi="Athelas"/>
          <w:color w:val="000000" w:themeColor="text1"/>
          <w:sz w:val="20"/>
          <w:szCs w:val="20"/>
        </w:rPr>
        <w:t xml:space="preserve">it being </w:t>
      </w:r>
      <w:r w:rsidRPr="00953066">
        <w:rPr>
          <w:rFonts w:ascii="Athelas" w:hAnsi="Athelas"/>
          <w:color w:val="000000" w:themeColor="text1"/>
          <w:sz w:val="20"/>
          <w:szCs w:val="20"/>
        </w:rPr>
        <w:t xml:space="preserve">sourced to God, nature </w:t>
      </w:r>
      <w:r w:rsidRPr="009B573F">
        <w:rPr>
          <w:rFonts w:ascii="Athelas" w:hAnsi="Athelas"/>
          <w:color w:val="000000" w:themeColor="text1"/>
          <w:sz w:val="20"/>
          <w:szCs w:val="20"/>
        </w:rPr>
        <w:t xml:space="preserve">and fate. </w:t>
      </w:r>
      <w:r w:rsidR="000E565B" w:rsidRPr="009B573F">
        <w:rPr>
          <w:rStyle w:val="FootnoteReference"/>
          <w:rFonts w:ascii="Athelas" w:hAnsi="Athelas"/>
          <w:color w:val="000000" w:themeColor="text1"/>
          <w:sz w:val="20"/>
          <w:szCs w:val="20"/>
        </w:rPr>
        <w:footnoteReference w:id="12"/>
      </w:r>
      <w:r w:rsidRPr="009B573F">
        <w:rPr>
          <w:rFonts w:ascii="Athelas" w:hAnsi="Athelas"/>
          <w:color w:val="000000" w:themeColor="text1"/>
          <w:sz w:val="20"/>
          <w:szCs w:val="20"/>
        </w:rPr>
        <w:t xml:space="preserve"> </w:t>
      </w:r>
    </w:p>
    <w:p w:rsidR="00D7475E" w:rsidRDefault="00D7475E"/>
    <w:p w:rsidR="00D7475E" w:rsidRPr="00395273" w:rsidRDefault="00D7475E" w:rsidP="00D7475E">
      <w:pPr>
        <w:spacing w:line="360" w:lineRule="auto"/>
        <w:rPr>
          <w:rFonts w:ascii="Athelas" w:hAnsi="Athelas"/>
          <w:b/>
          <w:color w:val="000000" w:themeColor="text1"/>
          <w:sz w:val="20"/>
          <w:szCs w:val="20"/>
        </w:rPr>
      </w:pPr>
      <w:r w:rsidRPr="00395273">
        <w:rPr>
          <w:rFonts w:ascii="Athelas" w:hAnsi="Athelas"/>
          <w:b/>
          <w:color w:val="000000" w:themeColor="text1"/>
          <w:sz w:val="20"/>
          <w:szCs w:val="20"/>
        </w:rPr>
        <w:t>The Argumen</w:t>
      </w:r>
      <w:r w:rsidR="00CF22EA">
        <w:rPr>
          <w:rFonts w:ascii="Athelas" w:hAnsi="Athelas"/>
          <w:b/>
          <w:color w:val="000000" w:themeColor="text1"/>
          <w:sz w:val="20"/>
          <w:szCs w:val="20"/>
        </w:rPr>
        <w:t xml:space="preserve">t Against Divination - Marcus  </w:t>
      </w:r>
      <w:r w:rsidRPr="00395273">
        <w:rPr>
          <w:rFonts w:ascii="Athelas" w:hAnsi="Athelas"/>
          <w:b/>
          <w:color w:val="000000" w:themeColor="text1"/>
          <w:sz w:val="20"/>
          <w:szCs w:val="20"/>
        </w:rPr>
        <w:t>Book 11</w:t>
      </w:r>
    </w:p>
    <w:p w:rsidR="00D7475E" w:rsidRDefault="00D7475E" w:rsidP="00D7475E">
      <w:pPr>
        <w:spacing w:line="360" w:lineRule="auto"/>
        <w:rPr>
          <w:rFonts w:ascii="Athelas" w:hAnsi="Athelas"/>
          <w:color w:val="000000" w:themeColor="text1"/>
          <w:sz w:val="20"/>
          <w:szCs w:val="20"/>
        </w:rPr>
      </w:pPr>
    </w:p>
    <w:p w:rsidR="00FC5F9F" w:rsidRDefault="00D116EB" w:rsidP="00FC5F9F">
      <w:pPr>
        <w:spacing w:line="360" w:lineRule="auto"/>
        <w:rPr>
          <w:rFonts w:ascii="Athelas" w:hAnsi="Athelas"/>
          <w:sz w:val="20"/>
          <w:szCs w:val="20"/>
        </w:rPr>
      </w:pPr>
      <w:r w:rsidRPr="00D116EB">
        <w:rPr>
          <w:rFonts w:ascii="Athelas" w:hAnsi="Athelas"/>
          <w:color w:val="000000" w:themeColor="text1"/>
          <w:sz w:val="20"/>
          <w:szCs w:val="20"/>
        </w:rPr>
        <w:t>Book II takes an extremely rational approach, refuting claim by claim the arguments for divination put forth in Book I. Marcus begins by expressing his aim to be ‘</w:t>
      </w:r>
      <w:r w:rsidRPr="00FC5F9F">
        <w:rPr>
          <w:rFonts w:ascii="Athelas" w:hAnsi="Athelas"/>
          <w:color w:val="000000" w:themeColor="text1"/>
          <w:sz w:val="20"/>
          <w:szCs w:val="20"/>
        </w:rPr>
        <w:t>to affirm nothing and question everything’</w:t>
      </w:r>
      <w:r w:rsidR="00FC5F9F">
        <w:rPr>
          <w:rStyle w:val="FootnoteReference"/>
          <w:rFonts w:ascii="Athelas" w:hAnsi="Athelas"/>
          <w:color w:val="000000" w:themeColor="text1"/>
          <w:sz w:val="20"/>
          <w:szCs w:val="20"/>
        </w:rPr>
        <w:footnoteReference w:id="13"/>
      </w:r>
      <w:r w:rsidRPr="00D116EB">
        <w:rPr>
          <w:rFonts w:ascii="Athelas" w:hAnsi="Athelas"/>
          <w:color w:val="000000" w:themeColor="text1"/>
          <w:sz w:val="20"/>
          <w:szCs w:val="20"/>
        </w:rPr>
        <w:t xml:space="preserve"> With great wit and humour Cicero applies the logical and rational voice of </w:t>
      </w:r>
      <w:r w:rsidR="00CF22EA">
        <w:rPr>
          <w:rFonts w:ascii="Athelas" w:hAnsi="Athelas"/>
          <w:color w:val="000000" w:themeColor="text1"/>
          <w:sz w:val="20"/>
          <w:szCs w:val="20"/>
        </w:rPr>
        <w:t xml:space="preserve">(himself) </w:t>
      </w:r>
      <w:r w:rsidRPr="00D116EB">
        <w:rPr>
          <w:rFonts w:ascii="Athelas" w:hAnsi="Athelas"/>
          <w:color w:val="000000" w:themeColor="text1"/>
          <w:sz w:val="20"/>
          <w:szCs w:val="20"/>
        </w:rPr>
        <w:t>Marcus to frame the counter argument. In referring to Quintus’s example of the heart of being absent from</w:t>
      </w:r>
      <w:r w:rsidR="00CF22EA">
        <w:rPr>
          <w:rFonts w:ascii="Athelas" w:hAnsi="Athelas"/>
          <w:color w:val="000000" w:themeColor="text1"/>
          <w:sz w:val="20"/>
          <w:szCs w:val="20"/>
        </w:rPr>
        <w:t xml:space="preserve"> the ex</w:t>
      </w:r>
      <w:r w:rsidRPr="00D116EB">
        <w:rPr>
          <w:rFonts w:ascii="Athelas" w:hAnsi="Athelas"/>
          <w:color w:val="000000" w:themeColor="text1"/>
          <w:sz w:val="20"/>
          <w:szCs w:val="20"/>
        </w:rPr>
        <w:t>ta of a sacrificed bull</w:t>
      </w:r>
      <w:r w:rsidR="00FC5F9F">
        <w:rPr>
          <w:rFonts w:ascii="Athelas" w:hAnsi="Athelas"/>
          <w:color w:val="000000" w:themeColor="text1"/>
          <w:sz w:val="20"/>
          <w:szCs w:val="20"/>
        </w:rPr>
        <w:t xml:space="preserve"> and the omen that is therefore</w:t>
      </w:r>
      <w:r w:rsidRPr="00D116EB">
        <w:rPr>
          <w:rFonts w:ascii="Athelas" w:hAnsi="Athelas"/>
          <w:color w:val="000000" w:themeColor="text1"/>
          <w:sz w:val="20"/>
          <w:szCs w:val="20"/>
        </w:rPr>
        <w:t xml:space="preserve"> implied Marcus states, </w:t>
      </w:r>
      <w:r w:rsidRPr="00FC5F9F">
        <w:rPr>
          <w:rFonts w:ascii="Athelas" w:hAnsi="Athelas"/>
          <w:color w:val="000000" w:themeColor="text1"/>
          <w:sz w:val="20"/>
          <w:szCs w:val="20"/>
        </w:rPr>
        <w:t xml:space="preserve">‘How does it happen that you could understand the one fact, that the bull could not have lived without a heart and do not realize the other, that the heart could not suddenly have vanished I know not </w:t>
      </w:r>
      <w:r w:rsidRPr="009B573F">
        <w:rPr>
          <w:rFonts w:ascii="Athelas" w:hAnsi="Athelas"/>
          <w:color w:val="000000" w:themeColor="text1"/>
          <w:sz w:val="20"/>
          <w:szCs w:val="20"/>
        </w:rPr>
        <w:t>where?’.</w:t>
      </w:r>
      <w:r w:rsidRPr="009B573F">
        <w:rPr>
          <w:rStyle w:val="FootnoteReference"/>
          <w:rFonts w:ascii="Athelas" w:hAnsi="Athelas"/>
          <w:color w:val="000000" w:themeColor="text1"/>
          <w:sz w:val="20"/>
          <w:szCs w:val="20"/>
        </w:rPr>
        <w:footnoteReference w:id="14"/>
      </w:r>
      <w:r w:rsidRPr="009B573F">
        <w:rPr>
          <w:rFonts w:ascii="Athelas" w:hAnsi="Athelas"/>
          <w:color w:val="000000" w:themeColor="text1"/>
          <w:sz w:val="20"/>
          <w:szCs w:val="20"/>
        </w:rPr>
        <w:t xml:space="preserve"> </w:t>
      </w:r>
      <w:r w:rsidRPr="00D116EB">
        <w:rPr>
          <w:rFonts w:ascii="Athelas" w:hAnsi="Athelas"/>
          <w:color w:val="000000" w:themeColor="text1"/>
          <w:sz w:val="20"/>
          <w:szCs w:val="20"/>
        </w:rPr>
        <w:t>In opposition to Quintus</w:t>
      </w:r>
      <w:r w:rsidR="00FC5F9F">
        <w:rPr>
          <w:rFonts w:ascii="Athelas" w:hAnsi="Athelas"/>
          <w:color w:val="000000" w:themeColor="text1"/>
          <w:sz w:val="20"/>
          <w:szCs w:val="20"/>
        </w:rPr>
        <w:t>’s</w:t>
      </w:r>
      <w:r w:rsidRPr="00D116EB">
        <w:rPr>
          <w:rFonts w:ascii="Athelas" w:hAnsi="Athelas"/>
          <w:color w:val="000000" w:themeColor="text1"/>
          <w:sz w:val="20"/>
          <w:szCs w:val="20"/>
        </w:rPr>
        <w:t xml:space="preserve"> argument for the validity of div</w:t>
      </w:r>
      <w:r w:rsidR="00FC5F9F">
        <w:rPr>
          <w:rFonts w:ascii="Athelas" w:hAnsi="Athelas"/>
          <w:color w:val="000000" w:themeColor="text1"/>
          <w:sz w:val="20"/>
          <w:szCs w:val="20"/>
        </w:rPr>
        <w:t xml:space="preserve">ination being in the </w:t>
      </w:r>
      <w:r w:rsidR="005C5A30">
        <w:rPr>
          <w:rFonts w:ascii="Athelas" w:hAnsi="Athelas"/>
          <w:color w:val="000000" w:themeColor="text1"/>
          <w:sz w:val="20"/>
          <w:szCs w:val="20"/>
        </w:rPr>
        <w:t xml:space="preserve">experience </w:t>
      </w:r>
      <w:r w:rsidR="00CF22EA">
        <w:rPr>
          <w:rFonts w:ascii="Athelas" w:hAnsi="Athelas"/>
          <w:color w:val="000000" w:themeColor="text1"/>
          <w:sz w:val="20"/>
          <w:szCs w:val="20"/>
        </w:rPr>
        <w:t xml:space="preserve">of its </w:t>
      </w:r>
      <w:r w:rsidRPr="00D116EB">
        <w:rPr>
          <w:rFonts w:ascii="Athelas" w:hAnsi="Athelas"/>
          <w:color w:val="000000" w:themeColor="text1"/>
          <w:sz w:val="20"/>
          <w:szCs w:val="20"/>
        </w:rPr>
        <w:t>effect, Marcus argues that this defies a certain and necessary faculty of reason, ‘</w:t>
      </w:r>
      <w:r w:rsidRPr="00FC5F9F">
        <w:rPr>
          <w:rFonts w:ascii="Athelas" w:hAnsi="Athelas"/>
          <w:color w:val="000000" w:themeColor="text1"/>
          <w:sz w:val="20"/>
          <w:szCs w:val="20"/>
        </w:rPr>
        <w:t>it is the height of folly to hold the gods as direct agents and not to inquire into the causes of such things.</w:t>
      </w:r>
      <w:r w:rsidRPr="00D116EB">
        <w:rPr>
          <w:rFonts w:ascii="Athelas" w:hAnsi="Athelas"/>
          <w:color w:val="000000" w:themeColor="text1"/>
          <w:sz w:val="20"/>
          <w:szCs w:val="20"/>
        </w:rPr>
        <w:t>’</w:t>
      </w:r>
      <w:r w:rsidR="00FC5F9F">
        <w:rPr>
          <w:rStyle w:val="FootnoteReference"/>
          <w:rFonts w:ascii="Athelas" w:hAnsi="Athelas"/>
          <w:color w:val="000000" w:themeColor="text1"/>
          <w:sz w:val="20"/>
          <w:szCs w:val="20"/>
        </w:rPr>
        <w:footnoteReference w:id="15"/>
      </w:r>
      <w:r w:rsidRPr="00D116EB">
        <w:rPr>
          <w:rFonts w:ascii="Athelas" w:hAnsi="Athelas"/>
          <w:color w:val="000000" w:themeColor="text1"/>
          <w:sz w:val="20"/>
          <w:szCs w:val="20"/>
        </w:rPr>
        <w:t xml:space="preserve"> Marcus argues that the same effect can have numerous interpretations, not necessarily deducible to </w:t>
      </w:r>
      <w:r w:rsidRPr="00D116EB">
        <w:rPr>
          <w:rFonts w:ascii="Athelas" w:hAnsi="Athelas"/>
          <w:color w:val="000000" w:themeColor="text1"/>
          <w:sz w:val="20"/>
          <w:szCs w:val="20"/>
        </w:rPr>
        <w:lastRenderedPageBreak/>
        <w:t>a divine source of communication, pointing out that there ca</w:t>
      </w:r>
      <w:r w:rsidR="001B57AE">
        <w:rPr>
          <w:rFonts w:ascii="Athelas" w:hAnsi="Athelas"/>
          <w:color w:val="000000" w:themeColor="text1"/>
          <w:sz w:val="20"/>
          <w:szCs w:val="20"/>
        </w:rPr>
        <w:t xml:space="preserve">n be no method that could </w:t>
      </w:r>
      <w:r w:rsidR="00CF22EA">
        <w:rPr>
          <w:rFonts w:ascii="Athelas" w:hAnsi="Athelas"/>
          <w:color w:val="000000" w:themeColor="text1"/>
          <w:sz w:val="20"/>
          <w:szCs w:val="20"/>
        </w:rPr>
        <w:t>be sure at to</w:t>
      </w:r>
      <w:r w:rsidRPr="00D116EB">
        <w:rPr>
          <w:rFonts w:ascii="Athelas" w:hAnsi="Athelas"/>
          <w:color w:val="000000" w:themeColor="text1"/>
          <w:sz w:val="20"/>
          <w:szCs w:val="20"/>
        </w:rPr>
        <w:t xml:space="preserve"> the prophetic value of a thunderbolt.</w:t>
      </w:r>
      <w:r w:rsidR="00FC5F9F">
        <w:rPr>
          <w:rStyle w:val="FootnoteReference"/>
          <w:rFonts w:ascii="Athelas" w:hAnsi="Athelas"/>
          <w:color w:val="000000" w:themeColor="text1"/>
          <w:sz w:val="20"/>
          <w:szCs w:val="20"/>
        </w:rPr>
        <w:footnoteReference w:id="16"/>
      </w:r>
      <w:r w:rsidR="00CF22EA">
        <w:rPr>
          <w:rFonts w:ascii="Athelas" w:hAnsi="Athelas"/>
          <w:color w:val="000000" w:themeColor="text1"/>
          <w:sz w:val="20"/>
          <w:szCs w:val="20"/>
        </w:rPr>
        <w:t xml:space="preserve"> What is being voiced in Book II is</w:t>
      </w:r>
      <w:r w:rsidRPr="00D116EB">
        <w:rPr>
          <w:rFonts w:ascii="Athelas" w:hAnsi="Athelas"/>
          <w:color w:val="000000" w:themeColor="text1"/>
          <w:sz w:val="20"/>
          <w:szCs w:val="20"/>
        </w:rPr>
        <w:t xml:space="preserve"> the potential </w:t>
      </w:r>
      <w:r w:rsidR="00776F53">
        <w:rPr>
          <w:rFonts w:ascii="Athelas" w:hAnsi="Athelas"/>
          <w:color w:val="000000" w:themeColor="text1"/>
          <w:sz w:val="20"/>
          <w:szCs w:val="20"/>
        </w:rPr>
        <w:t xml:space="preserve">human </w:t>
      </w:r>
      <w:r w:rsidRPr="00D116EB">
        <w:rPr>
          <w:rFonts w:ascii="Athelas" w:hAnsi="Athelas"/>
          <w:color w:val="000000" w:themeColor="text1"/>
          <w:sz w:val="20"/>
          <w:szCs w:val="20"/>
        </w:rPr>
        <w:t>follies of d</w:t>
      </w:r>
      <w:r w:rsidR="00CF22EA">
        <w:rPr>
          <w:rFonts w:ascii="Athelas" w:hAnsi="Athelas"/>
          <w:color w:val="000000" w:themeColor="text1"/>
          <w:sz w:val="20"/>
          <w:szCs w:val="20"/>
        </w:rPr>
        <w:t>ivination and</w:t>
      </w:r>
      <w:r w:rsidRPr="00D116EB">
        <w:rPr>
          <w:rFonts w:ascii="Athelas" w:hAnsi="Athelas"/>
          <w:color w:val="000000" w:themeColor="text1"/>
          <w:sz w:val="20"/>
          <w:szCs w:val="20"/>
        </w:rPr>
        <w:t xml:space="preserve"> the philosophical potholes that occur if one engages oneself, question</w:t>
      </w:r>
      <w:r w:rsidR="00FC5F9F">
        <w:rPr>
          <w:rFonts w:ascii="Athelas" w:hAnsi="Athelas"/>
          <w:color w:val="000000" w:themeColor="text1"/>
          <w:sz w:val="20"/>
          <w:szCs w:val="20"/>
        </w:rPr>
        <w:t>ingly and sceptica</w:t>
      </w:r>
      <w:r w:rsidRPr="00D116EB">
        <w:rPr>
          <w:rFonts w:ascii="Athelas" w:hAnsi="Athelas"/>
          <w:color w:val="000000" w:themeColor="text1"/>
          <w:sz w:val="20"/>
          <w:szCs w:val="20"/>
        </w:rPr>
        <w:t>l</w:t>
      </w:r>
      <w:r w:rsidR="00FC5F9F">
        <w:rPr>
          <w:rFonts w:ascii="Athelas" w:hAnsi="Athelas"/>
          <w:color w:val="000000" w:themeColor="text1"/>
          <w:sz w:val="20"/>
          <w:szCs w:val="20"/>
        </w:rPr>
        <w:t>l</w:t>
      </w:r>
      <w:r w:rsidRPr="00D116EB">
        <w:rPr>
          <w:rFonts w:ascii="Athelas" w:hAnsi="Athelas"/>
          <w:color w:val="000000" w:themeColor="text1"/>
          <w:sz w:val="20"/>
          <w:szCs w:val="20"/>
        </w:rPr>
        <w:t>y towards the facts.</w:t>
      </w:r>
      <w:r w:rsidR="00FC5F9F">
        <w:rPr>
          <w:rFonts w:ascii="Athelas" w:hAnsi="Athelas"/>
          <w:color w:val="000000" w:themeColor="text1"/>
          <w:sz w:val="20"/>
          <w:szCs w:val="20"/>
        </w:rPr>
        <w:t xml:space="preserve"> </w:t>
      </w:r>
    </w:p>
    <w:p w:rsidR="00D7475E" w:rsidRDefault="00D7475E" w:rsidP="00D7475E">
      <w:pPr>
        <w:spacing w:line="360" w:lineRule="auto"/>
        <w:rPr>
          <w:rFonts w:ascii="Athelas" w:hAnsi="Athelas"/>
          <w:color w:val="000000" w:themeColor="text1"/>
          <w:sz w:val="20"/>
          <w:szCs w:val="20"/>
        </w:rPr>
      </w:pPr>
    </w:p>
    <w:p w:rsidR="001B57AE" w:rsidRPr="00395273" w:rsidRDefault="001B57AE" w:rsidP="00D7475E">
      <w:pPr>
        <w:spacing w:line="360" w:lineRule="auto"/>
        <w:rPr>
          <w:rFonts w:ascii="Athelas" w:hAnsi="Athelas"/>
          <w:b/>
          <w:color w:val="000000" w:themeColor="text1"/>
          <w:sz w:val="20"/>
          <w:szCs w:val="20"/>
        </w:rPr>
      </w:pPr>
    </w:p>
    <w:p w:rsidR="00D7475E" w:rsidRDefault="001B57AE" w:rsidP="00D7475E">
      <w:pPr>
        <w:spacing w:line="360" w:lineRule="auto"/>
        <w:rPr>
          <w:rFonts w:ascii="Athelas" w:hAnsi="Athelas"/>
          <w:b/>
          <w:color w:val="000000" w:themeColor="text1"/>
          <w:sz w:val="20"/>
          <w:szCs w:val="20"/>
        </w:rPr>
      </w:pPr>
      <w:r>
        <w:rPr>
          <w:rFonts w:ascii="Athelas" w:hAnsi="Athelas"/>
          <w:b/>
          <w:color w:val="000000" w:themeColor="text1"/>
          <w:sz w:val="20"/>
          <w:szCs w:val="20"/>
        </w:rPr>
        <w:t>The Literary form</w:t>
      </w:r>
      <w:r w:rsidR="00E6654D">
        <w:rPr>
          <w:rFonts w:ascii="Athelas" w:hAnsi="Athelas"/>
          <w:b/>
          <w:color w:val="000000" w:themeColor="text1"/>
          <w:sz w:val="20"/>
          <w:szCs w:val="20"/>
        </w:rPr>
        <w:t xml:space="preserve"> – </w:t>
      </w:r>
    </w:p>
    <w:p w:rsidR="00E6654D" w:rsidRPr="00395273" w:rsidRDefault="00E6654D" w:rsidP="00D7475E">
      <w:pPr>
        <w:spacing w:line="360" w:lineRule="auto"/>
        <w:rPr>
          <w:rFonts w:ascii="Athelas" w:hAnsi="Athelas"/>
          <w:b/>
          <w:color w:val="000000" w:themeColor="text1"/>
          <w:sz w:val="20"/>
          <w:szCs w:val="20"/>
        </w:rPr>
      </w:pPr>
    </w:p>
    <w:p w:rsidR="00FA7DEA" w:rsidRPr="00395273" w:rsidRDefault="00D7475E" w:rsidP="00FA7DEA">
      <w:pPr>
        <w:spacing w:line="360" w:lineRule="auto"/>
        <w:rPr>
          <w:rFonts w:ascii="Athelas" w:hAnsi="Athelas"/>
          <w:color w:val="000000" w:themeColor="text1"/>
          <w:sz w:val="20"/>
          <w:szCs w:val="20"/>
        </w:rPr>
      </w:pPr>
      <w:r w:rsidRPr="00395273">
        <w:rPr>
          <w:rFonts w:ascii="Athelas" w:hAnsi="Athelas"/>
          <w:color w:val="000000" w:themeColor="text1"/>
          <w:sz w:val="20"/>
          <w:szCs w:val="20"/>
        </w:rPr>
        <w:t>The literary form of ‘</w:t>
      </w:r>
      <w:r>
        <w:rPr>
          <w:rFonts w:ascii="Athelas" w:hAnsi="Athelas"/>
          <w:color w:val="000000" w:themeColor="text1"/>
          <w:sz w:val="20"/>
          <w:szCs w:val="20"/>
        </w:rPr>
        <w:t xml:space="preserve">De Divinatione’ </w:t>
      </w:r>
      <w:r w:rsidRPr="00395273">
        <w:rPr>
          <w:rFonts w:ascii="Athelas" w:hAnsi="Athelas"/>
          <w:color w:val="000000" w:themeColor="text1"/>
          <w:sz w:val="20"/>
          <w:szCs w:val="20"/>
        </w:rPr>
        <w:t xml:space="preserve">is as much a consideration in the analysis of the work, as that of the subject. The conversation between the two </w:t>
      </w:r>
      <w:r w:rsidR="00E27BD4" w:rsidRPr="00395273">
        <w:rPr>
          <w:rFonts w:ascii="Athelas" w:hAnsi="Athelas"/>
          <w:color w:val="000000" w:themeColor="text1"/>
          <w:sz w:val="20"/>
          <w:szCs w:val="20"/>
        </w:rPr>
        <w:t xml:space="preserve">brothers, </w:t>
      </w:r>
      <w:r w:rsidR="00E27BD4">
        <w:rPr>
          <w:rFonts w:ascii="Athelas" w:hAnsi="Athelas"/>
          <w:color w:val="000000" w:themeColor="text1"/>
          <w:sz w:val="20"/>
          <w:szCs w:val="20"/>
        </w:rPr>
        <w:t>utilizes</w:t>
      </w:r>
      <w:r>
        <w:rPr>
          <w:rFonts w:ascii="Athelas" w:hAnsi="Athelas"/>
          <w:color w:val="000000" w:themeColor="text1"/>
          <w:sz w:val="20"/>
          <w:szCs w:val="20"/>
        </w:rPr>
        <w:t xml:space="preserve"> the dialogue form and occurs </w:t>
      </w:r>
      <w:r w:rsidRPr="00395273">
        <w:rPr>
          <w:rFonts w:ascii="Athelas" w:hAnsi="Athelas"/>
          <w:color w:val="000000" w:themeColor="text1"/>
          <w:sz w:val="20"/>
          <w:szCs w:val="20"/>
        </w:rPr>
        <w:t xml:space="preserve">in the privacy of the garden of their villa. The privacy of the setting is noteworthy as it allows for the frank and philosophical examination of the subject which would not be possible in the </w:t>
      </w:r>
      <w:r w:rsidRPr="00D7569C">
        <w:rPr>
          <w:rFonts w:ascii="Athelas" w:hAnsi="Athelas"/>
          <w:color w:val="000000" w:themeColor="text1"/>
          <w:sz w:val="20"/>
          <w:szCs w:val="20"/>
        </w:rPr>
        <w:t xml:space="preserve">public arena. </w:t>
      </w:r>
      <w:r w:rsidR="000E565B">
        <w:rPr>
          <w:rStyle w:val="FootnoteReference"/>
          <w:rFonts w:ascii="Athelas" w:hAnsi="Athelas"/>
          <w:color w:val="000000" w:themeColor="text1"/>
          <w:sz w:val="20"/>
          <w:szCs w:val="20"/>
        </w:rPr>
        <w:footnoteReference w:id="17"/>
      </w:r>
      <w:r w:rsidRPr="00395273">
        <w:rPr>
          <w:rFonts w:ascii="Athelas" w:hAnsi="Athelas"/>
          <w:color w:val="000000" w:themeColor="text1"/>
          <w:sz w:val="20"/>
          <w:szCs w:val="20"/>
        </w:rPr>
        <w:t xml:space="preserve"> The reader gets the sense that the protagonists are rolling around the ideas, an </w:t>
      </w:r>
      <w:r w:rsidR="00E27BD4" w:rsidRPr="00395273">
        <w:rPr>
          <w:rFonts w:ascii="Athelas" w:hAnsi="Athelas"/>
          <w:color w:val="000000" w:themeColor="text1"/>
          <w:sz w:val="20"/>
          <w:szCs w:val="20"/>
        </w:rPr>
        <w:t>in-depth</w:t>
      </w:r>
      <w:r w:rsidR="005A10CD">
        <w:rPr>
          <w:rFonts w:ascii="Athelas" w:hAnsi="Athelas"/>
          <w:color w:val="000000" w:themeColor="text1"/>
          <w:sz w:val="20"/>
          <w:szCs w:val="20"/>
        </w:rPr>
        <w:t xml:space="preserve"> examination o</w:t>
      </w:r>
      <w:r w:rsidRPr="00395273">
        <w:rPr>
          <w:rFonts w:ascii="Athelas" w:hAnsi="Athelas"/>
          <w:color w:val="000000" w:themeColor="text1"/>
          <w:sz w:val="20"/>
          <w:szCs w:val="20"/>
        </w:rPr>
        <w:t xml:space="preserve">f a multiplicity of points in poise and counterpoise. Beard notes the shifting perspectives </w:t>
      </w:r>
      <w:r w:rsidR="008E389B">
        <w:rPr>
          <w:rFonts w:ascii="Athelas" w:hAnsi="Athelas"/>
          <w:color w:val="000000" w:themeColor="text1"/>
          <w:sz w:val="20"/>
          <w:szCs w:val="20"/>
        </w:rPr>
        <w:t xml:space="preserve">is </w:t>
      </w:r>
      <w:r w:rsidRPr="00395273">
        <w:rPr>
          <w:rFonts w:ascii="Athelas" w:hAnsi="Athelas"/>
          <w:color w:val="000000" w:themeColor="text1"/>
          <w:sz w:val="20"/>
          <w:szCs w:val="20"/>
        </w:rPr>
        <w:t>common to characters of Cicero</w:t>
      </w:r>
      <w:r>
        <w:rPr>
          <w:rFonts w:ascii="Athelas" w:hAnsi="Athelas"/>
          <w:color w:val="000000" w:themeColor="text1"/>
          <w:sz w:val="20"/>
          <w:szCs w:val="20"/>
        </w:rPr>
        <w:t>’s theological works</w:t>
      </w:r>
      <w:r w:rsidR="00776F53">
        <w:rPr>
          <w:rFonts w:ascii="Athelas" w:hAnsi="Athelas"/>
          <w:color w:val="000000" w:themeColor="text1"/>
          <w:sz w:val="20"/>
          <w:szCs w:val="20"/>
        </w:rPr>
        <w:t xml:space="preserve"> and is</w:t>
      </w:r>
      <w:r>
        <w:rPr>
          <w:rFonts w:ascii="Athelas" w:hAnsi="Athelas"/>
          <w:color w:val="000000" w:themeColor="text1"/>
          <w:sz w:val="20"/>
          <w:szCs w:val="20"/>
        </w:rPr>
        <w:t xml:space="preserve"> a</w:t>
      </w:r>
      <w:r w:rsidR="00FA7DEA">
        <w:rPr>
          <w:rFonts w:ascii="Athelas" w:hAnsi="Athelas"/>
          <w:color w:val="000000" w:themeColor="text1"/>
          <w:sz w:val="20"/>
          <w:szCs w:val="20"/>
        </w:rPr>
        <w:t xml:space="preserve"> literary device</w:t>
      </w:r>
      <w:r w:rsidR="005A10CD">
        <w:rPr>
          <w:rFonts w:ascii="Athelas" w:hAnsi="Athelas"/>
          <w:color w:val="000000" w:themeColor="text1"/>
          <w:sz w:val="20"/>
          <w:szCs w:val="20"/>
        </w:rPr>
        <w:t>,</w:t>
      </w:r>
      <w:r w:rsidR="00FA7DEA">
        <w:rPr>
          <w:rFonts w:ascii="Athelas" w:hAnsi="Athelas"/>
          <w:color w:val="000000" w:themeColor="text1"/>
          <w:sz w:val="20"/>
          <w:szCs w:val="20"/>
        </w:rPr>
        <w:t xml:space="preserve"> </w:t>
      </w:r>
      <w:r w:rsidRPr="00395273">
        <w:rPr>
          <w:rFonts w:ascii="Athelas" w:hAnsi="Athelas"/>
          <w:color w:val="000000" w:themeColor="text1"/>
          <w:sz w:val="20"/>
          <w:szCs w:val="20"/>
        </w:rPr>
        <w:t xml:space="preserve">that is </w:t>
      </w:r>
      <w:r w:rsidR="00776F53">
        <w:rPr>
          <w:rFonts w:ascii="Athelas" w:hAnsi="Athelas"/>
          <w:color w:val="000000" w:themeColor="text1"/>
          <w:sz w:val="20"/>
          <w:szCs w:val="20"/>
        </w:rPr>
        <w:t xml:space="preserve">used with </w:t>
      </w:r>
      <w:r w:rsidRPr="00395273">
        <w:rPr>
          <w:rFonts w:ascii="Athelas" w:hAnsi="Athelas"/>
          <w:color w:val="000000" w:themeColor="text1"/>
          <w:sz w:val="20"/>
          <w:szCs w:val="20"/>
        </w:rPr>
        <w:t>deliberate purpos</w:t>
      </w:r>
      <w:r w:rsidR="00776F53">
        <w:rPr>
          <w:rFonts w:ascii="Athelas" w:hAnsi="Athelas"/>
          <w:color w:val="000000" w:themeColor="text1"/>
          <w:sz w:val="20"/>
          <w:szCs w:val="20"/>
        </w:rPr>
        <w:t>e.</w:t>
      </w:r>
      <w:r w:rsidR="000E565B">
        <w:rPr>
          <w:rStyle w:val="FootnoteReference"/>
          <w:rFonts w:ascii="Athelas" w:hAnsi="Athelas"/>
          <w:color w:val="000000" w:themeColor="text1"/>
          <w:sz w:val="20"/>
          <w:szCs w:val="20"/>
        </w:rPr>
        <w:footnoteReference w:id="18"/>
      </w:r>
      <w:r w:rsidR="00776F53">
        <w:rPr>
          <w:rFonts w:ascii="Athelas" w:hAnsi="Athelas"/>
          <w:color w:val="000000" w:themeColor="text1"/>
          <w:sz w:val="20"/>
          <w:szCs w:val="20"/>
        </w:rPr>
        <w:t xml:space="preserve"> </w:t>
      </w:r>
      <w:r w:rsidRPr="00395273">
        <w:rPr>
          <w:rFonts w:ascii="Athelas" w:hAnsi="Athelas"/>
          <w:color w:val="000000" w:themeColor="text1"/>
          <w:sz w:val="20"/>
          <w:szCs w:val="20"/>
        </w:rPr>
        <w:t xml:space="preserve">What </w:t>
      </w:r>
      <w:r w:rsidR="005A10CD">
        <w:rPr>
          <w:rFonts w:ascii="Athelas" w:hAnsi="Athelas"/>
          <w:color w:val="000000" w:themeColor="text1"/>
          <w:sz w:val="20"/>
          <w:szCs w:val="20"/>
        </w:rPr>
        <w:t>the dialogue form also allows is</w:t>
      </w:r>
      <w:r w:rsidRPr="00395273">
        <w:rPr>
          <w:rFonts w:ascii="Athelas" w:hAnsi="Athelas"/>
          <w:color w:val="000000" w:themeColor="text1"/>
          <w:sz w:val="20"/>
          <w:szCs w:val="20"/>
        </w:rPr>
        <w:t xml:space="preserve"> an ambiguity in regards to Cicero’s actual position on religion or divination</w:t>
      </w:r>
      <w:r w:rsidR="00776F53">
        <w:rPr>
          <w:rFonts w:ascii="Athelas" w:hAnsi="Athelas"/>
          <w:color w:val="000000" w:themeColor="text1"/>
          <w:sz w:val="20"/>
          <w:szCs w:val="20"/>
        </w:rPr>
        <w:t>, it</w:t>
      </w:r>
      <w:r w:rsidRPr="00395273">
        <w:rPr>
          <w:rFonts w:ascii="Athelas" w:hAnsi="Athelas"/>
          <w:color w:val="000000" w:themeColor="text1"/>
          <w:sz w:val="20"/>
          <w:szCs w:val="20"/>
        </w:rPr>
        <w:t xml:space="preserve"> permits a questioning of the subject matter, without the necessity to draw finite conclusions.</w:t>
      </w:r>
      <w:r w:rsidR="000E565B">
        <w:rPr>
          <w:rStyle w:val="FootnoteReference"/>
          <w:rFonts w:ascii="Athelas" w:hAnsi="Athelas"/>
          <w:color w:val="000000" w:themeColor="text1"/>
          <w:sz w:val="20"/>
          <w:szCs w:val="20"/>
        </w:rPr>
        <w:footnoteReference w:id="19"/>
      </w:r>
      <w:r w:rsidR="000E565B">
        <w:rPr>
          <w:rFonts w:ascii="Athelas" w:hAnsi="Athelas"/>
          <w:color w:val="000000" w:themeColor="text1"/>
          <w:sz w:val="20"/>
          <w:szCs w:val="20"/>
        </w:rPr>
        <w:t xml:space="preserve"> </w:t>
      </w:r>
      <w:r w:rsidR="005A10CD">
        <w:rPr>
          <w:rFonts w:ascii="Athelas" w:hAnsi="Athelas"/>
          <w:color w:val="000000" w:themeColor="text1"/>
          <w:sz w:val="20"/>
          <w:szCs w:val="20"/>
        </w:rPr>
        <w:t>Beard states t</w:t>
      </w:r>
      <w:r w:rsidRPr="00395273">
        <w:rPr>
          <w:rFonts w:ascii="Athelas" w:hAnsi="Athelas"/>
          <w:color w:val="000000" w:themeColor="text1"/>
          <w:sz w:val="20"/>
          <w:szCs w:val="20"/>
        </w:rPr>
        <w:t>hat, ‘</w:t>
      </w:r>
      <w:r w:rsidRPr="000E565B">
        <w:rPr>
          <w:rFonts w:ascii="Athelas" w:hAnsi="Athelas"/>
          <w:color w:val="000000" w:themeColor="text1"/>
          <w:sz w:val="20"/>
          <w:szCs w:val="20"/>
        </w:rPr>
        <w:t>Other works of Cicero appear to contradict their author’s scepticism on the validity of divination.’</w:t>
      </w:r>
      <w:r w:rsidRPr="00395273">
        <w:rPr>
          <w:rFonts w:ascii="Athelas" w:hAnsi="Athelas"/>
          <w:color w:val="000000" w:themeColor="text1"/>
          <w:sz w:val="20"/>
          <w:szCs w:val="20"/>
        </w:rPr>
        <w:t xml:space="preserve"> </w:t>
      </w:r>
      <w:r w:rsidR="000E565B">
        <w:rPr>
          <w:rStyle w:val="FootnoteReference"/>
          <w:rFonts w:ascii="Athelas" w:hAnsi="Athelas"/>
          <w:color w:val="000000" w:themeColor="text1"/>
          <w:sz w:val="20"/>
          <w:szCs w:val="20"/>
        </w:rPr>
        <w:footnoteReference w:id="20"/>
      </w:r>
      <w:r w:rsidRPr="00395273">
        <w:rPr>
          <w:rFonts w:ascii="Athelas" w:hAnsi="Athelas"/>
          <w:color w:val="000000" w:themeColor="text1"/>
          <w:sz w:val="20"/>
          <w:szCs w:val="20"/>
        </w:rPr>
        <w:t xml:space="preserve"> Although, the arguments of Marcus, in the character choice of himself, appear strong in their refute of divination, and are the closing statements of the works, they do not necessarily signify </w:t>
      </w:r>
      <w:r w:rsidR="00E27BD4" w:rsidRPr="00395273">
        <w:rPr>
          <w:rFonts w:ascii="Athelas" w:hAnsi="Athelas"/>
          <w:color w:val="000000" w:themeColor="text1"/>
          <w:sz w:val="20"/>
          <w:szCs w:val="20"/>
        </w:rPr>
        <w:t>Cicero’s</w:t>
      </w:r>
      <w:r w:rsidRPr="00395273">
        <w:rPr>
          <w:rFonts w:ascii="Athelas" w:hAnsi="Athelas"/>
          <w:color w:val="000000" w:themeColor="text1"/>
          <w:sz w:val="20"/>
          <w:szCs w:val="20"/>
        </w:rPr>
        <w:t xml:space="preserve"> actual position regarding </w:t>
      </w:r>
      <w:r w:rsidRPr="00D7569C">
        <w:rPr>
          <w:rFonts w:ascii="Athelas" w:hAnsi="Athelas"/>
          <w:color w:val="000000" w:themeColor="text1"/>
          <w:sz w:val="20"/>
          <w:szCs w:val="20"/>
        </w:rPr>
        <w:t>religion or divination.</w:t>
      </w:r>
      <w:r w:rsidR="000E565B" w:rsidRPr="00D7569C">
        <w:rPr>
          <w:rStyle w:val="FootnoteReference"/>
          <w:rFonts w:ascii="Athelas" w:hAnsi="Athelas"/>
          <w:color w:val="000000" w:themeColor="text1"/>
          <w:sz w:val="20"/>
          <w:szCs w:val="20"/>
        </w:rPr>
        <w:footnoteReference w:id="21"/>
      </w:r>
      <w:r w:rsidRPr="00D7569C">
        <w:rPr>
          <w:rFonts w:ascii="Athelas" w:hAnsi="Athelas"/>
          <w:color w:val="000000" w:themeColor="text1"/>
          <w:sz w:val="20"/>
          <w:szCs w:val="20"/>
        </w:rPr>
        <w:t xml:space="preserve"> </w:t>
      </w:r>
      <w:r w:rsidR="008E389B" w:rsidRPr="00D7569C">
        <w:rPr>
          <w:rFonts w:ascii="Athelas" w:hAnsi="Athelas"/>
          <w:color w:val="000000" w:themeColor="text1"/>
          <w:sz w:val="20"/>
          <w:szCs w:val="20"/>
        </w:rPr>
        <w:t xml:space="preserve"> </w:t>
      </w:r>
      <w:r w:rsidR="005A10CD">
        <w:rPr>
          <w:rFonts w:ascii="Athelas" w:hAnsi="Athelas"/>
          <w:color w:val="000000" w:themeColor="text1"/>
          <w:sz w:val="20"/>
          <w:szCs w:val="20"/>
        </w:rPr>
        <w:t xml:space="preserve">It is also of value to note that the choice of the two protagonists within the dialogue are the author himself and his only brother.  </w:t>
      </w:r>
      <w:r w:rsidR="008E389B">
        <w:rPr>
          <w:rFonts w:ascii="Athelas" w:hAnsi="Athelas"/>
          <w:color w:val="000000" w:themeColor="text1"/>
          <w:sz w:val="20"/>
          <w:szCs w:val="20"/>
        </w:rPr>
        <w:t>According to</w:t>
      </w:r>
      <w:r w:rsidR="00FA7DEA" w:rsidRPr="00395273">
        <w:rPr>
          <w:rFonts w:ascii="Athelas" w:hAnsi="Athelas"/>
          <w:color w:val="000000" w:themeColor="text1"/>
          <w:sz w:val="20"/>
          <w:szCs w:val="20"/>
        </w:rPr>
        <w:t xml:space="preserve"> Beard, the voice of Quintus is not intended to be taken as a lesser or inferior side of the argument, but rather due to the equal and high social status of both brothers, represent to the reader an </w:t>
      </w:r>
      <w:r w:rsidR="00FA7DEA" w:rsidRPr="00214853">
        <w:rPr>
          <w:rFonts w:ascii="Athelas" w:hAnsi="Athelas"/>
          <w:color w:val="000000" w:themeColor="text1"/>
          <w:sz w:val="20"/>
          <w:szCs w:val="20"/>
        </w:rPr>
        <w:t>equality in their arguments.</w:t>
      </w:r>
      <w:r w:rsidR="000E565B" w:rsidRPr="00214853">
        <w:rPr>
          <w:rStyle w:val="FootnoteReference"/>
          <w:rFonts w:ascii="Athelas" w:hAnsi="Athelas"/>
          <w:color w:val="000000" w:themeColor="text1"/>
          <w:sz w:val="20"/>
          <w:szCs w:val="20"/>
        </w:rPr>
        <w:footnoteReference w:id="22"/>
      </w:r>
      <w:r w:rsidR="00FA7DEA" w:rsidRPr="00214853">
        <w:rPr>
          <w:rFonts w:ascii="Athelas" w:hAnsi="Athelas"/>
          <w:color w:val="000000" w:themeColor="text1"/>
          <w:sz w:val="20"/>
          <w:szCs w:val="20"/>
        </w:rPr>
        <w:t xml:space="preserve"> </w:t>
      </w:r>
    </w:p>
    <w:p w:rsidR="00FA7DEA" w:rsidRDefault="00FA7DEA" w:rsidP="00D7475E">
      <w:pPr>
        <w:spacing w:line="360" w:lineRule="auto"/>
        <w:rPr>
          <w:rFonts w:ascii="Athelas" w:hAnsi="Athelas"/>
          <w:color w:val="000000" w:themeColor="text1"/>
          <w:sz w:val="20"/>
          <w:szCs w:val="20"/>
        </w:rPr>
      </w:pPr>
    </w:p>
    <w:p w:rsidR="00FC5F9F" w:rsidRPr="004B0DFA" w:rsidRDefault="00FC5F9F" w:rsidP="00FC5F9F">
      <w:pPr>
        <w:spacing w:line="360" w:lineRule="auto"/>
        <w:rPr>
          <w:rFonts w:ascii="Athelas" w:hAnsi="Athelas"/>
          <w:sz w:val="20"/>
          <w:szCs w:val="20"/>
        </w:rPr>
      </w:pPr>
      <w:r>
        <w:rPr>
          <w:rFonts w:ascii="Athelas" w:hAnsi="Athelas"/>
          <w:sz w:val="20"/>
          <w:szCs w:val="20"/>
        </w:rPr>
        <w:t>Dialectica was, as stated by</w:t>
      </w:r>
      <w:r w:rsidR="005A10CD">
        <w:rPr>
          <w:rFonts w:ascii="Athelas" w:hAnsi="Athelas"/>
          <w:sz w:val="20"/>
          <w:szCs w:val="20"/>
        </w:rPr>
        <w:t xml:space="preserve"> Elizabeth Rawson,</w:t>
      </w:r>
      <w:r w:rsidRPr="004B0DFA">
        <w:rPr>
          <w:rFonts w:ascii="Athelas" w:hAnsi="Athelas"/>
          <w:sz w:val="20"/>
          <w:szCs w:val="20"/>
        </w:rPr>
        <w:t xml:space="preserve"> ‘knowl</w:t>
      </w:r>
      <w:r w:rsidR="005A10CD">
        <w:rPr>
          <w:rFonts w:ascii="Athelas" w:hAnsi="Athelas"/>
          <w:sz w:val="20"/>
          <w:szCs w:val="20"/>
        </w:rPr>
        <w:t xml:space="preserve">edge of the way to argue well’ </w:t>
      </w:r>
      <w:r w:rsidRPr="004B0DFA">
        <w:rPr>
          <w:rFonts w:ascii="Athelas" w:hAnsi="Athelas"/>
          <w:sz w:val="20"/>
          <w:szCs w:val="20"/>
        </w:rPr>
        <w:t>and a major gift of Greek inheritance to Roman intellectual life.</w:t>
      </w:r>
      <w:r w:rsidRPr="004B0DFA">
        <w:rPr>
          <w:rFonts w:ascii="Athelas" w:hAnsi="Athelas"/>
          <w:sz w:val="20"/>
          <w:szCs w:val="20"/>
          <w:vertAlign w:val="superscript"/>
        </w:rPr>
        <w:footnoteReference w:id="23"/>
      </w:r>
      <w:r w:rsidRPr="004B0DFA">
        <w:rPr>
          <w:rFonts w:ascii="Athelas" w:hAnsi="Athelas"/>
          <w:sz w:val="20"/>
          <w:szCs w:val="20"/>
        </w:rPr>
        <w:t xml:space="preserve">  It involved first defining what the subject itself was, (in this case divination) and then dividing the material into parts and treating them in order.</w:t>
      </w:r>
      <w:r w:rsidRPr="004B0DFA">
        <w:rPr>
          <w:rFonts w:ascii="Athelas" w:hAnsi="Athelas"/>
          <w:sz w:val="20"/>
          <w:szCs w:val="20"/>
          <w:vertAlign w:val="superscript"/>
        </w:rPr>
        <w:footnoteReference w:id="24"/>
      </w:r>
      <w:r w:rsidRPr="004B0DFA">
        <w:rPr>
          <w:rFonts w:ascii="Athelas" w:hAnsi="Athelas"/>
          <w:sz w:val="20"/>
          <w:szCs w:val="20"/>
        </w:rPr>
        <w:t xml:space="preserve"> Book II of De Divinatione demonstrates this s</w:t>
      </w:r>
      <w:r>
        <w:rPr>
          <w:rFonts w:ascii="Athelas" w:hAnsi="Athelas"/>
          <w:sz w:val="20"/>
          <w:szCs w:val="20"/>
        </w:rPr>
        <w:t>kill superbly, Book I, is as Scho</w:t>
      </w:r>
      <w:r w:rsidRPr="004B0DFA">
        <w:rPr>
          <w:rFonts w:ascii="Athelas" w:hAnsi="Athelas"/>
          <w:sz w:val="20"/>
          <w:szCs w:val="20"/>
        </w:rPr>
        <w:t xml:space="preserve">field noted, presents </w:t>
      </w:r>
      <w:r w:rsidR="00E27BD4" w:rsidRPr="004B0DFA">
        <w:rPr>
          <w:rFonts w:ascii="Athelas" w:hAnsi="Athelas"/>
          <w:sz w:val="20"/>
          <w:szCs w:val="20"/>
        </w:rPr>
        <w:t>its</w:t>
      </w:r>
      <w:r w:rsidRPr="004B0DFA">
        <w:rPr>
          <w:rFonts w:ascii="Athelas" w:hAnsi="Athelas"/>
          <w:sz w:val="20"/>
          <w:szCs w:val="20"/>
        </w:rPr>
        <w:t xml:space="preserve"> arguments in a more chaotic fashion. </w:t>
      </w:r>
      <w:r w:rsidRPr="004B0DFA">
        <w:rPr>
          <w:rFonts w:ascii="Athelas" w:hAnsi="Athelas"/>
          <w:sz w:val="20"/>
          <w:szCs w:val="20"/>
          <w:vertAlign w:val="superscript"/>
        </w:rPr>
        <w:footnoteReference w:id="25"/>
      </w:r>
      <w:r w:rsidRPr="004B0DFA">
        <w:rPr>
          <w:rFonts w:ascii="Athelas" w:hAnsi="Athelas"/>
          <w:sz w:val="20"/>
          <w:szCs w:val="20"/>
        </w:rPr>
        <w:t xml:space="preserve"> </w:t>
      </w:r>
      <w:r>
        <w:rPr>
          <w:rFonts w:ascii="Athelas" w:hAnsi="Athelas"/>
          <w:sz w:val="20"/>
          <w:szCs w:val="20"/>
        </w:rPr>
        <w:t>S</w:t>
      </w:r>
      <w:r>
        <w:rPr>
          <w:rFonts w:ascii="Athelas" w:hAnsi="Athelas"/>
          <w:sz w:val="20"/>
          <w:szCs w:val="20"/>
        </w:rPr>
        <w:t>c</w:t>
      </w:r>
      <w:r>
        <w:rPr>
          <w:rFonts w:ascii="Athelas" w:hAnsi="Athelas"/>
          <w:sz w:val="20"/>
          <w:szCs w:val="20"/>
        </w:rPr>
        <w:t>hofi</w:t>
      </w:r>
      <w:r>
        <w:rPr>
          <w:rFonts w:ascii="Athelas" w:hAnsi="Athelas"/>
          <w:sz w:val="20"/>
          <w:szCs w:val="20"/>
        </w:rPr>
        <w:t>eld suggests a few varying pers</w:t>
      </w:r>
      <w:r>
        <w:rPr>
          <w:rFonts w:ascii="Athelas" w:hAnsi="Athelas"/>
          <w:sz w:val="20"/>
          <w:szCs w:val="20"/>
        </w:rPr>
        <w:t>p</w:t>
      </w:r>
      <w:r>
        <w:rPr>
          <w:rFonts w:ascii="Athelas" w:hAnsi="Athelas"/>
          <w:sz w:val="20"/>
          <w:szCs w:val="20"/>
        </w:rPr>
        <w:t>e</w:t>
      </w:r>
      <w:r>
        <w:rPr>
          <w:rFonts w:ascii="Athelas" w:hAnsi="Athelas"/>
          <w:sz w:val="20"/>
          <w:szCs w:val="20"/>
        </w:rPr>
        <w:t xml:space="preserve">ctives as to why Cicero may have written Book I in this fashion, the main point being that it </w:t>
      </w:r>
      <w:r w:rsidR="00776F53">
        <w:rPr>
          <w:rFonts w:ascii="Athelas" w:hAnsi="Athelas"/>
          <w:sz w:val="20"/>
          <w:szCs w:val="20"/>
        </w:rPr>
        <w:t xml:space="preserve">heightens the </w:t>
      </w:r>
      <w:r>
        <w:rPr>
          <w:rFonts w:ascii="Athelas" w:hAnsi="Athelas"/>
          <w:sz w:val="20"/>
          <w:szCs w:val="20"/>
        </w:rPr>
        <w:t>contrast to the lucidity and organization of the arguments in Book II.</w:t>
      </w:r>
      <w:r>
        <w:rPr>
          <w:rStyle w:val="FootnoteReference"/>
          <w:rFonts w:ascii="Athelas" w:hAnsi="Athelas"/>
          <w:sz w:val="20"/>
          <w:szCs w:val="20"/>
        </w:rPr>
        <w:footnoteReference w:id="26"/>
      </w:r>
      <w:r>
        <w:rPr>
          <w:rFonts w:ascii="Athelas" w:hAnsi="Athelas"/>
          <w:sz w:val="20"/>
          <w:szCs w:val="20"/>
        </w:rPr>
        <w:t xml:space="preserve"> Whatever the intention, Schofield sees the form as deliberate.</w:t>
      </w:r>
      <w:r>
        <w:rPr>
          <w:rStyle w:val="FootnoteReference"/>
          <w:rFonts w:ascii="Athelas" w:hAnsi="Athelas"/>
          <w:sz w:val="20"/>
          <w:szCs w:val="20"/>
        </w:rPr>
        <w:footnoteReference w:id="27"/>
      </w:r>
      <w:r>
        <w:rPr>
          <w:rFonts w:ascii="Athelas" w:hAnsi="Athelas"/>
          <w:sz w:val="20"/>
          <w:szCs w:val="20"/>
        </w:rPr>
        <w:t xml:space="preserve"> </w:t>
      </w:r>
      <w:r w:rsidRPr="004B0DFA">
        <w:rPr>
          <w:rFonts w:ascii="Athelas" w:hAnsi="Athelas"/>
          <w:sz w:val="20"/>
          <w:szCs w:val="20"/>
        </w:rPr>
        <w:t xml:space="preserve">The underlying function of dialectica, was to treat an argument rationally, so as to come as close to the truth </w:t>
      </w:r>
      <w:r w:rsidR="00776F53">
        <w:rPr>
          <w:rFonts w:ascii="Athelas" w:hAnsi="Athelas"/>
          <w:sz w:val="20"/>
          <w:szCs w:val="20"/>
        </w:rPr>
        <w:t xml:space="preserve">as </w:t>
      </w:r>
      <w:r w:rsidRPr="004B0DFA">
        <w:rPr>
          <w:rFonts w:ascii="Athelas" w:hAnsi="Athelas"/>
          <w:sz w:val="20"/>
          <w:szCs w:val="20"/>
        </w:rPr>
        <w:t xml:space="preserve">rational deduction would </w:t>
      </w:r>
      <w:r w:rsidRPr="004B0DFA">
        <w:rPr>
          <w:rFonts w:ascii="Athelas" w:hAnsi="Athelas"/>
          <w:sz w:val="20"/>
          <w:szCs w:val="20"/>
        </w:rPr>
        <w:lastRenderedPageBreak/>
        <w:t>permit</w:t>
      </w:r>
      <w:r>
        <w:rPr>
          <w:rFonts w:ascii="Athelas" w:hAnsi="Athelas"/>
          <w:sz w:val="20"/>
          <w:szCs w:val="20"/>
        </w:rPr>
        <w:t>, this was also the tenet of the new Academy and the philosophical approach of scepticism to which Cicero aligned himself</w:t>
      </w:r>
      <w:r w:rsidRPr="004B0DFA">
        <w:rPr>
          <w:rFonts w:ascii="Athelas" w:hAnsi="Athelas"/>
          <w:sz w:val="20"/>
          <w:szCs w:val="20"/>
        </w:rPr>
        <w:t>.</w:t>
      </w:r>
      <w:r w:rsidR="00EC4E39">
        <w:rPr>
          <w:rStyle w:val="FootnoteReference"/>
          <w:rFonts w:ascii="Athelas" w:hAnsi="Athelas"/>
          <w:sz w:val="20"/>
          <w:szCs w:val="20"/>
        </w:rPr>
        <w:footnoteReference w:id="28"/>
      </w:r>
      <w:r w:rsidRPr="004B0DFA">
        <w:rPr>
          <w:rFonts w:ascii="Athelas" w:hAnsi="Athelas"/>
          <w:sz w:val="20"/>
          <w:szCs w:val="20"/>
        </w:rPr>
        <w:t xml:space="preserve"> Cicero himself was </w:t>
      </w:r>
      <w:r w:rsidR="005A10CD">
        <w:rPr>
          <w:rFonts w:ascii="Athelas" w:hAnsi="Athelas"/>
          <w:sz w:val="20"/>
          <w:szCs w:val="20"/>
        </w:rPr>
        <w:t xml:space="preserve">an </w:t>
      </w:r>
      <w:r w:rsidRPr="004B0DFA">
        <w:rPr>
          <w:rFonts w:ascii="Athelas" w:hAnsi="Athelas"/>
          <w:sz w:val="20"/>
          <w:szCs w:val="20"/>
        </w:rPr>
        <w:t>official augur</w:t>
      </w:r>
      <w:r>
        <w:rPr>
          <w:rFonts w:ascii="Athelas" w:hAnsi="Athelas"/>
          <w:sz w:val="20"/>
          <w:szCs w:val="20"/>
        </w:rPr>
        <w:t xml:space="preserve"> of the Roman Republic, and so to consider ‘De Divination’</w:t>
      </w:r>
      <w:r w:rsidRPr="004B0DFA">
        <w:rPr>
          <w:rFonts w:ascii="Athelas" w:hAnsi="Athelas"/>
          <w:sz w:val="20"/>
          <w:szCs w:val="20"/>
        </w:rPr>
        <w:t xml:space="preserve"> as a work condemning divination as a practice</w:t>
      </w:r>
      <w:r>
        <w:rPr>
          <w:rFonts w:ascii="Athelas" w:hAnsi="Athelas"/>
          <w:sz w:val="20"/>
          <w:szCs w:val="20"/>
        </w:rPr>
        <w:t xml:space="preserve"> in totality</w:t>
      </w:r>
      <w:r w:rsidRPr="004B0DFA">
        <w:rPr>
          <w:rFonts w:ascii="Athelas" w:hAnsi="Athelas"/>
          <w:sz w:val="20"/>
          <w:szCs w:val="20"/>
        </w:rPr>
        <w:t xml:space="preserve"> is a little more than incongruous. </w:t>
      </w:r>
      <w:r>
        <w:rPr>
          <w:rFonts w:ascii="Athelas" w:hAnsi="Athelas"/>
          <w:sz w:val="20"/>
          <w:szCs w:val="20"/>
        </w:rPr>
        <w:t xml:space="preserve"> </w:t>
      </w:r>
      <w:r w:rsidRPr="004B0DFA">
        <w:rPr>
          <w:rFonts w:ascii="Athelas" w:hAnsi="Athelas"/>
          <w:sz w:val="20"/>
          <w:szCs w:val="20"/>
        </w:rPr>
        <w:t xml:space="preserve">Beard suggests, that </w:t>
      </w:r>
      <w:r>
        <w:rPr>
          <w:rFonts w:ascii="Athelas" w:hAnsi="Athelas"/>
          <w:sz w:val="20"/>
          <w:szCs w:val="20"/>
        </w:rPr>
        <w:t xml:space="preserve">what </w:t>
      </w:r>
      <w:r w:rsidRPr="004B0DFA">
        <w:rPr>
          <w:rFonts w:ascii="Athelas" w:hAnsi="Athelas"/>
          <w:sz w:val="20"/>
          <w:szCs w:val="20"/>
        </w:rPr>
        <w:t xml:space="preserve">Cicero was attempting to communicate </w:t>
      </w:r>
      <w:r>
        <w:rPr>
          <w:rFonts w:ascii="Athelas" w:hAnsi="Athelas"/>
          <w:sz w:val="20"/>
          <w:szCs w:val="20"/>
        </w:rPr>
        <w:t xml:space="preserve">was </w:t>
      </w:r>
      <w:r w:rsidRPr="004B0DFA">
        <w:rPr>
          <w:rFonts w:ascii="Athelas" w:hAnsi="Athelas"/>
          <w:sz w:val="20"/>
          <w:szCs w:val="20"/>
        </w:rPr>
        <w:t xml:space="preserve">the difficulty of the cultural clash between </w:t>
      </w:r>
      <w:r w:rsidRPr="00214853">
        <w:rPr>
          <w:rFonts w:ascii="Athelas" w:hAnsi="Athelas"/>
          <w:color w:val="000000" w:themeColor="text1"/>
          <w:sz w:val="20"/>
          <w:szCs w:val="20"/>
        </w:rPr>
        <w:t>Hellenistic philosophical and religious inheritance and the Roman state religion, rather than an out and out condemnation of divination itself</w:t>
      </w:r>
      <w:r w:rsidR="00214853" w:rsidRPr="00214853">
        <w:rPr>
          <w:rFonts w:ascii="Athelas" w:hAnsi="Athelas"/>
          <w:color w:val="000000" w:themeColor="text1"/>
          <w:sz w:val="20"/>
          <w:szCs w:val="20"/>
        </w:rPr>
        <w:t>, giving the Roman elite a language with which to discuss the topic separate to matters of the state</w:t>
      </w:r>
      <w:r w:rsidRPr="00214853">
        <w:rPr>
          <w:rFonts w:ascii="Athelas" w:hAnsi="Athelas"/>
          <w:color w:val="000000" w:themeColor="text1"/>
          <w:sz w:val="20"/>
          <w:szCs w:val="20"/>
        </w:rPr>
        <w:t>.</w:t>
      </w:r>
      <w:r w:rsidRPr="00214853">
        <w:rPr>
          <w:rFonts w:ascii="Athelas" w:hAnsi="Athelas"/>
          <w:color w:val="000000" w:themeColor="text1"/>
          <w:sz w:val="20"/>
          <w:szCs w:val="20"/>
          <w:vertAlign w:val="superscript"/>
        </w:rPr>
        <w:footnoteReference w:id="29"/>
      </w:r>
    </w:p>
    <w:p w:rsidR="00D7475E" w:rsidRPr="00395273" w:rsidRDefault="00D7475E" w:rsidP="00D7475E">
      <w:pPr>
        <w:spacing w:line="360" w:lineRule="auto"/>
        <w:rPr>
          <w:rFonts w:ascii="Athelas" w:hAnsi="Athelas"/>
          <w:color w:val="000000" w:themeColor="text1"/>
          <w:sz w:val="20"/>
          <w:szCs w:val="20"/>
        </w:rPr>
      </w:pPr>
    </w:p>
    <w:p w:rsidR="00E6654D" w:rsidRDefault="00E6654D" w:rsidP="00D7475E">
      <w:pPr>
        <w:spacing w:line="360" w:lineRule="auto"/>
        <w:rPr>
          <w:rFonts w:ascii="Athelas" w:hAnsi="Athelas"/>
          <w:b/>
          <w:color w:val="000000" w:themeColor="text1"/>
          <w:sz w:val="20"/>
          <w:szCs w:val="20"/>
        </w:rPr>
      </w:pPr>
    </w:p>
    <w:p w:rsidR="00D7475E" w:rsidRPr="00395273" w:rsidRDefault="00E6654D" w:rsidP="00D7475E">
      <w:pPr>
        <w:spacing w:line="360" w:lineRule="auto"/>
        <w:rPr>
          <w:rFonts w:ascii="Athelas" w:hAnsi="Athelas"/>
          <w:b/>
          <w:color w:val="000000" w:themeColor="text1"/>
          <w:sz w:val="20"/>
          <w:szCs w:val="20"/>
        </w:rPr>
      </w:pPr>
      <w:r>
        <w:rPr>
          <w:rFonts w:ascii="Athelas" w:hAnsi="Athelas"/>
          <w:b/>
          <w:color w:val="000000" w:themeColor="text1"/>
          <w:sz w:val="20"/>
          <w:szCs w:val="20"/>
        </w:rPr>
        <w:t>Conclusion-</w:t>
      </w:r>
    </w:p>
    <w:p w:rsidR="00D7475E" w:rsidRPr="00395273" w:rsidRDefault="00D7475E" w:rsidP="00D7475E">
      <w:pPr>
        <w:spacing w:line="360" w:lineRule="auto"/>
        <w:rPr>
          <w:rFonts w:ascii="Athelas" w:hAnsi="Athelas"/>
          <w:color w:val="000000" w:themeColor="text1"/>
          <w:sz w:val="20"/>
          <w:szCs w:val="20"/>
        </w:rPr>
      </w:pPr>
    </w:p>
    <w:p w:rsidR="00D7475E" w:rsidRPr="001D3F3E" w:rsidRDefault="00D7475E" w:rsidP="00D7475E">
      <w:pPr>
        <w:spacing w:line="360" w:lineRule="auto"/>
        <w:rPr>
          <w:rFonts w:ascii="Athelas" w:hAnsi="Athelas"/>
          <w:color w:val="000000" w:themeColor="text1"/>
          <w:sz w:val="20"/>
          <w:szCs w:val="20"/>
        </w:rPr>
      </w:pPr>
      <w:r w:rsidRPr="00395273">
        <w:rPr>
          <w:rFonts w:ascii="Athelas" w:hAnsi="Athelas"/>
          <w:color w:val="000000" w:themeColor="text1"/>
          <w:sz w:val="20"/>
          <w:szCs w:val="20"/>
        </w:rPr>
        <w:t>In conclusion,</w:t>
      </w:r>
      <w:r w:rsidR="001D3F3E">
        <w:rPr>
          <w:rFonts w:ascii="Athelas" w:hAnsi="Athelas"/>
          <w:color w:val="000000" w:themeColor="text1"/>
          <w:sz w:val="20"/>
          <w:szCs w:val="20"/>
        </w:rPr>
        <w:t xml:space="preserve"> Cicero’s</w:t>
      </w:r>
      <w:r w:rsidRPr="00395273">
        <w:rPr>
          <w:rFonts w:ascii="Athelas" w:hAnsi="Athelas"/>
          <w:color w:val="000000" w:themeColor="text1"/>
          <w:sz w:val="20"/>
          <w:szCs w:val="20"/>
        </w:rPr>
        <w:t xml:space="preserve"> </w:t>
      </w:r>
      <w:r w:rsidR="001D3F3E">
        <w:rPr>
          <w:rFonts w:ascii="Athelas" w:hAnsi="Athelas"/>
          <w:color w:val="000000" w:themeColor="text1"/>
          <w:sz w:val="20"/>
          <w:szCs w:val="20"/>
        </w:rPr>
        <w:t xml:space="preserve">‘De Divinatione’ </w:t>
      </w:r>
      <w:r>
        <w:rPr>
          <w:rFonts w:ascii="Athelas" w:hAnsi="Athelas"/>
          <w:color w:val="000000" w:themeColor="text1"/>
          <w:sz w:val="20"/>
          <w:szCs w:val="20"/>
        </w:rPr>
        <w:t xml:space="preserve">can be interpreted </w:t>
      </w:r>
      <w:r w:rsidRPr="00395273">
        <w:rPr>
          <w:rFonts w:ascii="Athelas" w:hAnsi="Athelas"/>
          <w:color w:val="000000" w:themeColor="text1"/>
          <w:sz w:val="20"/>
          <w:szCs w:val="20"/>
        </w:rPr>
        <w:t>on m</w:t>
      </w:r>
      <w:r>
        <w:rPr>
          <w:rFonts w:ascii="Athelas" w:hAnsi="Athelas"/>
          <w:color w:val="000000" w:themeColor="text1"/>
          <w:sz w:val="20"/>
          <w:szCs w:val="20"/>
        </w:rPr>
        <w:t>ultiple levels</w:t>
      </w:r>
      <w:r w:rsidRPr="00395273">
        <w:rPr>
          <w:rFonts w:ascii="Athelas" w:hAnsi="Athelas"/>
          <w:color w:val="000000" w:themeColor="text1"/>
          <w:sz w:val="20"/>
          <w:szCs w:val="20"/>
        </w:rPr>
        <w:t xml:space="preserve"> and sh</w:t>
      </w:r>
      <w:r w:rsidR="00F263A0">
        <w:rPr>
          <w:rFonts w:ascii="Athelas" w:hAnsi="Athelas"/>
          <w:color w:val="000000" w:themeColor="text1"/>
          <w:sz w:val="20"/>
          <w:szCs w:val="20"/>
        </w:rPr>
        <w:t xml:space="preserve">ould not be taken on face value, through the voice of Marcus, </w:t>
      </w:r>
      <w:r w:rsidRPr="00395273">
        <w:rPr>
          <w:rFonts w:ascii="Athelas" w:hAnsi="Athelas"/>
          <w:color w:val="000000" w:themeColor="text1"/>
          <w:sz w:val="20"/>
          <w:szCs w:val="20"/>
        </w:rPr>
        <w:t>as representing Cicero’s personal views on divination and religion.</w:t>
      </w:r>
      <w:r w:rsidR="001D3F3E">
        <w:rPr>
          <w:rFonts w:ascii="Athelas" w:hAnsi="Athelas"/>
          <w:color w:val="000000" w:themeColor="text1"/>
          <w:sz w:val="20"/>
          <w:szCs w:val="20"/>
        </w:rPr>
        <w:t xml:space="preserve"> Rather, i</w:t>
      </w:r>
      <w:r w:rsidRPr="00395273">
        <w:rPr>
          <w:rFonts w:ascii="Athelas" w:hAnsi="Athelas"/>
          <w:color w:val="000000" w:themeColor="text1"/>
          <w:sz w:val="20"/>
          <w:szCs w:val="20"/>
        </w:rPr>
        <w:t>t represents a philosophical inquiry into the nature of divination,</w:t>
      </w:r>
      <w:r w:rsidR="001D3F3E">
        <w:rPr>
          <w:rFonts w:ascii="Athelas" w:hAnsi="Athelas"/>
          <w:color w:val="000000" w:themeColor="text1"/>
          <w:sz w:val="20"/>
          <w:szCs w:val="20"/>
        </w:rPr>
        <w:t xml:space="preserve"> arguing</w:t>
      </w:r>
      <w:r w:rsidRPr="00395273">
        <w:rPr>
          <w:rFonts w:ascii="Athelas" w:hAnsi="Athelas"/>
          <w:color w:val="000000" w:themeColor="text1"/>
          <w:sz w:val="20"/>
          <w:szCs w:val="20"/>
        </w:rPr>
        <w:t xml:space="preserve"> </w:t>
      </w:r>
      <w:r w:rsidR="005A10CD">
        <w:rPr>
          <w:rFonts w:ascii="Athelas" w:hAnsi="Athelas"/>
          <w:color w:val="000000" w:themeColor="text1"/>
          <w:sz w:val="20"/>
          <w:szCs w:val="20"/>
        </w:rPr>
        <w:t>in Book I, through Quintus the case</w:t>
      </w:r>
      <w:r w:rsidRPr="00395273">
        <w:rPr>
          <w:rFonts w:ascii="Athelas" w:hAnsi="Athelas"/>
          <w:color w:val="000000" w:themeColor="text1"/>
          <w:sz w:val="20"/>
          <w:szCs w:val="20"/>
        </w:rPr>
        <w:t xml:space="preserve"> for </w:t>
      </w:r>
      <w:r w:rsidR="005A10CD">
        <w:rPr>
          <w:rFonts w:ascii="Athelas" w:hAnsi="Athelas"/>
          <w:color w:val="000000" w:themeColor="text1"/>
          <w:sz w:val="20"/>
          <w:szCs w:val="20"/>
        </w:rPr>
        <w:t xml:space="preserve">divination </w:t>
      </w:r>
      <w:r w:rsidRPr="00395273">
        <w:rPr>
          <w:rFonts w:ascii="Athelas" w:hAnsi="Athelas"/>
          <w:color w:val="000000" w:themeColor="text1"/>
          <w:sz w:val="20"/>
          <w:szCs w:val="20"/>
        </w:rPr>
        <w:t>and</w:t>
      </w:r>
      <w:r w:rsidR="001D3F3E">
        <w:rPr>
          <w:rFonts w:ascii="Athelas" w:hAnsi="Athelas"/>
          <w:color w:val="000000" w:themeColor="text1"/>
          <w:sz w:val="20"/>
          <w:szCs w:val="20"/>
        </w:rPr>
        <w:t xml:space="preserve"> </w:t>
      </w:r>
      <w:r w:rsidR="005A10CD">
        <w:rPr>
          <w:rFonts w:ascii="Athelas" w:hAnsi="Athelas"/>
          <w:color w:val="000000" w:themeColor="text1"/>
          <w:sz w:val="20"/>
          <w:szCs w:val="20"/>
        </w:rPr>
        <w:t xml:space="preserve">in Book II through Marcus against. In the argument of </w:t>
      </w:r>
      <w:r w:rsidR="0033175B">
        <w:rPr>
          <w:rFonts w:ascii="Athelas" w:hAnsi="Athelas"/>
          <w:color w:val="000000" w:themeColor="text1"/>
          <w:sz w:val="20"/>
          <w:szCs w:val="20"/>
        </w:rPr>
        <w:t>Quintus, it was put forth that the</w:t>
      </w:r>
      <w:bookmarkStart w:id="6" w:name="_GoBack"/>
      <w:bookmarkEnd w:id="6"/>
      <w:r w:rsidR="005A10CD">
        <w:rPr>
          <w:rFonts w:ascii="Athelas" w:hAnsi="Athelas"/>
          <w:color w:val="000000" w:themeColor="text1"/>
          <w:sz w:val="20"/>
          <w:szCs w:val="20"/>
        </w:rPr>
        <w:t xml:space="preserve"> mystery </w:t>
      </w:r>
      <w:r w:rsidR="00214853">
        <w:rPr>
          <w:rFonts w:ascii="Athelas" w:hAnsi="Athelas"/>
          <w:color w:val="000000" w:themeColor="text1"/>
          <w:sz w:val="20"/>
          <w:szCs w:val="20"/>
        </w:rPr>
        <w:t>of a cause</w:t>
      </w:r>
      <w:r w:rsidR="005A10CD">
        <w:rPr>
          <w:rFonts w:ascii="Athelas" w:hAnsi="Athelas"/>
          <w:color w:val="000000" w:themeColor="text1"/>
          <w:sz w:val="20"/>
          <w:szCs w:val="20"/>
        </w:rPr>
        <w:t xml:space="preserve"> </w:t>
      </w:r>
      <w:r w:rsidR="00EC4E39">
        <w:rPr>
          <w:rFonts w:ascii="Athelas" w:hAnsi="Athelas"/>
          <w:color w:val="000000" w:themeColor="text1"/>
          <w:sz w:val="20"/>
          <w:szCs w:val="20"/>
        </w:rPr>
        <w:t>with</w:t>
      </w:r>
      <w:r w:rsidR="005A10CD">
        <w:rPr>
          <w:rFonts w:ascii="Athelas" w:hAnsi="Athelas"/>
          <w:color w:val="000000" w:themeColor="text1"/>
          <w:sz w:val="20"/>
          <w:szCs w:val="20"/>
        </w:rPr>
        <w:t>in the practice of divination did not</w:t>
      </w:r>
      <w:r w:rsidR="00214853">
        <w:rPr>
          <w:rFonts w:ascii="Athelas" w:hAnsi="Athelas"/>
          <w:color w:val="000000" w:themeColor="text1"/>
          <w:sz w:val="20"/>
          <w:szCs w:val="20"/>
        </w:rPr>
        <w:t xml:space="preserve"> alter the proo</w:t>
      </w:r>
      <w:r w:rsidR="00EC4E39">
        <w:rPr>
          <w:rFonts w:ascii="Athelas" w:hAnsi="Athelas"/>
          <w:color w:val="000000" w:themeColor="text1"/>
          <w:sz w:val="20"/>
          <w:szCs w:val="20"/>
        </w:rPr>
        <w:t xml:space="preserve">f of the experience. In the argument of Marcus, the many rational flaws of this tenet are pointed out and elaborated upon. </w:t>
      </w:r>
      <w:r w:rsidR="00214853">
        <w:rPr>
          <w:rFonts w:ascii="Athelas" w:hAnsi="Athelas"/>
          <w:color w:val="000000" w:themeColor="text1"/>
          <w:sz w:val="20"/>
          <w:szCs w:val="20"/>
        </w:rPr>
        <w:t>T</w:t>
      </w:r>
      <w:r w:rsidR="005A10CD">
        <w:rPr>
          <w:rFonts w:ascii="Athelas" w:hAnsi="Athelas"/>
          <w:color w:val="000000" w:themeColor="text1"/>
          <w:sz w:val="20"/>
          <w:szCs w:val="20"/>
        </w:rPr>
        <w:t>he work leaves</w:t>
      </w:r>
      <w:r w:rsidR="001D3F3E">
        <w:rPr>
          <w:rFonts w:ascii="Athelas" w:hAnsi="Athelas"/>
          <w:color w:val="000000" w:themeColor="text1"/>
          <w:sz w:val="20"/>
          <w:szCs w:val="20"/>
        </w:rPr>
        <w:t xml:space="preserve"> any conclusive</w:t>
      </w:r>
      <w:r w:rsidRPr="00395273">
        <w:rPr>
          <w:rFonts w:ascii="Athelas" w:hAnsi="Athelas"/>
          <w:color w:val="000000" w:themeColor="text1"/>
          <w:sz w:val="20"/>
          <w:szCs w:val="20"/>
        </w:rPr>
        <w:t xml:space="preserve"> statements ambiguous, as was the approach of </w:t>
      </w:r>
      <w:r w:rsidR="00F263A0">
        <w:rPr>
          <w:rFonts w:ascii="Athelas" w:hAnsi="Athelas"/>
          <w:color w:val="000000" w:themeColor="text1"/>
          <w:sz w:val="20"/>
          <w:szCs w:val="20"/>
        </w:rPr>
        <w:t>the sceptical philosophy of the</w:t>
      </w:r>
      <w:r w:rsidRPr="00395273">
        <w:rPr>
          <w:rFonts w:ascii="Athelas" w:hAnsi="Athelas"/>
          <w:color w:val="000000" w:themeColor="text1"/>
          <w:sz w:val="20"/>
          <w:szCs w:val="20"/>
        </w:rPr>
        <w:t xml:space="preserve"> New Academy</w:t>
      </w:r>
      <w:r w:rsidR="005A10CD">
        <w:rPr>
          <w:rFonts w:ascii="Athelas" w:hAnsi="Athelas"/>
          <w:color w:val="000000" w:themeColor="text1"/>
          <w:sz w:val="20"/>
          <w:szCs w:val="20"/>
        </w:rPr>
        <w:t xml:space="preserve"> to which Cicero was an adherent</w:t>
      </w:r>
      <w:r w:rsidRPr="00395273">
        <w:rPr>
          <w:rFonts w:ascii="Athelas" w:hAnsi="Athelas"/>
          <w:color w:val="000000" w:themeColor="text1"/>
          <w:sz w:val="20"/>
          <w:szCs w:val="20"/>
        </w:rPr>
        <w:t xml:space="preserve">. </w:t>
      </w:r>
      <w:r w:rsidR="00F263A0">
        <w:rPr>
          <w:rFonts w:ascii="Athelas" w:hAnsi="Athelas"/>
          <w:color w:val="000000" w:themeColor="text1"/>
          <w:sz w:val="20"/>
          <w:szCs w:val="20"/>
        </w:rPr>
        <w:t xml:space="preserve">The choice of the dialogue form allows for a full exploration of the subject, through the use of dialectica, the argument is presented </w:t>
      </w:r>
      <w:r w:rsidR="005A10CD">
        <w:rPr>
          <w:rFonts w:ascii="Athelas" w:hAnsi="Athelas"/>
          <w:color w:val="000000" w:themeColor="text1"/>
          <w:sz w:val="20"/>
          <w:szCs w:val="20"/>
        </w:rPr>
        <w:t>and broken down point by point, though</w:t>
      </w:r>
      <w:r w:rsidR="00EC4E39">
        <w:rPr>
          <w:rFonts w:ascii="Athelas" w:hAnsi="Athelas"/>
          <w:color w:val="000000" w:themeColor="text1"/>
          <w:sz w:val="20"/>
          <w:szCs w:val="20"/>
        </w:rPr>
        <w:t xml:space="preserve"> more chaotically in the first b</w:t>
      </w:r>
      <w:r w:rsidR="005A10CD">
        <w:rPr>
          <w:rFonts w:ascii="Athelas" w:hAnsi="Athelas"/>
          <w:color w:val="000000" w:themeColor="text1"/>
          <w:sz w:val="20"/>
          <w:szCs w:val="20"/>
        </w:rPr>
        <w:t xml:space="preserve">ook, that in the second. </w:t>
      </w:r>
      <w:r w:rsidR="00EC4E39">
        <w:rPr>
          <w:rFonts w:ascii="Athelas" w:hAnsi="Athelas"/>
          <w:color w:val="000000" w:themeColor="text1"/>
          <w:sz w:val="20"/>
          <w:szCs w:val="20"/>
        </w:rPr>
        <w:t xml:space="preserve"> </w:t>
      </w:r>
      <w:r w:rsidR="00F263A0">
        <w:rPr>
          <w:rFonts w:ascii="Athelas" w:hAnsi="Athelas"/>
          <w:color w:val="000000" w:themeColor="text1"/>
          <w:sz w:val="20"/>
          <w:szCs w:val="20"/>
        </w:rPr>
        <w:t>As Mary Beard noted “De Divinatione’ and what it</w:t>
      </w:r>
      <w:r w:rsidR="00EC4E39">
        <w:rPr>
          <w:rFonts w:ascii="Athelas" w:hAnsi="Athelas"/>
          <w:color w:val="000000" w:themeColor="text1"/>
          <w:sz w:val="20"/>
          <w:szCs w:val="20"/>
        </w:rPr>
        <w:t xml:space="preserve"> achieved through its portrayal </w:t>
      </w:r>
      <w:r w:rsidR="00F263A0">
        <w:rPr>
          <w:rFonts w:ascii="Athelas" w:hAnsi="Athelas"/>
          <w:color w:val="000000" w:themeColor="text1"/>
          <w:sz w:val="20"/>
          <w:szCs w:val="20"/>
        </w:rPr>
        <w:t>of Hellenistic philo</w:t>
      </w:r>
      <w:r w:rsidR="00EC4E39">
        <w:rPr>
          <w:rFonts w:ascii="Athelas" w:hAnsi="Athelas"/>
          <w:color w:val="000000" w:themeColor="text1"/>
          <w:sz w:val="20"/>
          <w:szCs w:val="20"/>
        </w:rPr>
        <w:t xml:space="preserve">sophy in the language of  Rome, </w:t>
      </w:r>
      <w:r w:rsidR="00776F53">
        <w:rPr>
          <w:rFonts w:ascii="Athelas" w:hAnsi="Athelas"/>
          <w:color w:val="000000" w:themeColor="text1"/>
          <w:sz w:val="20"/>
          <w:szCs w:val="20"/>
        </w:rPr>
        <w:t>gave</w:t>
      </w:r>
      <w:r w:rsidR="00F263A0">
        <w:rPr>
          <w:rFonts w:ascii="Athelas" w:hAnsi="Athelas"/>
          <w:color w:val="000000" w:themeColor="text1"/>
          <w:sz w:val="20"/>
          <w:szCs w:val="20"/>
        </w:rPr>
        <w:t xml:space="preserve"> to the Roman reader a language with which the topic </w:t>
      </w:r>
      <w:r w:rsidR="00214853">
        <w:rPr>
          <w:rFonts w:ascii="Athelas" w:hAnsi="Athelas"/>
          <w:color w:val="000000" w:themeColor="text1"/>
          <w:sz w:val="20"/>
          <w:szCs w:val="20"/>
        </w:rPr>
        <w:t xml:space="preserve">of divination </w:t>
      </w:r>
      <w:r w:rsidR="00F263A0">
        <w:rPr>
          <w:rFonts w:ascii="Athelas" w:hAnsi="Athelas"/>
          <w:color w:val="000000" w:themeColor="text1"/>
          <w:sz w:val="20"/>
          <w:szCs w:val="20"/>
        </w:rPr>
        <w:t>could be discussed separately from matters of the state religion</w:t>
      </w:r>
      <w:r w:rsidR="00EC4E39">
        <w:rPr>
          <w:rFonts w:ascii="Athelas" w:hAnsi="Athelas"/>
          <w:color w:val="000000" w:themeColor="text1"/>
          <w:sz w:val="20"/>
          <w:szCs w:val="20"/>
        </w:rPr>
        <w:t>.</w:t>
      </w:r>
      <w:r w:rsidR="00214853">
        <w:rPr>
          <w:rStyle w:val="FootnoteReference"/>
          <w:rFonts w:ascii="Athelas" w:hAnsi="Athelas"/>
          <w:color w:val="000000" w:themeColor="text1"/>
          <w:sz w:val="20"/>
          <w:szCs w:val="20"/>
        </w:rPr>
        <w:footnoteReference w:id="30"/>
      </w:r>
    </w:p>
    <w:p w:rsidR="00D7475E" w:rsidRDefault="00D7475E" w:rsidP="00D7475E">
      <w:pPr>
        <w:spacing w:line="360" w:lineRule="auto"/>
        <w:rPr>
          <w:rFonts w:ascii="Athelas" w:hAnsi="Athelas"/>
          <w:color w:val="000000" w:themeColor="text1"/>
          <w:sz w:val="20"/>
          <w:szCs w:val="20"/>
        </w:rPr>
      </w:pPr>
    </w:p>
    <w:p w:rsidR="00D7475E" w:rsidRDefault="00D7475E" w:rsidP="00D7475E">
      <w:pPr>
        <w:spacing w:line="360" w:lineRule="auto"/>
        <w:rPr>
          <w:rFonts w:ascii="Athelas" w:hAnsi="Athelas"/>
          <w:b/>
          <w:color w:val="000000" w:themeColor="text1"/>
          <w:sz w:val="20"/>
          <w:szCs w:val="20"/>
        </w:rPr>
      </w:pPr>
    </w:p>
    <w:p w:rsidR="00D7475E" w:rsidRDefault="00D7475E" w:rsidP="00D7475E">
      <w:pPr>
        <w:spacing w:line="360" w:lineRule="auto"/>
        <w:rPr>
          <w:rFonts w:ascii="Athelas" w:hAnsi="Athelas"/>
          <w:b/>
          <w:color w:val="000000" w:themeColor="text1"/>
          <w:sz w:val="20"/>
          <w:szCs w:val="20"/>
        </w:rPr>
      </w:pPr>
    </w:p>
    <w:p w:rsidR="00D7475E" w:rsidRDefault="00D7475E" w:rsidP="00D7475E">
      <w:pPr>
        <w:spacing w:line="360" w:lineRule="auto"/>
        <w:rPr>
          <w:rFonts w:ascii="Athelas" w:hAnsi="Athelas"/>
          <w:b/>
          <w:color w:val="000000" w:themeColor="text1"/>
          <w:sz w:val="20"/>
          <w:szCs w:val="20"/>
        </w:rPr>
      </w:pPr>
    </w:p>
    <w:p w:rsidR="00D7475E" w:rsidRDefault="00D7475E" w:rsidP="00D7475E">
      <w:pPr>
        <w:spacing w:line="360" w:lineRule="auto"/>
        <w:rPr>
          <w:rFonts w:ascii="Athelas" w:hAnsi="Athelas"/>
          <w:b/>
          <w:color w:val="000000" w:themeColor="text1"/>
          <w:sz w:val="20"/>
          <w:szCs w:val="20"/>
        </w:rPr>
      </w:pPr>
    </w:p>
    <w:p w:rsidR="00D7475E" w:rsidRDefault="00D7475E" w:rsidP="00D7475E">
      <w:pPr>
        <w:spacing w:line="360" w:lineRule="auto"/>
        <w:rPr>
          <w:rFonts w:ascii="Athelas" w:hAnsi="Athelas"/>
          <w:b/>
          <w:color w:val="000000" w:themeColor="text1"/>
          <w:sz w:val="20"/>
          <w:szCs w:val="20"/>
        </w:rPr>
      </w:pPr>
    </w:p>
    <w:p w:rsidR="00D7475E" w:rsidRDefault="00D7475E" w:rsidP="00D7475E">
      <w:pPr>
        <w:spacing w:line="360" w:lineRule="auto"/>
        <w:rPr>
          <w:rFonts w:ascii="Athelas" w:hAnsi="Athelas"/>
          <w:b/>
          <w:color w:val="000000" w:themeColor="text1"/>
          <w:sz w:val="20"/>
          <w:szCs w:val="20"/>
        </w:rPr>
      </w:pPr>
    </w:p>
    <w:p w:rsidR="00D7475E" w:rsidRDefault="00D7475E" w:rsidP="00D7475E">
      <w:pPr>
        <w:spacing w:line="360" w:lineRule="auto"/>
        <w:rPr>
          <w:rFonts w:ascii="Athelas" w:hAnsi="Athelas"/>
          <w:b/>
          <w:color w:val="000000" w:themeColor="text1"/>
          <w:sz w:val="20"/>
          <w:szCs w:val="20"/>
        </w:rPr>
      </w:pPr>
    </w:p>
    <w:p w:rsidR="00D7475E" w:rsidRDefault="00D7475E" w:rsidP="00D7475E">
      <w:pPr>
        <w:spacing w:line="360" w:lineRule="auto"/>
        <w:rPr>
          <w:rFonts w:ascii="Athelas" w:hAnsi="Athelas"/>
          <w:b/>
          <w:color w:val="000000" w:themeColor="text1"/>
          <w:sz w:val="20"/>
          <w:szCs w:val="20"/>
        </w:rPr>
      </w:pPr>
    </w:p>
    <w:p w:rsidR="00D7475E" w:rsidRDefault="00D7475E" w:rsidP="00D7475E">
      <w:pPr>
        <w:spacing w:line="360" w:lineRule="auto"/>
        <w:rPr>
          <w:rFonts w:ascii="Athelas" w:hAnsi="Athelas"/>
          <w:b/>
          <w:color w:val="000000" w:themeColor="text1"/>
          <w:sz w:val="20"/>
          <w:szCs w:val="20"/>
        </w:rPr>
      </w:pPr>
    </w:p>
    <w:p w:rsidR="00D7475E" w:rsidRDefault="00D7475E" w:rsidP="00D7475E">
      <w:pPr>
        <w:spacing w:line="360" w:lineRule="auto"/>
        <w:rPr>
          <w:rFonts w:ascii="Athelas" w:hAnsi="Athelas"/>
          <w:b/>
          <w:color w:val="000000" w:themeColor="text1"/>
          <w:sz w:val="20"/>
          <w:szCs w:val="20"/>
        </w:rPr>
      </w:pPr>
    </w:p>
    <w:p w:rsidR="00D7475E" w:rsidRDefault="00D7475E" w:rsidP="00D7475E">
      <w:pPr>
        <w:spacing w:line="360" w:lineRule="auto"/>
        <w:rPr>
          <w:rFonts w:ascii="Athelas" w:hAnsi="Athelas"/>
          <w:b/>
          <w:color w:val="000000" w:themeColor="text1"/>
          <w:sz w:val="20"/>
          <w:szCs w:val="20"/>
        </w:rPr>
      </w:pPr>
    </w:p>
    <w:p w:rsidR="00214853" w:rsidRDefault="00214853" w:rsidP="00D7475E">
      <w:pPr>
        <w:spacing w:line="360" w:lineRule="auto"/>
        <w:rPr>
          <w:rFonts w:ascii="Athelas" w:hAnsi="Athelas"/>
          <w:b/>
          <w:color w:val="000000" w:themeColor="text1"/>
          <w:sz w:val="20"/>
          <w:szCs w:val="20"/>
        </w:rPr>
      </w:pPr>
    </w:p>
    <w:p w:rsidR="00214853" w:rsidRDefault="00214853" w:rsidP="00D7475E">
      <w:pPr>
        <w:spacing w:line="360" w:lineRule="auto"/>
        <w:rPr>
          <w:rFonts w:ascii="Athelas" w:hAnsi="Athelas"/>
          <w:b/>
          <w:color w:val="000000" w:themeColor="text1"/>
          <w:sz w:val="20"/>
          <w:szCs w:val="20"/>
        </w:rPr>
      </w:pPr>
    </w:p>
    <w:p w:rsidR="00D7475E" w:rsidRPr="00D7475E" w:rsidRDefault="00D7475E" w:rsidP="00D7475E">
      <w:pPr>
        <w:spacing w:line="360" w:lineRule="auto"/>
        <w:rPr>
          <w:rFonts w:ascii="Athelas" w:hAnsi="Athelas"/>
          <w:b/>
          <w:color w:val="000000" w:themeColor="text1"/>
          <w:sz w:val="20"/>
          <w:szCs w:val="20"/>
        </w:rPr>
      </w:pPr>
      <w:r w:rsidRPr="00D7475E">
        <w:rPr>
          <w:rFonts w:ascii="Athelas" w:hAnsi="Athelas"/>
          <w:b/>
          <w:color w:val="000000" w:themeColor="text1"/>
          <w:sz w:val="20"/>
          <w:szCs w:val="20"/>
        </w:rPr>
        <w:lastRenderedPageBreak/>
        <w:t xml:space="preserve">Bibliography – </w:t>
      </w:r>
    </w:p>
    <w:p w:rsidR="00EC4E39" w:rsidRDefault="00EC4E39" w:rsidP="00D7475E">
      <w:pPr>
        <w:spacing w:line="360" w:lineRule="auto"/>
        <w:rPr>
          <w:rFonts w:ascii="Athelas" w:hAnsi="Athelas"/>
          <w:b/>
          <w:color w:val="000000" w:themeColor="text1"/>
          <w:sz w:val="20"/>
          <w:szCs w:val="20"/>
        </w:rPr>
      </w:pPr>
    </w:p>
    <w:p w:rsidR="00D7475E" w:rsidRDefault="00D7475E" w:rsidP="00D7475E">
      <w:pPr>
        <w:spacing w:line="360" w:lineRule="auto"/>
        <w:rPr>
          <w:rFonts w:ascii="Athelas" w:hAnsi="Athelas"/>
          <w:b/>
          <w:color w:val="000000" w:themeColor="text1"/>
          <w:sz w:val="20"/>
          <w:szCs w:val="20"/>
        </w:rPr>
      </w:pPr>
      <w:r w:rsidRPr="00D7475E">
        <w:rPr>
          <w:rFonts w:ascii="Athelas" w:hAnsi="Athelas"/>
          <w:b/>
          <w:color w:val="000000" w:themeColor="text1"/>
          <w:sz w:val="20"/>
          <w:szCs w:val="20"/>
        </w:rPr>
        <w:t>Primary</w:t>
      </w:r>
    </w:p>
    <w:p w:rsidR="00F263A0" w:rsidRPr="00F263A0" w:rsidRDefault="00F263A0" w:rsidP="00F263A0">
      <w:pPr>
        <w:rPr>
          <w:rFonts w:ascii="Athelas" w:eastAsia="Arial Unicode MS" w:hAnsi="Athelas" w:cs="Arial Unicode MS"/>
          <w:color w:val="000000" w:themeColor="text1"/>
          <w:sz w:val="20"/>
          <w:szCs w:val="20"/>
        </w:rPr>
      </w:pPr>
      <w:hyperlink r:id="rId8" w:history="1">
        <w:r w:rsidRPr="00F263A0">
          <w:rPr>
            <w:rFonts w:ascii="Athelas" w:eastAsia="Arial Unicode MS" w:hAnsi="Athelas" w:cs="Arial Unicode MS"/>
            <w:color w:val="000000" w:themeColor="text1"/>
            <w:sz w:val="20"/>
            <w:szCs w:val="20"/>
          </w:rPr>
          <w:t>Cicero, Marcus Tullius</w:t>
        </w:r>
      </w:hyperlink>
      <w:r>
        <w:rPr>
          <w:rFonts w:ascii="Athelas" w:eastAsia="Arial Unicode MS" w:hAnsi="Athelas" w:cs="Arial Unicode MS"/>
          <w:color w:val="000000" w:themeColor="text1"/>
          <w:sz w:val="20"/>
          <w:szCs w:val="20"/>
        </w:rPr>
        <w:t xml:space="preserve">, </w:t>
      </w:r>
      <w:r>
        <w:rPr>
          <w:rFonts w:ascii="Athelas" w:eastAsia="Arial Unicode MS" w:hAnsi="Athelas" w:cs="Arial Unicode MS" w:hint="eastAsia"/>
          <w:color w:val="000000" w:themeColor="text1"/>
          <w:sz w:val="20"/>
          <w:szCs w:val="20"/>
        </w:rPr>
        <w:t>trans</w:t>
      </w:r>
      <w:r>
        <w:rPr>
          <w:rFonts w:ascii="Athelas" w:eastAsia="Arial Unicode MS" w:hAnsi="Athelas" w:cs="Arial Unicode MS"/>
          <w:color w:val="000000" w:themeColor="text1"/>
          <w:sz w:val="20"/>
          <w:szCs w:val="20"/>
        </w:rPr>
        <w:t>.</w:t>
      </w:r>
      <w:r w:rsidRPr="00F263A0">
        <w:rPr>
          <w:rFonts w:ascii="Athelas" w:eastAsia="Arial Unicode MS" w:hAnsi="Athelas" w:cs="Arial Unicode MS" w:hint="eastAsia"/>
          <w:color w:val="000000" w:themeColor="text1"/>
          <w:sz w:val="20"/>
          <w:szCs w:val="20"/>
        </w:rPr>
        <w:t xml:space="preserve"> by Falconer</w:t>
      </w:r>
      <w:r>
        <w:rPr>
          <w:rFonts w:ascii="Athelas" w:eastAsia="Arial Unicode MS" w:hAnsi="Athelas" w:cs="Arial Unicode MS"/>
          <w:color w:val="000000" w:themeColor="text1"/>
          <w:sz w:val="20"/>
          <w:szCs w:val="20"/>
        </w:rPr>
        <w:t xml:space="preserve">, </w:t>
      </w:r>
      <w:r w:rsidRPr="00F263A0">
        <w:rPr>
          <w:rFonts w:ascii="Athelas" w:eastAsia="Arial Unicode MS" w:hAnsi="Athelas" w:cs="Arial Unicode MS" w:hint="eastAsia"/>
          <w:color w:val="000000" w:themeColor="text1"/>
          <w:sz w:val="20"/>
          <w:szCs w:val="20"/>
        </w:rPr>
        <w:t>William Armistead</w:t>
      </w:r>
      <w:r>
        <w:rPr>
          <w:rFonts w:ascii="Athelas" w:eastAsia="Arial Unicode MS" w:hAnsi="Athelas" w:cs="Arial Unicode MS"/>
          <w:color w:val="000000" w:themeColor="text1"/>
          <w:sz w:val="20"/>
          <w:szCs w:val="20"/>
        </w:rPr>
        <w:t>,</w:t>
      </w:r>
      <w:r w:rsidRPr="00F263A0">
        <w:rPr>
          <w:rFonts w:ascii="Athelas" w:eastAsia="Arial Unicode MS" w:hAnsi="Athelas" w:cs="Arial Unicode MS" w:hint="eastAsia"/>
          <w:color w:val="000000" w:themeColor="text1"/>
          <w:sz w:val="20"/>
          <w:szCs w:val="20"/>
        </w:rPr>
        <w:t xml:space="preserve"> </w:t>
      </w:r>
      <w:r>
        <w:rPr>
          <w:rFonts w:ascii="Athelas" w:eastAsia="Arial Unicode MS" w:hAnsi="Athelas" w:cs="Arial Unicode MS"/>
          <w:color w:val="000000" w:themeColor="text1"/>
          <w:sz w:val="20"/>
          <w:szCs w:val="20"/>
        </w:rPr>
        <w:t>‘</w:t>
      </w:r>
      <w:r w:rsidRPr="00F263A0">
        <w:rPr>
          <w:rFonts w:ascii="Athelas" w:eastAsia="Arial Unicode MS" w:hAnsi="Athelas" w:cs="Arial Unicode MS" w:hint="eastAsia"/>
          <w:color w:val="000000" w:themeColor="text1"/>
          <w:sz w:val="20"/>
          <w:szCs w:val="20"/>
        </w:rPr>
        <w:t xml:space="preserve">De senectute ; De amicitia ; De </w:t>
      </w:r>
      <w:r>
        <w:rPr>
          <w:rFonts w:ascii="Athelas" w:eastAsia="Arial Unicode MS" w:hAnsi="Athelas" w:cs="Arial Unicode MS"/>
          <w:color w:val="000000" w:themeColor="text1"/>
          <w:sz w:val="20"/>
          <w:szCs w:val="20"/>
        </w:rPr>
        <w:t>divination’</w:t>
      </w:r>
      <w:r w:rsidRPr="00F263A0">
        <w:rPr>
          <w:rFonts w:ascii="Athelas" w:eastAsia="Arial Unicode MS" w:hAnsi="Athelas" w:cs="Arial Unicode MS" w:hint="eastAsia"/>
          <w:color w:val="000000" w:themeColor="text1"/>
          <w:sz w:val="20"/>
          <w:szCs w:val="20"/>
        </w:rPr>
        <w:t xml:space="preserve"> </w:t>
      </w:r>
      <w:r>
        <w:rPr>
          <w:rFonts w:ascii="Athelas" w:eastAsia="Arial Unicode MS" w:hAnsi="Athelas" w:cs="Arial Unicode MS"/>
          <w:color w:val="000000" w:themeColor="text1"/>
          <w:sz w:val="20"/>
          <w:szCs w:val="20"/>
        </w:rPr>
        <w:t>(</w:t>
      </w:r>
      <w:r w:rsidR="00996D3A">
        <w:rPr>
          <w:rFonts w:ascii="Athelas" w:eastAsia="Arial Unicode MS" w:hAnsi="Athelas" w:cs="Arial Unicode MS" w:hint="eastAsia"/>
          <w:color w:val="000000" w:themeColor="text1"/>
          <w:sz w:val="20"/>
          <w:szCs w:val="20"/>
        </w:rPr>
        <w:t>London</w:t>
      </w:r>
      <w:r w:rsidR="00996D3A">
        <w:rPr>
          <w:rFonts w:ascii="Athelas" w:eastAsia="Arial Unicode MS" w:hAnsi="Athelas" w:cs="Arial Unicode MS"/>
          <w:color w:val="000000" w:themeColor="text1"/>
          <w:sz w:val="20"/>
          <w:szCs w:val="20"/>
        </w:rPr>
        <w:t xml:space="preserve">, </w:t>
      </w:r>
      <w:r w:rsidRPr="00F263A0">
        <w:rPr>
          <w:rFonts w:ascii="Athelas" w:eastAsia="Arial Unicode MS" w:hAnsi="Athelas" w:cs="Arial Unicode MS" w:hint="eastAsia"/>
          <w:color w:val="000000" w:themeColor="text1"/>
          <w:sz w:val="20"/>
          <w:szCs w:val="20"/>
        </w:rPr>
        <w:t>Harvard University Press, 1971</w:t>
      </w:r>
      <w:r>
        <w:rPr>
          <w:rFonts w:ascii="Athelas" w:eastAsia="Arial Unicode MS" w:hAnsi="Athelas" w:cs="Arial Unicode MS"/>
          <w:color w:val="000000" w:themeColor="text1"/>
          <w:sz w:val="20"/>
          <w:szCs w:val="20"/>
        </w:rPr>
        <w:t>)</w:t>
      </w:r>
    </w:p>
    <w:p w:rsidR="00F263A0" w:rsidRPr="00F263A0" w:rsidRDefault="00F263A0" w:rsidP="00F263A0">
      <w:pPr>
        <w:rPr>
          <w:rFonts w:ascii="Athelas" w:eastAsia="Arial Unicode MS" w:hAnsi="Athelas" w:cs="Arial Unicode MS"/>
          <w:color w:val="000000" w:themeColor="text1"/>
          <w:sz w:val="20"/>
          <w:szCs w:val="20"/>
        </w:rPr>
      </w:pPr>
    </w:p>
    <w:p w:rsidR="00D7475E" w:rsidRDefault="00F263A0" w:rsidP="00D7475E">
      <w:pPr>
        <w:spacing w:line="360" w:lineRule="auto"/>
        <w:rPr>
          <w:rFonts w:ascii="Athelas" w:hAnsi="Athelas"/>
          <w:b/>
          <w:color w:val="000000" w:themeColor="text1"/>
          <w:sz w:val="20"/>
          <w:szCs w:val="20"/>
        </w:rPr>
      </w:pPr>
      <w:r w:rsidRPr="00F263A0">
        <w:rPr>
          <w:rFonts w:ascii="Arial Unicode MS" w:eastAsia="Arial Unicode MS" w:hAnsi="Arial Unicode MS" w:cs="Arial Unicode MS" w:hint="eastAsia"/>
        </w:rPr>
        <w:br/>
      </w:r>
      <w:r w:rsidR="00D7475E" w:rsidRPr="00D7475E">
        <w:rPr>
          <w:rFonts w:ascii="Athelas" w:hAnsi="Athelas"/>
          <w:b/>
          <w:color w:val="000000" w:themeColor="text1"/>
          <w:sz w:val="20"/>
          <w:szCs w:val="20"/>
        </w:rPr>
        <w:t>Secondary</w:t>
      </w:r>
    </w:p>
    <w:p w:rsidR="00996D3A" w:rsidRPr="00D7475E" w:rsidRDefault="00996D3A" w:rsidP="00996D3A">
      <w:pPr>
        <w:spacing w:line="360" w:lineRule="auto"/>
        <w:rPr>
          <w:rFonts w:ascii="Athelas" w:hAnsi="Athelas"/>
          <w:color w:val="000000" w:themeColor="text1"/>
          <w:sz w:val="20"/>
          <w:szCs w:val="20"/>
        </w:rPr>
      </w:pPr>
    </w:p>
    <w:p w:rsidR="00996D3A" w:rsidRDefault="00996D3A" w:rsidP="00996D3A">
      <w:pPr>
        <w:spacing w:line="360" w:lineRule="auto"/>
        <w:rPr>
          <w:rFonts w:ascii="Athelas" w:hAnsi="Athelas"/>
          <w:color w:val="000000" w:themeColor="text1"/>
          <w:sz w:val="20"/>
          <w:szCs w:val="20"/>
        </w:rPr>
      </w:pPr>
      <w:r w:rsidRPr="00D7475E">
        <w:rPr>
          <w:rFonts w:ascii="Athelas" w:hAnsi="Athelas"/>
          <w:color w:val="000000" w:themeColor="text1"/>
          <w:sz w:val="20"/>
          <w:szCs w:val="20"/>
        </w:rPr>
        <w:t>Beard, Mary, ‘Cicero and Divination: The Formation of a Latin Discourse</w:t>
      </w:r>
      <w:r w:rsidR="00E27BD4" w:rsidRPr="00D7475E">
        <w:rPr>
          <w:rFonts w:ascii="Athelas" w:hAnsi="Athelas"/>
          <w:color w:val="000000" w:themeColor="text1"/>
          <w:sz w:val="20"/>
          <w:szCs w:val="20"/>
        </w:rPr>
        <w:t>’,</w:t>
      </w:r>
      <w:r w:rsidRPr="00D7475E">
        <w:rPr>
          <w:rFonts w:ascii="Athelas" w:hAnsi="Athelas"/>
          <w:color w:val="000000" w:themeColor="text1"/>
          <w:sz w:val="20"/>
          <w:szCs w:val="20"/>
        </w:rPr>
        <w:t xml:space="preserve"> The Journal of Roman Studies, Vol. 76 (1986). pp 33-46, Society for the Promotion of Roman Studies.</w:t>
      </w:r>
    </w:p>
    <w:p w:rsidR="000E565B" w:rsidRDefault="000E565B" w:rsidP="00996D3A">
      <w:pPr>
        <w:spacing w:line="360" w:lineRule="auto"/>
        <w:rPr>
          <w:rFonts w:ascii="Athelas" w:hAnsi="Athelas"/>
          <w:color w:val="000000" w:themeColor="text1"/>
          <w:sz w:val="20"/>
          <w:szCs w:val="20"/>
        </w:rPr>
      </w:pPr>
    </w:p>
    <w:p w:rsidR="000E565B" w:rsidRPr="000E565B" w:rsidRDefault="000E565B" w:rsidP="00996D3A">
      <w:pPr>
        <w:spacing w:line="360" w:lineRule="auto"/>
        <w:rPr>
          <w:rFonts w:ascii="Athelas" w:hAnsi="Athelas"/>
          <w:color w:val="000000" w:themeColor="text1"/>
          <w:sz w:val="20"/>
          <w:szCs w:val="20"/>
        </w:rPr>
      </w:pPr>
      <w:r w:rsidRPr="000E565B">
        <w:rPr>
          <w:rFonts w:ascii="Athelas" w:hAnsi="Athelas"/>
          <w:sz w:val="20"/>
          <w:szCs w:val="20"/>
        </w:rPr>
        <w:t xml:space="preserve">edited by Loewe, Michael and </w:t>
      </w:r>
      <w:r w:rsidR="00E27BD4" w:rsidRPr="000E565B">
        <w:rPr>
          <w:rFonts w:ascii="Athelas" w:hAnsi="Athelas"/>
          <w:sz w:val="20"/>
          <w:szCs w:val="20"/>
        </w:rPr>
        <w:t>Blacker, Carmen</w:t>
      </w:r>
      <w:r w:rsidRPr="000E565B">
        <w:rPr>
          <w:rFonts w:ascii="Athelas" w:hAnsi="Athelas"/>
          <w:sz w:val="20"/>
          <w:szCs w:val="20"/>
        </w:rPr>
        <w:t>, ‘Divination and oracles’, (</w:t>
      </w:r>
      <w:r w:rsidR="00E27BD4" w:rsidRPr="000E565B">
        <w:rPr>
          <w:rFonts w:ascii="Athelas" w:eastAsia="Arial Unicode MS" w:hAnsi="Athelas" w:cs="Arial Unicode MS"/>
          <w:color w:val="392529"/>
          <w:sz w:val="20"/>
          <w:szCs w:val="20"/>
          <w:shd w:val="clear" w:color="auto" w:fill="FFFFFF"/>
        </w:rPr>
        <w:t>London;</w:t>
      </w:r>
      <w:r w:rsidRPr="000E565B">
        <w:rPr>
          <w:rFonts w:ascii="Athelas" w:eastAsia="Arial Unicode MS" w:hAnsi="Athelas" w:cs="Arial Unicode MS"/>
          <w:color w:val="392529"/>
          <w:sz w:val="20"/>
          <w:szCs w:val="20"/>
          <w:shd w:val="clear" w:color="auto" w:fill="FFFFFF"/>
        </w:rPr>
        <w:t xml:space="preserve"> </w:t>
      </w:r>
      <w:r w:rsidR="00E27BD4" w:rsidRPr="000E565B">
        <w:rPr>
          <w:rFonts w:ascii="Athelas" w:eastAsia="Arial Unicode MS" w:hAnsi="Athelas" w:cs="Arial Unicode MS"/>
          <w:color w:val="392529"/>
          <w:sz w:val="20"/>
          <w:szCs w:val="20"/>
          <w:shd w:val="clear" w:color="auto" w:fill="FFFFFF"/>
        </w:rPr>
        <w:t>Boston:</w:t>
      </w:r>
      <w:r w:rsidRPr="000E565B">
        <w:rPr>
          <w:rFonts w:ascii="Athelas" w:eastAsia="Arial Unicode MS" w:hAnsi="Athelas" w:cs="Arial Unicode MS"/>
          <w:color w:val="392529"/>
          <w:sz w:val="20"/>
          <w:szCs w:val="20"/>
          <w:shd w:val="clear" w:color="auto" w:fill="FFFFFF"/>
        </w:rPr>
        <w:t xml:space="preserve"> Allen &amp; Unwin, 1981)</w:t>
      </w:r>
    </w:p>
    <w:p w:rsidR="00996D3A" w:rsidRDefault="00996D3A" w:rsidP="00996D3A">
      <w:pPr>
        <w:spacing w:line="360" w:lineRule="auto"/>
        <w:rPr>
          <w:rFonts w:ascii="Athelas" w:hAnsi="Athelas"/>
          <w:color w:val="000000" w:themeColor="text1"/>
          <w:sz w:val="20"/>
          <w:szCs w:val="20"/>
        </w:rPr>
      </w:pPr>
    </w:p>
    <w:p w:rsidR="00996D3A" w:rsidRPr="00D7475E" w:rsidRDefault="00996D3A" w:rsidP="00996D3A">
      <w:pPr>
        <w:spacing w:line="360" w:lineRule="auto"/>
        <w:rPr>
          <w:rFonts w:ascii="Athelas" w:hAnsi="Athelas"/>
          <w:color w:val="000000" w:themeColor="text1"/>
          <w:sz w:val="20"/>
          <w:szCs w:val="20"/>
        </w:rPr>
      </w:pPr>
      <w:r w:rsidRPr="00D7475E">
        <w:rPr>
          <w:rFonts w:ascii="Athelas" w:hAnsi="Athelas"/>
          <w:color w:val="000000" w:themeColor="text1"/>
          <w:sz w:val="20"/>
          <w:szCs w:val="20"/>
        </w:rPr>
        <w:t xml:space="preserve">Rawson, Elizabeth, ‘Intellectual Life in the Late Roman Republic, (Great Britain, Gerald Duckworth and Co. Ltd, 1985) </w:t>
      </w:r>
    </w:p>
    <w:p w:rsidR="00996D3A" w:rsidRPr="00D7475E" w:rsidRDefault="00996D3A" w:rsidP="00996D3A">
      <w:pPr>
        <w:spacing w:line="360" w:lineRule="auto"/>
        <w:rPr>
          <w:rFonts w:ascii="Athelas" w:hAnsi="Athelas"/>
          <w:color w:val="000000" w:themeColor="text1"/>
          <w:sz w:val="20"/>
          <w:szCs w:val="20"/>
        </w:rPr>
      </w:pPr>
    </w:p>
    <w:p w:rsidR="00D7475E" w:rsidRDefault="00D7475E" w:rsidP="00D7475E">
      <w:pPr>
        <w:spacing w:line="360" w:lineRule="auto"/>
        <w:rPr>
          <w:rFonts w:ascii="Athelas" w:hAnsi="Athelas"/>
          <w:color w:val="000000" w:themeColor="text1"/>
          <w:sz w:val="20"/>
          <w:szCs w:val="20"/>
        </w:rPr>
      </w:pPr>
      <w:r w:rsidRPr="00D7475E">
        <w:rPr>
          <w:rFonts w:ascii="Athelas" w:hAnsi="Athelas"/>
          <w:color w:val="000000" w:themeColor="text1"/>
          <w:sz w:val="20"/>
          <w:szCs w:val="20"/>
        </w:rPr>
        <w:t xml:space="preserve">Schofield, Malcolm, ‘Cicero for and against Divination’, The Journal of Roman Studies, Vol. 76 (1986) pp. 47-65, Society for the Promotion of Roman Studies. </w:t>
      </w:r>
    </w:p>
    <w:p w:rsidR="00BC3A15" w:rsidRDefault="00BC3A15" w:rsidP="00D7475E">
      <w:pPr>
        <w:spacing w:line="360" w:lineRule="auto"/>
        <w:rPr>
          <w:rFonts w:ascii="Athelas" w:hAnsi="Athelas"/>
          <w:color w:val="000000" w:themeColor="text1"/>
          <w:sz w:val="20"/>
          <w:szCs w:val="20"/>
        </w:rPr>
      </w:pPr>
    </w:p>
    <w:p w:rsidR="00D7475E" w:rsidRPr="00BE417D" w:rsidRDefault="00BC3A15">
      <w:pPr>
        <w:rPr>
          <w:rFonts w:ascii="Athelas" w:eastAsia="Times New Roman" w:hAnsi="Athelas" w:cs="Times New Roman"/>
          <w:sz w:val="20"/>
          <w:szCs w:val="20"/>
        </w:rPr>
      </w:pPr>
      <w:r w:rsidRPr="00BC3A15">
        <w:rPr>
          <w:rFonts w:ascii="Athelas" w:eastAsia="Arial Unicode MS" w:hAnsi="Athelas" w:cs="Arial Unicode MS"/>
          <w:bCs/>
          <w:color w:val="392529"/>
          <w:sz w:val="20"/>
          <w:szCs w:val="20"/>
        </w:rPr>
        <w:t>translated with an introduction by Grant</w:t>
      </w:r>
      <w:r>
        <w:rPr>
          <w:rFonts w:ascii="Athelas" w:eastAsia="Arial Unicode MS" w:hAnsi="Athelas" w:cs="Arial Unicode MS"/>
          <w:bCs/>
          <w:color w:val="392529"/>
          <w:sz w:val="20"/>
          <w:szCs w:val="20"/>
        </w:rPr>
        <w:t>,</w:t>
      </w:r>
      <w:r w:rsidRPr="00BC3A15">
        <w:rPr>
          <w:rFonts w:ascii="Athelas" w:eastAsia="Arial Unicode MS" w:hAnsi="Athelas" w:cs="Arial Unicode MS"/>
          <w:bCs/>
          <w:color w:val="392529"/>
          <w:sz w:val="20"/>
          <w:szCs w:val="20"/>
        </w:rPr>
        <w:t xml:space="preserve"> Michael</w:t>
      </w:r>
      <w:r>
        <w:rPr>
          <w:rFonts w:ascii="Athelas" w:eastAsia="Arial Unicode MS" w:hAnsi="Athelas" w:cs="Arial Unicode MS"/>
          <w:bCs/>
          <w:color w:val="392529"/>
          <w:sz w:val="20"/>
          <w:szCs w:val="20"/>
        </w:rPr>
        <w:t>,</w:t>
      </w:r>
      <w:r w:rsidRPr="00BC3A15">
        <w:rPr>
          <w:rFonts w:ascii="Athelas" w:eastAsia="Arial Unicode MS" w:hAnsi="Athelas" w:cs="Arial Unicode MS"/>
          <w:bCs/>
          <w:color w:val="392529"/>
          <w:sz w:val="20"/>
          <w:szCs w:val="20"/>
        </w:rPr>
        <w:t xml:space="preserve"> </w:t>
      </w:r>
      <w:r>
        <w:rPr>
          <w:rFonts w:ascii="Athelas" w:eastAsia="Arial Unicode MS" w:hAnsi="Athelas" w:cs="Arial Unicode MS"/>
          <w:bCs/>
          <w:color w:val="392529"/>
          <w:sz w:val="20"/>
          <w:szCs w:val="20"/>
        </w:rPr>
        <w:t>‘</w:t>
      </w:r>
      <w:r w:rsidRPr="00BC3A15">
        <w:rPr>
          <w:rFonts w:ascii="Athelas" w:eastAsia="Arial Unicode MS" w:hAnsi="Athelas" w:cs="Arial Unicode MS"/>
          <w:bCs/>
          <w:color w:val="392529"/>
          <w:sz w:val="20"/>
          <w:szCs w:val="20"/>
        </w:rPr>
        <w:t>Selected works / Cicero’,</w:t>
      </w:r>
      <w:r w:rsidRPr="00BC3A15">
        <w:rPr>
          <w:rFonts w:ascii="Athelas" w:eastAsia="Arial Unicode MS" w:hAnsi="Athelas" w:cs="Arial Unicode MS"/>
          <w:bCs/>
          <w:color w:val="392529"/>
          <w:sz w:val="16"/>
          <w:szCs w:val="16"/>
        </w:rPr>
        <w:t xml:space="preserve"> (</w:t>
      </w:r>
      <w:r w:rsidRPr="00BC3A15">
        <w:rPr>
          <w:rFonts w:ascii="Athelas" w:eastAsia="Arial Unicode MS" w:hAnsi="Athelas" w:cs="Arial Unicode MS"/>
          <w:color w:val="392529"/>
          <w:sz w:val="20"/>
          <w:szCs w:val="20"/>
          <w:shd w:val="clear" w:color="auto" w:fill="FFFFFF"/>
        </w:rPr>
        <w:t xml:space="preserve">Harmondsworth, </w:t>
      </w:r>
      <w:r w:rsidR="00E27BD4" w:rsidRPr="00BC3A15">
        <w:rPr>
          <w:rFonts w:ascii="Athelas" w:eastAsia="Arial Unicode MS" w:hAnsi="Athelas" w:cs="Arial Unicode MS"/>
          <w:color w:val="392529"/>
          <w:sz w:val="20"/>
          <w:szCs w:val="20"/>
          <w:shd w:val="clear" w:color="auto" w:fill="FFFFFF"/>
        </w:rPr>
        <w:t>Middlesex:</w:t>
      </w:r>
      <w:r w:rsidRPr="00BC3A15">
        <w:rPr>
          <w:rFonts w:ascii="Athelas" w:eastAsia="Arial Unicode MS" w:hAnsi="Athelas" w:cs="Arial Unicode MS"/>
          <w:color w:val="392529"/>
          <w:sz w:val="20"/>
          <w:szCs w:val="20"/>
          <w:shd w:val="clear" w:color="auto" w:fill="FFFFFF"/>
        </w:rPr>
        <w:t xml:space="preserve"> Penguin Books, c1960</w:t>
      </w:r>
      <w:r>
        <w:rPr>
          <w:rFonts w:ascii="Athelas" w:eastAsia="Arial Unicode MS" w:hAnsi="Athelas" w:cs="Arial Unicode MS"/>
          <w:color w:val="392529"/>
          <w:sz w:val="20"/>
          <w:szCs w:val="20"/>
          <w:shd w:val="clear" w:color="auto" w:fill="FFFFFF"/>
        </w:rPr>
        <w:t>)</w:t>
      </w:r>
    </w:p>
    <w:sectPr w:rsidR="00D7475E" w:rsidRPr="00BE417D" w:rsidSect="005F5279">
      <w:headerReference w:type="even" r:id="rId9"/>
      <w:headerReference w:type="default" r:id="rId10"/>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45431C" w:rsidRDefault="0045431C" w:rsidP="00D7475E">
      <w:r>
        <w:separator/>
      </w:r>
    </w:p>
  </w:endnote>
  <w:endnote w:type="continuationSeparator" w:id="0">
    <w:p w:rsidR="0045431C" w:rsidRDefault="0045431C" w:rsidP="00D7475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A00002EF" w:usb1="4000207B" w:usb2="00000000" w:usb3="00000000" w:csb0="0000009F" w:csb1="00000000"/>
  </w:font>
  <w:font w:name="Times New Roman">
    <w:panose1 w:val="02020603050405020304"/>
    <w:charset w:val="00"/>
    <w:family w:val="roman"/>
    <w:pitch w:val="variable"/>
    <w:sig w:usb0="20002A87" w:usb1="80000000" w:usb2="00000008" w:usb3="00000000" w:csb0="000001FF" w:csb1="00000000"/>
  </w:font>
  <w:font w:name="Calibri Light">
    <w:panose1 w:val="020F0302020204030204"/>
    <w:charset w:val="00"/>
    <w:family w:val="swiss"/>
    <w:pitch w:val="variable"/>
    <w:sig w:usb0="E0002AFF" w:usb1="C000247B" w:usb2="00000009" w:usb3="00000000" w:csb0="000001FF" w:csb1="00000000"/>
  </w:font>
  <w:font w:name="Georgia">
    <w:panose1 w:val="02040502050405020303"/>
    <w:charset w:val="00"/>
    <w:family w:val="roman"/>
    <w:pitch w:val="variable"/>
    <w:sig w:usb0="00000287" w:usb1="00000000" w:usb2="00000000" w:usb3="00000000" w:csb0="0000009F" w:csb1="00000000"/>
  </w:font>
  <w:font w:name="SimSun">
    <w:altName w:val="宋体"/>
    <w:panose1 w:val="02010600030101010101"/>
    <w:charset w:val="86"/>
    <w:family w:val="auto"/>
    <w:pitch w:val="variable"/>
    <w:sig w:usb0="00000003" w:usb1="288F0000" w:usb2="00000016" w:usb3="00000000" w:csb0="00040001" w:csb1="00000000"/>
  </w:font>
  <w:font w:name="Arial">
    <w:panose1 w:val="020B0604020202020204"/>
    <w:charset w:val="00"/>
    <w:family w:val="swiss"/>
    <w:pitch w:val="variable"/>
    <w:sig w:usb0="E0002AFF" w:usb1="C0007843" w:usb2="00000009" w:usb3="00000000" w:csb0="000001FF" w:csb1="00000000"/>
  </w:font>
  <w:font w:name="Trebuchet MS">
    <w:panose1 w:val="020B0603020202020204"/>
    <w:charset w:val="00"/>
    <w:family w:val="swiss"/>
    <w:pitch w:val="variable"/>
    <w:sig w:usb0="00000287" w:usb1="00000000" w:usb2="00000000" w:usb3="00000000" w:csb0="0000009F" w:csb1="00000000"/>
  </w:font>
  <w:font w:name="Tahoma">
    <w:panose1 w:val="020B0604030504040204"/>
    <w:charset w:val="00"/>
    <w:family w:val="swiss"/>
    <w:pitch w:val="variable"/>
    <w:sig w:usb0="E1002EFF" w:usb1="C000605B" w:usb2="00000029" w:usb3="00000000" w:csb0="000101FF" w:csb1="00000000"/>
  </w:font>
  <w:font w:name="Athelas">
    <w:panose1 w:val="02000503000000020003"/>
    <w:charset w:val="4D"/>
    <w:family w:val="auto"/>
    <w:pitch w:val="variable"/>
    <w:sig w:usb0="A00000AF" w:usb1="5000205B" w:usb2="00000000" w:usb3="00000000" w:csb0="0000009B" w:csb1="00000000"/>
  </w:font>
  <w:font w:name="Arial Unicode MS">
    <w:panose1 w:val="020B0604020202020204"/>
    <w:charset w:val="80"/>
    <w:family w:val="swiss"/>
    <w:pitch w:val="variable"/>
    <w:sig w:usb0="F7FFAFFF" w:usb1="E9DFFFFF" w:usb2="0000003F" w:usb3="00000000" w:csb0="003F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45431C" w:rsidRDefault="0045431C" w:rsidP="00D7475E">
      <w:r>
        <w:separator/>
      </w:r>
    </w:p>
  </w:footnote>
  <w:footnote w:type="continuationSeparator" w:id="0">
    <w:p w:rsidR="0045431C" w:rsidRDefault="0045431C" w:rsidP="00D7475E">
      <w:r>
        <w:continuationSeparator/>
      </w:r>
    </w:p>
  </w:footnote>
  <w:footnote w:id="1">
    <w:p w:rsidR="000D2E6B" w:rsidRDefault="000D2E6B">
      <w:pPr>
        <w:pStyle w:val="FootnoteText"/>
      </w:pPr>
      <w:r>
        <w:rPr>
          <w:rStyle w:val="FootnoteReference"/>
        </w:rPr>
        <w:footnoteRef/>
      </w:r>
      <w:r>
        <w:t xml:space="preserve"> </w:t>
      </w:r>
      <w:r>
        <w:rPr>
          <w:rFonts w:ascii="Athelas" w:hAnsi="Athelas"/>
          <w:sz w:val="16"/>
          <w:szCs w:val="16"/>
        </w:rPr>
        <w:t xml:space="preserve">Introduction to - </w:t>
      </w:r>
      <w:r w:rsidRPr="00996D3A">
        <w:rPr>
          <w:rFonts w:ascii="Athelas" w:hAnsi="Athelas" w:hint="eastAsia"/>
          <w:color w:val="000000" w:themeColor="text1"/>
          <w:sz w:val="16"/>
          <w:szCs w:val="16"/>
        </w:rPr>
        <w:t>Cicero, M</w:t>
      </w:r>
      <w:r>
        <w:rPr>
          <w:rFonts w:ascii="Athelas" w:hAnsi="Athelas"/>
          <w:color w:val="000000" w:themeColor="text1"/>
          <w:sz w:val="16"/>
          <w:szCs w:val="16"/>
        </w:rPr>
        <w:t>arcus Tullius,</w:t>
      </w:r>
      <w:r w:rsidRPr="00996D3A">
        <w:rPr>
          <w:rFonts w:ascii="Athelas" w:hAnsi="Athelas"/>
          <w:color w:val="000000" w:themeColor="text1"/>
          <w:sz w:val="16"/>
          <w:szCs w:val="16"/>
        </w:rPr>
        <w:t xml:space="preserve"> trans. by Falconer, William Armistead, ‘De </w:t>
      </w:r>
      <w:r w:rsidR="00E27BD4" w:rsidRPr="00996D3A">
        <w:rPr>
          <w:rFonts w:ascii="Athelas" w:hAnsi="Athelas"/>
          <w:color w:val="000000" w:themeColor="text1"/>
          <w:sz w:val="16"/>
          <w:szCs w:val="16"/>
        </w:rPr>
        <w:t>senectute;</w:t>
      </w:r>
      <w:r w:rsidRPr="00996D3A">
        <w:rPr>
          <w:rFonts w:ascii="Athelas" w:hAnsi="Athelas"/>
          <w:color w:val="000000" w:themeColor="text1"/>
          <w:sz w:val="16"/>
          <w:szCs w:val="16"/>
        </w:rPr>
        <w:t xml:space="preserve"> De </w:t>
      </w:r>
      <w:r w:rsidR="00E27BD4" w:rsidRPr="00996D3A">
        <w:rPr>
          <w:rFonts w:ascii="Athelas" w:hAnsi="Athelas"/>
          <w:color w:val="000000" w:themeColor="text1"/>
          <w:sz w:val="16"/>
          <w:szCs w:val="16"/>
        </w:rPr>
        <w:t>amicitia;</w:t>
      </w:r>
      <w:r w:rsidRPr="00996D3A">
        <w:rPr>
          <w:rFonts w:ascii="Athelas" w:hAnsi="Athelas"/>
          <w:color w:val="000000" w:themeColor="text1"/>
          <w:sz w:val="16"/>
          <w:szCs w:val="16"/>
        </w:rPr>
        <w:t xml:space="preserve"> De divination’ (London, Harvard University Press, 1971)</w:t>
      </w:r>
      <w:r>
        <w:rPr>
          <w:rFonts w:ascii="Athelas" w:hAnsi="Athelas"/>
          <w:color w:val="000000" w:themeColor="text1"/>
          <w:sz w:val="16"/>
          <w:szCs w:val="16"/>
        </w:rPr>
        <w:t xml:space="preserve"> p.214</w:t>
      </w:r>
    </w:p>
  </w:footnote>
  <w:footnote w:id="2">
    <w:p w:rsidR="00AC2025" w:rsidRPr="00AC2025" w:rsidRDefault="00AC2025">
      <w:pPr>
        <w:pStyle w:val="FootnoteText"/>
        <w:rPr>
          <w:rFonts w:ascii="Athelas" w:hAnsi="Athelas"/>
          <w:sz w:val="16"/>
          <w:szCs w:val="16"/>
        </w:rPr>
      </w:pPr>
      <w:r>
        <w:rPr>
          <w:rStyle w:val="FootnoteReference"/>
        </w:rPr>
        <w:footnoteRef/>
      </w:r>
      <w:r>
        <w:t xml:space="preserve"> </w:t>
      </w:r>
      <w:r>
        <w:rPr>
          <w:rFonts w:ascii="Athelas" w:hAnsi="Athelas"/>
          <w:sz w:val="16"/>
          <w:szCs w:val="16"/>
        </w:rPr>
        <w:t xml:space="preserve">From Introduction - </w:t>
      </w:r>
      <w:r w:rsidRPr="00AC2025">
        <w:rPr>
          <w:rFonts w:ascii="Athelas" w:hAnsi="Athelas"/>
          <w:bCs/>
          <w:sz w:val="16"/>
          <w:szCs w:val="16"/>
        </w:rPr>
        <w:t>Grant, Michael, ‘Selected works / Cicero’, (</w:t>
      </w:r>
      <w:r w:rsidRPr="00AC2025">
        <w:rPr>
          <w:rFonts w:ascii="Athelas" w:hAnsi="Athelas"/>
          <w:sz w:val="16"/>
          <w:szCs w:val="16"/>
        </w:rPr>
        <w:t>Harmondsworth, Middlesex: Penguin Books, c1960)</w:t>
      </w:r>
      <w:r>
        <w:rPr>
          <w:rFonts w:ascii="Athelas" w:hAnsi="Athelas"/>
          <w:sz w:val="16"/>
          <w:szCs w:val="16"/>
        </w:rPr>
        <w:t xml:space="preserve"> p. 7</w:t>
      </w:r>
    </w:p>
  </w:footnote>
  <w:footnote w:id="3">
    <w:p w:rsidR="000D2E6B" w:rsidRDefault="000D2E6B" w:rsidP="00D7475E">
      <w:pPr>
        <w:pStyle w:val="FootnoteText"/>
      </w:pPr>
      <w:r>
        <w:rPr>
          <w:rStyle w:val="FootnoteReference"/>
        </w:rPr>
        <w:footnoteRef/>
      </w:r>
      <w:r>
        <w:t xml:space="preserve"> </w:t>
      </w:r>
      <w:r w:rsidRPr="00996D3A">
        <w:rPr>
          <w:rFonts w:ascii="Athelas" w:hAnsi="Athelas"/>
          <w:color w:val="000000" w:themeColor="text1"/>
          <w:sz w:val="16"/>
          <w:szCs w:val="16"/>
        </w:rPr>
        <w:t>Mary, Beard, ‘Cicero and Divination: The Formation of a Latin Discourse</w:t>
      </w:r>
      <w:r w:rsidR="00E27BD4" w:rsidRPr="00996D3A">
        <w:rPr>
          <w:rFonts w:ascii="Athelas" w:hAnsi="Athelas"/>
          <w:color w:val="000000" w:themeColor="text1"/>
          <w:sz w:val="16"/>
          <w:szCs w:val="16"/>
        </w:rPr>
        <w:t>’,</w:t>
      </w:r>
      <w:r w:rsidRPr="00996D3A">
        <w:rPr>
          <w:rFonts w:ascii="Athelas" w:hAnsi="Athelas"/>
          <w:color w:val="000000" w:themeColor="text1"/>
          <w:sz w:val="16"/>
          <w:szCs w:val="16"/>
        </w:rPr>
        <w:t xml:space="preserve"> The Journal of Roman Studies, Vol. 76 (1986). pp 33-46, Society for the Promotion of Roman Studies. p.46</w:t>
      </w:r>
    </w:p>
  </w:footnote>
  <w:footnote w:id="4">
    <w:p w:rsidR="000D2E6B" w:rsidRDefault="000D2E6B">
      <w:pPr>
        <w:pStyle w:val="FootnoteText"/>
      </w:pPr>
      <w:r>
        <w:rPr>
          <w:rStyle w:val="FootnoteReference"/>
        </w:rPr>
        <w:footnoteRef/>
      </w:r>
      <w:r>
        <w:t xml:space="preserve"> </w:t>
      </w:r>
      <w:r w:rsidRPr="00996D3A">
        <w:rPr>
          <w:rFonts w:ascii="Athelas" w:hAnsi="Athelas" w:hint="eastAsia"/>
          <w:color w:val="000000" w:themeColor="text1"/>
          <w:sz w:val="16"/>
          <w:szCs w:val="16"/>
        </w:rPr>
        <w:t>Cicero, M</w:t>
      </w:r>
      <w:r>
        <w:rPr>
          <w:rFonts w:ascii="Athelas" w:hAnsi="Athelas"/>
          <w:color w:val="000000" w:themeColor="text1"/>
          <w:sz w:val="16"/>
          <w:szCs w:val="16"/>
        </w:rPr>
        <w:t>arcus Tullius,</w:t>
      </w:r>
      <w:r w:rsidRPr="00996D3A">
        <w:rPr>
          <w:rFonts w:ascii="Athelas" w:hAnsi="Athelas"/>
          <w:color w:val="000000" w:themeColor="text1"/>
          <w:sz w:val="16"/>
          <w:szCs w:val="16"/>
        </w:rPr>
        <w:t xml:space="preserve"> trans. by Falconer, William Armistead, ‘De </w:t>
      </w:r>
      <w:r w:rsidR="00E27BD4" w:rsidRPr="00996D3A">
        <w:rPr>
          <w:rFonts w:ascii="Athelas" w:hAnsi="Athelas"/>
          <w:color w:val="000000" w:themeColor="text1"/>
          <w:sz w:val="16"/>
          <w:szCs w:val="16"/>
        </w:rPr>
        <w:t>senectute;</w:t>
      </w:r>
      <w:r w:rsidRPr="00996D3A">
        <w:rPr>
          <w:rFonts w:ascii="Athelas" w:hAnsi="Athelas"/>
          <w:color w:val="000000" w:themeColor="text1"/>
          <w:sz w:val="16"/>
          <w:szCs w:val="16"/>
        </w:rPr>
        <w:t xml:space="preserve"> De </w:t>
      </w:r>
      <w:r w:rsidR="00E27BD4" w:rsidRPr="00996D3A">
        <w:rPr>
          <w:rFonts w:ascii="Athelas" w:hAnsi="Athelas"/>
          <w:color w:val="000000" w:themeColor="text1"/>
          <w:sz w:val="16"/>
          <w:szCs w:val="16"/>
        </w:rPr>
        <w:t>amicitia;</w:t>
      </w:r>
      <w:r w:rsidRPr="00996D3A">
        <w:rPr>
          <w:rFonts w:ascii="Athelas" w:hAnsi="Athelas"/>
          <w:color w:val="000000" w:themeColor="text1"/>
          <w:sz w:val="16"/>
          <w:szCs w:val="16"/>
        </w:rPr>
        <w:t xml:space="preserve"> De divination’ (London, Harvard University Press, 1971)</w:t>
      </w:r>
      <w:r>
        <w:rPr>
          <w:rFonts w:ascii="Athelas" w:hAnsi="Athelas"/>
          <w:color w:val="000000" w:themeColor="text1"/>
          <w:sz w:val="16"/>
          <w:szCs w:val="16"/>
        </w:rPr>
        <w:t xml:space="preserve"> </w:t>
      </w:r>
      <w:r w:rsidR="00E27BD4">
        <w:rPr>
          <w:rFonts w:ascii="Athelas" w:hAnsi="Athelas"/>
          <w:color w:val="000000" w:themeColor="text1"/>
          <w:sz w:val="16"/>
          <w:szCs w:val="16"/>
        </w:rPr>
        <w:t>p.233.</w:t>
      </w:r>
      <w:r>
        <w:rPr>
          <w:rFonts w:ascii="Athelas" w:hAnsi="Athelas"/>
          <w:color w:val="000000" w:themeColor="text1"/>
          <w:sz w:val="16"/>
          <w:szCs w:val="16"/>
        </w:rPr>
        <w:t xml:space="preserve"> V</w:t>
      </w:r>
    </w:p>
  </w:footnote>
  <w:footnote w:id="5">
    <w:p w:rsidR="000D2E6B" w:rsidRPr="00996D3A" w:rsidRDefault="000D2E6B">
      <w:pPr>
        <w:pStyle w:val="FootnoteText"/>
        <w:rPr>
          <w:rFonts w:ascii="Athelas" w:hAnsi="Athelas"/>
          <w:sz w:val="16"/>
          <w:szCs w:val="16"/>
        </w:rPr>
      </w:pPr>
      <w:r>
        <w:rPr>
          <w:rStyle w:val="FootnoteReference"/>
        </w:rPr>
        <w:footnoteRef/>
      </w:r>
      <w:r>
        <w:t xml:space="preserve"> </w:t>
      </w:r>
      <w:r>
        <w:rPr>
          <w:rFonts w:ascii="Athelas" w:hAnsi="Athelas"/>
          <w:sz w:val="16"/>
          <w:szCs w:val="16"/>
        </w:rPr>
        <w:t>Cicero, ‘De Divinatione’ p. 231. IV</w:t>
      </w:r>
    </w:p>
  </w:footnote>
  <w:footnote w:id="6">
    <w:p w:rsidR="000D2E6B" w:rsidRPr="000E565B" w:rsidRDefault="000D2E6B" w:rsidP="000E565B">
      <w:pPr>
        <w:rPr>
          <w:rFonts w:ascii="Times New Roman" w:eastAsia="Times New Roman" w:hAnsi="Times New Roman" w:cs="Times New Roman"/>
        </w:rPr>
      </w:pPr>
      <w:r w:rsidRPr="00D7569C">
        <w:rPr>
          <w:rStyle w:val="FootnoteReference"/>
          <w:sz w:val="20"/>
          <w:szCs w:val="20"/>
        </w:rPr>
        <w:footnoteRef/>
      </w:r>
      <w:r w:rsidRPr="00D7569C">
        <w:rPr>
          <w:rFonts w:ascii="Athelas" w:hAnsi="Athelas"/>
          <w:sz w:val="20"/>
          <w:szCs w:val="20"/>
        </w:rPr>
        <w:t xml:space="preserve"> </w:t>
      </w:r>
      <w:r w:rsidRPr="00996D3A">
        <w:rPr>
          <w:rFonts w:ascii="Athelas" w:hAnsi="Athelas"/>
          <w:sz w:val="16"/>
          <w:szCs w:val="16"/>
        </w:rPr>
        <w:t xml:space="preserve">edited by </w:t>
      </w:r>
      <w:r>
        <w:rPr>
          <w:rFonts w:ascii="Athelas" w:hAnsi="Athelas"/>
          <w:sz w:val="16"/>
          <w:szCs w:val="16"/>
        </w:rPr>
        <w:t xml:space="preserve">Michael, </w:t>
      </w:r>
      <w:r w:rsidRPr="00996D3A">
        <w:rPr>
          <w:rFonts w:ascii="Athelas" w:hAnsi="Athelas"/>
          <w:sz w:val="16"/>
          <w:szCs w:val="16"/>
        </w:rPr>
        <w:t>Loewe</w:t>
      </w:r>
      <w:r>
        <w:rPr>
          <w:rFonts w:ascii="Athelas" w:hAnsi="Athelas"/>
          <w:sz w:val="16"/>
          <w:szCs w:val="16"/>
        </w:rPr>
        <w:t xml:space="preserve"> </w:t>
      </w:r>
      <w:r w:rsidRPr="00996D3A">
        <w:rPr>
          <w:rFonts w:ascii="Athelas" w:hAnsi="Athelas"/>
          <w:sz w:val="16"/>
          <w:szCs w:val="16"/>
        </w:rPr>
        <w:t xml:space="preserve">and </w:t>
      </w:r>
      <w:r>
        <w:rPr>
          <w:rFonts w:ascii="Athelas" w:hAnsi="Athelas"/>
          <w:sz w:val="16"/>
          <w:szCs w:val="16"/>
        </w:rPr>
        <w:t xml:space="preserve">Carmen, </w:t>
      </w:r>
      <w:r w:rsidRPr="00996D3A">
        <w:rPr>
          <w:rFonts w:ascii="Athelas" w:hAnsi="Athelas"/>
          <w:sz w:val="16"/>
          <w:szCs w:val="16"/>
        </w:rPr>
        <w:t>Blacker</w:t>
      </w:r>
      <w:r>
        <w:rPr>
          <w:rFonts w:ascii="Athelas" w:hAnsi="Athelas"/>
          <w:sz w:val="16"/>
          <w:szCs w:val="16"/>
        </w:rPr>
        <w:t xml:space="preserve"> ‘</w:t>
      </w:r>
      <w:r w:rsidRPr="00996D3A">
        <w:rPr>
          <w:rFonts w:ascii="Athelas" w:hAnsi="Athelas"/>
          <w:sz w:val="16"/>
          <w:szCs w:val="16"/>
        </w:rPr>
        <w:t>Divination and oracles</w:t>
      </w:r>
      <w:r>
        <w:rPr>
          <w:rFonts w:ascii="Athelas" w:hAnsi="Athelas"/>
          <w:sz w:val="16"/>
          <w:szCs w:val="16"/>
        </w:rPr>
        <w:t>’, (</w:t>
      </w:r>
      <w:r w:rsidR="00E27BD4" w:rsidRPr="00996D3A">
        <w:rPr>
          <w:rFonts w:ascii="Athelas" w:eastAsia="Arial Unicode MS" w:hAnsi="Athelas" w:cs="Arial Unicode MS"/>
          <w:color w:val="392529"/>
          <w:sz w:val="16"/>
          <w:szCs w:val="16"/>
          <w:shd w:val="clear" w:color="auto" w:fill="FFFFFF"/>
        </w:rPr>
        <w:t>London;</w:t>
      </w:r>
      <w:r w:rsidRPr="00996D3A">
        <w:rPr>
          <w:rFonts w:ascii="Athelas" w:eastAsia="Arial Unicode MS" w:hAnsi="Athelas" w:cs="Arial Unicode MS"/>
          <w:color w:val="392529"/>
          <w:sz w:val="16"/>
          <w:szCs w:val="16"/>
          <w:shd w:val="clear" w:color="auto" w:fill="FFFFFF"/>
        </w:rPr>
        <w:t xml:space="preserve"> </w:t>
      </w:r>
      <w:r w:rsidR="00E27BD4" w:rsidRPr="00996D3A">
        <w:rPr>
          <w:rFonts w:ascii="Athelas" w:eastAsia="Arial Unicode MS" w:hAnsi="Athelas" w:cs="Arial Unicode MS"/>
          <w:color w:val="392529"/>
          <w:sz w:val="16"/>
          <w:szCs w:val="16"/>
          <w:shd w:val="clear" w:color="auto" w:fill="FFFFFF"/>
        </w:rPr>
        <w:t>Boston:</w:t>
      </w:r>
      <w:r w:rsidRPr="00996D3A">
        <w:rPr>
          <w:rFonts w:ascii="Athelas" w:eastAsia="Arial Unicode MS" w:hAnsi="Athelas" w:cs="Arial Unicode MS"/>
          <w:color w:val="392529"/>
          <w:sz w:val="16"/>
          <w:szCs w:val="16"/>
          <w:shd w:val="clear" w:color="auto" w:fill="FFFFFF"/>
        </w:rPr>
        <w:t xml:space="preserve"> Allen &amp; Unwin, 1981)</w:t>
      </w:r>
      <w:r>
        <w:rPr>
          <w:rFonts w:ascii="Athelas" w:eastAsia="Arial Unicode MS" w:hAnsi="Athelas" w:cs="Arial Unicode MS"/>
          <w:color w:val="392529"/>
          <w:sz w:val="16"/>
          <w:szCs w:val="16"/>
          <w:shd w:val="clear" w:color="auto" w:fill="FFFFFF"/>
        </w:rPr>
        <w:t xml:space="preserve"> pp. 88-89</w:t>
      </w:r>
    </w:p>
  </w:footnote>
  <w:footnote w:id="7">
    <w:p w:rsidR="000D2E6B" w:rsidRDefault="000D2E6B">
      <w:pPr>
        <w:pStyle w:val="FootnoteText"/>
      </w:pPr>
      <w:r>
        <w:rPr>
          <w:rStyle w:val="FootnoteReference"/>
        </w:rPr>
        <w:footnoteRef/>
      </w:r>
      <w:r>
        <w:t xml:space="preserve"> </w:t>
      </w:r>
      <w:r>
        <w:rPr>
          <w:rFonts w:ascii="Athelas" w:hAnsi="Athelas"/>
          <w:sz w:val="16"/>
          <w:szCs w:val="16"/>
        </w:rPr>
        <w:t>Cicero, ‘De Divinatione’ p. 265 XVIII</w:t>
      </w:r>
    </w:p>
  </w:footnote>
  <w:footnote w:id="8">
    <w:p w:rsidR="000D2E6B" w:rsidRDefault="000D2E6B">
      <w:pPr>
        <w:pStyle w:val="FootnoteText"/>
      </w:pPr>
      <w:r>
        <w:rPr>
          <w:rStyle w:val="FootnoteReference"/>
        </w:rPr>
        <w:footnoteRef/>
      </w:r>
      <w:r>
        <w:t xml:space="preserve"> </w:t>
      </w:r>
      <w:r>
        <w:rPr>
          <w:rFonts w:ascii="Athelas" w:hAnsi="Athelas"/>
          <w:sz w:val="16"/>
          <w:szCs w:val="16"/>
        </w:rPr>
        <w:t>Cicero, ‘De Divinatione’ p. 2</w:t>
      </w:r>
      <w:r w:rsidR="009B573F">
        <w:rPr>
          <w:rFonts w:ascii="Athelas" w:hAnsi="Athelas"/>
          <w:sz w:val="16"/>
          <w:szCs w:val="16"/>
        </w:rPr>
        <w:t>41 X</w:t>
      </w:r>
    </w:p>
  </w:footnote>
  <w:footnote w:id="9">
    <w:p w:rsidR="009B573F" w:rsidRDefault="009B573F">
      <w:pPr>
        <w:pStyle w:val="FootnoteText"/>
      </w:pPr>
      <w:r>
        <w:rPr>
          <w:rStyle w:val="FootnoteReference"/>
        </w:rPr>
        <w:footnoteRef/>
      </w:r>
      <w:r>
        <w:t xml:space="preserve"> </w:t>
      </w:r>
      <w:r>
        <w:rPr>
          <w:rFonts w:ascii="Athelas" w:hAnsi="Athelas"/>
          <w:sz w:val="16"/>
          <w:szCs w:val="16"/>
        </w:rPr>
        <w:t>Cicero, ‘De Divinatione’ p. 241</w:t>
      </w:r>
      <w:r>
        <w:rPr>
          <w:rFonts w:ascii="Athelas" w:hAnsi="Athelas"/>
          <w:sz w:val="16"/>
          <w:szCs w:val="16"/>
        </w:rPr>
        <w:t xml:space="preserve"> X</w:t>
      </w:r>
    </w:p>
  </w:footnote>
  <w:footnote w:id="10">
    <w:p w:rsidR="000D2E6B" w:rsidRDefault="000D2E6B">
      <w:pPr>
        <w:pStyle w:val="FootnoteText"/>
      </w:pPr>
      <w:r>
        <w:rPr>
          <w:rStyle w:val="FootnoteReference"/>
        </w:rPr>
        <w:footnoteRef/>
      </w:r>
      <w:r>
        <w:t xml:space="preserve"> </w:t>
      </w:r>
      <w:r w:rsidR="009B573F">
        <w:rPr>
          <w:rFonts w:ascii="Athelas" w:hAnsi="Athelas"/>
          <w:sz w:val="16"/>
          <w:szCs w:val="16"/>
        </w:rPr>
        <w:t xml:space="preserve">Cicero, ‘De Divinatione’ p. 253 </w:t>
      </w:r>
      <w:r>
        <w:rPr>
          <w:rFonts w:ascii="Athelas" w:hAnsi="Athelas"/>
          <w:sz w:val="16"/>
          <w:szCs w:val="16"/>
        </w:rPr>
        <w:t xml:space="preserve"> </w:t>
      </w:r>
      <w:r w:rsidR="009B573F">
        <w:rPr>
          <w:rFonts w:ascii="Athelas" w:hAnsi="Athelas"/>
          <w:sz w:val="16"/>
          <w:szCs w:val="16"/>
        </w:rPr>
        <w:t>XIV</w:t>
      </w:r>
    </w:p>
  </w:footnote>
  <w:footnote w:id="11">
    <w:p w:rsidR="000D2E6B" w:rsidRDefault="000D2E6B">
      <w:pPr>
        <w:pStyle w:val="FootnoteText"/>
      </w:pPr>
      <w:r>
        <w:rPr>
          <w:rStyle w:val="FootnoteReference"/>
        </w:rPr>
        <w:footnoteRef/>
      </w:r>
      <w:r>
        <w:t xml:space="preserve"> </w:t>
      </w:r>
      <w:r>
        <w:rPr>
          <w:rFonts w:ascii="Athelas" w:hAnsi="Athelas"/>
          <w:sz w:val="16"/>
          <w:szCs w:val="16"/>
        </w:rPr>
        <w:t>Cicero, ‘De Divinatione’ p. 235</w:t>
      </w:r>
    </w:p>
  </w:footnote>
  <w:footnote w:id="12">
    <w:p w:rsidR="000D2E6B" w:rsidRDefault="000D2E6B">
      <w:pPr>
        <w:pStyle w:val="FootnoteText"/>
      </w:pPr>
      <w:r>
        <w:rPr>
          <w:rStyle w:val="FootnoteReference"/>
        </w:rPr>
        <w:footnoteRef/>
      </w:r>
      <w:r>
        <w:t xml:space="preserve"> </w:t>
      </w:r>
      <w:r w:rsidR="009B573F">
        <w:rPr>
          <w:rFonts w:ascii="Athelas" w:hAnsi="Athelas"/>
          <w:sz w:val="16"/>
          <w:szCs w:val="16"/>
        </w:rPr>
        <w:t xml:space="preserve">William Falconer, </w:t>
      </w:r>
      <w:r w:rsidR="009B573F" w:rsidRPr="009B573F">
        <w:rPr>
          <w:rFonts w:ascii="Athelas" w:hAnsi="Athelas"/>
          <w:color w:val="000000" w:themeColor="text1"/>
          <w:sz w:val="16"/>
          <w:szCs w:val="16"/>
        </w:rPr>
        <w:t xml:space="preserve">introduction to </w:t>
      </w:r>
      <w:r w:rsidR="009B573F">
        <w:rPr>
          <w:rFonts w:ascii="Athelas" w:hAnsi="Athelas"/>
          <w:color w:val="000000" w:themeColor="text1"/>
          <w:sz w:val="16"/>
          <w:szCs w:val="16"/>
        </w:rPr>
        <w:t xml:space="preserve">Cicero, ‘De Divinatione’ pp. </w:t>
      </w:r>
      <w:r w:rsidR="00620A62" w:rsidRPr="009B573F">
        <w:rPr>
          <w:rFonts w:ascii="Athelas" w:hAnsi="Athelas"/>
          <w:color w:val="000000" w:themeColor="text1"/>
          <w:sz w:val="16"/>
          <w:szCs w:val="16"/>
        </w:rPr>
        <w:t>217-218</w:t>
      </w:r>
    </w:p>
  </w:footnote>
  <w:footnote w:id="13">
    <w:p w:rsidR="00FC5F9F" w:rsidRDefault="00FC5F9F">
      <w:pPr>
        <w:pStyle w:val="FootnoteText"/>
      </w:pPr>
      <w:r>
        <w:rPr>
          <w:rStyle w:val="FootnoteReference"/>
        </w:rPr>
        <w:footnoteRef/>
      </w:r>
      <w:r>
        <w:t xml:space="preserve"> </w:t>
      </w:r>
      <w:r>
        <w:rPr>
          <w:rFonts w:ascii="Athelas" w:hAnsi="Athelas"/>
          <w:sz w:val="16"/>
          <w:szCs w:val="16"/>
        </w:rPr>
        <w:t>Cicero, ‘De Divinatione’ p</w:t>
      </w:r>
      <w:r>
        <w:rPr>
          <w:rFonts w:ascii="Athelas" w:hAnsi="Athelas"/>
          <w:sz w:val="16"/>
          <w:szCs w:val="16"/>
        </w:rPr>
        <w:t>379 III</w:t>
      </w:r>
    </w:p>
  </w:footnote>
  <w:footnote w:id="14">
    <w:p w:rsidR="00D116EB" w:rsidRDefault="00D116EB" w:rsidP="00D116EB">
      <w:pPr>
        <w:pStyle w:val="FootnoteText"/>
      </w:pPr>
      <w:r>
        <w:rPr>
          <w:rStyle w:val="FootnoteReference"/>
        </w:rPr>
        <w:footnoteRef/>
      </w:r>
      <w:r>
        <w:t xml:space="preserve"> </w:t>
      </w:r>
      <w:r w:rsidRPr="009B573F">
        <w:rPr>
          <w:rFonts w:ascii="Athelas" w:hAnsi="Athelas"/>
          <w:color w:val="000000" w:themeColor="text1"/>
          <w:sz w:val="16"/>
          <w:szCs w:val="16"/>
        </w:rPr>
        <w:t>Cicero, ‘De Divinatione’ p.411 XVI</w:t>
      </w:r>
    </w:p>
  </w:footnote>
  <w:footnote w:id="15">
    <w:p w:rsidR="00FC5F9F" w:rsidRDefault="00FC5F9F">
      <w:pPr>
        <w:pStyle w:val="FootnoteText"/>
      </w:pPr>
      <w:r>
        <w:rPr>
          <w:rStyle w:val="FootnoteReference"/>
        </w:rPr>
        <w:footnoteRef/>
      </w:r>
      <w:r>
        <w:t xml:space="preserve"> </w:t>
      </w:r>
      <w:r>
        <w:rPr>
          <w:rFonts w:ascii="Athelas" w:hAnsi="Athelas"/>
          <w:sz w:val="16"/>
          <w:szCs w:val="16"/>
        </w:rPr>
        <w:t>Cicero, ‘De Divinatione’ p</w:t>
      </w:r>
      <w:r>
        <w:rPr>
          <w:rFonts w:ascii="Athelas" w:hAnsi="Athelas"/>
          <w:sz w:val="16"/>
          <w:szCs w:val="16"/>
        </w:rPr>
        <w:t xml:space="preserve">. 435 XXVI </w:t>
      </w:r>
    </w:p>
  </w:footnote>
  <w:footnote w:id="16">
    <w:p w:rsidR="00FC5F9F" w:rsidRPr="00D7569C" w:rsidRDefault="00FC5F9F">
      <w:pPr>
        <w:pStyle w:val="FootnoteText"/>
        <w:rPr>
          <w:rFonts w:ascii="Athelas" w:hAnsi="Athelas"/>
          <w:sz w:val="16"/>
          <w:szCs w:val="16"/>
        </w:rPr>
      </w:pPr>
      <w:r w:rsidRPr="00D7569C">
        <w:rPr>
          <w:rStyle w:val="FootnoteReference"/>
          <w:rFonts w:ascii="Athelas" w:hAnsi="Athelas"/>
          <w:sz w:val="16"/>
          <w:szCs w:val="16"/>
        </w:rPr>
        <w:footnoteRef/>
      </w:r>
      <w:r w:rsidRPr="00D7569C">
        <w:rPr>
          <w:rFonts w:ascii="Athelas" w:hAnsi="Athelas"/>
          <w:sz w:val="16"/>
          <w:szCs w:val="16"/>
        </w:rPr>
        <w:t xml:space="preserve"> </w:t>
      </w:r>
      <w:r w:rsidRPr="00D7569C">
        <w:rPr>
          <w:rFonts w:ascii="Athelas" w:hAnsi="Athelas"/>
          <w:sz w:val="16"/>
          <w:szCs w:val="16"/>
        </w:rPr>
        <w:t>Cicero, ‘De Divinatione’ p.</w:t>
      </w:r>
      <w:r w:rsidRPr="00D7569C">
        <w:rPr>
          <w:rFonts w:ascii="Athelas" w:hAnsi="Athelas"/>
          <w:sz w:val="16"/>
          <w:szCs w:val="16"/>
        </w:rPr>
        <w:t>421 XX</w:t>
      </w:r>
    </w:p>
  </w:footnote>
  <w:footnote w:id="17">
    <w:p w:rsidR="000D2E6B" w:rsidRPr="00D7569C" w:rsidRDefault="000D2E6B" w:rsidP="00D7569C">
      <w:pPr>
        <w:rPr>
          <w:rFonts w:ascii="Athelas" w:hAnsi="Athelas"/>
          <w:color w:val="000000" w:themeColor="text1"/>
          <w:sz w:val="16"/>
          <w:szCs w:val="16"/>
        </w:rPr>
      </w:pPr>
      <w:r w:rsidRPr="00D7569C">
        <w:rPr>
          <w:rStyle w:val="FootnoteReference"/>
          <w:rFonts w:ascii="Athelas" w:hAnsi="Athelas"/>
          <w:sz w:val="16"/>
          <w:szCs w:val="16"/>
        </w:rPr>
        <w:footnoteRef/>
      </w:r>
      <w:r w:rsidRPr="00D7569C">
        <w:rPr>
          <w:rFonts w:ascii="Athelas" w:hAnsi="Athelas"/>
          <w:sz w:val="16"/>
          <w:szCs w:val="16"/>
        </w:rPr>
        <w:t xml:space="preserve"> </w:t>
      </w:r>
      <w:r w:rsidRPr="00D7569C">
        <w:rPr>
          <w:rFonts w:ascii="Athelas" w:hAnsi="Athelas"/>
          <w:color w:val="000000" w:themeColor="text1"/>
          <w:sz w:val="16"/>
          <w:szCs w:val="16"/>
        </w:rPr>
        <w:t xml:space="preserve">Malcolm, Schofield, ‘Cicero for and against Divination’, The Journal of Roman Studies, Vol. 76 (1986) pp. 47-65, Society for the </w:t>
      </w:r>
      <w:r w:rsidR="00D7569C">
        <w:rPr>
          <w:rFonts w:ascii="Athelas" w:hAnsi="Athelas"/>
          <w:color w:val="000000" w:themeColor="text1"/>
          <w:sz w:val="16"/>
          <w:szCs w:val="16"/>
        </w:rPr>
        <w:t xml:space="preserve">   </w:t>
      </w:r>
      <w:r w:rsidRPr="00D7569C">
        <w:rPr>
          <w:rFonts w:ascii="Athelas" w:hAnsi="Athelas"/>
          <w:color w:val="000000" w:themeColor="text1"/>
          <w:sz w:val="16"/>
          <w:szCs w:val="16"/>
        </w:rPr>
        <w:t xml:space="preserve">Promotion of Roman Studies. </w:t>
      </w:r>
      <w:r w:rsidR="00D7569C" w:rsidRPr="00D7569C">
        <w:rPr>
          <w:rFonts w:ascii="Athelas" w:hAnsi="Athelas"/>
          <w:color w:val="000000" w:themeColor="text1"/>
          <w:sz w:val="16"/>
          <w:szCs w:val="16"/>
        </w:rPr>
        <w:t>p 57</w:t>
      </w:r>
    </w:p>
  </w:footnote>
  <w:footnote w:id="18">
    <w:p w:rsidR="000D2E6B" w:rsidRPr="00D7569C" w:rsidRDefault="000D2E6B">
      <w:pPr>
        <w:pStyle w:val="FootnoteText"/>
        <w:rPr>
          <w:rFonts w:ascii="Athelas" w:hAnsi="Athelas"/>
          <w:sz w:val="16"/>
          <w:szCs w:val="16"/>
        </w:rPr>
      </w:pPr>
      <w:r w:rsidRPr="00D7569C">
        <w:rPr>
          <w:rStyle w:val="FootnoteReference"/>
          <w:rFonts w:ascii="Athelas" w:hAnsi="Athelas"/>
          <w:sz w:val="16"/>
          <w:szCs w:val="16"/>
        </w:rPr>
        <w:footnoteRef/>
      </w:r>
      <w:r w:rsidRPr="00D7569C">
        <w:rPr>
          <w:rFonts w:ascii="Athelas" w:hAnsi="Athelas"/>
          <w:sz w:val="16"/>
          <w:szCs w:val="16"/>
        </w:rPr>
        <w:t xml:space="preserve"> </w:t>
      </w:r>
      <w:r w:rsidRPr="00D7569C">
        <w:rPr>
          <w:rFonts w:ascii="Athelas" w:hAnsi="Athelas"/>
          <w:color w:val="000000" w:themeColor="text1"/>
          <w:sz w:val="16"/>
          <w:szCs w:val="16"/>
        </w:rPr>
        <w:t>Beard, ‘Cicero and Divination’ p.44</w:t>
      </w:r>
    </w:p>
  </w:footnote>
  <w:footnote w:id="19">
    <w:p w:rsidR="000D2E6B" w:rsidRPr="00D7569C" w:rsidRDefault="000D2E6B">
      <w:pPr>
        <w:pStyle w:val="FootnoteText"/>
        <w:rPr>
          <w:rFonts w:ascii="Athelas" w:hAnsi="Athelas"/>
          <w:sz w:val="16"/>
          <w:szCs w:val="16"/>
        </w:rPr>
      </w:pPr>
      <w:r w:rsidRPr="00D7569C">
        <w:rPr>
          <w:rStyle w:val="FootnoteReference"/>
          <w:rFonts w:ascii="Athelas" w:hAnsi="Athelas"/>
          <w:sz w:val="16"/>
          <w:szCs w:val="16"/>
        </w:rPr>
        <w:footnoteRef/>
      </w:r>
      <w:r w:rsidRPr="00D7569C">
        <w:rPr>
          <w:rFonts w:ascii="Athelas" w:hAnsi="Athelas"/>
          <w:sz w:val="16"/>
          <w:szCs w:val="16"/>
        </w:rPr>
        <w:t xml:space="preserve"> </w:t>
      </w:r>
      <w:r w:rsidRPr="00D7569C">
        <w:rPr>
          <w:rFonts w:ascii="Athelas" w:hAnsi="Athelas"/>
          <w:color w:val="000000" w:themeColor="text1"/>
          <w:sz w:val="16"/>
          <w:szCs w:val="16"/>
        </w:rPr>
        <w:t>Beard, ‘Cicero and Divination’p.46</w:t>
      </w:r>
    </w:p>
  </w:footnote>
  <w:footnote w:id="20">
    <w:p w:rsidR="000D2E6B" w:rsidRPr="00D7569C" w:rsidRDefault="000D2E6B">
      <w:pPr>
        <w:pStyle w:val="FootnoteText"/>
        <w:rPr>
          <w:rFonts w:ascii="Athelas" w:hAnsi="Athelas"/>
          <w:sz w:val="16"/>
          <w:szCs w:val="16"/>
        </w:rPr>
      </w:pPr>
      <w:r w:rsidRPr="00D7569C">
        <w:rPr>
          <w:rStyle w:val="FootnoteReference"/>
          <w:rFonts w:ascii="Athelas" w:hAnsi="Athelas"/>
          <w:sz w:val="16"/>
          <w:szCs w:val="16"/>
        </w:rPr>
        <w:footnoteRef/>
      </w:r>
      <w:r w:rsidRPr="00D7569C">
        <w:rPr>
          <w:rFonts w:ascii="Athelas" w:hAnsi="Athelas"/>
          <w:sz w:val="16"/>
          <w:szCs w:val="16"/>
        </w:rPr>
        <w:t xml:space="preserve"> </w:t>
      </w:r>
      <w:r w:rsidRPr="00D7569C">
        <w:rPr>
          <w:rFonts w:ascii="Athelas" w:hAnsi="Athelas"/>
          <w:color w:val="000000" w:themeColor="text1"/>
          <w:sz w:val="16"/>
          <w:szCs w:val="16"/>
        </w:rPr>
        <w:t>Beard, ‘Cicero and Divination’p.33</w:t>
      </w:r>
    </w:p>
  </w:footnote>
  <w:footnote w:id="21">
    <w:p w:rsidR="000D2E6B" w:rsidRPr="00D7569C" w:rsidRDefault="000D2E6B">
      <w:pPr>
        <w:pStyle w:val="FootnoteText"/>
        <w:rPr>
          <w:rFonts w:ascii="Athelas" w:hAnsi="Athelas"/>
          <w:sz w:val="16"/>
          <w:szCs w:val="16"/>
        </w:rPr>
      </w:pPr>
      <w:r w:rsidRPr="00D7569C">
        <w:rPr>
          <w:rStyle w:val="FootnoteReference"/>
          <w:rFonts w:ascii="Athelas" w:hAnsi="Athelas"/>
          <w:sz w:val="16"/>
          <w:szCs w:val="16"/>
        </w:rPr>
        <w:footnoteRef/>
      </w:r>
      <w:r w:rsidRPr="00D7569C">
        <w:rPr>
          <w:rFonts w:ascii="Athelas" w:hAnsi="Athelas"/>
          <w:sz w:val="16"/>
          <w:szCs w:val="16"/>
        </w:rPr>
        <w:t xml:space="preserve"> </w:t>
      </w:r>
      <w:r w:rsidR="00D7569C" w:rsidRPr="00D7569C">
        <w:rPr>
          <w:rFonts w:ascii="Athelas" w:hAnsi="Athelas"/>
          <w:color w:val="000000" w:themeColor="text1"/>
          <w:sz w:val="16"/>
          <w:szCs w:val="16"/>
        </w:rPr>
        <w:t>Schofield, ‘Cicero for and against Divination’</w:t>
      </w:r>
      <w:r w:rsidR="00D7569C">
        <w:rPr>
          <w:rFonts w:ascii="Athelas" w:hAnsi="Athelas"/>
          <w:color w:val="000000" w:themeColor="text1"/>
          <w:sz w:val="16"/>
          <w:szCs w:val="16"/>
        </w:rPr>
        <w:t>p57</w:t>
      </w:r>
    </w:p>
  </w:footnote>
  <w:footnote w:id="22">
    <w:p w:rsidR="000D2E6B" w:rsidRPr="00D7569C" w:rsidRDefault="000D2E6B">
      <w:pPr>
        <w:pStyle w:val="FootnoteText"/>
        <w:rPr>
          <w:rFonts w:ascii="Athelas" w:hAnsi="Athelas"/>
          <w:sz w:val="16"/>
          <w:szCs w:val="16"/>
        </w:rPr>
      </w:pPr>
      <w:r w:rsidRPr="00D7569C">
        <w:rPr>
          <w:rStyle w:val="FootnoteReference"/>
          <w:rFonts w:ascii="Athelas" w:hAnsi="Athelas"/>
          <w:sz w:val="16"/>
          <w:szCs w:val="16"/>
        </w:rPr>
        <w:footnoteRef/>
      </w:r>
      <w:r w:rsidRPr="00D7569C">
        <w:rPr>
          <w:rFonts w:ascii="Athelas" w:hAnsi="Athelas"/>
          <w:sz w:val="16"/>
          <w:szCs w:val="16"/>
        </w:rPr>
        <w:t xml:space="preserve"> </w:t>
      </w:r>
      <w:r w:rsidRPr="00D7569C">
        <w:rPr>
          <w:rFonts w:ascii="Athelas" w:hAnsi="Athelas"/>
          <w:color w:val="000000" w:themeColor="text1"/>
          <w:sz w:val="16"/>
          <w:szCs w:val="16"/>
        </w:rPr>
        <w:t xml:space="preserve">Beard, ‘Cicero </w:t>
      </w:r>
      <w:r w:rsidRPr="00214853">
        <w:rPr>
          <w:rFonts w:ascii="Athelas" w:hAnsi="Athelas"/>
          <w:color w:val="000000" w:themeColor="text1"/>
          <w:sz w:val="16"/>
          <w:szCs w:val="16"/>
        </w:rPr>
        <w:t xml:space="preserve">and Divination’p </w:t>
      </w:r>
      <w:r w:rsidR="00214853" w:rsidRPr="00214853">
        <w:rPr>
          <w:rFonts w:ascii="Athelas" w:hAnsi="Athelas"/>
          <w:color w:val="000000" w:themeColor="text1"/>
          <w:sz w:val="16"/>
          <w:szCs w:val="16"/>
        </w:rPr>
        <w:t>44</w:t>
      </w:r>
    </w:p>
  </w:footnote>
  <w:footnote w:id="23">
    <w:p w:rsidR="00FC5F9F" w:rsidRPr="00D7569C" w:rsidRDefault="00FC5F9F" w:rsidP="00FC5F9F">
      <w:pPr>
        <w:pStyle w:val="FootnoteText"/>
        <w:rPr>
          <w:rFonts w:ascii="Athelas" w:hAnsi="Athelas"/>
          <w:sz w:val="16"/>
          <w:szCs w:val="16"/>
        </w:rPr>
      </w:pPr>
      <w:r w:rsidRPr="00D7569C">
        <w:rPr>
          <w:rStyle w:val="FootnoteReference"/>
          <w:rFonts w:ascii="Athelas" w:hAnsi="Athelas"/>
          <w:sz w:val="16"/>
          <w:szCs w:val="16"/>
        </w:rPr>
        <w:footnoteRef/>
      </w:r>
      <w:r w:rsidRPr="00D7569C">
        <w:rPr>
          <w:rFonts w:ascii="Athelas" w:hAnsi="Athelas"/>
          <w:sz w:val="16"/>
          <w:szCs w:val="16"/>
        </w:rPr>
        <w:t xml:space="preserve"> </w:t>
      </w:r>
      <w:r w:rsidRPr="00D7569C">
        <w:rPr>
          <w:rFonts w:ascii="Athelas" w:hAnsi="Athelas"/>
          <w:color w:val="000000" w:themeColor="text1"/>
          <w:sz w:val="16"/>
          <w:szCs w:val="16"/>
        </w:rPr>
        <w:t>Rawson, ‘Intellectual Life in the Late Roman Republic’, p.132</w:t>
      </w:r>
    </w:p>
  </w:footnote>
  <w:footnote w:id="24">
    <w:p w:rsidR="00FC5F9F" w:rsidRPr="00D7569C" w:rsidRDefault="00FC5F9F" w:rsidP="00FC5F9F">
      <w:pPr>
        <w:pStyle w:val="FootnoteText"/>
        <w:rPr>
          <w:rFonts w:ascii="Athelas" w:hAnsi="Athelas"/>
          <w:sz w:val="16"/>
          <w:szCs w:val="16"/>
        </w:rPr>
      </w:pPr>
      <w:r w:rsidRPr="00D7569C">
        <w:rPr>
          <w:rStyle w:val="FootnoteReference"/>
          <w:rFonts w:ascii="Athelas" w:hAnsi="Athelas"/>
          <w:sz w:val="16"/>
          <w:szCs w:val="16"/>
        </w:rPr>
        <w:footnoteRef/>
      </w:r>
      <w:r w:rsidRPr="00D7569C">
        <w:rPr>
          <w:rFonts w:ascii="Athelas" w:hAnsi="Athelas"/>
          <w:sz w:val="16"/>
          <w:szCs w:val="16"/>
        </w:rPr>
        <w:t xml:space="preserve"> </w:t>
      </w:r>
      <w:r w:rsidRPr="00D7569C">
        <w:rPr>
          <w:rFonts w:ascii="Athelas" w:hAnsi="Athelas"/>
          <w:color w:val="000000" w:themeColor="text1"/>
          <w:sz w:val="16"/>
          <w:szCs w:val="16"/>
        </w:rPr>
        <w:t>Rawson, ‘Intellectual Life in the Late Roman Republic’, p.132</w:t>
      </w:r>
    </w:p>
  </w:footnote>
  <w:footnote w:id="25">
    <w:p w:rsidR="00FC5F9F" w:rsidRPr="00D7569C" w:rsidRDefault="00FC5F9F" w:rsidP="00FC5F9F">
      <w:pPr>
        <w:pStyle w:val="FootnoteText"/>
        <w:rPr>
          <w:rFonts w:ascii="Athelas" w:hAnsi="Athelas"/>
          <w:sz w:val="16"/>
          <w:szCs w:val="16"/>
        </w:rPr>
      </w:pPr>
      <w:r w:rsidRPr="00D7569C">
        <w:rPr>
          <w:rStyle w:val="FootnoteReference"/>
          <w:rFonts w:ascii="Athelas" w:hAnsi="Athelas"/>
          <w:sz w:val="16"/>
          <w:szCs w:val="16"/>
        </w:rPr>
        <w:footnoteRef/>
      </w:r>
      <w:r w:rsidRPr="00D7569C">
        <w:rPr>
          <w:rFonts w:ascii="Athelas" w:hAnsi="Athelas"/>
          <w:sz w:val="16"/>
          <w:szCs w:val="16"/>
        </w:rPr>
        <w:t xml:space="preserve"> </w:t>
      </w:r>
      <w:r w:rsidRPr="00D7569C">
        <w:rPr>
          <w:rFonts w:ascii="Athelas" w:hAnsi="Athelas"/>
          <w:color w:val="000000" w:themeColor="text1"/>
          <w:sz w:val="16"/>
          <w:szCs w:val="16"/>
        </w:rPr>
        <w:t>Schofield, ‘Cicero for and against Divination’ p 52</w:t>
      </w:r>
    </w:p>
  </w:footnote>
  <w:footnote w:id="26">
    <w:p w:rsidR="00FC5F9F" w:rsidRPr="00D7569C" w:rsidRDefault="00FC5F9F">
      <w:pPr>
        <w:pStyle w:val="FootnoteText"/>
        <w:rPr>
          <w:rFonts w:ascii="Athelas" w:hAnsi="Athelas"/>
          <w:sz w:val="16"/>
          <w:szCs w:val="16"/>
        </w:rPr>
      </w:pPr>
      <w:r w:rsidRPr="00D7569C">
        <w:rPr>
          <w:rStyle w:val="FootnoteReference"/>
          <w:rFonts w:ascii="Athelas" w:hAnsi="Athelas"/>
          <w:sz w:val="16"/>
          <w:szCs w:val="16"/>
        </w:rPr>
        <w:footnoteRef/>
      </w:r>
      <w:r w:rsidRPr="00D7569C">
        <w:rPr>
          <w:rFonts w:ascii="Athelas" w:hAnsi="Athelas"/>
          <w:sz w:val="16"/>
          <w:szCs w:val="16"/>
        </w:rPr>
        <w:t xml:space="preserve"> </w:t>
      </w:r>
      <w:r w:rsidRPr="00D7569C">
        <w:rPr>
          <w:rFonts w:ascii="Athelas" w:hAnsi="Athelas"/>
          <w:color w:val="000000" w:themeColor="text1"/>
          <w:sz w:val="16"/>
          <w:szCs w:val="16"/>
        </w:rPr>
        <w:t>Schofield, ‘Cicero for and against Divination’ p 52</w:t>
      </w:r>
    </w:p>
  </w:footnote>
  <w:footnote w:id="27">
    <w:p w:rsidR="00FC5F9F" w:rsidRDefault="00FC5F9F">
      <w:pPr>
        <w:pStyle w:val="FootnoteText"/>
      </w:pPr>
      <w:r w:rsidRPr="00D7569C">
        <w:rPr>
          <w:rStyle w:val="FootnoteReference"/>
          <w:rFonts w:ascii="Athelas" w:hAnsi="Athelas"/>
          <w:sz w:val="16"/>
          <w:szCs w:val="16"/>
        </w:rPr>
        <w:footnoteRef/>
      </w:r>
      <w:r w:rsidRPr="00D7569C">
        <w:rPr>
          <w:rFonts w:ascii="Athelas" w:hAnsi="Athelas"/>
          <w:sz w:val="16"/>
          <w:szCs w:val="16"/>
        </w:rPr>
        <w:t xml:space="preserve"> </w:t>
      </w:r>
      <w:r w:rsidRPr="00D7569C">
        <w:rPr>
          <w:rFonts w:ascii="Athelas" w:hAnsi="Athelas"/>
          <w:color w:val="000000" w:themeColor="text1"/>
          <w:sz w:val="16"/>
          <w:szCs w:val="16"/>
        </w:rPr>
        <w:t>Schofield, ‘Cicero for and against Divination’ p 52</w:t>
      </w:r>
    </w:p>
  </w:footnote>
  <w:footnote w:id="28">
    <w:p w:rsidR="00EC4E39" w:rsidRDefault="00EC4E39">
      <w:pPr>
        <w:pStyle w:val="FootnoteText"/>
      </w:pPr>
      <w:r>
        <w:rPr>
          <w:rStyle w:val="FootnoteReference"/>
        </w:rPr>
        <w:footnoteRef/>
      </w:r>
      <w:r>
        <w:t xml:space="preserve"> </w:t>
      </w:r>
      <w:r w:rsidRPr="000E565B">
        <w:rPr>
          <w:rFonts w:ascii="Athelas" w:hAnsi="Athelas"/>
          <w:color w:val="000000" w:themeColor="text1"/>
          <w:sz w:val="16"/>
          <w:szCs w:val="16"/>
        </w:rPr>
        <w:t xml:space="preserve">Schofield, ‘Cicero for and </w:t>
      </w:r>
      <w:r w:rsidRPr="00846AF4">
        <w:rPr>
          <w:rFonts w:ascii="Athelas" w:hAnsi="Athelas"/>
          <w:color w:val="000000" w:themeColor="text1"/>
          <w:sz w:val="16"/>
          <w:szCs w:val="16"/>
        </w:rPr>
        <w:t>against Divination’</w:t>
      </w:r>
      <w:r>
        <w:rPr>
          <w:rFonts w:ascii="Athelas" w:hAnsi="Athelas"/>
          <w:color w:val="000000" w:themeColor="text1"/>
          <w:sz w:val="16"/>
          <w:szCs w:val="16"/>
        </w:rPr>
        <w:t xml:space="preserve"> p 55</w:t>
      </w:r>
    </w:p>
  </w:footnote>
  <w:footnote w:id="29">
    <w:p w:rsidR="00FC5F9F" w:rsidRDefault="00FC5F9F" w:rsidP="00FC5F9F">
      <w:pPr>
        <w:pStyle w:val="FootnoteText"/>
      </w:pPr>
      <w:r w:rsidRPr="00214853">
        <w:rPr>
          <w:rStyle w:val="FootnoteReference"/>
          <w:color w:val="000000" w:themeColor="text1"/>
        </w:rPr>
        <w:footnoteRef/>
      </w:r>
      <w:r w:rsidRPr="00214853">
        <w:rPr>
          <w:color w:val="000000" w:themeColor="text1"/>
        </w:rPr>
        <w:t xml:space="preserve"> </w:t>
      </w:r>
      <w:r w:rsidRPr="00214853">
        <w:rPr>
          <w:rFonts w:ascii="Athelas" w:hAnsi="Athelas"/>
          <w:color w:val="000000" w:themeColor="text1"/>
          <w:sz w:val="16"/>
          <w:szCs w:val="16"/>
        </w:rPr>
        <w:t xml:space="preserve">Beard, ‘Cicero and Divination’p </w:t>
      </w:r>
      <w:r w:rsidR="00214853" w:rsidRPr="00214853">
        <w:rPr>
          <w:rFonts w:ascii="Athelas" w:hAnsi="Athelas"/>
          <w:color w:val="000000" w:themeColor="text1"/>
          <w:sz w:val="16"/>
          <w:szCs w:val="16"/>
        </w:rPr>
        <w:t>46</w:t>
      </w:r>
    </w:p>
  </w:footnote>
  <w:footnote w:id="30">
    <w:p w:rsidR="00214853" w:rsidRDefault="00214853">
      <w:pPr>
        <w:pStyle w:val="FootnoteText"/>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139157937"/>
      <w:docPartObj>
        <w:docPartGallery w:val="Page Numbers (Top of Page)"/>
        <w:docPartUnique/>
      </w:docPartObj>
    </w:sdtPr>
    <w:sdtContent>
      <w:p w:rsidR="000D2E6B" w:rsidRDefault="000D2E6B" w:rsidP="00996D3A">
        <w:pPr>
          <w:pStyle w:val="Head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rsidR="000D2E6B" w:rsidRDefault="000D2E6B" w:rsidP="00996D3A">
    <w:pPr>
      <w:pStyle w:val="Header"/>
      <w:ind w:right="360"/>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161507313"/>
      <w:docPartObj>
        <w:docPartGallery w:val="Page Numbers (Top of Page)"/>
        <w:docPartUnique/>
      </w:docPartObj>
    </w:sdtPr>
    <w:sdtContent>
      <w:p w:rsidR="000D2E6B" w:rsidRDefault="000D2E6B" w:rsidP="000D2E6B">
        <w:pPr>
          <w:pStyle w:val="Head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rsidR="000D2E6B" w:rsidRDefault="000D2E6B" w:rsidP="00996D3A">
    <w:pPr>
      <w:pStyle w:val="Header"/>
      <w:ind w:right="360"/>
    </w:pPr>
    <w:r>
      <w:t>Andrea (Anji) Brice – 1602355</w:t>
    </w:r>
  </w:p>
  <w:p w:rsidR="000D2E6B" w:rsidRDefault="000D2E6B" w:rsidP="00996D3A">
    <w:pPr>
      <w:pStyle w:val="Header"/>
      <w:ind w:right="360"/>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7"/>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7475E"/>
    <w:rsid w:val="000D07CF"/>
    <w:rsid w:val="000D2E6B"/>
    <w:rsid w:val="000E565B"/>
    <w:rsid w:val="001B57AE"/>
    <w:rsid w:val="001C6102"/>
    <w:rsid w:val="001D3F3E"/>
    <w:rsid w:val="00214853"/>
    <w:rsid w:val="0033175B"/>
    <w:rsid w:val="0045431C"/>
    <w:rsid w:val="0049244B"/>
    <w:rsid w:val="005A10CD"/>
    <w:rsid w:val="005C5A30"/>
    <w:rsid w:val="005F5279"/>
    <w:rsid w:val="00620A62"/>
    <w:rsid w:val="00652A0B"/>
    <w:rsid w:val="006C7773"/>
    <w:rsid w:val="00776F53"/>
    <w:rsid w:val="008E389B"/>
    <w:rsid w:val="00996D3A"/>
    <w:rsid w:val="009B573F"/>
    <w:rsid w:val="00AC2025"/>
    <w:rsid w:val="00BC3A15"/>
    <w:rsid w:val="00BE417D"/>
    <w:rsid w:val="00CF22EA"/>
    <w:rsid w:val="00D116EB"/>
    <w:rsid w:val="00D7475E"/>
    <w:rsid w:val="00D7569C"/>
    <w:rsid w:val="00DF303D"/>
    <w:rsid w:val="00E27BD4"/>
    <w:rsid w:val="00E6654D"/>
    <w:rsid w:val="00EB2F40"/>
    <w:rsid w:val="00EC4E39"/>
    <w:rsid w:val="00F263A0"/>
    <w:rsid w:val="00F36AC2"/>
    <w:rsid w:val="00FA7DEA"/>
    <w:rsid w:val="00FC5F9F"/>
  </w:rsids>
  <m:mathPr>
    <m:mathFont m:val="Cambria Math"/>
    <m:brkBin m:val="before"/>
    <m:brkBinSub m:val="--"/>
    <m:smallFrac m:val="0"/>
    <m:dispDef/>
    <m:lMargin m:val="0"/>
    <m:rMargin m:val="0"/>
    <m:defJc m:val="centerGroup"/>
    <m:wrapIndent m:val="1440"/>
    <m:intLim m:val="subSup"/>
    <m:naryLim m:val="undOvr"/>
  </m:mathPr>
  <w:themeFontLang w:val="en-A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2499F7C"/>
  <w15:chartTrackingRefBased/>
  <w15:docId w15:val="{EE7B3776-8A84-7146-B268-F096C355658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AU"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D7475E"/>
  </w:style>
  <w:style w:type="paragraph" w:styleId="Heading3">
    <w:name w:val="heading 3"/>
    <w:basedOn w:val="Normal"/>
    <w:next w:val="Normal"/>
    <w:link w:val="Heading3Char"/>
    <w:uiPriority w:val="9"/>
    <w:semiHidden/>
    <w:unhideWhenUsed/>
    <w:qFormat/>
    <w:rsid w:val="00214853"/>
    <w:pPr>
      <w:keepNext/>
      <w:keepLines/>
      <w:spacing w:before="40"/>
      <w:outlineLvl w:val="2"/>
    </w:pPr>
    <w:rPr>
      <w:rFonts w:asciiTheme="majorHAnsi" w:eastAsiaTheme="majorEastAsia" w:hAnsiTheme="majorHAnsi" w:cstheme="majorBidi"/>
      <w:color w:val="1F3763" w:themeColor="accent1" w:themeShade="7F"/>
    </w:rPr>
  </w:style>
  <w:style w:type="paragraph" w:styleId="Heading5">
    <w:name w:val="heading 5"/>
    <w:basedOn w:val="Normal"/>
    <w:next w:val="Normal"/>
    <w:link w:val="Heading5Char"/>
    <w:uiPriority w:val="9"/>
    <w:semiHidden/>
    <w:unhideWhenUsed/>
    <w:qFormat/>
    <w:rsid w:val="00F263A0"/>
    <w:pPr>
      <w:keepNext/>
      <w:keepLines/>
      <w:spacing w:before="40"/>
      <w:outlineLvl w:val="4"/>
    </w:pPr>
    <w:rPr>
      <w:rFonts w:asciiTheme="majorHAnsi" w:eastAsiaTheme="majorEastAsia" w:hAnsiTheme="majorHAnsi" w:cstheme="majorBidi"/>
      <w:color w:val="2F5496" w:themeColor="accent1" w:themeShade="BF"/>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D7475E"/>
    <w:rPr>
      <w:sz w:val="20"/>
      <w:szCs w:val="20"/>
    </w:rPr>
  </w:style>
  <w:style w:type="character" w:customStyle="1" w:styleId="FootnoteTextChar">
    <w:name w:val="Footnote Text Char"/>
    <w:basedOn w:val="DefaultParagraphFont"/>
    <w:link w:val="FootnoteText"/>
    <w:uiPriority w:val="99"/>
    <w:semiHidden/>
    <w:rsid w:val="00D7475E"/>
    <w:rPr>
      <w:sz w:val="20"/>
      <w:szCs w:val="20"/>
    </w:rPr>
  </w:style>
  <w:style w:type="character" w:styleId="FootnoteReference">
    <w:name w:val="footnote reference"/>
    <w:basedOn w:val="DefaultParagraphFont"/>
    <w:uiPriority w:val="99"/>
    <w:semiHidden/>
    <w:unhideWhenUsed/>
    <w:rsid w:val="00D7475E"/>
    <w:rPr>
      <w:vertAlign w:val="superscript"/>
    </w:rPr>
  </w:style>
  <w:style w:type="character" w:styleId="Hyperlink">
    <w:name w:val="Hyperlink"/>
    <w:basedOn w:val="DefaultParagraphFont"/>
    <w:uiPriority w:val="99"/>
    <w:unhideWhenUsed/>
    <w:rsid w:val="00F263A0"/>
    <w:rPr>
      <w:color w:val="0000FF"/>
      <w:u w:val="single"/>
    </w:rPr>
  </w:style>
  <w:style w:type="character" w:customStyle="1" w:styleId="Heading5Char">
    <w:name w:val="Heading 5 Char"/>
    <w:basedOn w:val="DefaultParagraphFont"/>
    <w:link w:val="Heading5"/>
    <w:uiPriority w:val="9"/>
    <w:semiHidden/>
    <w:rsid w:val="00F263A0"/>
    <w:rPr>
      <w:rFonts w:asciiTheme="majorHAnsi" w:eastAsiaTheme="majorEastAsia" w:hAnsiTheme="majorHAnsi" w:cstheme="majorBidi"/>
      <w:color w:val="2F5496" w:themeColor="accent1" w:themeShade="BF"/>
    </w:rPr>
  </w:style>
  <w:style w:type="paragraph" w:styleId="Header">
    <w:name w:val="header"/>
    <w:basedOn w:val="Normal"/>
    <w:link w:val="HeaderChar"/>
    <w:uiPriority w:val="99"/>
    <w:unhideWhenUsed/>
    <w:rsid w:val="00996D3A"/>
    <w:pPr>
      <w:tabs>
        <w:tab w:val="center" w:pos="4680"/>
        <w:tab w:val="right" w:pos="9360"/>
      </w:tabs>
    </w:pPr>
  </w:style>
  <w:style w:type="character" w:customStyle="1" w:styleId="HeaderChar">
    <w:name w:val="Header Char"/>
    <w:basedOn w:val="DefaultParagraphFont"/>
    <w:link w:val="Header"/>
    <w:uiPriority w:val="99"/>
    <w:rsid w:val="00996D3A"/>
  </w:style>
  <w:style w:type="character" w:styleId="PageNumber">
    <w:name w:val="page number"/>
    <w:basedOn w:val="DefaultParagraphFont"/>
    <w:uiPriority w:val="99"/>
    <w:semiHidden/>
    <w:unhideWhenUsed/>
    <w:rsid w:val="00996D3A"/>
  </w:style>
  <w:style w:type="paragraph" w:styleId="Footer">
    <w:name w:val="footer"/>
    <w:basedOn w:val="Normal"/>
    <w:link w:val="FooterChar"/>
    <w:uiPriority w:val="99"/>
    <w:unhideWhenUsed/>
    <w:rsid w:val="00996D3A"/>
    <w:pPr>
      <w:tabs>
        <w:tab w:val="center" w:pos="4680"/>
        <w:tab w:val="right" w:pos="9360"/>
      </w:tabs>
    </w:pPr>
  </w:style>
  <w:style w:type="character" w:customStyle="1" w:styleId="FooterChar">
    <w:name w:val="Footer Char"/>
    <w:basedOn w:val="DefaultParagraphFont"/>
    <w:link w:val="Footer"/>
    <w:uiPriority w:val="99"/>
    <w:rsid w:val="00996D3A"/>
  </w:style>
  <w:style w:type="character" w:styleId="UnresolvedMention">
    <w:name w:val="Unresolved Mention"/>
    <w:basedOn w:val="DefaultParagraphFont"/>
    <w:uiPriority w:val="99"/>
    <w:semiHidden/>
    <w:unhideWhenUsed/>
    <w:rsid w:val="00996D3A"/>
    <w:rPr>
      <w:color w:val="808080"/>
      <w:shd w:val="clear" w:color="auto" w:fill="E6E6E6"/>
    </w:rPr>
  </w:style>
  <w:style w:type="character" w:styleId="FollowedHyperlink">
    <w:name w:val="FollowedHyperlink"/>
    <w:basedOn w:val="DefaultParagraphFont"/>
    <w:uiPriority w:val="99"/>
    <w:semiHidden/>
    <w:unhideWhenUsed/>
    <w:rsid w:val="00996D3A"/>
    <w:rPr>
      <w:color w:val="954F72" w:themeColor="followedHyperlink"/>
      <w:u w:val="single"/>
    </w:rPr>
  </w:style>
  <w:style w:type="character" w:customStyle="1" w:styleId="Heading3Char">
    <w:name w:val="Heading 3 Char"/>
    <w:basedOn w:val="DefaultParagraphFont"/>
    <w:link w:val="Heading3"/>
    <w:uiPriority w:val="9"/>
    <w:semiHidden/>
    <w:rsid w:val="00214853"/>
    <w:rPr>
      <w:rFonts w:asciiTheme="majorHAnsi" w:eastAsiaTheme="majorEastAsia" w:hAnsiTheme="majorHAnsi" w:cstheme="majorBidi"/>
      <w:color w:val="1F3763" w:themeColor="accent1" w:themeShade="7F"/>
    </w:rPr>
  </w:style>
  <w:style w:type="paragraph" w:styleId="NormalWeb">
    <w:name w:val="Normal (Web)"/>
    <w:basedOn w:val="Normal"/>
    <w:uiPriority w:val="99"/>
    <w:rsid w:val="00214853"/>
    <w:pPr>
      <w:spacing w:before="100" w:beforeAutospacing="1" w:after="100" w:afterAutospacing="1"/>
    </w:pPr>
    <w:rPr>
      <w:rFonts w:ascii="Georgia" w:eastAsia="SimSun" w:hAnsi="Georgia" w:cs="Times New Roman"/>
      <w:color w:val="000000"/>
      <w:sz w:val="21"/>
      <w:szCs w:val="21"/>
      <w:lang w:val="en-GB" w:eastAsia="zh-C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22371874">
      <w:bodyDiv w:val="1"/>
      <w:marLeft w:val="0"/>
      <w:marRight w:val="0"/>
      <w:marTop w:val="0"/>
      <w:marBottom w:val="0"/>
      <w:divBdr>
        <w:top w:val="none" w:sz="0" w:space="0" w:color="auto"/>
        <w:left w:val="none" w:sz="0" w:space="0" w:color="auto"/>
        <w:bottom w:val="none" w:sz="0" w:space="0" w:color="auto"/>
        <w:right w:val="none" w:sz="0" w:space="0" w:color="auto"/>
      </w:divBdr>
    </w:div>
    <w:div w:id="396628204">
      <w:bodyDiv w:val="1"/>
      <w:marLeft w:val="0"/>
      <w:marRight w:val="0"/>
      <w:marTop w:val="0"/>
      <w:marBottom w:val="0"/>
      <w:divBdr>
        <w:top w:val="none" w:sz="0" w:space="0" w:color="auto"/>
        <w:left w:val="none" w:sz="0" w:space="0" w:color="auto"/>
        <w:bottom w:val="none" w:sz="0" w:space="0" w:color="auto"/>
        <w:right w:val="none" w:sz="0" w:space="0" w:color="auto"/>
      </w:divBdr>
    </w:div>
    <w:div w:id="622345557">
      <w:bodyDiv w:val="1"/>
      <w:marLeft w:val="0"/>
      <w:marRight w:val="0"/>
      <w:marTop w:val="0"/>
      <w:marBottom w:val="0"/>
      <w:divBdr>
        <w:top w:val="none" w:sz="0" w:space="0" w:color="auto"/>
        <w:left w:val="none" w:sz="0" w:space="0" w:color="auto"/>
        <w:bottom w:val="none" w:sz="0" w:space="0" w:color="auto"/>
        <w:right w:val="none" w:sz="0" w:space="0" w:color="auto"/>
      </w:divBdr>
    </w:div>
    <w:div w:id="906190967">
      <w:bodyDiv w:val="1"/>
      <w:marLeft w:val="0"/>
      <w:marRight w:val="0"/>
      <w:marTop w:val="0"/>
      <w:marBottom w:val="0"/>
      <w:divBdr>
        <w:top w:val="none" w:sz="0" w:space="0" w:color="auto"/>
        <w:left w:val="none" w:sz="0" w:space="0" w:color="auto"/>
        <w:bottom w:val="none" w:sz="0" w:space="0" w:color="auto"/>
        <w:right w:val="none" w:sz="0" w:space="0" w:color="auto"/>
      </w:divBdr>
    </w:div>
    <w:div w:id="950939838">
      <w:bodyDiv w:val="1"/>
      <w:marLeft w:val="0"/>
      <w:marRight w:val="0"/>
      <w:marTop w:val="0"/>
      <w:marBottom w:val="0"/>
      <w:divBdr>
        <w:top w:val="none" w:sz="0" w:space="0" w:color="auto"/>
        <w:left w:val="none" w:sz="0" w:space="0" w:color="auto"/>
        <w:bottom w:val="none" w:sz="0" w:space="0" w:color="auto"/>
        <w:right w:val="none" w:sz="0" w:space="0" w:color="auto"/>
      </w:divBdr>
    </w:div>
    <w:div w:id="1012490281">
      <w:bodyDiv w:val="1"/>
      <w:marLeft w:val="0"/>
      <w:marRight w:val="0"/>
      <w:marTop w:val="0"/>
      <w:marBottom w:val="0"/>
      <w:divBdr>
        <w:top w:val="none" w:sz="0" w:space="0" w:color="auto"/>
        <w:left w:val="none" w:sz="0" w:space="0" w:color="auto"/>
        <w:bottom w:val="none" w:sz="0" w:space="0" w:color="auto"/>
        <w:right w:val="none" w:sz="0" w:space="0" w:color="auto"/>
      </w:divBdr>
    </w:div>
    <w:div w:id="1066687364">
      <w:bodyDiv w:val="1"/>
      <w:marLeft w:val="0"/>
      <w:marRight w:val="0"/>
      <w:marTop w:val="0"/>
      <w:marBottom w:val="0"/>
      <w:divBdr>
        <w:top w:val="none" w:sz="0" w:space="0" w:color="auto"/>
        <w:left w:val="none" w:sz="0" w:space="0" w:color="auto"/>
        <w:bottom w:val="none" w:sz="0" w:space="0" w:color="auto"/>
        <w:right w:val="none" w:sz="0" w:space="0" w:color="auto"/>
      </w:divBdr>
    </w:div>
    <w:div w:id="1237668686">
      <w:bodyDiv w:val="1"/>
      <w:marLeft w:val="0"/>
      <w:marRight w:val="0"/>
      <w:marTop w:val="0"/>
      <w:marBottom w:val="0"/>
      <w:divBdr>
        <w:top w:val="none" w:sz="0" w:space="0" w:color="auto"/>
        <w:left w:val="none" w:sz="0" w:space="0" w:color="auto"/>
        <w:bottom w:val="none" w:sz="0" w:space="0" w:color="auto"/>
        <w:right w:val="none" w:sz="0" w:space="0" w:color="auto"/>
      </w:divBdr>
    </w:div>
    <w:div w:id="1496457194">
      <w:bodyDiv w:val="1"/>
      <w:marLeft w:val="0"/>
      <w:marRight w:val="0"/>
      <w:marTop w:val="0"/>
      <w:marBottom w:val="0"/>
      <w:divBdr>
        <w:top w:val="none" w:sz="0" w:space="0" w:color="auto"/>
        <w:left w:val="none" w:sz="0" w:space="0" w:color="auto"/>
        <w:bottom w:val="none" w:sz="0" w:space="0" w:color="auto"/>
        <w:right w:val="none" w:sz="0" w:space="0" w:color="auto"/>
      </w:divBdr>
    </w:div>
    <w:div w:id="1673944865">
      <w:bodyDiv w:val="1"/>
      <w:marLeft w:val="0"/>
      <w:marRight w:val="0"/>
      <w:marTop w:val="0"/>
      <w:marBottom w:val="0"/>
      <w:divBdr>
        <w:top w:val="none" w:sz="0" w:space="0" w:color="auto"/>
        <w:left w:val="none" w:sz="0" w:space="0" w:color="auto"/>
        <w:bottom w:val="none" w:sz="0" w:space="0" w:color="auto"/>
        <w:right w:val="none" w:sz="0" w:space="0" w:color="auto"/>
      </w:divBdr>
    </w:div>
    <w:div w:id="1877232243">
      <w:bodyDiv w:val="1"/>
      <w:marLeft w:val="0"/>
      <w:marRight w:val="0"/>
      <w:marTop w:val="0"/>
      <w:marBottom w:val="0"/>
      <w:divBdr>
        <w:top w:val="none" w:sz="0" w:space="0" w:color="auto"/>
        <w:left w:val="none" w:sz="0" w:space="0" w:color="auto"/>
        <w:bottom w:val="none" w:sz="0" w:space="0" w:color="auto"/>
        <w:right w:val="none" w:sz="0" w:space="0" w:color="auto"/>
      </w:divBdr>
    </w:div>
    <w:div w:id="2032103120">
      <w:bodyDiv w:val="1"/>
      <w:marLeft w:val="0"/>
      <w:marRight w:val="0"/>
      <w:marTop w:val="0"/>
      <w:marBottom w:val="0"/>
      <w:divBdr>
        <w:top w:val="none" w:sz="0" w:space="0" w:color="auto"/>
        <w:left w:val="none" w:sz="0" w:space="0" w:color="auto"/>
        <w:bottom w:val="none" w:sz="0" w:space="0" w:color="auto"/>
        <w:right w:val="none" w:sz="0" w:space="0" w:color="auto"/>
      </w:divBdr>
    </w:div>
    <w:div w:id="2097095212">
      <w:bodyDiv w:val="1"/>
      <w:marLeft w:val="0"/>
      <w:marRight w:val="0"/>
      <w:marTop w:val="0"/>
      <w:marBottom w:val="0"/>
      <w:divBdr>
        <w:top w:val="none" w:sz="0" w:space="0" w:color="auto"/>
        <w:left w:val="none" w:sz="0" w:space="0" w:color="auto"/>
        <w:bottom w:val="none" w:sz="0" w:space="0" w:color="auto"/>
        <w:right w:val="none" w:sz="0" w:space="0" w:color="auto"/>
      </w:divBdr>
    </w:div>
    <w:div w:id="214345098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catalogue.nla.gov.au/Search/Home?lookfor=author:%22Cicero%2C%20Marcus%20Tullius%22&amp;iknowwhatimean=1"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glossaryDocument" Target="glossary/document.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header" Target="header2.xml"/><Relationship Id="rId4" Type="http://schemas.openxmlformats.org/officeDocument/2006/relationships/webSettings" Target="webSettings.xml"/><Relationship Id="rId9" Type="http://schemas.openxmlformats.org/officeDocument/2006/relationships/header" Target="header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A00002EF" w:usb1="4000207B" w:usb2="00000000" w:usb3="00000000" w:csb0="0000009F" w:csb1="00000000"/>
  </w:font>
  <w:font w:name="Times New Roman">
    <w:panose1 w:val="02020603050405020304"/>
    <w:charset w:val="00"/>
    <w:family w:val="roman"/>
    <w:pitch w:val="variable"/>
    <w:sig w:usb0="20002A87" w:usb1="80000000" w:usb2="00000008" w:usb3="00000000" w:csb0="000001FF" w:csb1="00000000"/>
  </w:font>
  <w:font w:name="Calibri Light">
    <w:panose1 w:val="020F0302020204030204"/>
    <w:charset w:val="00"/>
    <w:family w:val="swiss"/>
    <w:pitch w:val="variable"/>
    <w:sig w:usb0="E0002AFF" w:usb1="C000247B" w:usb2="00000009" w:usb3="00000000" w:csb0="000001FF" w:csb1="00000000"/>
  </w:font>
  <w:font w:name="Georgia">
    <w:panose1 w:val="02040502050405020303"/>
    <w:charset w:val="00"/>
    <w:family w:val="roman"/>
    <w:pitch w:val="variable"/>
    <w:sig w:usb0="00000287" w:usb1="00000000" w:usb2="00000000" w:usb3="00000000" w:csb0="0000009F" w:csb1="00000000"/>
  </w:font>
  <w:font w:name="SimSun">
    <w:altName w:val="宋体"/>
    <w:panose1 w:val="02010600030101010101"/>
    <w:charset w:val="86"/>
    <w:family w:val="auto"/>
    <w:pitch w:val="variable"/>
    <w:sig w:usb0="00000003" w:usb1="288F0000" w:usb2="00000016" w:usb3="00000000" w:csb0="00040001" w:csb1="00000000"/>
  </w:font>
  <w:font w:name="Arial">
    <w:panose1 w:val="020B0604020202020204"/>
    <w:charset w:val="00"/>
    <w:family w:val="swiss"/>
    <w:pitch w:val="variable"/>
    <w:sig w:usb0="E0002AFF" w:usb1="C0007843" w:usb2="00000009" w:usb3="00000000" w:csb0="000001FF" w:csb1="00000000"/>
  </w:font>
  <w:font w:name="Trebuchet MS">
    <w:panose1 w:val="020B0603020202020204"/>
    <w:charset w:val="00"/>
    <w:family w:val="swiss"/>
    <w:pitch w:val="variable"/>
    <w:sig w:usb0="00000287" w:usb1="00000000" w:usb2="00000000" w:usb3="00000000" w:csb0="0000009F" w:csb1="00000000"/>
  </w:font>
  <w:font w:name="Tahoma">
    <w:panose1 w:val="020B0604030504040204"/>
    <w:charset w:val="00"/>
    <w:family w:val="swiss"/>
    <w:pitch w:val="variable"/>
    <w:sig w:usb0="E1002EFF" w:usb1="C000605B" w:usb2="00000029" w:usb3="00000000" w:csb0="000101FF" w:csb1="00000000"/>
  </w:font>
  <w:font w:name="Athelas">
    <w:panose1 w:val="02000503000000020003"/>
    <w:charset w:val="4D"/>
    <w:family w:val="auto"/>
    <w:pitch w:val="variable"/>
    <w:sig w:usb0="A00000AF" w:usb1="5000205B" w:usb2="00000000" w:usb3="00000000" w:csb0="0000009B" w:csb1="00000000"/>
  </w:font>
  <w:font w:name="Arial Unicode MS">
    <w:panose1 w:val="020B0604020202020204"/>
    <w:charset w:val="80"/>
    <w:family w:val="swiss"/>
    <w:pitch w:val="variable"/>
    <w:sig w:usb0="F7FFAFFF" w:usb1="E9DFFFFF" w:usb2="0000003F" w:usb3="00000000" w:csb0="003F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74B37"/>
    <w:rsid w:val="00574B37"/>
  </w:rsids>
  <m:mathPr>
    <m:mathFont m:val="Cambria Math"/>
    <m:brkBin m:val="before"/>
    <m:brkBinSub m:val="--"/>
    <m:smallFrac m:val="0"/>
    <m:dispDef/>
    <m:lMargin m:val="0"/>
    <m:rMargin m:val="0"/>
    <m:defJc m:val="centerGroup"/>
    <m:wrapIndent m:val="1440"/>
    <m:intLim m:val="subSup"/>
    <m:naryLim m:val="undOvr"/>
  </m:mathPr>
  <w:themeFontLang w:val="en-AU"/>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4"/>
        <w:szCs w:val="24"/>
        <w:lang w:val="en-AU"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5DC6ABE334B14C42BE79BAB1A6661EB7">
    <w:name w:val="5DC6ABE334B14C42BE79BAB1A6661EB7"/>
    <w:rsid w:val="00574B37"/>
  </w:style>
  <w:style w:type="paragraph" w:customStyle="1" w:styleId="978E5C2457AFED4B8C1343940163BD06">
    <w:name w:val="978E5C2457AFED4B8C1343940163BD06"/>
    <w:rsid w:val="00574B37"/>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F109A75-7845-C849-A73E-F2332AAECB1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12</TotalTime>
  <Pages>8</Pages>
  <Words>1991</Words>
  <Characters>11352</Characters>
  <Application>Microsoft Office Word</Application>
  <DocSecurity>0</DocSecurity>
  <Lines>94</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13317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anjibrice@gmail.com</dc:creator>
  <cp:keywords/>
  <dc:description/>
  <cp:lastModifiedBy>anjibrice@gmail.com</cp:lastModifiedBy>
  <cp:revision>5</cp:revision>
  <cp:lastPrinted>2018-05-30T01:37:00Z</cp:lastPrinted>
  <dcterms:created xsi:type="dcterms:W3CDTF">2018-05-30T01:43:00Z</dcterms:created>
  <dcterms:modified xsi:type="dcterms:W3CDTF">2018-05-30T02:00:00Z</dcterms:modified>
</cp:coreProperties>
</file>