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2C0A2E97" w:rsidR="00685CB5" w:rsidRDefault="72826054" w:rsidP="752991C8">
      <w:pPr>
        <w:rPr>
          <w:rFonts w:ascii="Arial" w:eastAsia="Arial" w:hAnsi="Arial" w:cs="Arial"/>
          <w:b/>
          <w:bCs/>
        </w:rPr>
      </w:pPr>
      <w:r w:rsidRPr="752991C8">
        <w:rPr>
          <w:rFonts w:ascii="Arial" w:eastAsia="Arial" w:hAnsi="Arial" w:cs="Arial"/>
          <w:b/>
          <w:bCs/>
        </w:rPr>
        <w:t>ECAD6008</w:t>
      </w:r>
      <w:r w:rsidR="00D72DD3">
        <w:tab/>
      </w:r>
      <w:r w:rsidR="00D72DD3">
        <w:tab/>
      </w:r>
      <w:r w:rsidR="00D72DD3">
        <w:tab/>
      </w:r>
      <w:r w:rsidR="00D72DD3">
        <w:tab/>
      </w:r>
      <w:r w:rsidR="00D72DD3">
        <w:tab/>
      </w:r>
      <w:r w:rsidR="00D72DD3">
        <w:tab/>
      </w:r>
      <w:r w:rsidR="00D72DD3">
        <w:tab/>
      </w:r>
      <w:r w:rsidR="00D72DD3">
        <w:tab/>
      </w:r>
      <w:r w:rsidR="00D72DD3">
        <w:tab/>
      </w:r>
      <w:r w:rsidR="00D72DD3">
        <w:tab/>
      </w:r>
      <w:r w:rsidRPr="752991C8">
        <w:rPr>
          <w:rFonts w:ascii="Arial" w:eastAsia="Arial" w:hAnsi="Arial" w:cs="Arial"/>
          <w:b/>
          <w:bCs/>
        </w:rPr>
        <w:t>1902338</w:t>
      </w:r>
    </w:p>
    <w:tbl>
      <w:tblPr>
        <w:tblStyle w:val="TableGrid"/>
        <w:tblW w:w="0" w:type="auto"/>
        <w:tblLayout w:type="fixed"/>
        <w:tblLook w:val="06A0" w:firstRow="1" w:lastRow="0" w:firstColumn="1" w:lastColumn="0" w:noHBand="1" w:noVBand="1"/>
      </w:tblPr>
      <w:tblGrid>
        <w:gridCol w:w="4508"/>
        <w:gridCol w:w="4508"/>
      </w:tblGrid>
      <w:tr w:rsidR="72826054" w14:paraId="757E2C8E" w14:textId="77777777" w:rsidTr="752991C8">
        <w:tc>
          <w:tcPr>
            <w:tcW w:w="4508" w:type="dxa"/>
          </w:tcPr>
          <w:p w14:paraId="3D425EDF" w14:textId="0D8893A0" w:rsidR="72826054" w:rsidRDefault="72826054" w:rsidP="752991C8">
            <w:pPr>
              <w:rPr>
                <w:rFonts w:ascii="Arial" w:eastAsia="Arial" w:hAnsi="Arial" w:cs="Arial"/>
              </w:rPr>
            </w:pPr>
            <w:r w:rsidRPr="752991C8">
              <w:rPr>
                <w:rFonts w:ascii="Arial" w:eastAsia="Arial" w:hAnsi="Arial" w:cs="Arial"/>
                <w:b/>
                <w:bCs/>
              </w:rPr>
              <w:t>Targed 1</w:t>
            </w:r>
          </w:p>
        </w:tc>
        <w:tc>
          <w:tcPr>
            <w:tcW w:w="4508" w:type="dxa"/>
          </w:tcPr>
          <w:p w14:paraId="410E471C" w14:textId="26BDCA56" w:rsidR="72826054" w:rsidRDefault="72826054" w:rsidP="752991C8">
            <w:pPr>
              <w:rPr>
                <w:rFonts w:ascii="Arial" w:eastAsia="Arial" w:hAnsi="Arial" w:cs="Arial"/>
              </w:rPr>
            </w:pPr>
            <w:r w:rsidRPr="752991C8">
              <w:rPr>
                <w:rFonts w:ascii="Arial" w:eastAsia="Arial" w:hAnsi="Arial" w:cs="Arial"/>
              </w:rPr>
              <w:t>Parhau gyda'r safon yma o ysgrifennu - defnyddio ffynonellau cyfoes a chysylltu llenyddiaeth gydag ymarfer</w:t>
            </w:r>
            <w:r>
              <w:br/>
            </w:r>
          </w:p>
          <w:p w14:paraId="0049820B" w14:textId="7D40400C" w:rsidR="72826054" w:rsidRDefault="72826054" w:rsidP="752991C8">
            <w:pPr>
              <w:rPr>
                <w:rFonts w:ascii="Arial" w:eastAsia="Arial" w:hAnsi="Arial" w:cs="Arial"/>
                <w:b/>
                <w:bCs/>
              </w:rPr>
            </w:pPr>
          </w:p>
        </w:tc>
      </w:tr>
      <w:tr w:rsidR="72826054" w14:paraId="279996A4" w14:textId="77777777" w:rsidTr="752991C8">
        <w:tc>
          <w:tcPr>
            <w:tcW w:w="4508" w:type="dxa"/>
          </w:tcPr>
          <w:p w14:paraId="0120995A" w14:textId="73908E63" w:rsidR="72826054" w:rsidRDefault="72826054" w:rsidP="752991C8">
            <w:pPr>
              <w:rPr>
                <w:rFonts w:ascii="Arial" w:eastAsia="Arial" w:hAnsi="Arial" w:cs="Arial"/>
                <w:b/>
                <w:bCs/>
              </w:rPr>
            </w:pPr>
            <w:r w:rsidRPr="752991C8">
              <w:rPr>
                <w:rFonts w:ascii="Arial" w:eastAsia="Arial" w:hAnsi="Arial" w:cs="Arial"/>
                <w:b/>
                <w:bCs/>
              </w:rPr>
              <w:t>Targed 2</w:t>
            </w:r>
          </w:p>
        </w:tc>
        <w:tc>
          <w:tcPr>
            <w:tcW w:w="4508" w:type="dxa"/>
          </w:tcPr>
          <w:p w14:paraId="1125E5F2" w14:textId="71EF31DC" w:rsidR="72826054" w:rsidRDefault="72826054" w:rsidP="752991C8">
            <w:pPr>
              <w:rPr>
                <w:rFonts w:ascii="Arial" w:eastAsia="Arial" w:hAnsi="Arial" w:cs="Arial"/>
              </w:rPr>
            </w:pPr>
            <w:r w:rsidRPr="752991C8">
              <w:rPr>
                <w:rFonts w:ascii="Arial" w:eastAsia="Arial" w:hAnsi="Arial" w:cs="Arial"/>
              </w:rPr>
              <w:t>Os wyt ti'n enwi awdur, defnyddia ferf yn y presennol wrth gyfeirio ato/ati e.e. Cefnoga D'angelo... Cytuna Buckingham... Enghreifftiau yn y marcio ar dudalen 2</w:t>
            </w:r>
          </w:p>
          <w:p w14:paraId="12BAE8EE" w14:textId="0ECA683D" w:rsidR="72826054" w:rsidRDefault="72826054" w:rsidP="752991C8">
            <w:pPr>
              <w:rPr>
                <w:rFonts w:ascii="Arial" w:eastAsia="Arial" w:hAnsi="Arial" w:cs="Arial"/>
                <w:b/>
                <w:bCs/>
              </w:rPr>
            </w:pPr>
          </w:p>
        </w:tc>
      </w:tr>
    </w:tbl>
    <w:p w14:paraId="31377E1A" w14:textId="031278DA" w:rsidR="72826054" w:rsidRDefault="72826054" w:rsidP="752991C8">
      <w:pPr>
        <w:rPr>
          <w:rFonts w:ascii="Arial" w:eastAsia="Arial" w:hAnsi="Arial" w:cs="Arial"/>
          <w:b/>
          <w:bCs/>
        </w:rPr>
      </w:pPr>
    </w:p>
    <w:p w14:paraId="122780EF" w14:textId="1C011A5C" w:rsidR="1C8085E2" w:rsidRDefault="1C8085E2" w:rsidP="752991C8">
      <w:pPr>
        <w:jc w:val="center"/>
        <w:rPr>
          <w:rFonts w:ascii="Arial" w:eastAsia="Arial" w:hAnsi="Arial" w:cs="Arial"/>
          <w:b/>
          <w:bCs/>
          <w:sz w:val="32"/>
          <w:szCs w:val="32"/>
        </w:rPr>
      </w:pPr>
      <w:r w:rsidRPr="752991C8">
        <w:rPr>
          <w:rFonts w:ascii="Arial" w:eastAsia="Arial" w:hAnsi="Arial" w:cs="Arial"/>
          <w:b/>
          <w:bCs/>
          <w:sz w:val="32"/>
          <w:szCs w:val="32"/>
        </w:rPr>
        <w:t>Astudiaethau Proffesiynol ac Addysgeg: Arwain y Dysgu: beth, sut a pham ydw i'n addysgu?</w:t>
      </w:r>
    </w:p>
    <w:p w14:paraId="609E2A98" w14:textId="5930ECAB" w:rsidR="1C8085E2" w:rsidRDefault="1C8085E2" w:rsidP="752991C8">
      <w:pPr>
        <w:jc w:val="center"/>
        <w:rPr>
          <w:rFonts w:ascii="Arial" w:eastAsia="Arial" w:hAnsi="Arial" w:cs="Arial"/>
          <w:b/>
          <w:bCs/>
        </w:rPr>
      </w:pPr>
      <w:r w:rsidRPr="752991C8">
        <w:rPr>
          <w:rFonts w:ascii="Arial" w:eastAsia="Arial" w:hAnsi="Arial" w:cs="Arial"/>
          <w:b/>
          <w:bCs/>
        </w:rPr>
        <w:t>Adfyfyriwch yn feirniadol ar eich cynnydd wrth gynllunio, paratoi ac addysgu gwersi sy’n ymgorffori egwyddorion pedagogaidd. Dylid nodi hyd at 3 o’r egwyddorion pedagogaidd hyn fel maes ar gyfer datblygu a chyfiawnhau camau nesaf eich datblygiad.</w:t>
      </w:r>
    </w:p>
    <w:p w14:paraId="01F2264A" w14:textId="7C71B642" w:rsidR="001E1576" w:rsidRPr="0069128C" w:rsidRDefault="001E1576" w:rsidP="00DC2C9A">
      <w:pPr>
        <w:spacing w:after="0" w:line="240" w:lineRule="auto"/>
        <w:textAlignment w:val="baseline"/>
        <w:rPr>
          <w:rFonts w:ascii="Arial" w:eastAsia="Times New Roman" w:hAnsi="Arial" w:cs="Arial"/>
          <w:b/>
          <w:bCs/>
          <w:u w:val="single"/>
          <w:lang w:val="en-GB" w:eastAsia="en-GB"/>
        </w:rPr>
      </w:pPr>
      <w:r w:rsidRPr="0069128C">
        <w:rPr>
          <w:rFonts w:ascii="Arial" w:eastAsia="Times New Roman" w:hAnsi="Arial" w:cs="Arial"/>
          <w:b/>
          <w:bCs/>
          <w:u w:val="single"/>
          <w:lang w:val="en-GB" w:eastAsia="en-GB"/>
        </w:rPr>
        <w:t>Rhan 1</w:t>
      </w:r>
    </w:p>
    <w:p w14:paraId="61D5E5FB" w14:textId="73CFB225" w:rsidR="00DC2C9A" w:rsidRPr="00DC2C9A" w:rsidRDefault="00DC2C9A" w:rsidP="00DC2C9A">
      <w:pPr>
        <w:spacing w:after="0" w:line="240" w:lineRule="auto"/>
        <w:textAlignment w:val="baseline"/>
        <w:rPr>
          <w:rFonts w:ascii="Segoe UI" w:eastAsia="Times New Roman" w:hAnsi="Segoe UI" w:cs="Segoe UI"/>
          <w:sz w:val="18"/>
          <w:szCs w:val="18"/>
          <w:lang w:val="en-GB" w:eastAsia="en-GB"/>
        </w:rPr>
      </w:pPr>
      <w:r w:rsidRPr="00DC2C9A">
        <w:rPr>
          <w:rFonts w:ascii="Calibri" w:eastAsia="Times New Roman" w:hAnsi="Calibri" w:cs="Calibri"/>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315"/>
      </w:tblGrid>
      <w:tr w:rsidR="00DC2C9A" w:rsidRPr="00DC2C9A" w14:paraId="046FBA17"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5E4CB50"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Templed Profiad Proffesiynol 1:</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558A2F1"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b/>
                <w:bCs/>
                <w:lang w:eastAsia="en-GB"/>
              </w:rPr>
              <w:t>Ymweld a strategaethau asesu ar gyfer dysgu yn ystod fy nghyfnod dewisol</w:t>
            </w:r>
            <w:r w:rsidRPr="00DC2C9A">
              <w:rPr>
                <w:rFonts w:ascii="Arial" w:eastAsia="Times New Roman" w:hAnsi="Arial" w:cs="Arial"/>
                <w:lang w:val="en-GB" w:eastAsia="en-GB"/>
              </w:rPr>
              <w:t> </w:t>
            </w:r>
          </w:p>
        </w:tc>
      </w:tr>
      <w:tr w:rsidR="00DC2C9A" w:rsidRPr="00DC2C9A" w14:paraId="0BA9037F"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D42C338"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Safon Addysgeg</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5482465"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2E74B5"/>
                <w:sz w:val="28"/>
                <w:szCs w:val="28"/>
                <w:lang w:eastAsia="en-GB"/>
              </w:rPr>
              <w:t>Asesu ar gyfer dysgu</w:t>
            </w:r>
            <w:r w:rsidRPr="00DC2C9A">
              <w:rPr>
                <w:rFonts w:ascii="Arial" w:eastAsia="Times New Roman" w:hAnsi="Arial" w:cs="Arial"/>
                <w:color w:val="2E74B5"/>
                <w:sz w:val="28"/>
                <w:szCs w:val="28"/>
                <w:lang w:val="en-GB" w:eastAsia="en-GB"/>
              </w:rPr>
              <w:t> </w:t>
            </w:r>
          </w:p>
        </w:tc>
      </w:tr>
      <w:tr w:rsidR="00DC2C9A" w:rsidRPr="00DC2C9A" w14:paraId="7E9DDADA"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DF7D994"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wnaethoch chi a pham?</w:t>
            </w:r>
            <w:r w:rsidRPr="00DC2C9A">
              <w:rPr>
                <w:rFonts w:ascii="Arial" w:eastAsia="Times New Roman" w:hAnsi="Arial" w:cs="Arial"/>
                <w:b/>
                <w:bCs/>
                <w:color w:val="1F4D78"/>
                <w:sz w:val="24"/>
                <w:szCs w:val="24"/>
                <w:lang w:val="en-GB" w:eastAsia="en-GB"/>
              </w:rPr>
              <w:t> </w:t>
            </w:r>
          </w:p>
          <w:p w14:paraId="5862F6AE"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679E4B0C"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 xml:space="preserve">Ar gyfer profiad dewisol ffocyswyd ar faes ‘Asesu ar gyfer dysgu’ a hynny dan arweiniad y sector uwchradd er mwyn darganfod rhagor drwy ymgynghori ag arbenigwyr yn yr ysgol ac ymgymryd ag ymchwil annibynnol er mwyn ysgrifennu crynodeb gweithredol ac adfyfyrio ar y profiad drwy gwblhau templed profiad proffesiynol a rhannu hwn gyda Phennaeth yr ysgol ar dîm fu ynghlwm wrth y trefniadau. </w:t>
            </w:r>
            <w:r w:rsidRPr="00DC2C9A">
              <w:rPr>
                <w:rFonts w:ascii="Arial" w:eastAsia="Times New Roman" w:hAnsi="Arial" w:cs="Arial"/>
                <w:lang w:val="en-GB" w:eastAsia="en-GB"/>
              </w:rPr>
              <w:t> </w:t>
            </w:r>
          </w:p>
          <w:p w14:paraId="3EB20365"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Cyn mynychu aethpwyd ati i ymchwilio i’r maes ffocws drwy ddarllen ‘Dyfodol Llwyddiannus’ (Donaldson, 2015),  a Wiliam &amp; Black (2006). O’r darllen, y negeseuon arwyddocaol oedd, “ceisio mynd i'r afael â diffyg lleoliad asesu ar gyfer dysgu o fewn damcaniaethau pedagogaidd”, yn unol i hyn edrychwn ar y damcaniaethau oedd yn bodoli ac ymweld os gallwn blethu nhw mewn i’r arfer da oeddwn wedi gweld megis y profiad. Ar y diwrnod cyntaf megis y diwrnod cynefino daethpwyd i adnabod yr ysgol a’i gweithdrefnau drwy arsylwi strategaethau asesu ar gyfer dysgu mewn amrywiol ddosbarthiadau. Derbyniwyd copi o bolisi ‘Asesu ar gyfer Dysgu’ yr ysgol, ac amserlen ar gyfer gweddill y profiad.</w:t>
            </w:r>
            <w:r w:rsidRPr="00DC2C9A">
              <w:rPr>
                <w:rFonts w:ascii="Arial" w:eastAsia="Times New Roman" w:hAnsi="Arial" w:cs="Arial"/>
                <w:lang w:val="en-GB" w:eastAsia="en-GB"/>
              </w:rPr>
              <w:t> </w:t>
            </w:r>
          </w:p>
          <w:p w14:paraId="4E391315"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Yn ystod y tridiau defnyddiwyd dulliau amrywiol o gasglu data megis nodiadau naratif helaeth o’r arsylwadau ac o wrando ar arweiniad y tîm. Manteisiwyd ar bob cyfle ar ddiwedd gwersi i gynnal deialog broffesiynol gyda’r staff addysg er mwyn cyfoethogi fy nealltwriaeth bersonol o’r strategaethau ar waith.  </w:t>
            </w:r>
            <w:r w:rsidRPr="00DC2C9A">
              <w:rPr>
                <w:rFonts w:ascii="Arial" w:eastAsia="Times New Roman" w:hAnsi="Arial" w:cs="Arial"/>
                <w:lang w:val="en-GB" w:eastAsia="en-GB"/>
              </w:rPr>
              <w:t> </w:t>
            </w:r>
          </w:p>
        </w:tc>
      </w:tr>
      <w:tr w:rsidR="00DC2C9A" w:rsidRPr="00DC2C9A" w14:paraId="31E88965"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08E1CF51"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lastRenderedPageBreak/>
              <w:t>Beth rydych chi wedi’i ddysgu?</w:t>
            </w:r>
            <w:r w:rsidRPr="00DC2C9A">
              <w:rPr>
                <w:rFonts w:ascii="Arial" w:eastAsia="Times New Roman" w:hAnsi="Arial" w:cs="Arial"/>
                <w:b/>
                <w:bCs/>
                <w:color w:val="1F4D78"/>
                <w:sz w:val="24"/>
                <w:szCs w:val="24"/>
                <w:lang w:val="en-GB" w:eastAsia="en-GB"/>
              </w:rPr>
              <w:t> </w:t>
            </w:r>
          </w:p>
          <w:p w14:paraId="59DAFC1D"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4106CC63"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Wedi’r profiad aethpwyd ati i adfyfyrio ar y wybodaeth a gasglwyd, gan ystyried y darllen cefndirol a wnaed, a’u cysylltu â dechrau dadansoddi yn feirniadol. Ystyriwyd:</w:t>
            </w:r>
            <w:r w:rsidRPr="00DC2C9A">
              <w:rPr>
                <w:rFonts w:ascii="Arial" w:eastAsia="Times New Roman" w:hAnsi="Arial" w:cs="Arial"/>
                <w:lang w:val="en-GB" w:eastAsia="en-GB"/>
              </w:rPr>
              <w:t> </w:t>
            </w:r>
          </w:p>
          <w:p w14:paraId="3CDBC25D"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-Hyblygrwydd y strategaethau o ran eu defnydd gydag oedrannau amrywiol e.e. Fodd bynnag, wrth ddarllen canllaw Llywodraeth Cymru (2010) gwelwyd o’r arlwy o strategaethau yno nad yw pob strategaeth yn trosglwyddo i bob oed e.e. Hunanasesu, rhaid i ddysgwyr gael eu 'hyfforddi' sut i hunanwerthuso, trwy fodelu'r mathau o gwestiynau a meddwl sy'n ddefnyddiol i gychwyn (Llywodraeth Cymru, 2010) gwelwyd o’r profiad defnydd eang o hunanwerthuso ac yn aml mae’n dasg aeddfed a gonest i'w chwblhau nad yw mor effeithiol ag oedrannau iau.</w:t>
            </w:r>
            <w:r w:rsidRPr="00DC2C9A">
              <w:rPr>
                <w:rFonts w:ascii="Arial" w:eastAsia="Times New Roman" w:hAnsi="Arial" w:cs="Arial"/>
                <w:lang w:val="en-GB" w:eastAsia="en-GB"/>
              </w:rPr>
              <w:t> </w:t>
            </w:r>
          </w:p>
          <w:p w14:paraId="55BC3FCD"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 xml:space="preserve">-Effeithiolrwydd amrywio strategaethau yn ystod gwersi. Gwelwyd o’r profiad mai defnydd arlwy o strategaethau yn sicrhau nad yw dysgwyr yn diflasu gyda’r un dasg arferol. Amlygir Llywodraeth Cymru (2010) bod cynllunio ar gyfer y cyfleoedd hyn yn rhan hanfodol o baratoi gwersi, a gall leihau'r baich o addysgu pob disgybl yn gaeth i gynllun gwaith yr ysgol. </w:t>
            </w:r>
            <w:r w:rsidRPr="00DC2C9A">
              <w:rPr>
                <w:rFonts w:ascii="Arial" w:eastAsia="Times New Roman" w:hAnsi="Arial" w:cs="Arial"/>
                <w:lang w:val="en-GB" w:eastAsia="en-GB"/>
              </w:rPr>
              <w:t> </w:t>
            </w:r>
          </w:p>
        </w:tc>
      </w:tr>
      <w:tr w:rsidR="00DC2C9A" w:rsidRPr="00DC2C9A" w14:paraId="28B0BBE7"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0EBAD13"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nesaf?</w:t>
            </w:r>
            <w:r w:rsidRPr="00DC2C9A">
              <w:rPr>
                <w:rFonts w:ascii="Arial" w:eastAsia="Times New Roman" w:hAnsi="Arial" w:cs="Arial"/>
                <w:b/>
                <w:bCs/>
                <w:color w:val="1F4D78"/>
                <w:sz w:val="24"/>
                <w:szCs w:val="24"/>
                <w:lang w:val="en-GB" w:eastAsia="en-GB"/>
              </w:rPr>
              <w:t> </w:t>
            </w:r>
          </w:p>
          <w:p w14:paraId="2C5B9363"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031FC81"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Bu’r profiad dewisol yn un defnyddio tu hwnt o ran cadarnhau ac ymestyn fy nealltwriaeth o arferion asesu ar gyfer dysgu er mwyn sicrhau cynnydd. Sylweddolir Boyle a Charles (2013) nad yw pob plentyn yn dysgu’r cyfan sy’n cael eu haddysgu iddyn nhw a ni all athrawon wybod beth a pha mor dda mae dysgwyr yn deall cysyniadau heb ddefnyddio prosesau penodol i sefydlu dealltwriaeth disgyblion. Fel awgrymir yn gynharach rhaid i blant ac athrawon bod yn ymwybodol o’r hyn maent yn wneud o asesu ar gyfer dysgu a deall eu heffeithiolrwydd. Yn y pen draw, wrth symud ymlaen yn fy addysgeg fy nod yw defnyddio’r damcaniaethau niferus a’r strategaethau arsylwyd yn addysgu fy hun i ddangos cysylltiad o theori i ymarfer a chyfansoddi arddull fy hun tuag at asesu ar gyfer dysgu.</w:t>
            </w:r>
            <w:r w:rsidRPr="00DC2C9A">
              <w:rPr>
                <w:rFonts w:ascii="Arial" w:eastAsia="Times New Roman" w:hAnsi="Arial" w:cs="Arial"/>
                <w:lang w:val="en-GB" w:eastAsia="en-GB"/>
              </w:rPr>
              <w:t> </w:t>
            </w:r>
          </w:p>
        </w:tc>
      </w:tr>
    </w:tbl>
    <w:p w14:paraId="1F255AFF" w14:textId="77777777" w:rsidR="00DC2C9A" w:rsidRPr="00DC2C9A" w:rsidRDefault="00DC2C9A" w:rsidP="00DC2C9A">
      <w:pPr>
        <w:spacing w:after="0" w:line="240" w:lineRule="auto"/>
        <w:jc w:val="center"/>
        <w:textAlignment w:val="baseline"/>
        <w:rPr>
          <w:rFonts w:ascii="Arial" w:eastAsia="Times New Roman" w:hAnsi="Arial" w:cs="Arial"/>
          <w:sz w:val="18"/>
          <w:szCs w:val="18"/>
          <w:lang w:val="en-GB" w:eastAsia="en-GB"/>
        </w:rPr>
      </w:pPr>
      <w:r w:rsidRPr="00DC2C9A">
        <w:rPr>
          <w:rFonts w:ascii="Arial" w:eastAsia="Times New Roman" w:hAnsi="Arial" w:cs="Arial"/>
          <w:sz w:val="32"/>
          <w:szCs w:val="32"/>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315"/>
      </w:tblGrid>
      <w:tr w:rsidR="00DC2C9A" w:rsidRPr="00DC2C9A" w14:paraId="6E489D8D"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720A673"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Templed Profiad Proffesiynol 2:</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A9E845C"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b/>
                <w:bCs/>
                <w:lang w:eastAsia="en-GB"/>
              </w:rPr>
              <w:t>Darparu cyfleoedd am brofiadau dysgu o fewn yr ardal allanol ac ar lawr y dosbarth</w:t>
            </w:r>
            <w:r w:rsidRPr="00DC2C9A">
              <w:rPr>
                <w:rFonts w:ascii="Arial" w:eastAsia="Times New Roman" w:hAnsi="Arial" w:cs="Arial"/>
                <w:lang w:val="en-GB" w:eastAsia="en-GB"/>
              </w:rPr>
              <w:t> </w:t>
            </w:r>
          </w:p>
        </w:tc>
      </w:tr>
      <w:tr w:rsidR="00DC2C9A" w:rsidRPr="00DC2C9A" w14:paraId="39AA200C"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2D12C25"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Safon Addysgeg</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D978672"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b/>
                <w:bCs/>
                <w:color w:val="2E74B5"/>
                <w:sz w:val="28"/>
                <w:szCs w:val="28"/>
                <w:lang w:eastAsia="en-GB"/>
              </w:rPr>
              <w:t>Profiadau dysgu cyfunol</w:t>
            </w:r>
            <w:r w:rsidRPr="00DC2C9A">
              <w:rPr>
                <w:rFonts w:ascii="Arial" w:eastAsia="Times New Roman" w:hAnsi="Arial" w:cs="Arial"/>
                <w:color w:val="2E74B5"/>
                <w:sz w:val="28"/>
                <w:szCs w:val="28"/>
                <w:lang w:val="en-GB" w:eastAsia="en-GB"/>
              </w:rPr>
              <w:t> </w:t>
            </w:r>
          </w:p>
          <w:p w14:paraId="190D98C3"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2E74B5"/>
                <w:sz w:val="28"/>
                <w:szCs w:val="28"/>
                <w:lang w:val="en-GB" w:eastAsia="en-GB"/>
              </w:rPr>
              <w:t> </w:t>
            </w:r>
          </w:p>
        </w:tc>
      </w:tr>
      <w:tr w:rsidR="00DC2C9A" w:rsidRPr="00DC2C9A" w14:paraId="79A897CA"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E9C3078"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wnaethoch chi a pham?</w:t>
            </w:r>
            <w:r w:rsidRPr="00DC2C9A">
              <w:rPr>
                <w:rFonts w:ascii="Arial" w:eastAsia="Times New Roman" w:hAnsi="Arial" w:cs="Arial"/>
                <w:b/>
                <w:bCs/>
                <w:color w:val="1F4D78"/>
                <w:sz w:val="24"/>
                <w:szCs w:val="24"/>
                <w:lang w:val="en-GB" w:eastAsia="en-GB"/>
              </w:rPr>
              <w:t> </w:t>
            </w:r>
          </w:p>
          <w:p w14:paraId="58FC49B4"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61A45D9F"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sz w:val="24"/>
                <w:szCs w:val="24"/>
                <w:lang w:eastAsia="en-GB"/>
              </w:rPr>
              <w:t xml:space="preserve">Ar gyfer </w:t>
            </w:r>
            <w:r w:rsidRPr="00DC2C9A">
              <w:rPr>
                <w:rFonts w:ascii="Arial" w:eastAsia="Times New Roman" w:hAnsi="Arial" w:cs="Arial"/>
                <w:lang w:eastAsia="en-GB"/>
              </w:rPr>
              <w:t xml:space="preserve">dewis, defnyddio a chyfiawnhau ystod o ddulliau addysgol creadigol er budd pob dysgwr (Yr Athrofa, 2019), cymerais grŵp o flwyddyn 3 a 4 tu allan i wneud gwaith cyfarwyddiadau ac yna gwaith mewnol yn y dosbarth ymhen diwedd y gweithgaredd allanol. Nod y gweithgaredd oedd i blant arbrofi gyda chyfarwyddiadau gan weithio mewn partneriaid gan gyd-weithio trwy gwrs gyda rhwystrau. Bydd un yn defnyddio termau allweddol, hynny yw berfau gorchmynnol a thermau cyfeiriad i roi cyfarwyddiadau i’r partner ac y llall i wrando ar y cyfarwyddiadau hyn gyda mwgwd dros eu llygaid ac i gyflawni'r gorchymyn yna. Yna cafodd y plant y cyfle i wneud delwedd o’r cwrs rhwystr ac yna i ysgrifennu'r cyfarwyddiadau i lawr. Daethpwyd yr ystod gyfunol o strategaethau dysgu yma, arwain tuag at wers greadigol yn gwneud defnydd ystod o sgiliau ar draws y meysydd dysgu, trawsgwricwlaidd a'r defnydd o’r ardal allanol ac amgylchedd y dosbarth. Mae addysgu a dysgu da </w:t>
            </w:r>
            <w:r w:rsidRPr="00DC2C9A">
              <w:rPr>
                <w:rFonts w:ascii="Arial" w:eastAsia="Times New Roman" w:hAnsi="Arial" w:cs="Arial"/>
                <w:lang w:eastAsia="en-GB"/>
              </w:rPr>
              <w:lastRenderedPageBreak/>
              <w:t>angen repertoire eang o brofiadau addysgu a dysgu i ddysgwyr sy’n adlewyrchu’r dibenion cwricwlwm (Donaldson, 2015). </w:t>
            </w:r>
            <w:r w:rsidRPr="00DC2C9A">
              <w:rPr>
                <w:rFonts w:ascii="Arial" w:eastAsia="Times New Roman" w:hAnsi="Arial" w:cs="Arial"/>
                <w:lang w:val="en-GB" w:eastAsia="en-GB"/>
              </w:rPr>
              <w:t> </w:t>
            </w:r>
          </w:p>
        </w:tc>
      </w:tr>
      <w:tr w:rsidR="00DC2C9A" w:rsidRPr="00DC2C9A" w14:paraId="472F2494"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3D42A53"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lastRenderedPageBreak/>
              <w:t>Beth rydych chi wedi’i ddysgu?</w:t>
            </w:r>
            <w:r w:rsidRPr="00DC2C9A">
              <w:rPr>
                <w:rFonts w:ascii="Arial" w:eastAsia="Times New Roman" w:hAnsi="Arial" w:cs="Arial"/>
                <w:b/>
                <w:bCs/>
                <w:color w:val="1F4D78"/>
                <w:sz w:val="24"/>
                <w:szCs w:val="24"/>
                <w:lang w:val="en-GB" w:eastAsia="en-GB"/>
              </w:rPr>
              <w:t> </w:t>
            </w:r>
          </w:p>
          <w:p w14:paraId="0D689B6E"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011F864F"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Ymhen diwedd y profiad cyfoethog o addysgu’r wers, ystyriwyd y canlynol:</w:t>
            </w:r>
            <w:r w:rsidRPr="00DC2C9A">
              <w:rPr>
                <w:rFonts w:ascii="Arial" w:eastAsia="Times New Roman" w:hAnsi="Arial" w:cs="Arial"/>
                <w:lang w:val="en-GB" w:eastAsia="en-GB"/>
              </w:rPr>
              <w:t> </w:t>
            </w:r>
          </w:p>
          <w:p w14:paraId="317032C8"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 Mae enghraifft o addysgeg eithriadol wedi’i nodi gan Estyn (2019) ar ysgol ddienw, ble trwy ddatblygiad proffesiynol, mae arfer addysgu wedi esblygu a’r cwricwlwm cyfan wedi’i addasu i’w addysgu yn yr awyr agored. Mae dysgu yn yr awyr agored wedi cael effaith gadarnhaol ar les y disgyblion a’u hagweddau at ddysgu. Yn sicr, gallaf ganmol yr ysgol hon am ei defnydd o'r awyr agored a gwelais ei heffeithiolrwydd fy hun o ran dod â sylw dysgwyr i'r wers yn ogystal ar ddefnydd o strategaethau dysgu eraill.</w:t>
            </w:r>
            <w:r w:rsidRPr="00DC2C9A">
              <w:rPr>
                <w:rFonts w:ascii="Arial" w:eastAsia="Times New Roman" w:hAnsi="Arial" w:cs="Arial"/>
                <w:lang w:val="en-GB" w:eastAsia="en-GB"/>
              </w:rPr>
              <w:t> </w:t>
            </w:r>
          </w:p>
          <w:p w14:paraId="3858F155"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 xml:space="preserve">- Yn unol â defnyddio’r ardal allanol defnyddiais yr amgylchedd dosbarth. Yn sicr, gwelais wahaniaeth mawr o symud o’r ardal allanol i’r ardal fewnol mewn ymroddiad disgyblion i’r dasg. Wrth iddynt, creu gwaith arbennig gan gadw i MPLl y wers. Felly, mae’n amlwg i mi fod profiadau cyfunol yn cael effaith cadarnhaol ar y dysgu. </w:t>
            </w:r>
            <w:r w:rsidRPr="00DC2C9A">
              <w:rPr>
                <w:rFonts w:ascii="Arial" w:eastAsia="Times New Roman" w:hAnsi="Arial" w:cs="Arial"/>
                <w:lang w:val="en-GB" w:eastAsia="en-GB"/>
              </w:rPr>
              <w:t> </w:t>
            </w:r>
          </w:p>
        </w:tc>
      </w:tr>
      <w:tr w:rsidR="00DC2C9A" w:rsidRPr="00DC2C9A" w14:paraId="1379FD5A"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69B2A10"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nesaf?</w:t>
            </w:r>
            <w:r w:rsidRPr="00DC2C9A">
              <w:rPr>
                <w:rFonts w:ascii="Arial" w:eastAsia="Times New Roman" w:hAnsi="Arial" w:cs="Arial"/>
                <w:b/>
                <w:bCs/>
                <w:color w:val="1F4D78"/>
                <w:sz w:val="24"/>
                <w:szCs w:val="24"/>
                <w:lang w:val="en-GB" w:eastAsia="en-GB"/>
              </w:rPr>
              <w:t> </w:t>
            </w:r>
          </w:p>
          <w:p w14:paraId="39A9A205"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BB97D8C"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Yn edrych i’r dyfodol ymwelaf i ddarllen yn ehangach am yr ystod o strategaethau dysgu gallwn gymhwyso i’r dosbarth. Nail trwy ddamcaniaeth 'ymddygiadaeth' Skinner neu hyd yn oed ddamcaniaeth Piaget o 'adeileddiaeth'. Yr hyn sy'n amlwg i mi, yw bod lawer iawn o strategaethau y gallaf arbrofi â nhw i'w caniatáu i ddethol amgylchedd dysgu creadigol sydd yn fuddiannau ar bob dysgwr unigol.</w:t>
            </w:r>
            <w:r w:rsidRPr="00DC2C9A">
              <w:rPr>
                <w:rFonts w:ascii="Arial" w:eastAsia="Times New Roman" w:hAnsi="Arial" w:cs="Arial"/>
                <w:lang w:val="en-GB" w:eastAsia="en-GB"/>
              </w:rPr>
              <w:t> </w:t>
            </w:r>
          </w:p>
          <w:p w14:paraId="561234A2"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eastAsia="en-GB"/>
              </w:rPr>
              <w:t>Gan arbrofi gyda’r strategaethau yma byddwn yn dethol rhai sydd yn ymwneud a defnyddio'r ardal allanol gan fy mod yn teimlo’n gryf bod hyn wedi helpu wrth ennyn ymroddiad a chrynhoad i’r hyn sy’n cael eu haddysgu.</w:t>
            </w:r>
            <w:r w:rsidRPr="00DC2C9A">
              <w:rPr>
                <w:rFonts w:ascii="Arial" w:eastAsia="Times New Roman" w:hAnsi="Arial" w:cs="Arial"/>
                <w:lang w:val="en-GB" w:eastAsia="en-GB"/>
              </w:rPr>
              <w:t> </w:t>
            </w:r>
          </w:p>
        </w:tc>
      </w:tr>
    </w:tbl>
    <w:p w14:paraId="49F918A5" w14:textId="77777777" w:rsidR="00DC2C9A" w:rsidRPr="00DC2C9A" w:rsidRDefault="00DC2C9A" w:rsidP="00DC2C9A">
      <w:pPr>
        <w:spacing w:after="0" w:line="240" w:lineRule="auto"/>
        <w:textAlignment w:val="baseline"/>
        <w:rPr>
          <w:rFonts w:ascii="Arial" w:eastAsia="Times New Roman" w:hAnsi="Arial" w:cs="Arial"/>
          <w:sz w:val="18"/>
          <w:szCs w:val="18"/>
          <w:lang w:val="en-GB" w:eastAsia="en-GB"/>
        </w:rPr>
      </w:pPr>
      <w:r w:rsidRPr="00DC2C9A">
        <w:rPr>
          <w:rFonts w:ascii="Arial" w:eastAsia="Times New Roman" w:hAnsi="Arial" w:cs="Arial"/>
          <w:lang w:val="en-GB" w:eastAsia="en-GB"/>
        </w:rPr>
        <w:t> </w:t>
      </w:r>
    </w:p>
    <w:p w14:paraId="74335F8F" w14:textId="77777777" w:rsidR="00DC2C9A" w:rsidRPr="00DC2C9A" w:rsidRDefault="00DC2C9A" w:rsidP="00DC2C9A">
      <w:pPr>
        <w:spacing w:after="0" w:line="240" w:lineRule="auto"/>
        <w:textAlignment w:val="baseline"/>
        <w:rPr>
          <w:rFonts w:ascii="Arial" w:eastAsia="Times New Roman" w:hAnsi="Arial" w:cs="Arial"/>
          <w:sz w:val="18"/>
          <w:szCs w:val="18"/>
          <w:lang w:val="en-GB" w:eastAsia="en-GB"/>
        </w:rPr>
      </w:pPr>
      <w:r w:rsidRPr="00DC2C9A">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315"/>
      </w:tblGrid>
      <w:tr w:rsidR="00DC2C9A" w:rsidRPr="00DC2C9A" w14:paraId="6AF26BDA"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1E5E72F"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Templed Profiad Proffesiynol 3</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BE2E831"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b/>
                <w:bCs/>
                <w:lang w:eastAsia="en-GB"/>
              </w:rPr>
              <w:t>Integreiddio sgiliau mathemateg i gyd-destun naturiol</w:t>
            </w:r>
            <w:r w:rsidRPr="00DC2C9A">
              <w:rPr>
                <w:rFonts w:ascii="Arial" w:eastAsia="Times New Roman" w:hAnsi="Arial" w:cs="Arial"/>
                <w:lang w:val="en-GB" w:eastAsia="en-GB"/>
              </w:rPr>
              <w:t> </w:t>
            </w:r>
          </w:p>
        </w:tc>
      </w:tr>
      <w:tr w:rsidR="00DC2C9A" w:rsidRPr="00DC2C9A" w14:paraId="7EAF8157" w14:textId="77777777" w:rsidTr="001E1576">
        <w:trPr>
          <w:trHeight w:val="398"/>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120720B"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Safon Addysgeg</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04C406E9"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b/>
                <w:bCs/>
                <w:color w:val="2E74B5"/>
                <w:sz w:val="28"/>
                <w:szCs w:val="28"/>
                <w:lang w:eastAsia="en-GB"/>
              </w:rPr>
              <w:t>Cyd-destunau dilys bywyd go iawn</w:t>
            </w:r>
            <w:r w:rsidRPr="00DC2C9A">
              <w:rPr>
                <w:rFonts w:ascii="Arial" w:eastAsia="Times New Roman" w:hAnsi="Arial" w:cs="Arial"/>
                <w:color w:val="2E74B5"/>
                <w:sz w:val="28"/>
                <w:szCs w:val="28"/>
                <w:lang w:val="en-GB" w:eastAsia="en-GB"/>
              </w:rPr>
              <w:t> </w:t>
            </w:r>
          </w:p>
          <w:p w14:paraId="6F49D64F"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r>
      <w:tr w:rsidR="00DC2C9A" w:rsidRPr="00DC2C9A" w14:paraId="1DD94747"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E01F57F"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wnaethoch chi a pham?</w:t>
            </w:r>
            <w:r w:rsidRPr="00DC2C9A">
              <w:rPr>
                <w:rFonts w:ascii="Arial" w:eastAsia="Times New Roman" w:hAnsi="Arial" w:cs="Arial"/>
                <w:b/>
                <w:bCs/>
                <w:color w:val="1F4D78"/>
                <w:sz w:val="24"/>
                <w:szCs w:val="24"/>
                <w:lang w:val="en-GB" w:eastAsia="en-GB"/>
              </w:rPr>
              <w:t> </w:t>
            </w:r>
          </w:p>
          <w:p w14:paraId="1C33CB9A"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0A168AD8"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 xml:space="preserve">Cynlluniais weithgaredd mathemateg i flwyddyn 2 oedd yn seiliedig ar chwarteri. Roedd o’n brofiad cyfoethog i ddysgu grŵp o ddisgyblion am y naws o chwarteri a’i defnydd mewn cyd-destunau go iawn. Gan ategu cyfleoedd profiad diwylliannol, ieithyddol ac economaidd-gymdeithasol i’r dysgwyr (Yr Athrofa, 2019). Cynlluniais gyflwyniad yn arddangos y modd mae un cyfan yn newid i hanner ac yna i chwarter gan dorri ffrwythau ac yna bydden yn mynd ati i blygu siapiau syml mewn i chwarteri. Yn ogystal â hyn gwnes i helfa drysor am ddarnau ffug o bitsa a chael y plant i roi nhw at ei gilydd eto gan ddefnyddio'r termau mathemategol. Roedd yn brofiad cyfoethog i ddisgyblion ymwneud â meithrin dealltwriaeth dda, barhaol o gysyniadau mathemategol a hyder wrth arfer a chymhwyso sgiliau rhifiadol mewn bywyd pob dydd (Donaldson, 2015). Roedd darparu cyfleoedd yma yn llywio disgyblion iach a hyderus â’r sgiliau a’r wybodaeth sydd eu hangen i ddelio â’u bywyd pob dydd mor annibynnol ag y gallan (Donaldson, 2015). </w:t>
            </w:r>
            <w:r w:rsidRPr="00DC2C9A">
              <w:rPr>
                <w:rFonts w:ascii="Arial" w:eastAsia="Times New Roman" w:hAnsi="Arial" w:cs="Arial"/>
                <w:color w:val="000000"/>
                <w:lang w:val="en-GB" w:eastAsia="en-GB"/>
              </w:rPr>
              <w:t> </w:t>
            </w:r>
          </w:p>
        </w:tc>
      </w:tr>
      <w:tr w:rsidR="00DC2C9A" w:rsidRPr="00DC2C9A" w14:paraId="6FE162BA"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3903B39"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lastRenderedPageBreak/>
              <w:t>Beth rydych chi wedi’i ddysgu?</w:t>
            </w:r>
            <w:r w:rsidRPr="00DC2C9A">
              <w:rPr>
                <w:rFonts w:ascii="Arial" w:eastAsia="Times New Roman" w:hAnsi="Arial" w:cs="Arial"/>
                <w:b/>
                <w:bCs/>
                <w:color w:val="1F4D78"/>
                <w:sz w:val="24"/>
                <w:szCs w:val="24"/>
                <w:lang w:val="en-GB" w:eastAsia="en-GB"/>
              </w:rPr>
              <w:t> </w:t>
            </w:r>
          </w:p>
          <w:p w14:paraId="3F3CB7AC"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75F23A5"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Yn sail y profiad aethpwyd ati i adfyfyrio ar y gwersi dysgwyd, ystyriwyd:</w:t>
            </w:r>
            <w:r w:rsidRPr="00DC2C9A">
              <w:rPr>
                <w:rFonts w:ascii="Arial" w:eastAsia="Times New Roman" w:hAnsi="Arial" w:cs="Arial"/>
                <w:color w:val="000000"/>
                <w:lang w:val="en-GB" w:eastAsia="en-GB"/>
              </w:rPr>
              <w:t> </w:t>
            </w:r>
          </w:p>
          <w:p w14:paraId="37E72278"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 Mae’n unfrydol bod y profiad hwn wedi tynnu sylw dysgwyr at y cyd-destun dysgu gan eu bod yn cael gwylio rhywbeth gwahanol yn digwydd. Wrth fyfyrio ar y profiad dysgu rwyf wedi darganfod bod caniatáu i ddysgwyr uniaethu â chyd-destunau bywyd go iawn yn tynnu eu sylw at y dysgu yn sylweddol. </w:t>
            </w:r>
            <w:r w:rsidRPr="00DC2C9A">
              <w:rPr>
                <w:rFonts w:ascii="Arial" w:eastAsia="Times New Roman" w:hAnsi="Arial" w:cs="Arial"/>
                <w:color w:val="000000"/>
                <w:lang w:val="en-GB" w:eastAsia="en-GB"/>
              </w:rPr>
              <w:t> </w:t>
            </w:r>
          </w:p>
          <w:p w14:paraId="392231E8"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 Nodwedd arall o'r profiad hwn rydw i wedi'i ddysgu yw bod cyd-destunau bywyd go iawn yn rhoi sylfaen i ddysgwyr ar gyfer eu dysgu annibynnol. I arwain at annibyniaeth pwysleisir Malone a Smith (1996) bod yn bwysig i athrawon ystyried disgyblion unigol yn hytrach y dosbarth cyfan. Mae rôl athrawon fel mentoriaid yn cynnwys athrawon yn cyfleu eu brwdfrydedd am bwnc i ddisgyblion, ac yn annog disgyblion i wneud ymholiadau drostynt eu hunain. Rwy’n dirnad fy mod, o fewn y cyd-destun dysgu hwn, wedi gwneud ymdrech i’r dysgu fod yn gyffrous ac felly yn ei dro cefais adborth o ansawdd a dysgu gan y dysgwyr.</w:t>
            </w:r>
            <w:r w:rsidRPr="00DC2C9A">
              <w:rPr>
                <w:rFonts w:ascii="Arial" w:eastAsia="Times New Roman" w:hAnsi="Arial" w:cs="Arial"/>
                <w:color w:val="000000"/>
                <w:lang w:val="en-GB" w:eastAsia="en-GB"/>
              </w:rPr>
              <w:t> </w:t>
            </w:r>
          </w:p>
        </w:tc>
      </w:tr>
      <w:tr w:rsidR="00DC2C9A" w:rsidRPr="00DC2C9A" w14:paraId="7B04D675"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495646B"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nesaf?</w:t>
            </w:r>
            <w:r w:rsidRPr="00DC2C9A">
              <w:rPr>
                <w:rFonts w:ascii="Arial" w:eastAsia="Times New Roman" w:hAnsi="Arial" w:cs="Arial"/>
                <w:b/>
                <w:bCs/>
                <w:color w:val="1F4D78"/>
                <w:sz w:val="24"/>
                <w:szCs w:val="24"/>
                <w:lang w:val="en-GB" w:eastAsia="en-GB"/>
              </w:rPr>
              <w:t> </w:t>
            </w:r>
          </w:p>
          <w:p w14:paraId="623A379C"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6E74343C"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Gan edrych ymlaen at y dyfodol, rwyf o’r farn fod yr agwedd yma o fy mhedagogaidd angen mwy o waith ar sgaffald cyd-destunau lle y gall plant a phobl ifanc ddangos y gallu i ddysgu’n annibynnol mewn sefyllfaoedd anghyfarwydd (Donaldson, 2015) fel gallent. Yn unol i hyn mae’n wraidd o fewn y cwricwlwm newydd i greu dysgwyr uchelgeisiol, galluog sydd yn datblygu côr o wybodaeth ac sydd â’r sgiliau sydd eu hangen i gysylltu’r wybodaeth honno a’i chymhwyso at wahanol gyd-destunau (Donaldson, 2015). Felly, wrth symud ymlaen byddwn yn sicrhau i gyfuno cyd-destunau go iawn sicr o fewn fy addysgu i alluogi cyfleodd i blant dethol y rhain wrth ddysgu.  </w:t>
            </w:r>
            <w:r w:rsidRPr="00DC2C9A">
              <w:rPr>
                <w:rFonts w:ascii="Arial" w:eastAsia="Times New Roman" w:hAnsi="Arial" w:cs="Arial"/>
                <w:color w:val="000000"/>
                <w:lang w:val="en-GB" w:eastAsia="en-GB"/>
              </w:rPr>
              <w:t> </w:t>
            </w:r>
          </w:p>
        </w:tc>
      </w:tr>
    </w:tbl>
    <w:p w14:paraId="03A43FAB" w14:textId="77777777" w:rsidR="00DC2C9A" w:rsidRPr="00DC2C9A" w:rsidRDefault="00DC2C9A" w:rsidP="00DC2C9A">
      <w:pPr>
        <w:spacing w:after="0" w:line="240" w:lineRule="auto"/>
        <w:textAlignment w:val="baseline"/>
        <w:rPr>
          <w:rFonts w:ascii="Arial" w:eastAsia="Times New Roman" w:hAnsi="Arial" w:cs="Arial"/>
          <w:sz w:val="18"/>
          <w:szCs w:val="18"/>
          <w:lang w:val="en-GB" w:eastAsia="en-GB"/>
        </w:rPr>
      </w:pPr>
      <w:r w:rsidRPr="00DC2C9A">
        <w:rPr>
          <w:rFonts w:ascii="Arial" w:eastAsia="Times New Roman" w:hAnsi="Arial" w:cs="Arial"/>
          <w:lang w:val="en-GB" w:eastAsia="en-GB"/>
        </w:rPr>
        <w:t> </w:t>
      </w:r>
    </w:p>
    <w:p w14:paraId="4F2B2BA8" w14:textId="77777777" w:rsidR="00DC2C9A" w:rsidRPr="00DC2C9A" w:rsidRDefault="00DC2C9A" w:rsidP="00DC2C9A">
      <w:pPr>
        <w:spacing w:after="0" w:line="240" w:lineRule="auto"/>
        <w:textAlignment w:val="baseline"/>
        <w:rPr>
          <w:rFonts w:ascii="Arial" w:eastAsia="Times New Roman" w:hAnsi="Arial" w:cs="Arial"/>
          <w:sz w:val="18"/>
          <w:szCs w:val="18"/>
          <w:lang w:val="en-GB" w:eastAsia="en-GB"/>
        </w:rPr>
      </w:pPr>
      <w:r w:rsidRPr="00DC2C9A">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315"/>
      </w:tblGrid>
      <w:tr w:rsidR="00DC2C9A" w:rsidRPr="00DC2C9A" w14:paraId="6F4216FB"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636B023"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Templed Profiad Proffesiynol 4</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3B0FFBF7"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b/>
                <w:bCs/>
                <w:lang w:eastAsia="en-GB"/>
              </w:rPr>
              <w:t>Pennu a chymhwyso sgiliau traws-gwricwlaidd ar draws cynlluniau</w:t>
            </w:r>
            <w:r w:rsidRPr="00DC2C9A">
              <w:rPr>
                <w:rFonts w:ascii="Arial" w:eastAsia="Times New Roman" w:hAnsi="Arial" w:cs="Arial"/>
                <w:lang w:val="en-GB" w:eastAsia="en-GB"/>
              </w:rPr>
              <w:t> </w:t>
            </w:r>
          </w:p>
        </w:tc>
      </w:tr>
      <w:tr w:rsidR="00DC2C9A" w:rsidRPr="00DC2C9A" w14:paraId="1B2AAA14"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55789CBC" w14:textId="77777777" w:rsidR="00DC2C9A" w:rsidRPr="00DC2C9A" w:rsidRDefault="00DC2C9A" w:rsidP="00DC2C9A">
            <w:pPr>
              <w:spacing w:after="0" w:line="240" w:lineRule="auto"/>
              <w:jc w:val="center"/>
              <w:textAlignment w:val="baseline"/>
              <w:rPr>
                <w:rFonts w:ascii="Arial" w:eastAsia="Times New Roman" w:hAnsi="Arial" w:cs="Arial"/>
                <w:b/>
                <w:bCs/>
                <w:color w:val="1F4E79"/>
                <w:sz w:val="24"/>
                <w:szCs w:val="24"/>
                <w:lang w:val="en-GB" w:eastAsia="en-GB"/>
              </w:rPr>
            </w:pPr>
            <w:r w:rsidRPr="00DC2C9A">
              <w:rPr>
                <w:rFonts w:ascii="Arial" w:eastAsia="Times New Roman" w:hAnsi="Arial" w:cs="Arial"/>
                <w:b/>
                <w:bCs/>
                <w:color w:val="1F4E79"/>
                <w:sz w:val="28"/>
                <w:szCs w:val="28"/>
                <w:lang w:eastAsia="en-GB"/>
              </w:rPr>
              <w:t>Safon Addysgeg</w:t>
            </w:r>
            <w:r w:rsidRPr="00DC2C9A">
              <w:rPr>
                <w:rFonts w:ascii="Arial" w:eastAsia="Times New Roman" w:hAnsi="Arial" w:cs="Arial"/>
                <w:b/>
                <w:bCs/>
                <w:color w:val="1F4E79"/>
                <w:sz w:val="28"/>
                <w:szCs w:val="28"/>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0F21B463"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b/>
                <w:bCs/>
                <w:color w:val="2E74B5"/>
                <w:sz w:val="28"/>
                <w:szCs w:val="28"/>
                <w:lang w:eastAsia="en-GB"/>
              </w:rPr>
              <w:t>Themâu traws-gwricwlaidd</w:t>
            </w:r>
            <w:r w:rsidRPr="00DC2C9A">
              <w:rPr>
                <w:rFonts w:ascii="Arial" w:eastAsia="Times New Roman" w:hAnsi="Arial" w:cs="Arial"/>
                <w:color w:val="2E74B5"/>
                <w:sz w:val="28"/>
                <w:szCs w:val="28"/>
                <w:lang w:val="en-GB" w:eastAsia="en-GB"/>
              </w:rPr>
              <w:t> </w:t>
            </w:r>
          </w:p>
          <w:p w14:paraId="1B11F682"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r>
      <w:tr w:rsidR="00DC2C9A" w:rsidRPr="00DC2C9A" w14:paraId="6377624C"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ECB745E"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wnaethoch chi a pham?</w:t>
            </w:r>
            <w:r w:rsidRPr="00DC2C9A">
              <w:rPr>
                <w:rFonts w:ascii="Arial" w:eastAsia="Times New Roman" w:hAnsi="Arial" w:cs="Arial"/>
                <w:b/>
                <w:bCs/>
                <w:color w:val="1F4D78"/>
                <w:sz w:val="24"/>
                <w:szCs w:val="24"/>
                <w:lang w:val="en-GB" w:eastAsia="en-GB"/>
              </w:rPr>
              <w:t> </w:t>
            </w:r>
          </w:p>
          <w:p w14:paraId="6E3C0F57"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11256A9A"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 xml:space="preserve">Yn ystod y profiad PAP3 roedd cynllunio yn darged wedi’i wireddu i fy natblygiad pedagogaidd ac o fewn y targed yma oedd datblygu themâu trawsgwricwlaidd yn arwyddocaol. Roedd athrawon profiadol wedi argymell i mi ddefnyddio rhaglenni astudio, Cymraeg, Saesneg, rhifedd a chymhwysedd digidol 2015 fel offerynnau i hybu’r sgiliau cywir yn ystod addysgu. O fewn ‘Dyfodol Llwyddiannus’ drwy strwythur y cwricwlwm, dywed rhaid bod plant yn datblygu lefelau cymhwysedd uchel yn yr agweddau hynny a’u bod yn cael cyfleoedd aml i’w datblygu, eu hymestyn a’u cymhwyso ar draws y cwricwlwm (Donaldson, 2015). Felly, cymerais gyfrifoldeb i gynllunio gan ategu sgiliau trawsgwricwlaidd pwrpasol i gyrraedd y targed o gynllunio yn bwrpasol. Enghraifft o hyn rwy'n arbennig o hoff ohoni oedd gwers ar les gyda’r bwriad o fynegi emosiynau. Gan ei bod yn wers hollol ymarferol, roedd yn ddiamwys bod yr angen i gynllunio sgiliau trawsgwricwlaidd ystyrlon i atgyfnerthu'r hyn a ddysgwyd yn hanfodol. Wrth ystyried y wers hon, credaf ei bod yn bwysig i ddysgwyr ddatblygu sgiliau gwrando wrth fynegi eu hemosiynau. Sgil arwyddocaol yw gwrando effeithiol ar eraill </w:t>
            </w:r>
            <w:r w:rsidRPr="00DC2C9A">
              <w:rPr>
                <w:rFonts w:ascii="Arial" w:eastAsia="Times New Roman" w:hAnsi="Arial" w:cs="Arial"/>
                <w:color w:val="000000"/>
                <w:lang w:eastAsia="en-GB"/>
              </w:rPr>
              <w:lastRenderedPageBreak/>
              <w:t>sy’n gofyn am ymateb yn weithredol i un arall gan dynnu sylw llwyr tuag at y siaradwr (Katz a McNulty, 1994).</w:t>
            </w:r>
            <w:r w:rsidRPr="00DC2C9A">
              <w:rPr>
                <w:rFonts w:ascii="Arial" w:eastAsia="Times New Roman" w:hAnsi="Arial" w:cs="Arial"/>
                <w:color w:val="000000"/>
                <w:lang w:val="en-GB" w:eastAsia="en-GB"/>
              </w:rPr>
              <w:t> </w:t>
            </w:r>
          </w:p>
        </w:tc>
      </w:tr>
      <w:tr w:rsidR="00DC2C9A" w:rsidRPr="00DC2C9A" w14:paraId="2572775A"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7602DAF8"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lastRenderedPageBreak/>
              <w:t>Beth rydych chi wedi’i ddysgu?</w:t>
            </w:r>
            <w:r w:rsidRPr="00DC2C9A">
              <w:rPr>
                <w:rFonts w:ascii="Arial" w:eastAsia="Times New Roman" w:hAnsi="Arial" w:cs="Arial"/>
                <w:b/>
                <w:bCs/>
                <w:color w:val="1F4D78"/>
                <w:sz w:val="24"/>
                <w:szCs w:val="24"/>
                <w:lang w:val="en-GB" w:eastAsia="en-GB"/>
              </w:rPr>
              <w:t> </w:t>
            </w:r>
          </w:p>
          <w:p w14:paraId="6697425E"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3DA0E1A"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Ymhen diwedd y profiad PAP3 dysgais lawer am y broses o gynllunio pwrpasol ar gyfer diben pob dysgwr ac yn agwedd a ddysgais am a datblygais yn ddwys amdano. Wedi’r profiad aethpwyd ati i adfyfyrio ar y targed yma:</w:t>
            </w:r>
            <w:r w:rsidRPr="00DC2C9A">
              <w:rPr>
                <w:rFonts w:ascii="Arial" w:eastAsia="Times New Roman" w:hAnsi="Arial" w:cs="Arial"/>
                <w:color w:val="000000"/>
                <w:lang w:val="en-GB" w:eastAsia="en-GB"/>
              </w:rPr>
              <w:t> </w:t>
            </w:r>
          </w:p>
          <w:p w14:paraId="6F5BE23F"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 Mae themâu trawsgwricwlaidd yn gynsail cyson yn y cyfnodau cynllunio a gall eu cysylltiadau annatod â’r dysgu canoledig fod yn fuddiol wrth symud y dysgu yn ei flaen. Gweledigaeth adolygiad Donaldson (2015) yw bod addysgu a dysgu da yn cael eu seilio ar ddefnyddio repertoire eang o ddulliau addysgu a dysgu, drwy gynnwys y Sgiliau Trawsgwricwlaidd a chadarnhaf drwy'r profiad dysgu bod o’n rhan anochel o symud yn y dysgu yn eu blaen. Canfuwyd esiampl o addysgeg effeithiol gan ysgol ddienw (Estyn, 2018), wrth iddyn nhw ddefnyddio dull thematig o ddysgu, gan sicrhau bod disgyblion yn cael cyfleoedd rheolaidd i ddatblygu eu medrau llythrennedd, rhifedd a TGCh. Trwy gydweithio â Chymdeithas Ysgolion dros Addysg Gymraeg (CYDAG) i ddatblygu prosiect yn ymwneud â’r tywydd. Buddsoddodd yr ysgol mewn gorsaf dywydd electronig, lle'r oedd disgyblion yn gallu casglu data byw bob dydd trwy ddefnyddio ap i ddatblygu sgiliau digidol a rhifedd. Defnyddiwyd y prosiect i ddatblygu sgiliau llythrennedd amrywiol. Edrychodd disgyblion hefyd ar y broses o greu rhagolygon tywydd o ‘sgript i sgrin’ er mwyn cyfoethogi sgiliau iaith. Yr hyn a awgrymir gan ymdrechion yr ysgol hon yw y gall cynllunio tymor hir ar thema megis y tywydd gydblethu â chysylltiadau trawsgwricwlaidd ystyrlon sy’n caniatáu i ddysgwyr ddatblygu sgiliau sylfaenol a fydd o ddefnydd iddynt yn y byd.</w:t>
            </w:r>
            <w:r w:rsidRPr="00DC2C9A">
              <w:rPr>
                <w:rFonts w:ascii="Arial" w:eastAsia="Times New Roman" w:hAnsi="Arial" w:cs="Arial"/>
                <w:color w:val="000000"/>
                <w:lang w:val="en-GB" w:eastAsia="en-GB"/>
              </w:rPr>
              <w:t> </w:t>
            </w:r>
          </w:p>
          <w:p w14:paraId="33036CD2"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 Peth arall sy'n sylweddol i fy mhrofiad yn fy marn i yw arsylwi ar natur gynnil themâu trawsgwricwlaidd a oedd yn dod i’r amlwg; naill ai rhwng dysgwyr yn trafod cynnwys gwers neu ddefnyddio darn o dechnoleg. Pwysleisiais ar y cyfle i ddefnyddio'r cyfleoedd yma yn ystod cyflwyniadau i blant defnyddio sgiliau iaith i drafod ac i wrando neu wrth iddynt ddefnyddio’r we i ymchwilio mewn i destunau amrywiol. Gyda hyn yn bennaf, credaf fy mod wedi cynllunio'n rhagfynegol i sicrhau'r cyfleoedd hyn i ddysgwyr arddangos sgiliau trawsgwricwlaidd.</w:t>
            </w:r>
            <w:r w:rsidRPr="00DC2C9A">
              <w:rPr>
                <w:rFonts w:ascii="Arial" w:eastAsia="Times New Roman" w:hAnsi="Arial" w:cs="Arial"/>
                <w:color w:val="000000"/>
                <w:lang w:val="en-GB" w:eastAsia="en-GB"/>
              </w:rPr>
              <w:t> </w:t>
            </w:r>
          </w:p>
        </w:tc>
      </w:tr>
      <w:tr w:rsidR="00DC2C9A" w:rsidRPr="00DC2C9A" w14:paraId="2AC85200" w14:textId="77777777" w:rsidTr="00DC2C9A">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335980FA" w14:textId="77777777" w:rsidR="00DC2C9A" w:rsidRPr="00DC2C9A" w:rsidRDefault="00DC2C9A" w:rsidP="00DC2C9A">
            <w:pPr>
              <w:spacing w:after="0" w:line="240" w:lineRule="auto"/>
              <w:jc w:val="center"/>
              <w:textAlignment w:val="baseline"/>
              <w:rPr>
                <w:rFonts w:ascii="Arial" w:eastAsia="Times New Roman" w:hAnsi="Arial" w:cs="Arial"/>
                <w:b/>
                <w:bCs/>
                <w:color w:val="1F4D78"/>
                <w:sz w:val="24"/>
                <w:szCs w:val="24"/>
                <w:lang w:val="en-GB" w:eastAsia="en-GB"/>
              </w:rPr>
            </w:pPr>
            <w:r w:rsidRPr="00DC2C9A">
              <w:rPr>
                <w:rFonts w:ascii="Arial" w:eastAsia="Times New Roman" w:hAnsi="Arial" w:cs="Arial"/>
                <w:b/>
                <w:bCs/>
                <w:color w:val="1F4D78"/>
                <w:sz w:val="24"/>
                <w:szCs w:val="24"/>
                <w:lang w:eastAsia="en-GB"/>
              </w:rPr>
              <w:t>Beth nesaf?</w:t>
            </w:r>
            <w:r w:rsidRPr="00DC2C9A">
              <w:rPr>
                <w:rFonts w:ascii="Arial" w:eastAsia="Times New Roman" w:hAnsi="Arial" w:cs="Arial"/>
                <w:b/>
                <w:bCs/>
                <w:color w:val="1F4D78"/>
                <w:sz w:val="24"/>
                <w:szCs w:val="24"/>
                <w:lang w:val="en-GB" w:eastAsia="en-GB"/>
              </w:rPr>
              <w:t> </w:t>
            </w:r>
          </w:p>
          <w:p w14:paraId="0BB5C307" w14:textId="77777777" w:rsidR="00DC2C9A" w:rsidRPr="00DC2C9A" w:rsidRDefault="00DC2C9A" w:rsidP="00DC2C9A">
            <w:pPr>
              <w:spacing w:after="0" w:line="240" w:lineRule="auto"/>
              <w:jc w:val="center"/>
              <w:textAlignment w:val="baseline"/>
              <w:rPr>
                <w:rFonts w:ascii="Arial" w:eastAsia="Times New Roman" w:hAnsi="Arial" w:cs="Arial"/>
                <w:sz w:val="24"/>
                <w:szCs w:val="24"/>
                <w:lang w:val="en-GB" w:eastAsia="en-GB"/>
              </w:rPr>
            </w:pPr>
            <w:r w:rsidRPr="00DC2C9A">
              <w:rPr>
                <w:rFonts w:ascii="Arial" w:eastAsia="Times New Roman" w:hAnsi="Arial" w:cs="Arial"/>
                <w:lang w:val="en-GB" w:eastAsia="en-GB"/>
              </w:rPr>
              <w:t> </w:t>
            </w:r>
          </w:p>
        </w:tc>
        <w:tc>
          <w:tcPr>
            <w:tcW w:w="6315" w:type="dxa"/>
            <w:tcBorders>
              <w:top w:val="single" w:sz="6" w:space="0" w:color="auto"/>
              <w:left w:val="single" w:sz="6" w:space="0" w:color="auto"/>
              <w:bottom w:val="single" w:sz="6" w:space="0" w:color="auto"/>
              <w:right w:val="single" w:sz="6" w:space="0" w:color="auto"/>
            </w:tcBorders>
            <w:shd w:val="clear" w:color="auto" w:fill="auto"/>
            <w:hideMark/>
          </w:tcPr>
          <w:p w14:paraId="57078C9A"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Roedd y profiad yn sicr yn un cyfoethog i ddarganfod pwysigrwydd integreiddio sgiliau trawsgwricwlaidd i’r profiad dysgu. O’r profiad datblygais ‘gwybod am yr egwyddorion sydd ynghlwm wth ddylunio’r cwricwlwm ac arloesi, ac mae’n eu deall ac yn ymwneud â nhw’ (Yr Athrofa, 2019).</w:t>
            </w:r>
            <w:r w:rsidRPr="00DC2C9A">
              <w:rPr>
                <w:rFonts w:ascii="Arial" w:eastAsia="Times New Roman" w:hAnsi="Arial" w:cs="Arial"/>
                <w:color w:val="000000"/>
                <w:lang w:val="en-GB" w:eastAsia="en-GB"/>
              </w:rPr>
              <w:t> </w:t>
            </w:r>
          </w:p>
          <w:p w14:paraId="57A9DE77" w14:textId="77777777" w:rsidR="00DC2C9A" w:rsidRPr="00DC2C9A" w:rsidRDefault="00DC2C9A" w:rsidP="00DC2C9A">
            <w:pPr>
              <w:spacing w:after="0" w:line="240" w:lineRule="auto"/>
              <w:textAlignment w:val="baseline"/>
              <w:rPr>
                <w:rFonts w:ascii="Arial" w:eastAsia="Times New Roman" w:hAnsi="Arial" w:cs="Arial"/>
                <w:sz w:val="24"/>
                <w:szCs w:val="24"/>
                <w:lang w:val="en-GB" w:eastAsia="en-GB"/>
              </w:rPr>
            </w:pPr>
            <w:r w:rsidRPr="00DC2C9A">
              <w:rPr>
                <w:rFonts w:ascii="Arial" w:eastAsia="Times New Roman" w:hAnsi="Arial" w:cs="Arial"/>
                <w:color w:val="000000"/>
                <w:lang w:eastAsia="en-GB"/>
              </w:rPr>
              <w:t>Wrth symud ymlaen, gallaf arddangos y math hwn o addysgeg effeithiol yn fy ymarfer trwy ymgymryd â phrosiect tebyg i'r ysgol ddienw. Trwy ddarparu sylfaen i ddysgwyr ddefnyddio sgiliau bywyd go iawn ar gyfer dysgu creadigol, sy’n creu dysgwyr annibynnol â’r sgiliau a’r wybodaeth sydd eu hangen i ddelio â’u bywyd pob dydd mor annibynnol ag y gallan (Donaldson, 2015). Bydd y fenter yma yn rhywbeth byddwn yn sicr o arbrofi gydag o fewn fy addysgu wrth symud ymlaen ar y llwybr addysg.</w:t>
            </w:r>
            <w:r w:rsidRPr="00DC2C9A">
              <w:rPr>
                <w:rFonts w:ascii="Arial" w:eastAsia="Times New Roman" w:hAnsi="Arial" w:cs="Arial"/>
                <w:color w:val="000000"/>
                <w:lang w:val="en-GB" w:eastAsia="en-GB"/>
              </w:rPr>
              <w:t> </w:t>
            </w:r>
          </w:p>
        </w:tc>
      </w:tr>
    </w:tbl>
    <w:p w14:paraId="61FE8A83" w14:textId="77777777" w:rsidR="00DC2C9A" w:rsidRPr="00DC2C9A" w:rsidRDefault="00DC2C9A" w:rsidP="00DC2C9A">
      <w:pPr>
        <w:spacing w:after="0" w:line="240" w:lineRule="auto"/>
        <w:textAlignment w:val="baseline"/>
        <w:rPr>
          <w:rFonts w:ascii="Arial" w:eastAsia="Times New Roman" w:hAnsi="Arial" w:cs="Arial"/>
          <w:sz w:val="18"/>
          <w:szCs w:val="18"/>
          <w:lang w:val="en-GB" w:eastAsia="en-GB"/>
        </w:rPr>
      </w:pPr>
      <w:r w:rsidRPr="00DC2C9A">
        <w:rPr>
          <w:rFonts w:ascii="Arial" w:eastAsia="Times New Roman" w:hAnsi="Arial" w:cs="Arial"/>
          <w:lang w:val="en-GB" w:eastAsia="en-GB"/>
        </w:rPr>
        <w:t> </w:t>
      </w:r>
    </w:p>
    <w:p w14:paraId="44F43F67" w14:textId="2E7C5330" w:rsidR="00DC2C9A" w:rsidRPr="00C84284" w:rsidRDefault="00DC2C9A" w:rsidP="00C84284">
      <w:pPr>
        <w:spacing w:after="0" w:line="240" w:lineRule="auto"/>
        <w:jc w:val="right"/>
        <w:textAlignment w:val="baseline"/>
        <w:rPr>
          <w:rFonts w:ascii="Arial" w:eastAsia="Times New Roman" w:hAnsi="Arial" w:cs="Arial"/>
          <w:b/>
          <w:bCs/>
          <w:sz w:val="18"/>
          <w:szCs w:val="18"/>
          <w:lang w:val="en-GB" w:eastAsia="en-GB"/>
        </w:rPr>
      </w:pPr>
      <w:r w:rsidRPr="00DC2C9A">
        <w:rPr>
          <w:rFonts w:ascii="Arial" w:eastAsia="Times New Roman" w:hAnsi="Arial" w:cs="Arial"/>
          <w:b/>
          <w:bCs/>
          <w:lang w:val="en-GB" w:eastAsia="en-GB"/>
        </w:rPr>
        <w:t> </w:t>
      </w:r>
      <w:r w:rsidRPr="00DC2C9A">
        <w:rPr>
          <w:rFonts w:ascii="Arial" w:eastAsia="Times New Roman" w:hAnsi="Arial" w:cs="Arial"/>
          <w:b/>
          <w:bCs/>
          <w:lang w:eastAsia="en-GB"/>
        </w:rPr>
        <w:t xml:space="preserve">Nifer </w:t>
      </w:r>
      <w:r w:rsidR="0069128C">
        <w:rPr>
          <w:rFonts w:ascii="Arial" w:eastAsia="Times New Roman" w:hAnsi="Arial" w:cs="Arial"/>
          <w:b/>
          <w:bCs/>
          <w:lang w:eastAsia="en-GB"/>
        </w:rPr>
        <w:t>o</w:t>
      </w:r>
      <w:r w:rsidRPr="00DC2C9A">
        <w:rPr>
          <w:rFonts w:ascii="Arial" w:eastAsia="Times New Roman" w:hAnsi="Arial" w:cs="Arial"/>
          <w:b/>
          <w:bCs/>
          <w:lang w:eastAsia="en-GB"/>
        </w:rPr>
        <w:t xml:space="preserve"> eiriau: 2,197</w:t>
      </w:r>
      <w:r w:rsidRPr="00DC2C9A">
        <w:rPr>
          <w:rFonts w:ascii="Arial" w:eastAsia="Times New Roman" w:hAnsi="Arial" w:cs="Arial"/>
          <w:b/>
          <w:bCs/>
          <w:lang w:val="en-GB" w:eastAsia="en-GB"/>
        </w:rPr>
        <w:t> </w:t>
      </w:r>
    </w:p>
    <w:p w14:paraId="79054B8C" w14:textId="7F928E85" w:rsidR="003763A9" w:rsidRDefault="00C84284" w:rsidP="003763A9">
      <w:pPr>
        <w:rPr>
          <w:rFonts w:ascii="Arial" w:eastAsia="Arial" w:hAnsi="Arial" w:cs="Arial"/>
          <w:b/>
          <w:bCs/>
          <w:u w:val="single"/>
        </w:rPr>
      </w:pPr>
      <w:r>
        <w:rPr>
          <w:rFonts w:ascii="Arial" w:eastAsia="Arial" w:hAnsi="Arial" w:cs="Arial"/>
          <w:b/>
          <w:bCs/>
          <w:u w:val="single"/>
        </w:rPr>
        <w:lastRenderedPageBreak/>
        <w:t>R</w:t>
      </w:r>
      <w:r w:rsidR="003763A9" w:rsidRPr="003763A9">
        <w:rPr>
          <w:rFonts w:ascii="Arial" w:eastAsia="Arial" w:hAnsi="Arial" w:cs="Arial"/>
          <w:b/>
          <w:bCs/>
          <w:u w:val="single"/>
        </w:rPr>
        <w:t>han 2</w:t>
      </w:r>
    </w:p>
    <w:p w14:paraId="1EBACB8F" w14:textId="6FF77D11" w:rsidR="005215D5" w:rsidRPr="005215D5" w:rsidRDefault="005215D5" w:rsidP="003763A9">
      <w:pPr>
        <w:rPr>
          <w:rFonts w:ascii="Arial" w:eastAsia="Arial" w:hAnsi="Arial" w:cs="Arial"/>
          <w:b/>
          <w:bCs/>
        </w:rPr>
      </w:pPr>
      <w:r>
        <w:rPr>
          <w:rFonts w:ascii="Arial" w:eastAsia="Arial" w:hAnsi="Arial" w:cs="Arial"/>
          <w:b/>
          <w:bCs/>
        </w:rPr>
        <w:t>Cyflwyniad</w:t>
      </w:r>
    </w:p>
    <w:p w14:paraId="2C7DD330" w14:textId="5B10A9C9" w:rsidR="00117137" w:rsidRDefault="009D3061" w:rsidP="00850EB6">
      <w:pPr>
        <w:spacing w:line="360" w:lineRule="auto"/>
        <w:rPr>
          <w:rFonts w:ascii="Arial" w:eastAsia="Arial" w:hAnsi="Arial" w:cs="Arial"/>
        </w:rPr>
      </w:pPr>
      <w:r w:rsidRPr="009D3061">
        <w:rPr>
          <w:rFonts w:ascii="Arial" w:hAnsi="Arial" w:cs="Arial"/>
        </w:rPr>
        <w:t>I mi mae'n gwbl unfrydol bod datblygiad addysgeg yn ddiddiwedd tu hwnt. Mae'r profiadau sydd wedi siapio fy addysgeg wedi dangos bod fy ymarfer gallu cael ei ehangu'n sylweddol er budd fy ngyrfa ar ddysgwyr byddwn yn addysgu. Ynglŷn â'r testun hwn mae corff helaeth o lenyddiaeth yn diffinio datblygiad proffesiynol parhaus effeithiol i gynnwys yr hyn sy'n gwella canlyniadau disgyblion yn bennaf, ond hefyd sy’n helpu i sicrhau newidiadau mewn ymarfer ac yn gwella addysgu (Bubb ac Earley, 2007). Mae llenyddiaeth helaeth (Opfer a Pedder, 2011; Timperley et al, 2008; Garet et al, 2001) yn cytuno ar y crynodeb hwn bod datblygiad proffesiynol cyson yn gwneud gwahaniaeth i ddysgu disgyblion ac athrawon.</w:t>
      </w:r>
    </w:p>
    <w:p w14:paraId="1857A514" w14:textId="304E2D99" w:rsidR="007B293D" w:rsidRDefault="009D3061" w:rsidP="00850EB6">
      <w:pPr>
        <w:spacing w:line="360" w:lineRule="auto"/>
        <w:rPr>
          <w:rFonts w:ascii="Arial" w:eastAsia="Arial" w:hAnsi="Arial" w:cs="Arial"/>
        </w:rPr>
      </w:pPr>
      <w:r w:rsidRPr="009D3061">
        <w:rPr>
          <w:rFonts w:ascii="Arial" w:hAnsi="Arial" w:cs="Arial"/>
        </w:rPr>
        <w:t xml:space="preserve">Nod yr adolygiad </w:t>
      </w:r>
      <w:r w:rsidR="00B46D66">
        <w:rPr>
          <w:rFonts w:ascii="Arial" w:hAnsi="Arial" w:cs="Arial"/>
        </w:rPr>
        <w:t>critigol</w:t>
      </w:r>
      <w:r w:rsidRPr="009D3061">
        <w:rPr>
          <w:rFonts w:ascii="Arial" w:hAnsi="Arial" w:cs="Arial"/>
        </w:rPr>
        <w:t xml:space="preserve"> </w:t>
      </w:r>
      <w:bookmarkStart w:id="0" w:name="cysill"/>
      <w:bookmarkEnd w:id="0"/>
      <w:r w:rsidRPr="009D3061">
        <w:rPr>
          <w:rFonts w:ascii="Arial" w:hAnsi="Arial" w:cs="Arial"/>
        </w:rPr>
        <w:t>yma yw mesur agweddau ar fy addysgeg y gobeithiaf wneud cynnydd arno gan ystyried meysydd o’r 12 egwyddorion pedagogaidd (Donaldson, 2015) ac agweddau ar fy PDP (Cyrchwyd yn rhan 1 o’r aseiniad).</w:t>
      </w:r>
    </w:p>
    <w:p w14:paraId="020D6ED4" w14:textId="779B33B1" w:rsidR="00AF6477" w:rsidRDefault="009D3061" w:rsidP="00850EB6">
      <w:pPr>
        <w:spacing w:line="360" w:lineRule="auto"/>
        <w:rPr>
          <w:rFonts w:ascii="Arial" w:hAnsi="Arial" w:cs="Arial"/>
        </w:rPr>
      </w:pPr>
      <w:r>
        <w:rPr>
          <w:rFonts w:ascii="Arial" w:hAnsi="Arial" w:cs="Arial"/>
        </w:rPr>
        <w:t>Gobeithiaf ymhelaethu ar dair agwedd ar fy addysgeg yr hoffwn eu datblygu ymhellach sy’n gyd-gysylltiedig a 3 o’r egwyddorion pedagogaidd sy’n datgan addysgu a dysgu da o fewn y cwricwlwm newydd (Donaldson, 2015). Yn gyntaf, fy nod yw cymhwyso ystod o gyd-destun bywyd go iawn i addysgu. Cyd-gysylltir y targed cynnydd yma ar egwyddor ‘creu cyd-destunau dilys ar gyfer dysgu’ (Donaldson, 2015). Yn ail, trwy ffocysu ar ddilyn ‘egwyddorion asesu ar gyfer dysgu’ (Donaldson, 2015), sef egwyddor 7, hoffwn ddefnyddio'r wybodaeth helaeth casglais am asesu ar gyfer dysgu a defnyddio'r elfennau hyn ar lawr y dosbarth. Yn olaf, rwy'n gobeithio datblygu prosiect tymor hir, tebyg i arfer effeithiol darllenais amdano (Estyn, 2018) er mwyn caniatáu i nifer helaeth o sgiliau trawsgwricwlaidd gael eu datblygu ymhlith y dysgu. Cyfatebir a’r egwyddor ble ceir</w:t>
      </w:r>
      <w:r>
        <w:rPr>
          <w:rFonts w:ascii="Calibri" w:hAnsi="Calibri" w:cs="Calibri"/>
        </w:rPr>
        <w:t xml:space="preserve"> ‘</w:t>
      </w:r>
      <w:r>
        <w:rPr>
          <w:rFonts w:ascii="Arial" w:hAnsi="Arial" w:cs="Arial"/>
        </w:rPr>
        <w:t>cyfrifoldebau trawsgwricwlaidd, gan gynnwys llythrennedd, rhifedd a chymhwysedd digidol, cael eu cryfhau’n gyson a chyfleoedd yn cael eu darparu i’w harfer’ (Donaldson, 2015).</w:t>
      </w:r>
    </w:p>
    <w:p w14:paraId="677383DD" w14:textId="36448645" w:rsidR="00C42794" w:rsidRPr="00C42794" w:rsidRDefault="00C42794" w:rsidP="00850EB6">
      <w:pPr>
        <w:spacing w:line="360" w:lineRule="auto"/>
        <w:rPr>
          <w:rFonts w:ascii="Arial" w:eastAsia="Arial" w:hAnsi="Arial" w:cs="Arial"/>
          <w:b/>
          <w:bCs/>
        </w:rPr>
      </w:pPr>
      <w:r>
        <w:rPr>
          <w:rFonts w:ascii="Arial" w:hAnsi="Arial" w:cs="Arial"/>
          <w:b/>
          <w:bCs/>
        </w:rPr>
        <w:t xml:space="preserve">Adfyfyrio </w:t>
      </w:r>
      <w:r w:rsidR="00AE6289">
        <w:rPr>
          <w:rFonts w:ascii="Arial" w:hAnsi="Arial" w:cs="Arial"/>
          <w:b/>
          <w:bCs/>
        </w:rPr>
        <w:t>ar f</w:t>
      </w:r>
      <w:r>
        <w:rPr>
          <w:rFonts w:ascii="Arial" w:hAnsi="Arial" w:cs="Arial"/>
          <w:b/>
          <w:bCs/>
        </w:rPr>
        <w:t xml:space="preserve">aes o ddatblygiad </w:t>
      </w:r>
      <w:r w:rsidR="001B0BAC">
        <w:rPr>
          <w:rFonts w:ascii="Arial" w:hAnsi="Arial" w:cs="Arial"/>
          <w:b/>
          <w:bCs/>
        </w:rPr>
        <w:t>- Cyd-destunau bywyd go iawn</w:t>
      </w:r>
    </w:p>
    <w:p w14:paraId="039A81A5" w14:textId="1204040B" w:rsidR="00C67DDB" w:rsidRDefault="009D3061" w:rsidP="00C67DDB">
      <w:pPr>
        <w:spacing w:line="360" w:lineRule="auto"/>
        <w:rPr>
          <w:rFonts w:ascii="Arial" w:hAnsi="Arial" w:cs="Arial"/>
        </w:rPr>
      </w:pPr>
      <w:r>
        <w:rPr>
          <w:rFonts w:ascii="Arial" w:hAnsi="Arial" w:cs="Arial"/>
        </w:rPr>
        <w:t xml:space="preserve">I ddechrau hoffwn drafod y maes ffocws sy’n ymwneud â chreu cyd-destunau dilys ar gyfer dysgu gan gymhwyso ystod o rain i fy addysgeg. I ddechrau trafodaeth ar yr agwedd yma, dyfyna Waters (2013) mai addysgu da yw “bringing the world into range”  gan ddangos nad yw dysgu yn yr ysgol ar wahân i'r byd go iawn a'u bod yn cydblethu. Ystyria Woodside (2018), bod arferion dysgu ac addysgu traddodiadol, sydd ar y cyfan yn canolbwyntio ar sgiliau academaidd ac yn seiliedig ar gynnwys dim bob amser yn briodol i baratoi dysgwyr fel dinasyddion byd-eang, sy’n rhan annatod o’r cwricwlwm mewn sicrhau dinasyddion egwyddorol, gwybodus (Donaldson, 2015) ymhlith dysgwyr. Dadleua Illeris (2003) cysyniad tebyg, nid ellir dysgu gael eu cyfyngu i gwricwlwm ond bod angen sylfaen ehangach i fod yn </w:t>
      </w:r>
      <w:r>
        <w:rPr>
          <w:rFonts w:ascii="Arial" w:hAnsi="Arial" w:cs="Arial"/>
        </w:rPr>
        <w:lastRenderedPageBreak/>
        <w:t>ymatebol i nodau ehangach dysgu, sef y byd go iawn. Mae cyd-destun y llenyddiaeth hon yn pwysleisio arwyddocâd y disgwyl am fy nealltwriaeth bersonol o gyflwyno dysgu ystyrlon</w:t>
      </w:r>
      <w:r w:rsidR="00AA7743">
        <w:rPr>
          <w:rFonts w:ascii="Arial" w:hAnsi="Arial" w:cs="Arial"/>
        </w:rPr>
        <w:t>,</w:t>
      </w:r>
      <w:r>
        <w:rPr>
          <w:rFonts w:ascii="Arial" w:hAnsi="Arial" w:cs="Arial"/>
        </w:rPr>
        <w:t xml:space="preserve"> sy'n gysylltiedig â chyd-destunau bywyd go iawn.</w:t>
      </w:r>
    </w:p>
    <w:p w14:paraId="291C8BCE" w14:textId="266105F9" w:rsidR="00C67DDB" w:rsidRDefault="00C67DDB" w:rsidP="00C67DDB">
      <w:pPr>
        <w:spacing w:line="360" w:lineRule="auto"/>
        <w:rPr>
          <w:rFonts w:ascii="Arial" w:hAnsi="Arial" w:cs="Arial"/>
        </w:rPr>
      </w:pPr>
      <w:r w:rsidRPr="00837E22">
        <w:rPr>
          <w:rFonts w:ascii="Arial" w:hAnsi="Arial" w:cs="Arial"/>
        </w:rPr>
        <w:t xml:space="preserve">Ynglŷn â'r dystiolaeth yr wyf wedi'i darparu ar gyfer fy mhrofiad fy hun ar yr agwedd hon (gweler rhan 1), </w:t>
      </w:r>
      <w:r w:rsidR="00AA7743">
        <w:rPr>
          <w:rFonts w:ascii="Arial" w:hAnsi="Arial" w:cs="Arial"/>
        </w:rPr>
        <w:t>trafo</w:t>
      </w:r>
      <w:r w:rsidR="00B3327C">
        <w:rPr>
          <w:rFonts w:ascii="Arial" w:hAnsi="Arial" w:cs="Arial"/>
        </w:rPr>
        <w:t>daf</w:t>
      </w:r>
      <w:r w:rsidRPr="00837E22">
        <w:rPr>
          <w:rFonts w:ascii="Arial" w:hAnsi="Arial" w:cs="Arial"/>
        </w:rPr>
        <w:t xml:space="preserve"> </w:t>
      </w:r>
      <w:r w:rsidR="00B3327C">
        <w:rPr>
          <w:rFonts w:ascii="Arial" w:hAnsi="Arial" w:cs="Arial"/>
        </w:rPr>
        <w:t>profiad o</w:t>
      </w:r>
      <w:r w:rsidRPr="00837E22">
        <w:rPr>
          <w:rFonts w:ascii="Arial" w:hAnsi="Arial" w:cs="Arial"/>
        </w:rPr>
        <w:t xml:space="preserve"> integreiddio sgiliau mathemategol i gyd-destun go iawn. </w:t>
      </w:r>
      <w:r>
        <w:rPr>
          <w:rFonts w:ascii="Arial" w:hAnsi="Arial" w:cs="Arial"/>
        </w:rPr>
        <w:t>Awgrym</w:t>
      </w:r>
      <w:r w:rsidR="005C2AD6">
        <w:rPr>
          <w:rFonts w:ascii="Arial" w:hAnsi="Arial" w:cs="Arial"/>
        </w:rPr>
        <w:t>a</w:t>
      </w:r>
      <w:r>
        <w:rPr>
          <w:rFonts w:ascii="Arial" w:hAnsi="Arial" w:cs="Arial"/>
        </w:rPr>
        <w:t xml:space="preserve"> </w:t>
      </w:r>
      <w:r w:rsidRPr="00837E22">
        <w:rPr>
          <w:rFonts w:ascii="Arial" w:hAnsi="Arial" w:cs="Arial"/>
        </w:rPr>
        <w:t>Gainsberg (2008) bod gan amrywiad o ddysgeidiaeth fathemategol gysylltiad bywyd go iawn megis gwerthuso data, y broses o fodelu unedau gwaith newydd neu ei thrafodaeth syml o'i defnydd yn y gymuned.</w:t>
      </w:r>
      <w:r>
        <w:rPr>
          <w:rFonts w:ascii="Arial" w:hAnsi="Arial" w:cs="Arial"/>
        </w:rPr>
        <w:t xml:space="preserve"> </w:t>
      </w:r>
      <w:r w:rsidRPr="00CA687F">
        <w:rPr>
          <w:rFonts w:ascii="Arial" w:hAnsi="Arial" w:cs="Arial"/>
        </w:rPr>
        <w:t xml:space="preserve">Mae corff o lenyddiaeth sy’n bodoli eisoes yn archwilio bod athrawon yn cysylltu mathemateg â’r byd go iawn gyda’r nod o wella dealltwriaeth y myfyrwyr, eu hysgogi i ddysgu mathemateg ac i gymryd rhan (Boaler, 1993; Sullivan, Zevenbergen, a Mousley, 2003). Er </w:t>
      </w:r>
      <w:r w:rsidR="000E10BA">
        <w:rPr>
          <w:rFonts w:ascii="Arial" w:hAnsi="Arial" w:cs="Arial"/>
        </w:rPr>
        <w:t>bydd</w:t>
      </w:r>
      <w:r w:rsidRPr="00CA687F">
        <w:rPr>
          <w:rFonts w:ascii="Arial" w:hAnsi="Arial" w:cs="Arial"/>
        </w:rPr>
        <w:t xml:space="preserve"> Crespo a Sinclair (2008) </w:t>
      </w:r>
      <w:r w:rsidR="00F93AF1">
        <w:rPr>
          <w:rFonts w:ascii="Arial" w:hAnsi="Arial" w:cs="Arial"/>
        </w:rPr>
        <w:t>o’r f</w:t>
      </w:r>
      <w:r w:rsidRPr="00CA687F">
        <w:rPr>
          <w:rFonts w:ascii="Arial" w:hAnsi="Arial" w:cs="Arial"/>
        </w:rPr>
        <w:t xml:space="preserve">arn bod mathemateg yn cael ei haddysgu fel </w:t>
      </w:r>
      <w:r w:rsidR="00B8399D">
        <w:rPr>
          <w:rFonts w:ascii="Arial" w:hAnsi="Arial" w:cs="Arial"/>
        </w:rPr>
        <w:t>bod ond</w:t>
      </w:r>
      <w:r w:rsidRPr="00CA687F">
        <w:rPr>
          <w:rFonts w:ascii="Arial" w:hAnsi="Arial" w:cs="Arial"/>
        </w:rPr>
        <w:t xml:space="preserve"> modd ei datrys mewn un ffordd yn unig. Mae'r dull afreolus </w:t>
      </w:r>
      <w:r w:rsidR="004C70C6">
        <w:rPr>
          <w:rFonts w:ascii="Arial" w:hAnsi="Arial" w:cs="Arial"/>
        </w:rPr>
        <w:t>yma</w:t>
      </w:r>
      <w:r w:rsidRPr="00CA687F">
        <w:rPr>
          <w:rFonts w:ascii="Arial" w:hAnsi="Arial" w:cs="Arial"/>
        </w:rPr>
        <w:t xml:space="preserve"> yn arwain at ddysgwyr yn methu adnabod pwrpas y dasg a'r</w:t>
      </w:r>
      <w:r>
        <w:rPr>
          <w:rFonts w:ascii="Arial" w:hAnsi="Arial" w:cs="Arial"/>
        </w:rPr>
        <w:t xml:space="preserve"> </w:t>
      </w:r>
      <w:r w:rsidRPr="00CA687F">
        <w:rPr>
          <w:rFonts w:ascii="Arial" w:hAnsi="Arial" w:cs="Arial"/>
        </w:rPr>
        <w:t>cynnwys mathemategol o fewn cyd-destun bywyd go iawn (Zen, 2017). Mae'n deillio'r syniad bod strategaethau dysgu cyfunol yn cael eu hargymell i alluogi dysgwyr i ddeall cynnwys y broblem fathemategol o fewn y sefyllfaoedd damcaniaethol hyn.</w:t>
      </w:r>
      <w:r w:rsidR="006A0DDA">
        <w:rPr>
          <w:rFonts w:ascii="Arial" w:hAnsi="Arial" w:cs="Arial"/>
        </w:rPr>
        <w:t xml:space="preserve"> </w:t>
      </w:r>
      <w:r>
        <w:rPr>
          <w:rFonts w:ascii="Arial" w:hAnsi="Arial" w:cs="Arial"/>
        </w:rPr>
        <w:t>A</w:t>
      </w:r>
      <w:r w:rsidRPr="00794F5D">
        <w:rPr>
          <w:rFonts w:ascii="Arial" w:hAnsi="Arial" w:cs="Arial"/>
        </w:rPr>
        <w:t>mgyffred</w:t>
      </w:r>
      <w:r>
        <w:rPr>
          <w:rFonts w:ascii="Arial" w:hAnsi="Arial" w:cs="Arial"/>
        </w:rPr>
        <w:t>wyd hyn ar</w:t>
      </w:r>
      <w:r w:rsidRPr="00794F5D">
        <w:rPr>
          <w:rFonts w:ascii="Arial" w:hAnsi="Arial" w:cs="Arial"/>
        </w:rPr>
        <w:t xml:space="preserve"> </w:t>
      </w:r>
      <w:r>
        <w:rPr>
          <w:rFonts w:ascii="Arial" w:hAnsi="Arial" w:cs="Arial"/>
        </w:rPr>
        <w:t>b</w:t>
      </w:r>
      <w:r w:rsidRPr="00794F5D">
        <w:rPr>
          <w:rFonts w:ascii="Arial" w:hAnsi="Arial" w:cs="Arial"/>
        </w:rPr>
        <w:t>wysigrwydd profiadau dysgu cyfunol fel y crybwyllwyd yn rhan 1 sydd</w:t>
      </w:r>
      <w:r>
        <w:rPr>
          <w:rFonts w:ascii="Arial" w:hAnsi="Arial" w:cs="Arial"/>
        </w:rPr>
        <w:t xml:space="preserve"> hefyd</w:t>
      </w:r>
      <w:r w:rsidRPr="00794F5D">
        <w:rPr>
          <w:rFonts w:ascii="Arial" w:hAnsi="Arial" w:cs="Arial"/>
        </w:rPr>
        <w:t xml:space="preserve"> wedi’u gwreiddio o fewn yr egwyddorion </w:t>
      </w:r>
      <w:r>
        <w:rPr>
          <w:rFonts w:ascii="Arial" w:hAnsi="Arial" w:cs="Arial"/>
        </w:rPr>
        <w:t xml:space="preserve">pedagogaidd </w:t>
      </w:r>
      <w:r w:rsidRPr="00794F5D">
        <w:rPr>
          <w:rFonts w:ascii="Arial" w:hAnsi="Arial" w:cs="Arial"/>
        </w:rPr>
        <w:t>(Donaldson, 2015).</w:t>
      </w:r>
    </w:p>
    <w:p w14:paraId="3DBC7D0D" w14:textId="12C6B71A" w:rsidR="000E029C" w:rsidRPr="00BE7047" w:rsidRDefault="009D3061" w:rsidP="00C67DDB">
      <w:pPr>
        <w:spacing w:line="360" w:lineRule="auto"/>
        <w:rPr>
          <w:rFonts w:ascii="Arial" w:hAnsi="Arial" w:cs="Arial"/>
        </w:rPr>
      </w:pPr>
      <w:r>
        <w:rPr>
          <w:rFonts w:ascii="Arial" w:hAnsi="Arial" w:cs="Arial"/>
        </w:rPr>
        <w:t xml:space="preserve">Mae llenyddiaeth arall yn trafod dysgu trwy brofiadau, persbectif ar ddysgu a ddatblygwyd gan John Dewey (1938) ac mae ysgolheigion amrywiol wedi adeiladu ar ei waith dylanwadol (Kayes, 2002; Kolb, 2015). Dywed Kolb (2015) ein bod yn datblygu syniadau o'n profiadau diriaethol yr ydym yn eu profi a'u mireinio mewn sefyllfaoedd newydd. Dros amser trwy adborth a phrofiadau diriaethol newydd rydym yn datblygu egwyddorion cyffredinol. Trwy brofiad a rhyngweithio gyda'r amgylchedd </w:t>
      </w:r>
      <w:r w:rsidR="00BF5CB9">
        <w:rPr>
          <w:rFonts w:ascii="Arial" w:hAnsi="Arial" w:cs="Arial"/>
        </w:rPr>
        <w:t>r</w:t>
      </w:r>
      <w:r>
        <w:rPr>
          <w:rFonts w:ascii="Arial" w:hAnsi="Arial" w:cs="Arial"/>
        </w:rPr>
        <w:t xml:space="preserve">ydym yn creu gwybodaeth newydd. Creda Loyd, Kern, a Thompson (2005) bod dysgu trwy brofiadau yn deillio o weithgareddau sy'n ysgogi'r byd go iawn. Cytuna Resnick (1987) gan adnabod pwysigrwydd gweithgareddau sy'n datblygu cymwyseddau gwybyddol gyda’r gallu tryloyw i drosglwyddo i fywyd pob dydd. Rwy'n cydnabod y corff o lenyddiaeth yma o ran datblygu agwedd o fy addysgeg. </w:t>
      </w:r>
      <w:r w:rsidR="00960ED2">
        <w:rPr>
          <w:rFonts w:ascii="Arial" w:hAnsi="Arial" w:cs="Arial"/>
        </w:rPr>
        <w:t>Meddyliaf</w:t>
      </w:r>
      <w:r>
        <w:rPr>
          <w:rFonts w:ascii="Arial" w:hAnsi="Arial" w:cs="Arial"/>
        </w:rPr>
        <w:t xml:space="preserve"> </w:t>
      </w:r>
      <w:r w:rsidR="00960ED2">
        <w:rPr>
          <w:rFonts w:ascii="Arial" w:hAnsi="Arial" w:cs="Arial"/>
        </w:rPr>
        <w:t>bod</w:t>
      </w:r>
      <w:r>
        <w:rPr>
          <w:rFonts w:ascii="Arial" w:hAnsi="Arial" w:cs="Arial"/>
        </w:rPr>
        <w:t xml:space="preserve"> y ddamcaniaeth tu ôl i ddysgu drwy brofiad yn sylfaen gref ar gyfer fy nealltwriaeth graidd o’r gweithgareddau ystyrlon y gallwn eu rhoi ar waith ar lawr yr ystafell ddosbarth i drawsnewid fy addysgu.</w:t>
      </w:r>
    </w:p>
    <w:p w14:paraId="05736F99" w14:textId="4F48ECC5" w:rsidR="003E39CD" w:rsidRDefault="009D3061" w:rsidP="752991C8">
      <w:pPr>
        <w:spacing w:line="360" w:lineRule="auto"/>
        <w:rPr>
          <w:rFonts w:ascii="Arial" w:hAnsi="Arial" w:cs="Arial"/>
        </w:rPr>
      </w:pPr>
      <w:r>
        <w:rPr>
          <w:rFonts w:ascii="Arial" w:hAnsi="Arial" w:cs="Arial"/>
        </w:rPr>
        <w:t xml:space="preserve">Mae'n hollbwysig dirnad os wyf wedi trawsnewid fy ymarfer yn llwyr o'r profiad hwn. Codir disgrifiad o’r safon SAC (Yr Athrofa, 2019) a drafodwyd bod ‘ehangu profiad diwylliannol, ieithyddol, crefyddol ac economaidd-cymdeithasol y dysgwr, ac yn rhoi enghreifftiau ymarferol o gysyniadau a haniaethau’ yn rhan annatod o addysgeg dda. Nid oedd </w:t>
      </w:r>
      <w:r>
        <w:rPr>
          <w:rFonts w:ascii="Arial" w:hAnsi="Arial" w:cs="Arial"/>
        </w:rPr>
        <w:lastRenderedPageBreak/>
        <w:t>cyfrifoldebau i ddarparu profiadau 'crefyddol' a 'diwylliannol' yn rhywbeth croesais yn y profiad proffesiynol hwn. Mae ymwybyddiaeth o agweddau cadarnhaol ar ddealltwriaeth aml-ffydd ac amlddiwylliannol a dealltwriaeth ac ymatebion dysgwyr eu hunain i fywyd a chrefydd yn ffactor hanfodol mewn addysgu da (Llywodraeth Cynulliad Cymru 2008). Felly, bydd deisyfu’r agweddau hyn a</w:t>
      </w:r>
      <w:r w:rsidR="00B22EE9">
        <w:rPr>
          <w:rFonts w:ascii="Arial" w:hAnsi="Arial" w:cs="Arial"/>
        </w:rPr>
        <w:t>’</w:t>
      </w:r>
      <w:r>
        <w:rPr>
          <w:rFonts w:ascii="Arial" w:hAnsi="Arial" w:cs="Arial"/>
        </w:rPr>
        <w:t xml:space="preserve">r egwyddor </w:t>
      </w:r>
      <w:r w:rsidR="00B22EE9">
        <w:rPr>
          <w:rFonts w:ascii="Arial" w:hAnsi="Arial" w:cs="Arial"/>
        </w:rPr>
        <w:t>pedagogaidd</w:t>
      </w:r>
      <w:r>
        <w:rPr>
          <w:rFonts w:ascii="Arial" w:hAnsi="Arial" w:cs="Arial"/>
        </w:rPr>
        <w:t xml:space="preserve"> yn rhywbeth byddaf yn anelu at gyflawni gan symud ymlaen.</w:t>
      </w:r>
    </w:p>
    <w:p w14:paraId="25645AD6" w14:textId="15F60BCA" w:rsidR="1C8085E2" w:rsidRDefault="009D3061" w:rsidP="752991C8">
      <w:pPr>
        <w:spacing w:line="360" w:lineRule="auto"/>
        <w:rPr>
          <w:rFonts w:ascii="Arial" w:hAnsi="Arial" w:cs="Arial"/>
        </w:rPr>
      </w:pPr>
      <w:r>
        <w:rPr>
          <w:rFonts w:ascii="Arial" w:hAnsi="Arial" w:cs="Arial"/>
        </w:rPr>
        <w:t>Rwy'n gwerthfawrogi i barhau fy natblygiad proffesiynol bydd pwyslais i mi ymchwilio'n ddyfnach i ffactorau sy'n ymwneud â'r byd yr ydym yn byw ynddo. Gan ymdrin â materion yn y byd go iawn sy’n cyfateb ac agwedd o fy natblygiad targedwyd o fewn yr adolygiad yma.</w:t>
      </w:r>
    </w:p>
    <w:p w14:paraId="13076FD1" w14:textId="0DF9EFC5" w:rsidR="00AE6289" w:rsidRDefault="00AE6289" w:rsidP="752991C8">
      <w:pPr>
        <w:spacing w:line="360" w:lineRule="auto"/>
        <w:rPr>
          <w:rFonts w:ascii="Arial" w:eastAsia="Arial" w:hAnsi="Arial" w:cs="Arial"/>
          <w:b/>
          <w:bCs/>
        </w:rPr>
      </w:pPr>
      <w:r>
        <w:rPr>
          <w:rFonts w:ascii="Arial" w:eastAsia="Arial" w:hAnsi="Arial" w:cs="Arial"/>
          <w:b/>
          <w:bCs/>
        </w:rPr>
        <w:t xml:space="preserve">Adfyfyrio ar faes o ddatblygiad </w:t>
      </w:r>
      <w:r w:rsidR="001B0BAC">
        <w:rPr>
          <w:rFonts w:ascii="Arial" w:eastAsia="Arial" w:hAnsi="Arial" w:cs="Arial"/>
          <w:b/>
          <w:bCs/>
        </w:rPr>
        <w:t>- Asesu ar gyfer dysgu</w:t>
      </w:r>
    </w:p>
    <w:p w14:paraId="2F724261" w14:textId="4839A52A" w:rsidR="00AE6289" w:rsidRDefault="009D3061" w:rsidP="00465AD9">
      <w:pPr>
        <w:spacing w:line="360" w:lineRule="auto"/>
        <w:rPr>
          <w:rFonts w:ascii="Arial" w:eastAsia="Arial" w:hAnsi="Arial" w:cs="Arial"/>
        </w:rPr>
      </w:pPr>
      <w:r w:rsidRPr="009D3061">
        <w:rPr>
          <w:rFonts w:ascii="Arial" w:hAnsi="Arial" w:cs="Arial"/>
        </w:rPr>
        <w:t xml:space="preserve">I ehangu ar fy natblygiad parhaus, adnabyddwn ail faes ffocws lle hoffwn ddefnyddio'r wybodaeth helaeth casglais am asesu ar gyfer dysgu a defnyddio'r elfennau hyn ar lawr y dosbarth. Un o </w:t>
      </w:r>
      <w:r w:rsidR="00781E8E">
        <w:rPr>
          <w:rFonts w:ascii="Arial" w:hAnsi="Arial" w:cs="Arial"/>
        </w:rPr>
        <w:t xml:space="preserve">egwyddorion </w:t>
      </w:r>
      <w:r w:rsidRPr="009D3061">
        <w:rPr>
          <w:rFonts w:ascii="Arial" w:hAnsi="Arial" w:cs="Arial"/>
        </w:rPr>
        <w:t>sylfaenol y fframwaith yw cefnogi dysgwyr i wneud cynnydd, sy’n cael eu hadlewyrchu o fewn y datganiadau o’r hyn sy’n bwysig, disgrifiadau dysgu ynghylch bod yn prif ddiben asesu (Llywodraeth Cymru, 2020). Dylid yn ôl Donaldson (2015), galluogi ymarferwyr i ddeall effeithiolrwydd y dysgu ac i roi adborth rheolaidd ac ystyrlon gan addasu addysgu a deunyddiau i gwrdd ag anghenion unigol dysgwyr. Mae'n ddiamwys fod fy ymarfer wedi'i drawsnewid gan yr hyn yr oeddwn wedi'i arsylwi a'i ddarganfod mewn theori a chefais amser i brosesu'r pethau rydw i wedi'u dysgu. Yn debyg iawn i’r hyn dywed Donaldson (2015), fy nghamau nesaf fydd rhoi’r strategaethau hyn ar waith.</w:t>
      </w:r>
    </w:p>
    <w:p w14:paraId="5A007255" w14:textId="370CDEB8" w:rsidR="003A05A2" w:rsidRDefault="009D3061" w:rsidP="00465AD9">
      <w:pPr>
        <w:spacing w:line="360" w:lineRule="auto"/>
        <w:rPr>
          <w:rFonts w:ascii="Arial" w:eastAsia="Arial" w:hAnsi="Arial" w:cs="Arial"/>
        </w:rPr>
      </w:pPr>
      <w:r>
        <w:rPr>
          <w:rFonts w:ascii="Arial" w:hAnsi="Arial" w:cs="Arial"/>
        </w:rPr>
        <w:t xml:space="preserve">Mae'n rhwymedigaeth gwerthuso'n feirniadol y damcaniaethau a'r arsylwadau rwyf wedi'u gwneud hyd yn hyn sydd wedi trawsnewid fy ymarfer. </w:t>
      </w:r>
      <w:r>
        <w:rPr>
          <w:rFonts w:ascii="Arial" w:hAnsi="Arial" w:cs="Arial"/>
          <w:color w:val="000000"/>
        </w:rPr>
        <w:t xml:space="preserve">Awgryma Boyle a Charles (2013) nad yw pob plentyn yn dysgu’r cyfan sy’n cael eu haddysgu iddyn nhw a ni all athrawon wybod beth a pha mor dda mae dysgwyr yn deall cysyniadau heb ddefnyddio prosesau penodol i sefydlu dealltwriaeth disgyblion. Credaf </w:t>
      </w:r>
      <w:r w:rsidR="00003BA6">
        <w:rPr>
          <w:rFonts w:ascii="Arial" w:hAnsi="Arial" w:cs="Arial"/>
          <w:color w:val="000000"/>
        </w:rPr>
        <w:t>hyn i fod yn wir</w:t>
      </w:r>
      <w:r>
        <w:rPr>
          <w:rFonts w:ascii="Arial" w:hAnsi="Arial" w:cs="Arial"/>
          <w:color w:val="000000"/>
        </w:rPr>
        <w:t xml:space="preserve"> o arsylwadau personol, </w:t>
      </w:r>
      <w:r w:rsidR="00003BA6">
        <w:rPr>
          <w:rFonts w:ascii="Arial" w:hAnsi="Arial" w:cs="Arial"/>
          <w:color w:val="000000"/>
        </w:rPr>
        <w:t xml:space="preserve">gan </w:t>
      </w:r>
      <w:r>
        <w:rPr>
          <w:rFonts w:ascii="Arial" w:hAnsi="Arial" w:cs="Arial"/>
          <w:color w:val="000000"/>
        </w:rPr>
        <w:t>ar adegau</w:t>
      </w:r>
      <w:r w:rsidR="00003BA6">
        <w:rPr>
          <w:rFonts w:ascii="Arial" w:hAnsi="Arial" w:cs="Arial"/>
          <w:color w:val="000000"/>
        </w:rPr>
        <w:t>,</w:t>
      </w:r>
      <w:r>
        <w:rPr>
          <w:rFonts w:ascii="Arial" w:hAnsi="Arial" w:cs="Arial"/>
          <w:color w:val="000000"/>
        </w:rPr>
        <w:t xml:space="preserve"> oedd dysgwyr yn cael eu cwestiynu am wybodaeth a ddysgwyd o’r wers a ni allent ateb. Mae egwyddorion y fframwaith yn gwbl gytûn gan gyfiawnhau ma</w:t>
      </w:r>
      <w:r>
        <w:rPr>
          <w:rFonts w:ascii="Arial" w:hAnsi="Arial" w:cs="Arial"/>
        </w:rPr>
        <w:t xml:space="preserve">e asesu yn broses barhaus sy’n rhan naturiol o ddysgu ac addysgu (Llywodraeth Cymru, 2020). Yn ganolog i’m twf, mae’n rhaid i mi gymathu asesu ar gyfer dysgu i’m hymarfer fel eu bod yn gyson, i ganiatáu iddo fod yn offeryn i gyflawniad </w:t>
      </w:r>
      <w:r w:rsidR="00003BA6">
        <w:rPr>
          <w:rFonts w:ascii="Arial" w:hAnsi="Arial" w:cs="Arial"/>
        </w:rPr>
        <w:t>dysgwyr</w:t>
      </w:r>
      <w:r>
        <w:rPr>
          <w:rFonts w:ascii="Arial" w:hAnsi="Arial" w:cs="Arial"/>
        </w:rPr>
        <w:t>.</w:t>
      </w:r>
    </w:p>
    <w:p w14:paraId="6CC1F22E" w14:textId="774747C0" w:rsidR="00D43820" w:rsidRDefault="009D3061" w:rsidP="00465AD9">
      <w:pPr>
        <w:spacing w:line="360" w:lineRule="auto"/>
        <w:rPr>
          <w:rFonts w:ascii="Arial" w:eastAsia="Arial" w:hAnsi="Arial" w:cs="Arial"/>
        </w:rPr>
      </w:pPr>
      <w:r w:rsidRPr="009D3061">
        <w:rPr>
          <w:rFonts w:ascii="Arial" w:hAnsi="Arial" w:cs="Arial"/>
        </w:rPr>
        <w:t xml:space="preserve">Rhoddodd y profiad dysgu cyfle cyfoethog i mi arsylwi asesu ar gyfer dysgu yn eu cyd-destun naturiol (gweler rhan 1). O ystyried bod fy mhrofiad dewisol mewn ysgol uwchradd, roedd rhaid i'r hyn a ddysgais gael ei pontio i’r ysgol gynradd er mwyn sicrhau bod yr hyn yr </w:t>
      </w:r>
      <w:r w:rsidRPr="009D3061">
        <w:rPr>
          <w:rFonts w:ascii="Arial" w:hAnsi="Arial" w:cs="Arial"/>
        </w:rPr>
        <w:lastRenderedPageBreak/>
        <w:t>oeddwn yn ei ddysgu yn ystyrlon i mi. Gwerthfawrogais y gellid defnyddio rhai strategaethau arsylwais a'u hintegreiddio i oedrannau llai.</w:t>
      </w:r>
    </w:p>
    <w:p w14:paraId="4BE4373F" w14:textId="5A1A7575" w:rsidR="00431D47" w:rsidRDefault="009D3061" w:rsidP="00465AD9">
      <w:pPr>
        <w:spacing w:line="360" w:lineRule="auto"/>
        <w:rPr>
          <w:rFonts w:ascii="Arial" w:eastAsia="Arial" w:hAnsi="Arial" w:cs="Arial"/>
        </w:rPr>
      </w:pPr>
      <w:r>
        <w:rPr>
          <w:rFonts w:ascii="Arial" w:hAnsi="Arial" w:cs="Arial"/>
        </w:rPr>
        <w:t>Archwilia Black et al (2003) cwestiynu fel offeryn asesu pwerus, sy’n galluogi athrawon i gasglu gwybodaeth gywir am ddysgwyr a defnyddio’r wybodaeth i wneud penderfyniadau addysgeg well. Ymhelaetha Leung a Mohan (2004), bod ymatebion ystafell ddosbarth yn dystiolaeth bwysig o gyflwr dysgu presennol dysgwyr gan eu bod yn rhoi siâp i feddwl unigol. I drawsnewid hyn i fy nghynnydd pedagogaidd, rhaid ystyried bod hyn yn broses parhaus ac annatod o’r dysgu (Llywodraeth Cymru, 2020). Rwy'n tystio hyn o'm harsylwadau o fy mhrofiad dewisol. Gall athrawon codi cwestiynau i gyfrannu at ddatblygiad gwybyddol dysgwyr (Black et al, 2003). Yn dilyn, dylai’r ymatebion a gasglwyd gan athrawon adlewyrchu dealltwriaeth a chefnogi athrawon i wneud penderfyniadau yn y dyfodol (Hodgen a Webb, 2008). Yna, dylai'r gwerthusiad a wnaed gan athrawon symud y dysgwyr tuag at yr amcanion dysgu (Hill a McNamara, 2012). Mae’r broses yma yn hyblyg ar draws asesu ar gyfer dysgu ac yn sefydlu asesu mewn arferion o ddydd i ddydd mewn ffordd sy’n ennyn diddordeb y dysgwr ac sy’n golygu na ellir gweld y gwahaniaeth rhwng asesu a dysgu (Llywodraeth Cymru, 2020). Dengys y pwynt hwn i bob pwrpas sut y dylwn gynnal asesiad ar gyfer dysgu yn ymarfer fy hun, hynny yw, cynnal strategaethau tryloyw sydd ddim yn gwahanu o’r dysgu ei hun.</w:t>
      </w:r>
    </w:p>
    <w:p w14:paraId="5202DBDC" w14:textId="5BD60F8B" w:rsidR="00562B74" w:rsidRDefault="009D3061" w:rsidP="00465AD9">
      <w:pPr>
        <w:spacing w:line="360" w:lineRule="auto"/>
        <w:rPr>
          <w:rFonts w:ascii="Arial" w:eastAsia="Arial" w:hAnsi="Arial" w:cs="Arial"/>
        </w:rPr>
      </w:pPr>
      <w:r>
        <w:rPr>
          <w:rFonts w:ascii="Arial" w:hAnsi="Arial" w:cs="Arial"/>
        </w:rPr>
        <w:t>Gan ddychwelyd at yr agwedd o fy ymarfer hoffwn wneud cynnydd arno, rhaid dadlau ar lenyddiaeth am sut allwn integreiddio'r hyn rwy'n ei ddysgu i ymarfer?</w:t>
      </w:r>
    </w:p>
    <w:p w14:paraId="2C469D5A" w14:textId="0D9D90F2" w:rsidR="000F0B9F" w:rsidRDefault="009D3061" w:rsidP="00465AD9">
      <w:pPr>
        <w:spacing w:line="360" w:lineRule="auto"/>
        <w:rPr>
          <w:rFonts w:ascii="Arial" w:hAnsi="Arial" w:cs="Arial"/>
        </w:rPr>
      </w:pPr>
      <w:r w:rsidRPr="009D3061">
        <w:rPr>
          <w:rFonts w:ascii="Arial" w:hAnsi="Arial" w:cs="Arial"/>
        </w:rPr>
        <w:t xml:space="preserve">Cefnoga llenyddiaeth bod ymgysylltu ag ymchwil a defnyddio ymchwil yn helpu i wella ymarfer athrawon (Sharp a Handscomb, 2007; Hemsley-Brown a Sharp, 2003). Eglura Biesta (2007) nad yw ymgorffori syniadau ymchwil yn yr ystafell ddosbarth yn dasg syml.  Mae angen amser ar athrawon i ddehongli a phenderfynu'r dystiolaeth a syniadau ymchwil, a’i hystyried os ydynt yn ddefnyddiol a phwysig i lywio eu hymarfer. Cyniga Gittner a Harrison (2019) bod proses i symud ymchwil i ymarfer. Trwy ddechrau gan ganolbwyntio ar un agwedd ar ymchwil sy’n ymddangos yn bwysig a gallai fod yn ddefnyddiol yng nghyd-destun yr ysgol, yr athrawon ar ddysgwyr ac yna cynllunio’n ofalus i symud syniadau ymlaen fel gallan ymgysylltu â’r ymchwil yn y maes hwnnw. Wedyn, galluogi athrawon i weithredu ymchwil yn eu hystafelloedd dosbarth eu hunain, cyn dod yn ôl i rannu syniadau gyda chydweithwyr. Ar gyfer datblygiad proffesiynol parhaus byddwn yn dilyn y pwyntiau a chodwyd gan Gittner a Harrison (2019) sy’n darparu strategaeth effeithiol ar gyfer trosi ymchwil i </w:t>
      </w:r>
      <w:r w:rsidR="00FB0DAA">
        <w:rPr>
          <w:rFonts w:ascii="Arial" w:hAnsi="Arial" w:cs="Arial"/>
        </w:rPr>
        <w:t>ymarfer effeithiol ar lawr y dosbarth</w:t>
      </w:r>
      <w:r w:rsidRPr="009D3061">
        <w:rPr>
          <w:rFonts w:ascii="Arial" w:hAnsi="Arial" w:cs="Arial"/>
        </w:rPr>
        <w:t>. Gyda sicrwydd, bydd o fudd i mi wrth anelu at yr egwyddor bedagogaidd</w:t>
      </w:r>
      <w:r w:rsidR="00FB0DAA">
        <w:rPr>
          <w:rFonts w:ascii="Arial" w:hAnsi="Arial" w:cs="Arial"/>
        </w:rPr>
        <w:t>,</w:t>
      </w:r>
      <w:r w:rsidRPr="009D3061">
        <w:rPr>
          <w:rFonts w:ascii="Arial" w:hAnsi="Arial" w:cs="Arial"/>
        </w:rPr>
        <w:t xml:space="preserve"> ‘mae addysgu a dysgu da yn golygu dilyn egwyddorion asesu ar gyfer dysgu’ (Donaldson, 2015).</w:t>
      </w:r>
    </w:p>
    <w:p w14:paraId="10CC6E2B" w14:textId="6B0F7D36" w:rsidR="001B0BAC" w:rsidRPr="001B0BAC" w:rsidRDefault="001D124F" w:rsidP="001D124F">
      <w:pPr>
        <w:spacing w:line="360" w:lineRule="auto"/>
        <w:rPr>
          <w:rFonts w:ascii="Arial" w:hAnsi="Arial" w:cs="Arial"/>
          <w:b/>
          <w:bCs/>
        </w:rPr>
      </w:pPr>
      <w:r>
        <w:rPr>
          <w:rFonts w:ascii="Arial" w:hAnsi="Arial" w:cs="Arial"/>
          <w:b/>
          <w:bCs/>
        </w:rPr>
        <w:lastRenderedPageBreak/>
        <w:t xml:space="preserve">Adfyfyrio ar faes o ddatblygiad </w:t>
      </w:r>
      <w:r w:rsidR="001B0BAC">
        <w:rPr>
          <w:rFonts w:ascii="Arial" w:hAnsi="Arial" w:cs="Arial"/>
          <w:b/>
          <w:bCs/>
        </w:rPr>
        <w:t>- Cyfrifoldebau Trawsgwricwlaidd</w:t>
      </w:r>
    </w:p>
    <w:p w14:paraId="2EF0B367" w14:textId="60855A8D" w:rsidR="00C564A4" w:rsidRDefault="009D3061" w:rsidP="00465AD9">
      <w:pPr>
        <w:spacing w:line="360" w:lineRule="auto"/>
        <w:rPr>
          <w:rFonts w:ascii="Arial" w:hAnsi="Arial" w:cs="Arial"/>
        </w:rPr>
      </w:pPr>
      <w:r>
        <w:rPr>
          <w:rFonts w:ascii="Arial" w:hAnsi="Arial" w:cs="Arial"/>
        </w:rPr>
        <w:t xml:space="preserve">Hoffwn nesaf mireinio ar yr egwyddor ‘Drwy addysgu a dysgu da bydd y cyfrifoldebau trawsgwricwlaidd, gan gynnwys llythrennedd, rhifedd a chymhwysedd digidol, yn cael eu cryfhau’n gyson a chyfleoedd yn cael eu darparu i’w harfer’, (Donaldson, 2015) ffocysais ar ddatblygu prosiect i hybu sgiliau trawsgwricwlaidd yn ysbrydoledig o </w:t>
      </w:r>
      <w:r w:rsidR="000443C5">
        <w:rPr>
          <w:rFonts w:ascii="Arial" w:hAnsi="Arial" w:cs="Arial"/>
        </w:rPr>
        <w:t>astudiaeth achos</w:t>
      </w:r>
      <w:r>
        <w:rPr>
          <w:rFonts w:ascii="Arial" w:hAnsi="Arial" w:cs="Arial"/>
        </w:rPr>
        <w:t xml:space="preserve"> ysgol (Estyn, 2018).</w:t>
      </w:r>
      <w:r w:rsidR="000443C5">
        <w:rPr>
          <w:rFonts w:ascii="Arial" w:hAnsi="Arial" w:cs="Arial"/>
        </w:rPr>
        <w:t xml:space="preserve"> Ehangwyd ar yr arfer da yma </w:t>
      </w:r>
      <w:r w:rsidR="000E3BE3">
        <w:rPr>
          <w:rFonts w:ascii="Arial" w:hAnsi="Arial" w:cs="Arial"/>
        </w:rPr>
        <w:t>yn rhan 1 (Cyfrifoldebau Trawsgwricwlaidd).</w:t>
      </w:r>
    </w:p>
    <w:p w14:paraId="4C036F67" w14:textId="067AC22B" w:rsidR="007004ED" w:rsidRDefault="009D3061" w:rsidP="00465AD9">
      <w:pPr>
        <w:spacing w:line="360" w:lineRule="auto"/>
        <w:rPr>
          <w:rFonts w:ascii="Arial" w:hAnsi="Arial" w:cs="Arial"/>
        </w:rPr>
      </w:pPr>
      <w:r>
        <w:rPr>
          <w:rFonts w:ascii="Arial" w:hAnsi="Arial" w:cs="Arial"/>
        </w:rPr>
        <w:t>Mae galw ar addysgu i fabwysiadu’r cyfrifoldebau trawsgwricwlaidd yn parhau i ganolbwyntio ar y cyfrifoldebau yn ystod y broses addysgu a dysgu er mwyn cael eu cymhwyso mewn ffordd naturiol a dilys (Donaldson, 2015) i gaffael ar yr egwyddor yma. O brofiad dysgu fy hun (Gweler rhan 1 - Cyfrifoldebau Trawsgwricwlaidd), datblygais y gallu i bennu sgil trawsgwricwlaidd i gynlluniau a’i atgyfnerthu mewn gwersi. Dengys fy nealltwriaeth o gysondeb cyfrifoldebau trawsgwricwlaidd o fewn y profiad dysgu a thrwy fyfyrio'n feirniadol ar yr agwedd cynnydd, rhagwelaf byddaf allu pennu sgiliau trawsgwricwlaidd yn ystyrlon i'r profiad dysgu.</w:t>
      </w:r>
    </w:p>
    <w:p w14:paraId="5604627A" w14:textId="5EDE4B75" w:rsidR="00474436" w:rsidRDefault="009D3061" w:rsidP="00465AD9">
      <w:pPr>
        <w:spacing w:line="360" w:lineRule="auto"/>
        <w:rPr>
          <w:rFonts w:ascii="Arial" w:hAnsi="Arial" w:cs="Arial"/>
        </w:rPr>
      </w:pPr>
      <w:r>
        <w:rPr>
          <w:rFonts w:ascii="Arial" w:hAnsi="Arial" w:cs="Arial"/>
        </w:rPr>
        <w:t>Rhoddaf gyd-destun byr i'r addysgeg effeithiol. Nododd yr ysgol mai her fwyaf oedd sicrhau bod profiadau cyfoethog yn ysgogi diddordeb disgyblion ac yn parhau i ddatblygu eu medrau (Estyn, 2018). Yn y pen draw, trwy ddull thematig o ddysgu, sicrhaodd yr ysgol fod disgyblion yn cael cyfleoedd cyson i ddatblygu eu medrau llythrennedd, rhifedd, TGCh drwy ddatblygu prosiect yn ymwneud â’r tywydd (Estyn, 2018). Atgyfnerthir Donaldson (2015) y dylai ysgolion ffurfio eu cwricwlwm mewn modd sy’n arwain at y deilliannau a safonau gorau ar gyfer eu plant</w:t>
      </w:r>
      <w:r w:rsidR="00232847">
        <w:rPr>
          <w:rFonts w:ascii="Arial" w:hAnsi="Arial" w:cs="Arial"/>
        </w:rPr>
        <w:t>,</w:t>
      </w:r>
      <w:r>
        <w:rPr>
          <w:rFonts w:ascii="Arial" w:hAnsi="Arial" w:cs="Arial"/>
        </w:rPr>
        <w:t xml:space="preserve"> megis dysgu thematig. Gwerthfawroga llenyddiaeth dysgu thematig wrth i ddamcaniaethwyr cydnabyddedig megis Dewey (1938) hadfer, bod angen i athrawon adeiladu’r ystafell ddosbarth o amgylch egwyddorion cysondeb ac integreiddio. </w:t>
      </w:r>
      <w:r w:rsidR="00461C7A">
        <w:rPr>
          <w:rFonts w:ascii="Arial" w:hAnsi="Arial" w:cs="Arial"/>
        </w:rPr>
        <w:t>Noda</w:t>
      </w:r>
      <w:r>
        <w:rPr>
          <w:rFonts w:ascii="Arial" w:hAnsi="Arial" w:cs="Arial"/>
        </w:rPr>
        <w:t xml:space="preserve"> Bruner (1960) cysyniad tebyg, ar gyfer ystyr ac adeiladu cwricwlwm troellog, caniateir dysgu thematig i ddysgwyr ymweld ac ailymweld â syniadau craidd. Ar gyfer trawsnewid fy ymarfer ar gyfer cynnydd</w:t>
      </w:r>
      <w:r w:rsidR="00046B09">
        <w:rPr>
          <w:rFonts w:ascii="Arial" w:hAnsi="Arial" w:cs="Arial"/>
        </w:rPr>
        <w:t>.</w:t>
      </w:r>
      <w:r>
        <w:rPr>
          <w:rFonts w:ascii="Arial" w:hAnsi="Arial" w:cs="Arial"/>
        </w:rPr>
        <w:t xml:space="preserve"> </w:t>
      </w:r>
      <w:r w:rsidR="00046B09">
        <w:rPr>
          <w:rFonts w:ascii="Arial" w:hAnsi="Arial" w:cs="Arial"/>
        </w:rPr>
        <w:t>P</w:t>
      </w:r>
      <w:r>
        <w:rPr>
          <w:rFonts w:ascii="Arial" w:hAnsi="Arial" w:cs="Arial"/>
        </w:rPr>
        <w:t>enderfynaf ddefnyddio dull thematig o ddysgu yn debyg i’r arfer effeithiol (Estyn, 2018) a fydd yn caniatáu cysondeb mewn dysgu (Dewey, 1938; Bruner, 1960) ac sy’n ennyn diddordeb mewn dysgu (Kovalik, 2001) ar gyfer ehangu sgiliau trawsgwricwlaidd.</w:t>
      </w:r>
    </w:p>
    <w:p w14:paraId="73B16F1F" w14:textId="24FFD7F9" w:rsidR="00D90385" w:rsidRDefault="009D3061" w:rsidP="00465AD9">
      <w:pPr>
        <w:spacing w:line="360" w:lineRule="auto"/>
        <w:rPr>
          <w:rFonts w:ascii="Arial" w:hAnsi="Arial" w:cs="Arial"/>
        </w:rPr>
      </w:pPr>
      <w:r>
        <w:rPr>
          <w:rFonts w:ascii="Arial" w:hAnsi="Arial" w:cs="Arial"/>
        </w:rPr>
        <w:t xml:space="preserve">Wedi’i ddynodi yn rhan 1 (Cyfrifoldebau Trawsgwricwlaidd) gwerthusais fy arfer drawsnewidiol wrth ddyrannu’r sgil </w:t>
      </w:r>
      <w:r w:rsidR="00EB489C">
        <w:rPr>
          <w:rFonts w:ascii="Arial" w:hAnsi="Arial" w:cs="Arial"/>
        </w:rPr>
        <w:t>cywir</w:t>
      </w:r>
      <w:r>
        <w:rPr>
          <w:rFonts w:ascii="Arial" w:hAnsi="Arial" w:cs="Arial"/>
        </w:rPr>
        <w:t xml:space="preserve"> ar gyfer y profiad dysgu. Er enghraifft, datblygu sgiliau gwrando wrth wneud sesiwn ar deimladau. Cefnoga llenyddiaeth hyn, wrth i Barnes (2015) cydnabod bod dysgu trawsgwricwlaidd effeithiol yn ceisio adeiladu dealltwriaeth fwy gwybodus, parhaol a throsglwyddadwy o’r byd o’n cwmpas. Hynny yw, mae’r sgil o wrando ar eraill yn rhan annatod o’r byd ehangach. Cyfoethoga Gardner (2006) bod integreiddio’r sgiliau hyn yn aml yn hanfodol ar gyfer dysgu dwys a throsglwyddadwy.</w:t>
      </w:r>
    </w:p>
    <w:p w14:paraId="67399F5E" w14:textId="65493114" w:rsidR="001121F0" w:rsidRDefault="009D3061" w:rsidP="00465AD9">
      <w:pPr>
        <w:spacing w:line="360" w:lineRule="auto"/>
        <w:rPr>
          <w:rFonts w:ascii="Arial" w:hAnsi="Arial" w:cs="Arial"/>
        </w:rPr>
      </w:pPr>
      <w:r>
        <w:rPr>
          <w:rFonts w:ascii="Arial" w:hAnsi="Arial" w:cs="Arial"/>
        </w:rPr>
        <w:lastRenderedPageBreak/>
        <w:t>Argymhella Donaldson (2015) nid dylir edrych ar feysydd dysgu a phrofiad y cwricwlwm arfaethedig fel unedau ar wahân neu feysydd pwnc i’w hamserlennu, a ni ddylid cyfrifoldebau trawsgwricwlaidd a sgiliau ehangach bod ar wahân i’w gilydd. Cefnoga Ofsted (2010) y ddadl gall dysgu pwnc a dysgu trawsgwricwlaidd bodoli'n broffidiol ochr yn ochr. Mae’n hanfodol wrth ddatblygu’r agwedd o gyfrifoldebau trawsgwricwlaidd fy mod yn gweld y rhain fel agwedd gyfunol o’r profiad dysgu, gwerthusais hyn yn ehangach o fewn rhan 1. Cydnabyddwn mai’r egwyddor addysgeg gyda ffocws cryf yn atgyfnerthu yn rheolaidd y sgiliau trawsgwricwlaidd, sef llythrennedd, rhifedd a chymhwysedd digidol, ac yn darparu cyfleoedd i'w hymarfer (Llywodraeth Cymru, 2010) ac wrth geisio am arfer datblygiadol dylid gweld y cyfrifoldebau trawsgwricwlaidd fel rhan gymhwysol o’r gynllunio yn hytrach nag fel elfen ychwanegol (Donadson, 2015).</w:t>
      </w:r>
    </w:p>
    <w:p w14:paraId="0978FF15" w14:textId="4F160DA8" w:rsidR="00AA17DD" w:rsidRDefault="009D3061" w:rsidP="00933C23">
      <w:pPr>
        <w:spacing w:line="360" w:lineRule="auto"/>
        <w:rPr>
          <w:rFonts w:ascii="Arial" w:hAnsi="Arial" w:cs="Arial"/>
        </w:rPr>
      </w:pPr>
      <w:r>
        <w:rPr>
          <w:rFonts w:ascii="Arial" w:hAnsi="Arial" w:cs="Arial"/>
        </w:rPr>
        <w:t>Felly, er mwyn cymryd y camau angenrheidiol i gyrraedd yr arfer safonol yr wyf yn gobeithio ei gyrraedd. Edrychwn ar lenyddiaeth helaeth ynglŷn ag effeithiolrwydd cyfrifoldebau trawsgwricwlaidd o fewn addysgu thematig. Gweler y syniad amlinellir yma:</w:t>
      </w:r>
    </w:p>
    <w:p w14:paraId="12AF8B54" w14:textId="5C20E89E" w:rsidR="00AA17DD" w:rsidRPr="00AA17DD" w:rsidRDefault="00AA17DD" w:rsidP="00AA17DD">
      <w:pPr>
        <w:spacing w:line="360" w:lineRule="auto"/>
        <w:jc w:val="center"/>
        <w:rPr>
          <w:rFonts w:ascii="Arial" w:hAnsi="Arial" w:cs="Arial"/>
          <w:i/>
          <w:iCs/>
        </w:rPr>
      </w:pPr>
      <w:r>
        <w:rPr>
          <w:rFonts w:ascii="Arial" w:hAnsi="Arial" w:cs="Arial"/>
          <w:i/>
          <w:iCs/>
        </w:rPr>
        <w:t>“</w:t>
      </w:r>
      <w:r w:rsidRPr="00AA17DD">
        <w:rPr>
          <w:rFonts w:ascii="Arial" w:hAnsi="Arial" w:cs="Arial"/>
          <w:i/>
          <w:iCs/>
        </w:rPr>
        <w:t>Education that is organized in such a way that it cuts across subject-matter lines, bringing together various aspects of the curriculum into meaningful association to focus upon broad areas of study. It views learning and teaching in a holistic way and reflects the real world, which is interactive</w:t>
      </w:r>
      <w:r>
        <w:rPr>
          <w:rFonts w:ascii="Arial" w:hAnsi="Arial" w:cs="Arial"/>
          <w:i/>
          <w:iCs/>
        </w:rPr>
        <w:t>.”</w:t>
      </w:r>
    </w:p>
    <w:p w14:paraId="7380DA5F" w14:textId="5F677F58" w:rsidR="00AA17DD" w:rsidRDefault="00AC3837" w:rsidP="00AA17DD">
      <w:pPr>
        <w:spacing w:line="360" w:lineRule="auto"/>
        <w:jc w:val="right"/>
        <w:rPr>
          <w:rFonts w:ascii="Arial" w:hAnsi="Arial" w:cs="Arial"/>
        </w:rPr>
      </w:pPr>
      <w:r>
        <w:rPr>
          <w:rFonts w:ascii="Arial" w:hAnsi="Arial" w:cs="Arial"/>
        </w:rPr>
        <w:t>(</w:t>
      </w:r>
      <w:r w:rsidR="00AA17DD">
        <w:rPr>
          <w:rFonts w:ascii="Arial" w:hAnsi="Arial" w:cs="Arial"/>
        </w:rPr>
        <w:t xml:space="preserve">Shoemaker, </w:t>
      </w:r>
      <w:r w:rsidR="00C80CD8">
        <w:rPr>
          <w:rFonts w:ascii="Arial" w:hAnsi="Arial" w:cs="Arial"/>
        </w:rPr>
        <w:t>1989</w:t>
      </w:r>
      <w:r>
        <w:rPr>
          <w:rFonts w:ascii="Arial" w:hAnsi="Arial" w:cs="Arial"/>
        </w:rPr>
        <w:t>)</w:t>
      </w:r>
    </w:p>
    <w:p w14:paraId="4F79E769" w14:textId="77777777" w:rsidR="00AA17DD" w:rsidRDefault="00AA17DD" w:rsidP="00933C23">
      <w:pPr>
        <w:spacing w:line="360" w:lineRule="auto"/>
        <w:rPr>
          <w:rFonts w:ascii="Arial" w:hAnsi="Arial" w:cs="Arial"/>
        </w:rPr>
      </w:pPr>
    </w:p>
    <w:p w14:paraId="5B9ADEF6" w14:textId="2E4F5930" w:rsidR="007479F3" w:rsidRDefault="009D3061" w:rsidP="00933C23">
      <w:pPr>
        <w:spacing w:line="360" w:lineRule="auto"/>
        <w:rPr>
          <w:rFonts w:ascii="Arial" w:hAnsi="Arial" w:cs="Arial"/>
        </w:rPr>
      </w:pPr>
      <w:r>
        <w:rPr>
          <w:rFonts w:ascii="Arial" w:hAnsi="Arial" w:cs="Arial"/>
        </w:rPr>
        <w:t xml:space="preserve">Felly, mae cyfuno amrywiaeth o unedau o wahanol feysydd pwnc yn rhan annatod o ymagwedd drawsgwricwlaidd at ddysgu. Awgryma Hayes (2010) naws debyg, bod cyfrifoldebau trawsgwricwlaidd yn creu cysylltiadau rhwng cynnwys archwiliwyd mewn meysydd pwnc mae disgyblion yn cael profiad ohono o du allan i'r ysgol, gan wneud addysg yn fwy perthnasol ac ystyrlon i ddisgyblion. Yn ogystal â chysylltiad â hunangyfeiried gwell dysgwyr, presenoldeb uwch a lefelau uwch o gymhelliant (Jacobs, 1989). </w:t>
      </w:r>
      <w:r w:rsidR="00E5163F">
        <w:rPr>
          <w:rFonts w:ascii="Arial" w:hAnsi="Arial" w:cs="Arial"/>
        </w:rPr>
        <w:t xml:space="preserve">Dangosir </w:t>
      </w:r>
      <w:r>
        <w:rPr>
          <w:rFonts w:ascii="Arial" w:hAnsi="Arial" w:cs="Arial"/>
        </w:rPr>
        <w:t xml:space="preserve">y llenyddiaeth bod gwneud y maes pwnc yn ddiddorol ac yn ddeniadol yn darparu mwy o </w:t>
      </w:r>
      <w:r w:rsidR="00E33086">
        <w:rPr>
          <w:rFonts w:ascii="Arial" w:hAnsi="Arial" w:cs="Arial"/>
        </w:rPr>
        <w:t>fuddion yng nghyrhaeddiad dysgwyr. Yn debyg iawn i’r arfer da gwerthuswyd yn rhan 1 (Estyn, 2018) wrth iddynt wneud defnydd o ddull thematig, sef edrych ar y tywydd, gan ddefnyddio amrywiaeth o declynnau arbennig megis ‘gorsaf dywydd electronig’ (Estyn, 2018), yn ogystal â chasglu data i hybu sgiliau trawsgwricwlaidd dros y profiad dysgu .</w:t>
      </w:r>
    </w:p>
    <w:p w14:paraId="19950677" w14:textId="23CADF05" w:rsidR="00615A1F" w:rsidRDefault="00BD2CE9" w:rsidP="00933C23">
      <w:pPr>
        <w:spacing w:line="360" w:lineRule="auto"/>
        <w:rPr>
          <w:rFonts w:ascii="Arial" w:hAnsi="Arial" w:cs="Arial"/>
          <w:b/>
          <w:bCs/>
        </w:rPr>
      </w:pPr>
      <w:r>
        <w:rPr>
          <w:rFonts w:ascii="Arial" w:hAnsi="Arial" w:cs="Arial"/>
          <w:b/>
          <w:bCs/>
        </w:rPr>
        <w:t>Ca</w:t>
      </w:r>
      <w:r w:rsidR="00CC579E">
        <w:rPr>
          <w:rFonts w:ascii="Arial" w:hAnsi="Arial" w:cs="Arial"/>
          <w:b/>
          <w:bCs/>
        </w:rPr>
        <w:t>s</w:t>
      </w:r>
      <w:r>
        <w:rPr>
          <w:rFonts w:ascii="Arial" w:hAnsi="Arial" w:cs="Arial"/>
          <w:b/>
          <w:bCs/>
        </w:rPr>
        <w:t>gliad</w:t>
      </w:r>
    </w:p>
    <w:p w14:paraId="5D6607F2" w14:textId="6B32FA50" w:rsidR="00BD2CE9" w:rsidRDefault="009D3061" w:rsidP="00672F52">
      <w:pPr>
        <w:spacing w:line="360" w:lineRule="auto"/>
        <w:rPr>
          <w:rFonts w:ascii="Arial" w:hAnsi="Arial" w:cs="Arial"/>
        </w:rPr>
      </w:pPr>
      <w:r>
        <w:rPr>
          <w:rFonts w:ascii="Arial" w:hAnsi="Arial" w:cs="Arial"/>
        </w:rPr>
        <w:t>Gan ddod ar adolygiad critigol yma i gloi mae'n ddiymwad fy mod wedi gwerthuso nifer o feysydd y credaf gall fy ymarfer datblygu</w:t>
      </w:r>
      <w:r w:rsidR="00ED16D0">
        <w:rPr>
          <w:rFonts w:ascii="Arial" w:hAnsi="Arial" w:cs="Arial"/>
        </w:rPr>
        <w:t xml:space="preserve"> arno</w:t>
      </w:r>
      <w:r>
        <w:rPr>
          <w:rFonts w:ascii="Arial" w:hAnsi="Arial" w:cs="Arial"/>
        </w:rPr>
        <w:t>.</w:t>
      </w:r>
      <w:r w:rsidR="004409C5">
        <w:rPr>
          <w:rFonts w:ascii="Arial" w:hAnsi="Arial" w:cs="Arial"/>
        </w:rPr>
        <w:t xml:space="preserve"> </w:t>
      </w:r>
      <w:r>
        <w:rPr>
          <w:rFonts w:ascii="Arial" w:hAnsi="Arial" w:cs="Arial"/>
        </w:rPr>
        <w:t>Ond yr hyn sy'n berthnasol i'r</w:t>
      </w:r>
      <w:r w:rsidR="00CA1FF6">
        <w:rPr>
          <w:rFonts w:ascii="Arial" w:hAnsi="Arial" w:cs="Arial"/>
        </w:rPr>
        <w:t xml:space="preserve"> tair</w:t>
      </w:r>
      <w:r>
        <w:rPr>
          <w:rFonts w:ascii="Arial" w:hAnsi="Arial" w:cs="Arial"/>
        </w:rPr>
        <w:t xml:space="preserve"> agwedd </w:t>
      </w:r>
      <w:r>
        <w:rPr>
          <w:rFonts w:ascii="Arial" w:hAnsi="Arial" w:cs="Arial"/>
        </w:rPr>
        <w:lastRenderedPageBreak/>
        <w:t>trafod</w:t>
      </w:r>
      <w:r w:rsidR="00CA1FF6">
        <w:rPr>
          <w:rFonts w:ascii="Arial" w:hAnsi="Arial" w:cs="Arial"/>
        </w:rPr>
        <w:t>ir</w:t>
      </w:r>
      <w:r>
        <w:rPr>
          <w:rFonts w:ascii="Arial" w:hAnsi="Arial" w:cs="Arial"/>
        </w:rPr>
        <w:t xml:space="preserve"> yw'r angen iddynt gael eu hintegreiddio o fewn y dysgu ac nid fel elfen ychwanegol. Cred Timperley et al (2008) fod deall anghenion penodol yn helpu i hybu perchnogaeth o ddysgu proffesiynol sy’n hanfodol ar gyfer effaith gadarnhaol. Yn y pen draw, o'r adolygiad hwn, rwyf wedi cydnabod ar gyfer fy natblygiad proffesiynol, bydd angen i mi glymu cyd-destun bywyd go iawn, cyfrifoldebau asesu a thrawsgwricwlaidd  mewn i’r arfer ystafell ddosbarth fel ei fod yn gyson ac yn cydblethu â'r broses ddysgu. Mae’n arwyddocaol mewn adroddiadau proffesiynol bod angen i </w:t>
      </w:r>
      <w:r w:rsidR="00DD090E">
        <w:rPr>
          <w:rFonts w:ascii="Arial" w:hAnsi="Arial" w:cs="Arial"/>
        </w:rPr>
        <w:t>sefydlu</w:t>
      </w:r>
      <w:r>
        <w:rPr>
          <w:rFonts w:ascii="Arial" w:hAnsi="Arial" w:cs="Arial"/>
        </w:rPr>
        <w:t xml:space="preserve"> rhain yn ‘rhan naturiol o’r broses dysgu’ (Yr Athrofa, 2019; Llywodraeth Cymru, 2010) ac mae’n amlwg o’r adolygiad yma'r camau penodol y byddwn yn ymgymryd i gyrraedd yr agweddau rwyf wedi anodi.</w:t>
      </w:r>
    </w:p>
    <w:p w14:paraId="123FA1E1" w14:textId="3BAAB4F8" w:rsidR="004B49DB" w:rsidRDefault="00E33086" w:rsidP="00672F52">
      <w:pPr>
        <w:spacing w:line="360" w:lineRule="auto"/>
        <w:rPr>
          <w:rFonts w:ascii="Arial" w:hAnsi="Arial" w:cs="Arial"/>
        </w:rPr>
      </w:pPr>
      <w:r>
        <w:rPr>
          <w:rFonts w:ascii="Arial" w:hAnsi="Arial" w:cs="Arial"/>
        </w:rPr>
        <w:t>Gan adolygu'r camau nesaf yn fy natblygiad proffesiynol, byddaf yn canolbwyntio ar  addysgu a chynllunio ar gyfer mathau penodol o gynnwys ar gyfer dysgwyr a sut y byddaf yn defnyddio sgiliau addysgeg yn gywir ac yn ystyrlon (Desimone, 2009; Cohen &amp; Hill, 2001) a ddangoswyd yn yr adolygiad hwn yn fy ymarfer. Y camau nesaf yn benodol ar gyfer yr agweddau yma yw defnyddio ystod eang o strategaethau i blethu cyd-destunau bywyd go iawn ac asesu ar gyfer dysgu ar lawr yr ystafell ddosbarth yn ogystal â chynllunio ymagwedd thematig at ddysgu trawsgwricwlaidd ar ôl darllen a gwerthuso ymarfer da (Estyn, 2018).</w:t>
      </w:r>
    </w:p>
    <w:p w14:paraId="1CF4EE8F" w14:textId="3893E580" w:rsidR="002444A1" w:rsidRDefault="00E33086" w:rsidP="00672F52">
      <w:pPr>
        <w:spacing w:line="360" w:lineRule="auto"/>
        <w:rPr>
          <w:rFonts w:ascii="Arial" w:hAnsi="Arial" w:cs="Arial"/>
        </w:rPr>
      </w:pPr>
      <w:r>
        <w:rPr>
          <w:rFonts w:ascii="Arial" w:hAnsi="Arial" w:cs="Arial"/>
        </w:rPr>
        <w:t xml:space="preserve">Gallaf gyfiawnhau bod y llenyddiaeth eang yr wyf wedi’i darllen ac </w:t>
      </w:r>
      <w:r w:rsidR="00C4103D">
        <w:rPr>
          <w:rFonts w:ascii="Arial" w:hAnsi="Arial" w:cs="Arial"/>
        </w:rPr>
        <w:t>ymchwilio mewn i</w:t>
      </w:r>
      <w:r>
        <w:rPr>
          <w:rFonts w:ascii="Arial" w:hAnsi="Arial" w:cs="Arial"/>
        </w:rPr>
        <w:t xml:space="preserve"> wedi fy arwain at ddealltwriaeth ddyfnach o’r hyn y mae’n rhaid i mi ei wneud nesaf ar gyfer twf fy hun. Trafodir yn yr adolygiad hwn y ffactorau sy’n ymwneud â chreu cyd-destun bywyd go iawn perthnasol ar gyfer dysgwyr ar gyfer ehangu ‘profiad diwylliannol, ieithyddol, crefyddol ac economaidd-gymdeithasol’ (Yr Athrofa, 2019). Wrth grynodi'r llenyddiaeth ar yr egwyddor asesu ar gyfer dysgu, dyfeisiodd Gittner a Harrison (2019) naratif i ddefnyddio asesu ar lawr y dosbarth yn effeithiol ac mae’n fodel defnyddiol i dreialu wrth symud ymlaen. Yna, bûm yn myfyrio ar ddysgu thematig a’r defnydd a wneir ohono mewn astudiaeth achos gan Estyn (2018) ac mae’r buddion mwy a ebychir gan y llenyddiaeth a drafodwyd.</w:t>
      </w:r>
      <w:r w:rsidR="003B59C4">
        <w:rPr>
          <w:rFonts w:ascii="Arial" w:hAnsi="Arial" w:cs="Arial"/>
        </w:rPr>
        <w:t xml:space="preserve"> </w:t>
      </w:r>
      <w:r w:rsidR="003B59C4" w:rsidRPr="003B59C4">
        <w:rPr>
          <w:rFonts w:ascii="Arial" w:hAnsi="Arial" w:cs="Arial"/>
        </w:rPr>
        <w:t>Dyma rai o'r dulliau y byddaf yn eu rhoi ar waith i wella fy ymarfer yn y dyfodol.</w:t>
      </w:r>
    </w:p>
    <w:p w14:paraId="347757FF" w14:textId="156880B9" w:rsidR="00B05CD9" w:rsidRDefault="00E33086" w:rsidP="00672F52">
      <w:pPr>
        <w:spacing w:line="360" w:lineRule="auto"/>
        <w:rPr>
          <w:rFonts w:ascii="Arial" w:hAnsi="Arial" w:cs="Arial"/>
        </w:rPr>
      </w:pPr>
      <w:r>
        <w:rPr>
          <w:rFonts w:ascii="Arial" w:hAnsi="Arial" w:cs="Arial"/>
        </w:rPr>
        <w:t xml:space="preserve">Er mwyn gallu </w:t>
      </w:r>
      <w:r w:rsidR="00D72DD3">
        <w:rPr>
          <w:rFonts w:ascii="Arial" w:hAnsi="Arial" w:cs="Arial"/>
        </w:rPr>
        <w:t xml:space="preserve">godi i ddisgwyliadau a </w:t>
      </w:r>
      <w:r>
        <w:rPr>
          <w:rFonts w:ascii="Arial" w:hAnsi="Arial" w:cs="Arial"/>
        </w:rPr>
        <w:t>c</w:t>
      </w:r>
      <w:r w:rsidR="00D72DD3">
        <w:rPr>
          <w:rFonts w:ascii="Arial" w:hAnsi="Arial" w:cs="Arial"/>
        </w:rPr>
        <w:t>h</w:t>
      </w:r>
      <w:r>
        <w:rPr>
          <w:rFonts w:ascii="Arial" w:hAnsi="Arial" w:cs="Arial"/>
        </w:rPr>
        <w:t xml:space="preserve">ynigion yr egwyddorion pedagogaidd (Donaldson, 2015) ymgorfforwn y camau penodol </w:t>
      </w:r>
      <w:r w:rsidR="00D72DD3">
        <w:rPr>
          <w:rFonts w:ascii="Arial" w:hAnsi="Arial" w:cs="Arial"/>
        </w:rPr>
        <w:t>trafodwyd</w:t>
      </w:r>
      <w:r>
        <w:rPr>
          <w:rFonts w:ascii="Arial" w:hAnsi="Arial" w:cs="Arial"/>
        </w:rPr>
        <w:t xml:space="preserve"> yn yr adolygiad er mwyn cyfateb i’w gofynion ac i ddatblygu fy arfer effeithiol wrth symud ymlaen ar fy nhrywydd fel athro.</w:t>
      </w:r>
    </w:p>
    <w:p w14:paraId="7580CE5F" w14:textId="6834B9B0" w:rsidR="00B779C0" w:rsidRDefault="00665193" w:rsidP="00665193">
      <w:pPr>
        <w:spacing w:line="360" w:lineRule="auto"/>
        <w:jc w:val="right"/>
        <w:rPr>
          <w:rFonts w:ascii="Arial" w:hAnsi="Arial" w:cs="Arial"/>
          <w:b/>
          <w:bCs/>
        </w:rPr>
      </w:pPr>
      <w:r>
        <w:rPr>
          <w:rFonts w:ascii="Arial" w:hAnsi="Arial" w:cs="Arial"/>
          <w:b/>
          <w:bCs/>
        </w:rPr>
        <w:t xml:space="preserve">Nifer o eiriau: </w:t>
      </w:r>
      <w:r w:rsidR="00D72DD3">
        <w:rPr>
          <w:rFonts w:ascii="Arial" w:hAnsi="Arial" w:cs="Arial"/>
          <w:b/>
          <w:bCs/>
        </w:rPr>
        <w:t>3,053</w:t>
      </w:r>
    </w:p>
    <w:p w14:paraId="5A39DC6F" w14:textId="4D5C7839" w:rsidR="00646C0B" w:rsidRDefault="00646C0B" w:rsidP="00646C0B">
      <w:pPr>
        <w:spacing w:line="360" w:lineRule="auto"/>
        <w:rPr>
          <w:rFonts w:ascii="Arial" w:hAnsi="Arial" w:cs="Arial"/>
        </w:rPr>
      </w:pPr>
    </w:p>
    <w:p w14:paraId="6F7CEEC2" w14:textId="26E07054" w:rsidR="00646C0B" w:rsidRDefault="00646C0B" w:rsidP="00646C0B">
      <w:pPr>
        <w:spacing w:line="360" w:lineRule="auto"/>
        <w:rPr>
          <w:rFonts w:ascii="Arial" w:hAnsi="Arial" w:cs="Arial"/>
        </w:rPr>
      </w:pPr>
    </w:p>
    <w:p w14:paraId="4F0F772A" w14:textId="74A7F509" w:rsidR="000A758A" w:rsidRDefault="000A758A" w:rsidP="008F1E1C">
      <w:pPr>
        <w:pStyle w:val="paragraph"/>
        <w:spacing w:before="0" w:beforeAutospacing="0" w:after="0" w:afterAutospacing="0"/>
        <w:textAlignment w:val="baseline"/>
        <w:rPr>
          <w:rStyle w:val="normaltextrun"/>
          <w:rFonts w:ascii="Arial" w:hAnsi="Arial" w:cs="Arial"/>
          <w:b/>
          <w:bCs/>
          <w:sz w:val="20"/>
          <w:szCs w:val="20"/>
          <w:u w:val="single"/>
        </w:rPr>
      </w:pPr>
    </w:p>
    <w:p w14:paraId="6A7058E5" w14:textId="730F487E" w:rsidR="00E33086" w:rsidRDefault="00E33086" w:rsidP="008F1E1C">
      <w:pPr>
        <w:pStyle w:val="paragraph"/>
        <w:spacing w:before="0" w:beforeAutospacing="0" w:after="0" w:afterAutospacing="0"/>
        <w:textAlignment w:val="baseline"/>
        <w:rPr>
          <w:rStyle w:val="normaltextrun"/>
          <w:rFonts w:ascii="Arial" w:hAnsi="Arial" w:cs="Arial"/>
          <w:b/>
          <w:bCs/>
          <w:sz w:val="20"/>
          <w:szCs w:val="20"/>
          <w:u w:val="single"/>
        </w:rPr>
      </w:pPr>
    </w:p>
    <w:p w14:paraId="19818FE2" w14:textId="77777777" w:rsidR="00E33086" w:rsidRDefault="00E33086" w:rsidP="008F1E1C">
      <w:pPr>
        <w:pStyle w:val="paragraph"/>
        <w:spacing w:before="0" w:beforeAutospacing="0" w:after="0" w:afterAutospacing="0"/>
        <w:textAlignment w:val="baseline"/>
        <w:rPr>
          <w:rStyle w:val="normaltextrun"/>
          <w:rFonts w:ascii="Arial" w:hAnsi="Arial" w:cs="Arial"/>
          <w:b/>
          <w:bCs/>
          <w:sz w:val="20"/>
          <w:szCs w:val="20"/>
          <w:u w:val="single"/>
        </w:rPr>
      </w:pPr>
    </w:p>
    <w:p w14:paraId="50DE5F22" w14:textId="1DA0F342" w:rsidR="008F1E1C" w:rsidRDefault="008F1E1C" w:rsidP="008F1E1C">
      <w:pPr>
        <w:pStyle w:val="paragraph"/>
        <w:spacing w:before="0" w:beforeAutospacing="0" w:after="0" w:afterAutospacing="0"/>
        <w:textAlignment w:val="baseline"/>
        <w:rPr>
          <w:rStyle w:val="eop"/>
          <w:rFonts w:ascii="Arial" w:hAnsi="Arial" w:cs="Arial"/>
          <w:sz w:val="20"/>
          <w:szCs w:val="20"/>
        </w:rPr>
      </w:pPr>
      <w:proofErr w:type="spellStart"/>
      <w:r w:rsidRPr="00E33086">
        <w:rPr>
          <w:rStyle w:val="normaltextrun"/>
          <w:rFonts w:ascii="Arial" w:hAnsi="Arial" w:cs="Arial"/>
          <w:b/>
          <w:bCs/>
          <w:sz w:val="22"/>
          <w:szCs w:val="22"/>
          <w:u w:val="single"/>
        </w:rPr>
        <w:lastRenderedPageBreak/>
        <w:t>Rhestr</w:t>
      </w:r>
      <w:proofErr w:type="spellEnd"/>
      <w:r w:rsidRPr="00E33086">
        <w:rPr>
          <w:rStyle w:val="normaltextrun"/>
          <w:rFonts w:ascii="Arial" w:hAnsi="Arial" w:cs="Arial"/>
          <w:b/>
          <w:bCs/>
          <w:sz w:val="22"/>
          <w:szCs w:val="22"/>
          <w:u w:val="single"/>
        </w:rPr>
        <w:t xml:space="preserve"> </w:t>
      </w:r>
      <w:proofErr w:type="spellStart"/>
      <w:r w:rsidRPr="00E33086">
        <w:rPr>
          <w:rStyle w:val="normaltextrun"/>
          <w:rFonts w:ascii="Arial" w:hAnsi="Arial" w:cs="Arial"/>
          <w:b/>
          <w:bCs/>
          <w:sz w:val="22"/>
          <w:szCs w:val="22"/>
          <w:u w:val="single"/>
        </w:rPr>
        <w:t>Cyfeiriadau</w:t>
      </w:r>
      <w:proofErr w:type="spellEnd"/>
      <w:r w:rsidRPr="00E33086">
        <w:rPr>
          <w:rStyle w:val="normaltextrun"/>
          <w:rFonts w:ascii="Arial" w:hAnsi="Arial" w:cs="Arial"/>
          <w:sz w:val="22"/>
          <w:szCs w:val="22"/>
        </w:rPr>
        <w:t> </w:t>
      </w:r>
      <w:r w:rsidRPr="00E33086">
        <w:rPr>
          <w:rStyle w:val="eop"/>
          <w:rFonts w:ascii="Arial" w:hAnsi="Arial" w:cs="Arial"/>
          <w:sz w:val="22"/>
          <w:szCs w:val="22"/>
        </w:rPr>
        <w:t> </w:t>
      </w:r>
    </w:p>
    <w:p w14:paraId="42A0E1E6" w14:textId="77777777" w:rsidR="000A758A" w:rsidRDefault="000A758A" w:rsidP="008F1E1C">
      <w:pPr>
        <w:pStyle w:val="paragraph"/>
        <w:spacing w:before="0" w:beforeAutospacing="0" w:after="0" w:afterAutospacing="0"/>
        <w:textAlignment w:val="baseline"/>
        <w:rPr>
          <w:rFonts w:ascii="Segoe UI" w:hAnsi="Segoe UI" w:cs="Segoe UI"/>
          <w:sz w:val="18"/>
          <w:szCs w:val="18"/>
        </w:rPr>
      </w:pPr>
    </w:p>
    <w:p w14:paraId="7DF4849F" w14:textId="67E6D5E6" w:rsidR="008F1E1C" w:rsidRDefault="008F1E1C" w:rsidP="008F1E1C">
      <w:pPr>
        <w:pStyle w:val="paragraph"/>
        <w:spacing w:before="0" w:beforeAutospacing="0" w:after="0" w:afterAutospacing="0"/>
        <w:textAlignment w:val="baseline"/>
        <w:rPr>
          <w:rStyle w:val="eop"/>
          <w:rFonts w:ascii="Arial" w:hAnsi="Arial" w:cs="Arial"/>
          <w:color w:val="222222"/>
          <w:sz w:val="20"/>
          <w:szCs w:val="20"/>
        </w:rPr>
      </w:pPr>
      <w:r>
        <w:rPr>
          <w:rStyle w:val="normaltextrun"/>
          <w:rFonts w:ascii="Arial" w:hAnsi="Arial" w:cs="Arial"/>
          <w:color w:val="222222"/>
          <w:sz w:val="20"/>
          <w:szCs w:val="20"/>
        </w:rPr>
        <w:t xml:space="preserve">Barnes, J. (2012) ‘An introduction to cross-curricular learning’ </w:t>
      </w:r>
      <w:proofErr w:type="spellStart"/>
      <w:r>
        <w:rPr>
          <w:rStyle w:val="normaltextrun"/>
          <w:rFonts w:ascii="Arial" w:hAnsi="Arial" w:cs="Arial"/>
          <w:color w:val="222222"/>
          <w:sz w:val="20"/>
          <w:szCs w:val="20"/>
        </w:rPr>
        <w:t>yn</w:t>
      </w:r>
      <w:proofErr w:type="spellEnd"/>
      <w:r>
        <w:rPr>
          <w:rStyle w:val="normaltextrun"/>
          <w:rFonts w:ascii="Arial" w:hAnsi="Arial" w:cs="Arial"/>
          <w:color w:val="222222"/>
          <w:sz w:val="20"/>
          <w:szCs w:val="20"/>
        </w:rPr>
        <w:t xml:space="preserve"> Driscoll, P., </w:t>
      </w:r>
      <w:proofErr w:type="spellStart"/>
      <w:r>
        <w:rPr>
          <w:rStyle w:val="normaltextrun"/>
          <w:rFonts w:ascii="Arial" w:hAnsi="Arial" w:cs="Arial"/>
          <w:color w:val="222222"/>
          <w:sz w:val="20"/>
          <w:szCs w:val="20"/>
        </w:rPr>
        <w:t>Lambirth</w:t>
      </w:r>
      <w:proofErr w:type="spellEnd"/>
      <w:r>
        <w:rPr>
          <w:rStyle w:val="normaltextrun"/>
          <w:rFonts w:ascii="Arial" w:hAnsi="Arial" w:cs="Arial"/>
          <w:color w:val="222222"/>
          <w:sz w:val="20"/>
          <w:szCs w:val="20"/>
        </w:rPr>
        <w:t xml:space="preserve">, A. a </w:t>
      </w:r>
      <w:proofErr w:type="spellStart"/>
      <w:r>
        <w:rPr>
          <w:rStyle w:val="normaltextrun"/>
          <w:rFonts w:ascii="Arial" w:hAnsi="Arial" w:cs="Arial"/>
          <w:color w:val="222222"/>
          <w:sz w:val="20"/>
          <w:szCs w:val="20"/>
        </w:rPr>
        <w:t>Roden</w:t>
      </w:r>
      <w:proofErr w:type="spellEnd"/>
      <w:r>
        <w:rPr>
          <w:rStyle w:val="normaltextrun"/>
          <w:rFonts w:ascii="Arial" w:hAnsi="Arial" w:cs="Arial"/>
          <w:color w:val="222222"/>
          <w:sz w:val="20"/>
          <w:szCs w:val="20"/>
        </w:rPr>
        <w:t xml:space="preserve">, J. </w:t>
      </w:r>
      <w:r>
        <w:rPr>
          <w:rStyle w:val="normaltextrun"/>
          <w:rFonts w:ascii="Arial" w:hAnsi="Arial" w:cs="Arial"/>
          <w:i/>
          <w:iCs/>
          <w:color w:val="222222"/>
          <w:sz w:val="20"/>
          <w:szCs w:val="20"/>
        </w:rPr>
        <w:t xml:space="preserve">The Primary Curriculum: </w:t>
      </w:r>
      <w:proofErr w:type="gramStart"/>
      <w:r>
        <w:rPr>
          <w:rStyle w:val="normaltextrun"/>
          <w:rFonts w:ascii="Arial" w:hAnsi="Arial" w:cs="Arial"/>
          <w:i/>
          <w:iCs/>
          <w:color w:val="222222"/>
          <w:sz w:val="20"/>
          <w:szCs w:val="20"/>
        </w:rPr>
        <w:t>a</w:t>
      </w:r>
      <w:proofErr w:type="gramEnd"/>
      <w:r>
        <w:rPr>
          <w:rStyle w:val="normaltextrun"/>
          <w:rFonts w:ascii="Arial" w:hAnsi="Arial" w:cs="Arial"/>
          <w:i/>
          <w:iCs/>
          <w:color w:val="222222"/>
          <w:sz w:val="20"/>
          <w:szCs w:val="20"/>
        </w:rPr>
        <w:t xml:space="preserve"> Creative Approach </w:t>
      </w:r>
      <w:r>
        <w:rPr>
          <w:rStyle w:val="normaltextrun"/>
          <w:rFonts w:ascii="Arial" w:hAnsi="Arial" w:cs="Arial"/>
          <w:color w:val="222222"/>
          <w:sz w:val="20"/>
          <w:szCs w:val="20"/>
        </w:rPr>
        <w:t xml:space="preserve">2il arg. Los Angeles: </w:t>
      </w:r>
      <w:proofErr w:type="spellStart"/>
      <w:r>
        <w:rPr>
          <w:rStyle w:val="normaltextrun"/>
          <w:rFonts w:ascii="Arial" w:hAnsi="Arial" w:cs="Arial"/>
          <w:color w:val="222222"/>
          <w:sz w:val="20"/>
          <w:szCs w:val="20"/>
        </w:rPr>
        <w:t>Cyhoeddwyr</w:t>
      </w:r>
      <w:proofErr w:type="spellEnd"/>
      <w:r>
        <w:rPr>
          <w:rStyle w:val="normaltextrun"/>
          <w:rFonts w:ascii="Arial" w:hAnsi="Arial" w:cs="Arial"/>
          <w:color w:val="222222"/>
          <w:sz w:val="20"/>
          <w:szCs w:val="20"/>
        </w:rPr>
        <w:t xml:space="preserve"> Sage</w:t>
      </w:r>
      <w:r>
        <w:rPr>
          <w:rStyle w:val="eop"/>
          <w:rFonts w:ascii="Arial" w:hAnsi="Arial" w:cs="Arial"/>
          <w:color w:val="222222"/>
          <w:sz w:val="20"/>
          <w:szCs w:val="20"/>
        </w:rPr>
        <w:t> </w:t>
      </w:r>
    </w:p>
    <w:p w14:paraId="1DA8BD1C"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p>
    <w:p w14:paraId="2890CFD5"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Biesta, G., (2007) ‘Why “what works” won’t work: evidence-based practice and the democratic deficit in educational research’</w:t>
      </w:r>
      <w:r>
        <w:rPr>
          <w:rStyle w:val="normaltextrun"/>
          <w:rFonts w:ascii="Arial" w:hAnsi="Arial" w:cs="Arial"/>
          <w:i/>
          <w:iCs/>
          <w:sz w:val="20"/>
          <w:szCs w:val="20"/>
        </w:rPr>
        <w:t xml:space="preserve"> Educational Theory, </w:t>
      </w:r>
      <w:r>
        <w:rPr>
          <w:rStyle w:val="normaltextrun"/>
          <w:rFonts w:ascii="Arial" w:hAnsi="Arial" w:cs="Arial"/>
          <w:sz w:val="20"/>
          <w:szCs w:val="20"/>
        </w:rPr>
        <w:t xml:space="preserve">cyf.57(1), tud.1-22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4"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w:t>
      </w:r>
      <w:r>
        <w:rPr>
          <w:rStyle w:val="eop"/>
          <w:rFonts w:ascii="Arial" w:hAnsi="Arial" w:cs="Arial"/>
          <w:sz w:val="20"/>
          <w:szCs w:val="20"/>
        </w:rPr>
        <w:t> </w:t>
      </w:r>
    </w:p>
    <w:p w14:paraId="56AD558A" w14:textId="77777777" w:rsidR="008F1E1C" w:rsidRDefault="008F1E1C" w:rsidP="008F1E1C">
      <w:pPr>
        <w:pStyle w:val="paragraph"/>
        <w:spacing w:before="0" w:beforeAutospacing="0" w:after="0" w:afterAutospacing="0"/>
        <w:textAlignment w:val="baseline"/>
        <w:rPr>
          <w:rStyle w:val="normaltextrun"/>
          <w:rFonts w:ascii="Arial" w:hAnsi="Arial" w:cs="Arial"/>
          <w:sz w:val="20"/>
          <w:szCs w:val="20"/>
        </w:rPr>
      </w:pPr>
    </w:p>
    <w:p w14:paraId="5681F2D2" w14:textId="6D6BABDE"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Black, P., Harrison, C., Lee, C., Marshall, B., a </w:t>
      </w:r>
      <w:proofErr w:type="spellStart"/>
      <w:r>
        <w:rPr>
          <w:rStyle w:val="normaltextrun"/>
          <w:rFonts w:ascii="Arial" w:hAnsi="Arial" w:cs="Arial"/>
          <w:sz w:val="20"/>
          <w:szCs w:val="20"/>
        </w:rPr>
        <w:t>Wiliam</w:t>
      </w:r>
      <w:proofErr w:type="spellEnd"/>
      <w:r>
        <w:rPr>
          <w:rStyle w:val="normaltextrun"/>
          <w:rFonts w:ascii="Arial" w:hAnsi="Arial" w:cs="Arial"/>
          <w:sz w:val="20"/>
          <w:szCs w:val="20"/>
        </w:rPr>
        <w:t>, D. (2003)</w:t>
      </w:r>
      <w:r>
        <w:rPr>
          <w:rStyle w:val="normaltextrun"/>
          <w:rFonts w:ascii="Arial" w:hAnsi="Arial" w:cs="Arial"/>
          <w:i/>
          <w:iCs/>
          <w:sz w:val="20"/>
          <w:szCs w:val="20"/>
        </w:rPr>
        <w:t xml:space="preserve"> Assessment for Learning: Putting it Into Practice</w:t>
      </w:r>
      <w:r>
        <w:rPr>
          <w:rStyle w:val="normaltextrun"/>
          <w:rFonts w:ascii="Arial" w:hAnsi="Arial" w:cs="Arial"/>
          <w:sz w:val="20"/>
          <w:szCs w:val="20"/>
        </w:rPr>
        <w:t xml:space="preserve"> Buckingham: </w:t>
      </w:r>
      <w:proofErr w:type="spellStart"/>
      <w:r>
        <w:rPr>
          <w:rStyle w:val="normaltextrun"/>
          <w:rFonts w:ascii="Arial" w:hAnsi="Arial" w:cs="Arial"/>
          <w:sz w:val="20"/>
          <w:szCs w:val="20"/>
        </w:rPr>
        <w:t>Gwasg</w:t>
      </w:r>
      <w:proofErr w:type="spellEnd"/>
      <w:r>
        <w:rPr>
          <w:rStyle w:val="normaltextrun"/>
          <w:rFonts w:ascii="Arial" w:hAnsi="Arial" w:cs="Arial"/>
          <w:sz w:val="20"/>
          <w:szCs w:val="20"/>
        </w:rPr>
        <w:t xml:space="preserve"> y </w:t>
      </w:r>
      <w:proofErr w:type="spellStart"/>
      <w:r>
        <w:rPr>
          <w:rStyle w:val="normaltextrun"/>
          <w:rFonts w:ascii="Arial" w:hAnsi="Arial" w:cs="Arial"/>
          <w:sz w:val="20"/>
          <w:szCs w:val="20"/>
        </w:rPr>
        <w:t>Brifysgol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Agored</w:t>
      </w:r>
      <w:proofErr w:type="spellEnd"/>
      <w:r>
        <w:rPr>
          <w:rStyle w:val="eop"/>
          <w:rFonts w:ascii="Arial" w:hAnsi="Arial" w:cs="Arial"/>
          <w:sz w:val="20"/>
          <w:szCs w:val="20"/>
        </w:rPr>
        <w:t> </w:t>
      </w:r>
    </w:p>
    <w:p w14:paraId="61CCE3EB" w14:textId="77777777" w:rsidR="008F1E1C" w:rsidRDefault="008F1E1C" w:rsidP="008F1E1C">
      <w:pPr>
        <w:pStyle w:val="paragraph"/>
        <w:spacing w:before="0" w:beforeAutospacing="0" w:after="0" w:afterAutospacing="0"/>
        <w:textAlignment w:val="baseline"/>
        <w:rPr>
          <w:rStyle w:val="normaltextrun"/>
          <w:rFonts w:ascii="Arial" w:hAnsi="Arial" w:cs="Arial"/>
          <w:color w:val="000000"/>
          <w:sz w:val="20"/>
          <w:szCs w:val="20"/>
        </w:rPr>
      </w:pPr>
    </w:p>
    <w:p w14:paraId="524D5754" w14:textId="52B76C91"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xml:space="preserve">Boyle, B., a Charles, M. (2013) </w:t>
      </w:r>
      <w:r>
        <w:rPr>
          <w:rStyle w:val="normaltextrun"/>
          <w:rFonts w:ascii="Arial" w:hAnsi="Arial" w:cs="Arial"/>
          <w:i/>
          <w:iCs/>
          <w:sz w:val="20"/>
          <w:szCs w:val="20"/>
        </w:rPr>
        <w:t xml:space="preserve">Formative Assessment for Teaching and Learning </w:t>
      </w:r>
      <w:proofErr w:type="spellStart"/>
      <w:r>
        <w:rPr>
          <w:rStyle w:val="normaltextrun"/>
          <w:rFonts w:ascii="Arial" w:hAnsi="Arial" w:cs="Arial"/>
          <w:sz w:val="20"/>
          <w:szCs w:val="20"/>
        </w:rPr>
        <w:t>Llundain</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Cyhoeddwyr</w:t>
      </w:r>
      <w:proofErr w:type="spellEnd"/>
      <w:r>
        <w:rPr>
          <w:rStyle w:val="normaltextrun"/>
          <w:rFonts w:ascii="Arial" w:hAnsi="Arial" w:cs="Arial"/>
          <w:sz w:val="20"/>
          <w:szCs w:val="20"/>
        </w:rPr>
        <w:t xml:space="preserve"> SAGE</w:t>
      </w:r>
      <w:r>
        <w:rPr>
          <w:rStyle w:val="eop"/>
          <w:rFonts w:ascii="Arial" w:hAnsi="Arial" w:cs="Arial"/>
          <w:sz w:val="20"/>
          <w:szCs w:val="20"/>
        </w:rPr>
        <w:t> </w:t>
      </w:r>
    </w:p>
    <w:p w14:paraId="0D4EDA33" w14:textId="77777777" w:rsidR="008F1E1C" w:rsidRDefault="008F1E1C" w:rsidP="008F1E1C">
      <w:pPr>
        <w:pStyle w:val="paragraph"/>
        <w:spacing w:before="0" w:beforeAutospacing="0" w:after="0" w:afterAutospacing="0"/>
        <w:textAlignment w:val="baseline"/>
        <w:rPr>
          <w:rStyle w:val="normaltextrun"/>
          <w:rFonts w:ascii="Arial" w:hAnsi="Arial" w:cs="Arial"/>
          <w:sz w:val="20"/>
          <w:szCs w:val="20"/>
        </w:rPr>
      </w:pPr>
    </w:p>
    <w:p w14:paraId="7C1C00B6" w14:textId="0C50A822"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Bruner, J. (1963) ‘The Process of Education’ </w:t>
      </w:r>
      <w:r>
        <w:rPr>
          <w:rStyle w:val="normaltextrun"/>
          <w:rFonts w:ascii="Arial" w:hAnsi="Arial" w:cs="Arial"/>
          <w:i/>
          <w:iCs/>
          <w:sz w:val="20"/>
          <w:szCs w:val="20"/>
        </w:rPr>
        <w:t>American Journal of Physics,</w:t>
      </w:r>
      <w:r>
        <w:rPr>
          <w:rStyle w:val="normaltextrun"/>
          <w:rFonts w:ascii="Arial" w:hAnsi="Arial" w:cs="Arial"/>
          <w:sz w:val="20"/>
          <w:szCs w:val="20"/>
        </w:rPr>
        <w:t xml:space="preserve"> cyf.31 doi:10.1119/1.1969598.</w:t>
      </w:r>
      <w:r>
        <w:rPr>
          <w:rStyle w:val="eop"/>
          <w:rFonts w:ascii="Arial" w:hAnsi="Arial" w:cs="Arial"/>
          <w:sz w:val="20"/>
          <w:szCs w:val="20"/>
        </w:rPr>
        <w:t> </w:t>
      </w:r>
    </w:p>
    <w:p w14:paraId="47A98B08" w14:textId="77777777" w:rsidR="008F1E1C" w:rsidRDefault="008F1E1C" w:rsidP="008F1E1C">
      <w:pPr>
        <w:pStyle w:val="paragraph"/>
        <w:spacing w:before="0" w:beforeAutospacing="0" w:after="0" w:afterAutospacing="0"/>
        <w:textAlignment w:val="baseline"/>
        <w:rPr>
          <w:rStyle w:val="normaltextrun"/>
          <w:rFonts w:ascii="Arial" w:hAnsi="Arial" w:cs="Arial"/>
          <w:sz w:val="20"/>
          <w:szCs w:val="20"/>
        </w:rPr>
      </w:pPr>
    </w:p>
    <w:p w14:paraId="59544618" w14:textId="251592B2"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Bubb</w:t>
      </w:r>
      <w:proofErr w:type="spellEnd"/>
      <w:r>
        <w:rPr>
          <w:rStyle w:val="normaltextrun"/>
          <w:rFonts w:ascii="Arial" w:hAnsi="Arial" w:cs="Arial"/>
          <w:sz w:val="20"/>
          <w:szCs w:val="20"/>
        </w:rPr>
        <w:t xml:space="preserve">, S. ac </w:t>
      </w:r>
      <w:proofErr w:type="spellStart"/>
      <w:r>
        <w:rPr>
          <w:rStyle w:val="normaltextrun"/>
          <w:rFonts w:ascii="Arial" w:hAnsi="Arial" w:cs="Arial"/>
          <w:sz w:val="20"/>
          <w:szCs w:val="20"/>
        </w:rPr>
        <w:t>Earley</w:t>
      </w:r>
      <w:proofErr w:type="spellEnd"/>
      <w:r>
        <w:rPr>
          <w:rStyle w:val="normaltextrun"/>
          <w:rFonts w:ascii="Arial" w:hAnsi="Arial" w:cs="Arial"/>
          <w:sz w:val="20"/>
          <w:szCs w:val="20"/>
        </w:rPr>
        <w:t xml:space="preserve">, P. (2007) </w:t>
      </w:r>
      <w:r>
        <w:rPr>
          <w:rStyle w:val="normaltextrun"/>
          <w:rFonts w:ascii="Arial" w:hAnsi="Arial" w:cs="Arial"/>
          <w:i/>
          <w:iCs/>
          <w:sz w:val="20"/>
          <w:szCs w:val="20"/>
        </w:rPr>
        <w:t xml:space="preserve">Leading and Managing Continuing Professional Development. </w:t>
      </w:r>
      <w:r>
        <w:rPr>
          <w:rStyle w:val="normaltextrun"/>
          <w:rFonts w:ascii="Arial" w:hAnsi="Arial" w:cs="Arial"/>
          <w:sz w:val="20"/>
          <w:szCs w:val="20"/>
        </w:rPr>
        <w:t xml:space="preserve">2il </w:t>
      </w:r>
      <w:proofErr w:type="spellStart"/>
      <w:r>
        <w:rPr>
          <w:rStyle w:val="normaltextrun"/>
          <w:rFonts w:ascii="Arial" w:hAnsi="Arial" w:cs="Arial"/>
          <w:sz w:val="20"/>
          <w:szCs w:val="20"/>
        </w:rPr>
        <w:t>arg</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Llundain</w:t>
      </w:r>
      <w:proofErr w:type="spellEnd"/>
      <w:r>
        <w:rPr>
          <w:rStyle w:val="normaltextrun"/>
          <w:rFonts w:ascii="Arial" w:hAnsi="Arial" w:cs="Arial"/>
          <w:sz w:val="20"/>
          <w:szCs w:val="20"/>
        </w:rPr>
        <w:t>: Paul Chapman</w:t>
      </w:r>
      <w:r>
        <w:rPr>
          <w:rStyle w:val="eop"/>
          <w:rFonts w:ascii="Arial" w:hAnsi="Arial" w:cs="Arial"/>
          <w:sz w:val="20"/>
          <w:szCs w:val="20"/>
        </w:rPr>
        <w:t> </w:t>
      </w:r>
    </w:p>
    <w:p w14:paraId="36EAE94F"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1111E9DA" w14:textId="7C95DBB2"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Cohen, D., a</w:t>
      </w:r>
      <w:r w:rsidR="00F15FA9">
        <w:rPr>
          <w:rStyle w:val="normaltextrun"/>
          <w:rFonts w:ascii="Arial" w:hAnsi="Arial" w:cs="Arial"/>
          <w:sz w:val="20"/>
          <w:szCs w:val="20"/>
        </w:rPr>
        <w:t>c</w:t>
      </w:r>
      <w:r>
        <w:rPr>
          <w:rStyle w:val="normaltextrun"/>
          <w:rFonts w:ascii="Arial" w:hAnsi="Arial" w:cs="Arial"/>
          <w:sz w:val="20"/>
          <w:szCs w:val="20"/>
        </w:rPr>
        <w:t xml:space="preserve"> Hill, H. (2001) </w:t>
      </w:r>
      <w:r>
        <w:rPr>
          <w:rStyle w:val="normaltextrun"/>
          <w:rFonts w:ascii="Arial" w:hAnsi="Arial" w:cs="Arial"/>
          <w:i/>
          <w:iCs/>
          <w:sz w:val="20"/>
          <w:szCs w:val="20"/>
        </w:rPr>
        <w:t>Learning Policy</w:t>
      </w:r>
      <w:r>
        <w:rPr>
          <w:rStyle w:val="normaltextrun"/>
          <w:rFonts w:ascii="Arial" w:hAnsi="Arial" w:cs="Arial"/>
          <w:sz w:val="20"/>
          <w:szCs w:val="20"/>
        </w:rPr>
        <w:t xml:space="preserve"> New Haven: </w:t>
      </w:r>
      <w:proofErr w:type="spellStart"/>
      <w:r>
        <w:rPr>
          <w:rStyle w:val="normaltextrun"/>
          <w:rFonts w:ascii="Arial" w:hAnsi="Arial" w:cs="Arial"/>
          <w:sz w:val="20"/>
          <w:szCs w:val="20"/>
        </w:rPr>
        <w:t>Gwasg</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Prifysgol</w:t>
      </w:r>
      <w:proofErr w:type="spellEnd"/>
      <w:r>
        <w:rPr>
          <w:rStyle w:val="normaltextrun"/>
          <w:rFonts w:ascii="Arial" w:hAnsi="Arial" w:cs="Arial"/>
          <w:sz w:val="20"/>
          <w:szCs w:val="20"/>
        </w:rPr>
        <w:t xml:space="preserve"> Yale</w:t>
      </w:r>
      <w:r>
        <w:rPr>
          <w:rStyle w:val="eop"/>
          <w:rFonts w:ascii="Arial" w:hAnsi="Arial" w:cs="Arial"/>
          <w:sz w:val="20"/>
          <w:szCs w:val="20"/>
        </w:rPr>
        <w:t> </w:t>
      </w:r>
    </w:p>
    <w:p w14:paraId="018F96B9"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77450F95" w14:textId="6D055B61"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Crespo, S., a Sinclair, N. (2008) ‘What makes a problem mathematically interesting? Inviting prospective teachers to pose better problems’</w:t>
      </w:r>
      <w:r>
        <w:rPr>
          <w:rStyle w:val="normaltextrun"/>
          <w:rFonts w:ascii="Arial" w:hAnsi="Arial" w:cs="Arial"/>
          <w:i/>
          <w:iCs/>
          <w:sz w:val="20"/>
          <w:szCs w:val="20"/>
        </w:rPr>
        <w:t xml:space="preserve"> Journal of Mathematics Teacher Education</w:t>
      </w:r>
      <w:r>
        <w:rPr>
          <w:rStyle w:val="normaltextrun"/>
          <w:rFonts w:ascii="Arial" w:hAnsi="Arial" w:cs="Arial"/>
          <w:sz w:val="20"/>
          <w:szCs w:val="20"/>
        </w:rPr>
        <w:t>, cyf.11(5), tud.395-415 doi:10.1007/s10857-008-9081-0</w:t>
      </w:r>
      <w:r>
        <w:rPr>
          <w:rStyle w:val="eop"/>
          <w:rFonts w:ascii="Arial" w:hAnsi="Arial" w:cs="Arial"/>
          <w:sz w:val="20"/>
          <w:szCs w:val="20"/>
        </w:rPr>
        <w:t> </w:t>
      </w:r>
    </w:p>
    <w:p w14:paraId="325B54AF"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2F73BA98" w14:textId="1C1A271D"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Desimone, L. (2009) ‘Improving impact studies of teachers’ professional development: toward better conceptualizations and measures’ </w:t>
      </w:r>
      <w:r>
        <w:rPr>
          <w:rStyle w:val="normaltextrun"/>
          <w:rFonts w:ascii="Arial" w:hAnsi="Arial" w:cs="Arial"/>
          <w:i/>
          <w:iCs/>
          <w:sz w:val="20"/>
          <w:szCs w:val="20"/>
        </w:rPr>
        <w:t>Educational Researcher</w:t>
      </w:r>
      <w:r>
        <w:rPr>
          <w:rStyle w:val="normaltextrun"/>
          <w:rFonts w:ascii="Arial" w:hAnsi="Arial" w:cs="Arial"/>
          <w:sz w:val="20"/>
          <w:szCs w:val="20"/>
        </w:rPr>
        <w:t>, cyf.38(3), tud.181-199 doi:10.3102/0013189X08331140.</w:t>
      </w:r>
      <w:r>
        <w:rPr>
          <w:rStyle w:val="eop"/>
          <w:rFonts w:ascii="Arial" w:hAnsi="Arial" w:cs="Arial"/>
          <w:sz w:val="20"/>
          <w:szCs w:val="20"/>
        </w:rPr>
        <w:t> </w:t>
      </w:r>
    </w:p>
    <w:p w14:paraId="6638C1EE"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05CA2F9D" w14:textId="74CC8C8C"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Dewey, J. (1938) </w:t>
      </w:r>
      <w:r>
        <w:rPr>
          <w:rStyle w:val="normaltextrun"/>
          <w:rFonts w:ascii="Arial" w:hAnsi="Arial" w:cs="Arial"/>
          <w:i/>
          <w:iCs/>
          <w:sz w:val="20"/>
          <w:szCs w:val="20"/>
        </w:rPr>
        <w:t>Experience and education</w:t>
      </w:r>
      <w:r>
        <w:rPr>
          <w:rStyle w:val="normaltextrun"/>
          <w:rFonts w:ascii="Arial" w:hAnsi="Arial" w:cs="Arial"/>
          <w:sz w:val="20"/>
          <w:szCs w:val="20"/>
        </w:rPr>
        <w:t xml:space="preserve"> </w:t>
      </w:r>
      <w:proofErr w:type="spellStart"/>
      <w:r>
        <w:rPr>
          <w:rStyle w:val="normaltextrun"/>
          <w:rFonts w:ascii="Arial" w:hAnsi="Arial" w:cs="Arial"/>
          <w:sz w:val="20"/>
          <w:szCs w:val="20"/>
        </w:rPr>
        <w:t>Efrog</w:t>
      </w:r>
      <w:proofErr w:type="spellEnd"/>
      <w:r>
        <w:rPr>
          <w:rStyle w:val="normaltextrun"/>
          <w:rFonts w:ascii="Arial" w:hAnsi="Arial" w:cs="Arial"/>
          <w:sz w:val="20"/>
          <w:szCs w:val="20"/>
        </w:rPr>
        <w:t xml:space="preserve"> Newydd: Macmillan.</w:t>
      </w:r>
      <w:r>
        <w:rPr>
          <w:rStyle w:val="eop"/>
          <w:rFonts w:ascii="Arial" w:hAnsi="Arial" w:cs="Arial"/>
          <w:sz w:val="20"/>
          <w:szCs w:val="20"/>
        </w:rPr>
        <w:t> </w:t>
      </w:r>
    </w:p>
    <w:p w14:paraId="5A9E7324"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38915E12" w14:textId="2A74B708"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Donaldson, G. (2015) </w:t>
      </w:r>
      <w:proofErr w:type="spellStart"/>
      <w:r>
        <w:rPr>
          <w:rStyle w:val="normaltextrun"/>
          <w:rFonts w:ascii="Arial" w:hAnsi="Arial" w:cs="Arial"/>
          <w:i/>
          <w:iCs/>
          <w:sz w:val="20"/>
          <w:szCs w:val="20"/>
        </w:rPr>
        <w:t>Dyfodol</w:t>
      </w:r>
      <w:proofErr w:type="spellEnd"/>
      <w:r>
        <w:rPr>
          <w:rStyle w:val="normaltextrun"/>
          <w:rFonts w:ascii="Arial" w:hAnsi="Arial" w:cs="Arial"/>
          <w:i/>
          <w:iCs/>
          <w:sz w:val="20"/>
          <w:szCs w:val="20"/>
        </w:rPr>
        <w:t xml:space="preserve"> </w:t>
      </w:r>
      <w:proofErr w:type="spellStart"/>
      <w:r>
        <w:rPr>
          <w:rStyle w:val="normaltextrun"/>
          <w:rFonts w:ascii="Arial" w:hAnsi="Arial" w:cs="Arial"/>
          <w:i/>
          <w:iCs/>
          <w:sz w:val="20"/>
          <w:szCs w:val="20"/>
        </w:rPr>
        <w:t>Llywdiannus</w:t>
      </w:r>
      <w:proofErr w:type="spellEnd"/>
      <w:r>
        <w:rPr>
          <w:rStyle w:val="normaltextrun"/>
          <w:rFonts w:ascii="Arial" w:hAnsi="Arial" w:cs="Arial"/>
          <w:i/>
          <w:iCs/>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5"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30 Mawrth, 2022)</w:t>
      </w:r>
      <w:r>
        <w:rPr>
          <w:rStyle w:val="eop"/>
          <w:rFonts w:ascii="Arial" w:hAnsi="Arial" w:cs="Arial"/>
          <w:sz w:val="20"/>
          <w:szCs w:val="20"/>
        </w:rPr>
        <w:t> </w:t>
      </w:r>
    </w:p>
    <w:p w14:paraId="136264E9"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3BD2AFAE" w14:textId="0BB3FFA0"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Estyn (2018) Providing enriched experiences to develop skills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6"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30 Mawrth, 2022) </w:t>
      </w:r>
      <w:r>
        <w:rPr>
          <w:rStyle w:val="eop"/>
          <w:rFonts w:ascii="Arial" w:hAnsi="Arial" w:cs="Arial"/>
          <w:sz w:val="20"/>
          <w:szCs w:val="20"/>
        </w:rPr>
        <w:t> </w:t>
      </w:r>
    </w:p>
    <w:p w14:paraId="04F7A029"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1CAA8991" w14:textId="40C5F292"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Gainsburg</w:t>
      </w:r>
      <w:proofErr w:type="spellEnd"/>
      <w:r>
        <w:rPr>
          <w:rStyle w:val="normaltextrun"/>
          <w:rFonts w:ascii="Arial" w:hAnsi="Arial" w:cs="Arial"/>
          <w:sz w:val="20"/>
          <w:szCs w:val="20"/>
        </w:rPr>
        <w:t xml:space="preserve">, J. (2008) ‘Real-world connections in secondary mathematics teaching’, </w:t>
      </w:r>
      <w:r>
        <w:rPr>
          <w:rStyle w:val="normaltextrun"/>
          <w:rFonts w:ascii="Arial" w:hAnsi="Arial" w:cs="Arial"/>
          <w:i/>
          <w:iCs/>
          <w:sz w:val="20"/>
          <w:szCs w:val="20"/>
        </w:rPr>
        <w:t>Journal of mathematics teacher education</w:t>
      </w:r>
      <w:r>
        <w:rPr>
          <w:rStyle w:val="normaltextrun"/>
          <w:rFonts w:ascii="Arial" w:hAnsi="Arial" w:cs="Arial"/>
          <w:sz w:val="20"/>
          <w:szCs w:val="20"/>
        </w:rPr>
        <w:t>, cyf.11(3), tud.199-219, doi:10.1007/s10857-007-9070-8.</w:t>
      </w:r>
      <w:r>
        <w:rPr>
          <w:rStyle w:val="eop"/>
          <w:rFonts w:ascii="Arial" w:hAnsi="Arial" w:cs="Arial"/>
          <w:sz w:val="20"/>
          <w:szCs w:val="20"/>
        </w:rPr>
        <w:t> </w:t>
      </w:r>
    </w:p>
    <w:p w14:paraId="568A0F6C"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556C53F8" w14:textId="2AC8058F"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Gardner, H. (2006) </w:t>
      </w:r>
      <w:r>
        <w:rPr>
          <w:rStyle w:val="normaltextrun"/>
          <w:rFonts w:ascii="Arial" w:hAnsi="Arial" w:cs="Arial"/>
          <w:i/>
          <w:iCs/>
          <w:sz w:val="20"/>
          <w:szCs w:val="20"/>
        </w:rPr>
        <w:t>Five Minds for the Future</w:t>
      </w:r>
      <w:r>
        <w:rPr>
          <w:rStyle w:val="normaltextrun"/>
          <w:rFonts w:ascii="Arial" w:hAnsi="Arial" w:cs="Arial"/>
          <w:sz w:val="20"/>
          <w:szCs w:val="20"/>
        </w:rPr>
        <w:t xml:space="preserve">, Boston: </w:t>
      </w:r>
      <w:proofErr w:type="spellStart"/>
      <w:r>
        <w:rPr>
          <w:rStyle w:val="normaltextrun"/>
          <w:rFonts w:ascii="Arial" w:hAnsi="Arial" w:cs="Arial"/>
          <w:sz w:val="20"/>
          <w:szCs w:val="20"/>
        </w:rPr>
        <w:t>Gwasg</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Busnes</w:t>
      </w:r>
      <w:proofErr w:type="spellEnd"/>
      <w:r>
        <w:rPr>
          <w:rStyle w:val="normaltextrun"/>
          <w:rFonts w:ascii="Arial" w:hAnsi="Arial" w:cs="Arial"/>
          <w:sz w:val="20"/>
          <w:szCs w:val="20"/>
        </w:rPr>
        <w:t xml:space="preserve"> Harvard</w:t>
      </w:r>
      <w:r>
        <w:rPr>
          <w:rStyle w:val="eop"/>
          <w:rFonts w:ascii="Arial" w:hAnsi="Arial" w:cs="Arial"/>
          <w:sz w:val="20"/>
          <w:szCs w:val="20"/>
        </w:rPr>
        <w:t> </w:t>
      </w:r>
    </w:p>
    <w:p w14:paraId="54E37124"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37DE3832" w14:textId="097E7F39"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Garet</w:t>
      </w:r>
      <w:proofErr w:type="spellEnd"/>
      <w:r>
        <w:rPr>
          <w:rStyle w:val="normaltextrun"/>
          <w:rFonts w:ascii="Arial" w:hAnsi="Arial" w:cs="Arial"/>
          <w:sz w:val="20"/>
          <w:szCs w:val="20"/>
        </w:rPr>
        <w:t xml:space="preserve">, M., Porter, A., Desimone, L., Birman, B., ac Yoon, K. (2001) ‘What makes professional development </w:t>
      </w:r>
      <w:proofErr w:type="gramStart"/>
      <w:r>
        <w:rPr>
          <w:rStyle w:val="normaltextrun"/>
          <w:rFonts w:ascii="Arial" w:hAnsi="Arial" w:cs="Arial"/>
          <w:sz w:val="20"/>
          <w:szCs w:val="20"/>
        </w:rPr>
        <w:t>effective?:</w:t>
      </w:r>
      <w:proofErr w:type="gramEnd"/>
      <w:r>
        <w:rPr>
          <w:rStyle w:val="normaltextrun"/>
          <w:rFonts w:ascii="Arial" w:hAnsi="Arial" w:cs="Arial"/>
          <w:sz w:val="20"/>
          <w:szCs w:val="20"/>
        </w:rPr>
        <w:t xml:space="preserve"> Results from a national sample of teachers’, </w:t>
      </w:r>
      <w:r>
        <w:rPr>
          <w:rStyle w:val="normaltextrun"/>
          <w:rFonts w:ascii="Arial" w:hAnsi="Arial" w:cs="Arial"/>
          <w:i/>
          <w:iCs/>
          <w:sz w:val="20"/>
          <w:szCs w:val="20"/>
        </w:rPr>
        <w:t>American educational research journal,</w:t>
      </w:r>
      <w:r>
        <w:rPr>
          <w:rStyle w:val="normaltextrun"/>
          <w:rFonts w:ascii="Arial" w:hAnsi="Arial" w:cs="Arial"/>
          <w:sz w:val="20"/>
          <w:szCs w:val="20"/>
        </w:rPr>
        <w:t xml:space="preserve"> cyf.38(4), tud.915-945. doi:10.3102/00028312038004915.</w:t>
      </w:r>
      <w:r>
        <w:rPr>
          <w:rStyle w:val="eop"/>
          <w:rFonts w:ascii="Arial" w:hAnsi="Arial" w:cs="Arial"/>
          <w:sz w:val="20"/>
          <w:szCs w:val="20"/>
        </w:rPr>
        <w:t> </w:t>
      </w:r>
    </w:p>
    <w:p w14:paraId="08C2A87E"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631EAD9B" w14:textId="34785E33"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Gittner</w:t>
      </w:r>
      <w:proofErr w:type="spellEnd"/>
      <w:r>
        <w:rPr>
          <w:rStyle w:val="normaltextrun"/>
          <w:rFonts w:ascii="Arial" w:hAnsi="Arial" w:cs="Arial"/>
          <w:sz w:val="20"/>
          <w:szCs w:val="20"/>
        </w:rPr>
        <w:t xml:space="preserve">, A., a Harrison, C. (2019) </w:t>
      </w:r>
      <w:r>
        <w:rPr>
          <w:rStyle w:val="normaltextrun"/>
          <w:rFonts w:ascii="Arial" w:hAnsi="Arial" w:cs="Arial"/>
          <w:i/>
          <w:iCs/>
          <w:sz w:val="20"/>
          <w:szCs w:val="20"/>
        </w:rPr>
        <w:t xml:space="preserve">How do you develop research-informed practice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7"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2 </w:t>
      </w:r>
      <w:proofErr w:type="spellStart"/>
      <w:r>
        <w:rPr>
          <w:rStyle w:val="normaltextrun"/>
          <w:rFonts w:ascii="Arial" w:hAnsi="Arial" w:cs="Arial"/>
          <w:sz w:val="20"/>
          <w:szCs w:val="20"/>
        </w:rPr>
        <w:t>Ebrill</w:t>
      </w:r>
      <w:proofErr w:type="spellEnd"/>
      <w:r>
        <w:rPr>
          <w:rStyle w:val="normaltextrun"/>
          <w:rFonts w:ascii="Arial" w:hAnsi="Arial" w:cs="Arial"/>
          <w:sz w:val="20"/>
          <w:szCs w:val="20"/>
        </w:rPr>
        <w:t>, 2022) </w:t>
      </w:r>
      <w:r>
        <w:rPr>
          <w:rStyle w:val="eop"/>
          <w:rFonts w:ascii="Arial" w:hAnsi="Arial" w:cs="Arial"/>
          <w:sz w:val="20"/>
          <w:szCs w:val="20"/>
        </w:rPr>
        <w:t> </w:t>
      </w:r>
    </w:p>
    <w:p w14:paraId="1343C0AB"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2AF6EC2D" w14:textId="2EC694B5"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Hayes, D. (2010) ‘The seductive charms of a cross-curricular approach’, </w:t>
      </w:r>
      <w:r>
        <w:rPr>
          <w:rStyle w:val="normaltextrun"/>
          <w:rFonts w:ascii="Arial" w:hAnsi="Arial" w:cs="Arial"/>
          <w:i/>
          <w:iCs/>
          <w:sz w:val="20"/>
          <w:szCs w:val="20"/>
        </w:rPr>
        <w:t>Education 3-13,</w:t>
      </w:r>
      <w:r>
        <w:rPr>
          <w:rStyle w:val="normaltextrun"/>
          <w:rFonts w:ascii="Arial" w:hAnsi="Arial" w:cs="Arial"/>
          <w:sz w:val="20"/>
          <w:szCs w:val="20"/>
        </w:rPr>
        <w:t xml:space="preserve"> cyf.38(4), tud.381-387, doi:10.1080/03004270903519238</w:t>
      </w:r>
      <w:r>
        <w:rPr>
          <w:rStyle w:val="eop"/>
          <w:rFonts w:ascii="Arial" w:hAnsi="Arial" w:cs="Arial"/>
          <w:sz w:val="20"/>
          <w:szCs w:val="20"/>
        </w:rPr>
        <w:t> </w:t>
      </w:r>
    </w:p>
    <w:p w14:paraId="0EAC96BD"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5DCF3E28" w14:textId="29431C9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Hemsley-Brown, J., a Sharp, C. (2003) ‘The use of research to improve professional practice: a systematic review of the literature’</w:t>
      </w:r>
      <w:r>
        <w:rPr>
          <w:rStyle w:val="normaltextrun"/>
          <w:rFonts w:ascii="Arial" w:hAnsi="Arial" w:cs="Arial"/>
          <w:i/>
          <w:iCs/>
          <w:sz w:val="20"/>
          <w:szCs w:val="20"/>
        </w:rPr>
        <w:t xml:space="preserve"> Oxford Review of Education</w:t>
      </w:r>
      <w:r>
        <w:rPr>
          <w:rStyle w:val="normaltextrun"/>
          <w:rFonts w:ascii="Arial" w:hAnsi="Arial" w:cs="Arial"/>
          <w:sz w:val="20"/>
          <w:szCs w:val="20"/>
        </w:rPr>
        <w:t>, cyf.29(4), tud.449-470 doi:10.1080/0305498032000153025.</w:t>
      </w:r>
      <w:r>
        <w:rPr>
          <w:rStyle w:val="eop"/>
          <w:rFonts w:ascii="Arial" w:hAnsi="Arial" w:cs="Arial"/>
          <w:sz w:val="20"/>
          <w:szCs w:val="20"/>
        </w:rPr>
        <w:t> </w:t>
      </w:r>
    </w:p>
    <w:p w14:paraId="6AACBDEB"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72906D21" w14:textId="0E1F87E3"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Hill, K., and McNamara, T. (2012) ‘Developing a comprehensive, empirically based research framework for classroom-based assessment’ </w:t>
      </w:r>
      <w:r>
        <w:rPr>
          <w:rStyle w:val="normaltextrun"/>
          <w:rFonts w:ascii="Arial" w:hAnsi="Arial" w:cs="Arial"/>
          <w:i/>
          <w:iCs/>
          <w:sz w:val="20"/>
          <w:szCs w:val="20"/>
        </w:rPr>
        <w:t>Language Testing</w:t>
      </w:r>
      <w:r>
        <w:rPr>
          <w:rStyle w:val="normaltextrun"/>
          <w:rFonts w:ascii="Arial" w:hAnsi="Arial" w:cs="Arial"/>
          <w:sz w:val="20"/>
          <w:szCs w:val="20"/>
        </w:rPr>
        <w:t xml:space="preserve"> cyf.29, tud.395-420, </w:t>
      </w:r>
      <w:proofErr w:type="spellStart"/>
      <w:r>
        <w:rPr>
          <w:rStyle w:val="normaltextrun"/>
          <w:rFonts w:ascii="Arial" w:hAnsi="Arial" w:cs="Arial"/>
          <w:sz w:val="20"/>
          <w:szCs w:val="20"/>
        </w:rPr>
        <w:t>doi</w:t>
      </w:r>
      <w:proofErr w:type="spellEnd"/>
      <w:r>
        <w:rPr>
          <w:rStyle w:val="normaltextrun"/>
          <w:rFonts w:ascii="Arial" w:hAnsi="Arial" w:cs="Arial"/>
          <w:sz w:val="20"/>
          <w:szCs w:val="20"/>
        </w:rPr>
        <w:t>: 10.1177/0265532211428317</w:t>
      </w:r>
      <w:r>
        <w:rPr>
          <w:rStyle w:val="eop"/>
          <w:rFonts w:ascii="Arial" w:hAnsi="Arial" w:cs="Arial"/>
          <w:sz w:val="20"/>
          <w:szCs w:val="20"/>
        </w:rPr>
        <w:t> </w:t>
      </w:r>
    </w:p>
    <w:p w14:paraId="29B77AB5"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lastRenderedPageBreak/>
        <w:t>Hodgen</w:t>
      </w:r>
      <w:proofErr w:type="spellEnd"/>
      <w:r>
        <w:rPr>
          <w:rStyle w:val="normaltextrun"/>
          <w:rFonts w:ascii="Arial" w:hAnsi="Arial" w:cs="Arial"/>
          <w:sz w:val="20"/>
          <w:szCs w:val="20"/>
        </w:rPr>
        <w:t xml:space="preserve">, J., a Webb, M. (2008) ‘Questioning and dialogue’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Swaffield</w:t>
      </w:r>
      <w:proofErr w:type="spellEnd"/>
      <w:r>
        <w:rPr>
          <w:rStyle w:val="normaltextrun"/>
          <w:rFonts w:ascii="Arial" w:hAnsi="Arial" w:cs="Arial"/>
          <w:sz w:val="20"/>
          <w:szCs w:val="20"/>
        </w:rPr>
        <w:t xml:space="preserve">, S. </w:t>
      </w:r>
      <w:r>
        <w:rPr>
          <w:rStyle w:val="normaltextrun"/>
          <w:rFonts w:ascii="Arial" w:hAnsi="Arial" w:cs="Arial"/>
          <w:i/>
          <w:iCs/>
          <w:sz w:val="20"/>
          <w:szCs w:val="20"/>
        </w:rPr>
        <w:t xml:space="preserve">Unlocking Assessment: Understanding for Reflection and Application </w:t>
      </w:r>
      <w:proofErr w:type="spellStart"/>
      <w:r>
        <w:rPr>
          <w:rStyle w:val="normaltextrun"/>
          <w:rFonts w:ascii="Arial" w:hAnsi="Arial" w:cs="Arial"/>
          <w:sz w:val="20"/>
          <w:szCs w:val="20"/>
        </w:rPr>
        <w:t>Efrog</w:t>
      </w:r>
      <w:proofErr w:type="spellEnd"/>
      <w:r>
        <w:rPr>
          <w:rStyle w:val="normaltextrun"/>
          <w:rFonts w:ascii="Arial" w:hAnsi="Arial" w:cs="Arial"/>
          <w:sz w:val="20"/>
          <w:szCs w:val="20"/>
        </w:rPr>
        <w:t xml:space="preserve"> Newydd: Routledge</w:t>
      </w:r>
      <w:r>
        <w:rPr>
          <w:rStyle w:val="eop"/>
          <w:rFonts w:ascii="Arial" w:hAnsi="Arial" w:cs="Arial"/>
          <w:sz w:val="20"/>
          <w:szCs w:val="20"/>
        </w:rPr>
        <w:t> </w:t>
      </w:r>
    </w:p>
    <w:p w14:paraId="6DC6D26B"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7EEB44FF" w14:textId="7FFED1E2"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Illeris</w:t>
      </w:r>
      <w:proofErr w:type="spellEnd"/>
      <w:r>
        <w:rPr>
          <w:rStyle w:val="normaltextrun"/>
          <w:rFonts w:ascii="Arial" w:hAnsi="Arial" w:cs="Arial"/>
          <w:sz w:val="20"/>
          <w:szCs w:val="20"/>
        </w:rPr>
        <w:t xml:space="preserve">, K. (2003) ‘Towards a contemporary and comprehensive theory of learning' </w:t>
      </w:r>
      <w:r>
        <w:rPr>
          <w:rStyle w:val="normaltextrun"/>
          <w:rFonts w:ascii="Arial" w:hAnsi="Arial" w:cs="Arial"/>
          <w:i/>
          <w:iCs/>
          <w:sz w:val="20"/>
          <w:szCs w:val="20"/>
        </w:rPr>
        <w:t>International Journal of Lifelong Learning</w:t>
      </w:r>
      <w:r>
        <w:rPr>
          <w:rStyle w:val="normaltextrun"/>
          <w:rFonts w:ascii="Arial" w:hAnsi="Arial" w:cs="Arial"/>
          <w:sz w:val="20"/>
          <w:szCs w:val="20"/>
        </w:rPr>
        <w:t>, cyf.22(4), tud.396-406. doi:10.1080/02601370304837</w:t>
      </w:r>
      <w:r>
        <w:rPr>
          <w:rStyle w:val="eop"/>
          <w:rFonts w:ascii="Arial" w:hAnsi="Arial" w:cs="Arial"/>
          <w:sz w:val="20"/>
          <w:szCs w:val="20"/>
        </w:rPr>
        <w:t> </w:t>
      </w:r>
    </w:p>
    <w:p w14:paraId="06BE81AD" w14:textId="77777777" w:rsidR="00F15FA9" w:rsidRDefault="00F15FA9" w:rsidP="008F1E1C">
      <w:pPr>
        <w:pStyle w:val="paragraph"/>
        <w:spacing w:before="0" w:beforeAutospacing="0" w:after="0" w:afterAutospacing="0"/>
        <w:textAlignment w:val="baseline"/>
        <w:rPr>
          <w:rStyle w:val="normaltextrun"/>
          <w:rFonts w:ascii="Arial" w:hAnsi="Arial" w:cs="Arial"/>
          <w:color w:val="222222"/>
          <w:sz w:val="20"/>
          <w:szCs w:val="20"/>
        </w:rPr>
      </w:pPr>
    </w:p>
    <w:p w14:paraId="22C2E346" w14:textId="190F9B1E"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222222"/>
          <w:sz w:val="20"/>
          <w:szCs w:val="20"/>
        </w:rPr>
        <w:t xml:space="preserve">Jacobs, H. (1989) </w:t>
      </w:r>
      <w:r>
        <w:rPr>
          <w:rStyle w:val="normaltextrun"/>
          <w:rFonts w:ascii="Arial" w:hAnsi="Arial" w:cs="Arial"/>
          <w:i/>
          <w:iCs/>
          <w:color w:val="222222"/>
          <w:sz w:val="20"/>
          <w:szCs w:val="20"/>
        </w:rPr>
        <w:t xml:space="preserve">Interdisciplinary curriculum: Design and implementation </w:t>
      </w:r>
      <w:proofErr w:type="spellStart"/>
      <w:r>
        <w:rPr>
          <w:rStyle w:val="normaltextrun"/>
          <w:rFonts w:ascii="Arial" w:hAnsi="Arial" w:cs="Arial"/>
          <w:i/>
          <w:iCs/>
          <w:color w:val="222222"/>
          <w:sz w:val="20"/>
          <w:szCs w:val="20"/>
        </w:rPr>
        <w:t>C</w:t>
      </w:r>
      <w:r>
        <w:rPr>
          <w:rStyle w:val="normaltextrun"/>
          <w:rFonts w:ascii="Arial" w:hAnsi="Arial" w:cs="Arial"/>
          <w:color w:val="222222"/>
          <w:sz w:val="20"/>
          <w:szCs w:val="20"/>
        </w:rPr>
        <w:t>ymdeithas</w:t>
      </w:r>
      <w:proofErr w:type="spellEnd"/>
      <w:r>
        <w:rPr>
          <w:rStyle w:val="normaltextrun"/>
          <w:rFonts w:ascii="Arial" w:hAnsi="Arial" w:cs="Arial"/>
          <w:color w:val="222222"/>
          <w:sz w:val="20"/>
          <w:szCs w:val="20"/>
        </w:rPr>
        <w:t xml:space="preserve"> </w:t>
      </w:r>
      <w:proofErr w:type="spellStart"/>
      <w:r>
        <w:rPr>
          <w:rStyle w:val="normaltextrun"/>
          <w:rFonts w:ascii="Arial" w:hAnsi="Arial" w:cs="Arial"/>
          <w:color w:val="222222"/>
          <w:sz w:val="20"/>
          <w:szCs w:val="20"/>
        </w:rPr>
        <w:t>ar</w:t>
      </w:r>
      <w:proofErr w:type="spellEnd"/>
      <w:r>
        <w:rPr>
          <w:rStyle w:val="normaltextrun"/>
          <w:rFonts w:ascii="Arial" w:hAnsi="Arial" w:cs="Arial"/>
          <w:color w:val="222222"/>
          <w:sz w:val="20"/>
          <w:szCs w:val="20"/>
        </w:rPr>
        <w:t xml:space="preserve"> </w:t>
      </w:r>
      <w:proofErr w:type="spellStart"/>
      <w:r>
        <w:rPr>
          <w:rStyle w:val="normaltextrun"/>
          <w:rFonts w:ascii="Arial" w:hAnsi="Arial" w:cs="Arial"/>
          <w:color w:val="222222"/>
          <w:sz w:val="20"/>
          <w:szCs w:val="20"/>
        </w:rPr>
        <w:t>gyfer</w:t>
      </w:r>
      <w:proofErr w:type="spellEnd"/>
      <w:r>
        <w:rPr>
          <w:rStyle w:val="normaltextrun"/>
          <w:rFonts w:ascii="Arial" w:hAnsi="Arial" w:cs="Arial"/>
          <w:color w:val="222222"/>
          <w:sz w:val="20"/>
          <w:szCs w:val="20"/>
        </w:rPr>
        <w:t xml:space="preserve"> </w:t>
      </w:r>
      <w:proofErr w:type="spellStart"/>
      <w:r>
        <w:rPr>
          <w:rStyle w:val="normaltextrun"/>
          <w:rFonts w:ascii="Arial" w:hAnsi="Arial" w:cs="Arial"/>
          <w:color w:val="222222"/>
          <w:sz w:val="20"/>
          <w:szCs w:val="20"/>
        </w:rPr>
        <w:t>Goruchwylio</w:t>
      </w:r>
      <w:proofErr w:type="spellEnd"/>
      <w:r>
        <w:rPr>
          <w:rStyle w:val="normaltextrun"/>
          <w:rFonts w:ascii="Arial" w:hAnsi="Arial" w:cs="Arial"/>
          <w:color w:val="222222"/>
          <w:sz w:val="20"/>
          <w:szCs w:val="20"/>
        </w:rPr>
        <w:t xml:space="preserve"> a </w:t>
      </w:r>
      <w:proofErr w:type="spellStart"/>
      <w:r>
        <w:rPr>
          <w:rStyle w:val="normaltextrun"/>
          <w:rFonts w:ascii="Arial" w:hAnsi="Arial" w:cs="Arial"/>
          <w:color w:val="222222"/>
          <w:sz w:val="20"/>
          <w:szCs w:val="20"/>
        </w:rPr>
        <w:t>Datblygu</w:t>
      </w:r>
      <w:proofErr w:type="spellEnd"/>
      <w:r>
        <w:rPr>
          <w:rStyle w:val="normaltextrun"/>
          <w:rFonts w:ascii="Arial" w:hAnsi="Arial" w:cs="Arial"/>
          <w:color w:val="222222"/>
          <w:sz w:val="20"/>
          <w:szCs w:val="20"/>
        </w:rPr>
        <w:t xml:space="preserve"> </w:t>
      </w:r>
      <w:proofErr w:type="spellStart"/>
      <w:r>
        <w:rPr>
          <w:rStyle w:val="normaltextrun"/>
          <w:rFonts w:ascii="Arial" w:hAnsi="Arial" w:cs="Arial"/>
          <w:color w:val="222222"/>
          <w:sz w:val="20"/>
          <w:szCs w:val="20"/>
        </w:rPr>
        <w:t>Cwricwlwm</w:t>
      </w:r>
      <w:proofErr w:type="spellEnd"/>
      <w:r>
        <w:rPr>
          <w:rStyle w:val="normaltextrun"/>
          <w:rFonts w:ascii="Arial" w:hAnsi="Arial" w:cs="Arial"/>
          <w:color w:val="222222"/>
          <w:sz w:val="20"/>
          <w:szCs w:val="20"/>
        </w:rPr>
        <w:t>: Alexandria</w:t>
      </w:r>
      <w:r>
        <w:rPr>
          <w:rStyle w:val="eop"/>
          <w:rFonts w:ascii="Arial" w:hAnsi="Arial" w:cs="Arial"/>
          <w:color w:val="222222"/>
          <w:sz w:val="20"/>
          <w:szCs w:val="20"/>
        </w:rPr>
        <w:t> </w:t>
      </w:r>
    </w:p>
    <w:p w14:paraId="6C5BCE8B" w14:textId="77777777" w:rsidR="00F15FA9" w:rsidRDefault="00F15FA9" w:rsidP="008F1E1C">
      <w:pPr>
        <w:pStyle w:val="paragraph"/>
        <w:spacing w:before="0" w:beforeAutospacing="0" w:after="0" w:afterAutospacing="0"/>
        <w:textAlignment w:val="baseline"/>
        <w:rPr>
          <w:rStyle w:val="normaltextrun"/>
          <w:rFonts w:ascii="Arial" w:hAnsi="Arial" w:cs="Arial"/>
          <w:color w:val="000000"/>
          <w:sz w:val="20"/>
          <w:szCs w:val="20"/>
        </w:rPr>
      </w:pPr>
    </w:p>
    <w:p w14:paraId="2995B8FE" w14:textId="7F8354DE"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color w:val="000000"/>
          <w:sz w:val="20"/>
          <w:szCs w:val="20"/>
        </w:rPr>
        <w:t>Kayes</w:t>
      </w:r>
      <w:proofErr w:type="spellEnd"/>
      <w:r>
        <w:rPr>
          <w:rStyle w:val="normaltextrun"/>
          <w:rFonts w:ascii="Arial" w:hAnsi="Arial" w:cs="Arial"/>
          <w:color w:val="000000"/>
          <w:sz w:val="20"/>
          <w:szCs w:val="20"/>
        </w:rPr>
        <w:t xml:space="preserve">, D. (2002) ‘Experiential learning and its critics: Preserving the role of experience in management learning and education’ </w:t>
      </w:r>
      <w:r>
        <w:rPr>
          <w:rStyle w:val="normaltextrun"/>
          <w:rFonts w:ascii="Arial" w:hAnsi="Arial" w:cs="Arial"/>
          <w:i/>
          <w:iCs/>
          <w:color w:val="000000"/>
          <w:sz w:val="20"/>
          <w:szCs w:val="20"/>
        </w:rPr>
        <w:t>Academy of Management Learning &amp; Education</w:t>
      </w:r>
      <w:r>
        <w:rPr>
          <w:rStyle w:val="normaltextrun"/>
          <w:rFonts w:ascii="Arial" w:hAnsi="Arial" w:cs="Arial"/>
          <w:color w:val="000000"/>
          <w:sz w:val="20"/>
          <w:szCs w:val="20"/>
        </w:rPr>
        <w:t>, cyf.1(2), tud.137-149, doi</w:t>
      </w:r>
      <w:r>
        <w:rPr>
          <w:rStyle w:val="normaltextrun"/>
          <w:rFonts w:ascii="Arial" w:hAnsi="Arial" w:cs="Arial"/>
          <w:sz w:val="20"/>
          <w:szCs w:val="20"/>
        </w:rPr>
        <w:t>:10.5465/AMLE.2002.8509336.</w:t>
      </w:r>
      <w:r>
        <w:rPr>
          <w:rStyle w:val="eop"/>
          <w:rFonts w:ascii="Arial" w:hAnsi="Arial" w:cs="Arial"/>
          <w:sz w:val="20"/>
          <w:szCs w:val="20"/>
        </w:rPr>
        <w:t> </w:t>
      </w:r>
    </w:p>
    <w:p w14:paraId="66A5A8CF"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6FE6A377" w14:textId="5581910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Kolb, D. (2015) </w:t>
      </w:r>
      <w:r>
        <w:rPr>
          <w:rStyle w:val="normaltextrun"/>
          <w:rFonts w:ascii="Arial" w:hAnsi="Arial" w:cs="Arial"/>
          <w:i/>
          <w:iCs/>
          <w:sz w:val="20"/>
          <w:szCs w:val="20"/>
        </w:rPr>
        <w:t xml:space="preserve">Experiential learning: experience as the source of learning and development. </w:t>
      </w:r>
      <w:r>
        <w:rPr>
          <w:rStyle w:val="normaltextrun"/>
          <w:rFonts w:ascii="Arial" w:hAnsi="Arial" w:cs="Arial"/>
          <w:sz w:val="20"/>
          <w:szCs w:val="20"/>
        </w:rPr>
        <w:t>2il arg.</w:t>
      </w:r>
      <w:r>
        <w:rPr>
          <w:rStyle w:val="normaltextrun"/>
          <w:rFonts w:ascii="Arial" w:hAnsi="Arial" w:cs="Arial"/>
          <w:i/>
          <w:iCs/>
          <w:sz w:val="20"/>
          <w:szCs w:val="20"/>
        </w:rPr>
        <w:t xml:space="preserve"> </w:t>
      </w:r>
      <w:r>
        <w:rPr>
          <w:rStyle w:val="normaltextrun"/>
          <w:rFonts w:ascii="Arial" w:hAnsi="Arial" w:cs="Arial"/>
          <w:sz w:val="20"/>
          <w:szCs w:val="20"/>
        </w:rPr>
        <w:t xml:space="preserve">New Jersey: </w:t>
      </w:r>
      <w:proofErr w:type="spellStart"/>
      <w:r>
        <w:rPr>
          <w:rStyle w:val="normaltextrun"/>
          <w:rFonts w:ascii="Arial" w:hAnsi="Arial" w:cs="Arial"/>
          <w:sz w:val="20"/>
          <w:szCs w:val="20"/>
        </w:rPr>
        <w:t>Addysg</w:t>
      </w:r>
      <w:proofErr w:type="spellEnd"/>
      <w:r>
        <w:rPr>
          <w:rStyle w:val="normaltextrun"/>
          <w:rFonts w:ascii="Arial" w:hAnsi="Arial" w:cs="Arial"/>
          <w:sz w:val="20"/>
          <w:szCs w:val="20"/>
        </w:rPr>
        <w:t xml:space="preserve"> Pearson </w:t>
      </w:r>
      <w:r>
        <w:rPr>
          <w:rStyle w:val="eop"/>
          <w:rFonts w:ascii="Arial" w:hAnsi="Arial" w:cs="Arial"/>
          <w:sz w:val="20"/>
          <w:szCs w:val="20"/>
        </w:rPr>
        <w:t> </w:t>
      </w:r>
    </w:p>
    <w:p w14:paraId="3E6CEB8D"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7E19F919" w14:textId="7C4A0348"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Kovalik</w:t>
      </w:r>
      <w:proofErr w:type="spellEnd"/>
      <w:r>
        <w:rPr>
          <w:rStyle w:val="normaltextrun"/>
          <w:rFonts w:ascii="Arial" w:hAnsi="Arial" w:cs="Arial"/>
          <w:sz w:val="20"/>
          <w:szCs w:val="20"/>
        </w:rPr>
        <w:t xml:space="preserve">, S. (2001) </w:t>
      </w:r>
      <w:r>
        <w:rPr>
          <w:rStyle w:val="normaltextrun"/>
          <w:rFonts w:ascii="Arial" w:hAnsi="Arial" w:cs="Arial"/>
          <w:i/>
          <w:iCs/>
          <w:sz w:val="20"/>
          <w:szCs w:val="20"/>
        </w:rPr>
        <w:t>Questions and Answers about ITI (Integrated Thematic Instruction)</w:t>
      </w:r>
      <w:r>
        <w:rPr>
          <w:rStyle w:val="normaltextrun"/>
          <w:rFonts w:ascii="Arial" w:hAnsi="Arial" w:cs="Arial"/>
          <w:sz w:val="20"/>
          <w:szCs w:val="20"/>
        </w:rPr>
        <w:t xml:space="preserve"> Covington:</w:t>
      </w:r>
      <w:r>
        <w:rPr>
          <w:rStyle w:val="normaltextrun"/>
          <w:rFonts w:ascii="Arial" w:hAnsi="Arial" w:cs="Arial"/>
          <w:i/>
          <w:iCs/>
          <w:sz w:val="20"/>
          <w:szCs w:val="20"/>
        </w:rPr>
        <w:t xml:space="preserve"> </w:t>
      </w:r>
      <w:r>
        <w:rPr>
          <w:rStyle w:val="normaltextrun"/>
          <w:rFonts w:ascii="Arial" w:hAnsi="Arial" w:cs="Arial"/>
          <w:sz w:val="20"/>
          <w:szCs w:val="20"/>
        </w:rPr>
        <w:t xml:space="preserve">Susan </w:t>
      </w:r>
      <w:proofErr w:type="spellStart"/>
      <w:r>
        <w:rPr>
          <w:rStyle w:val="normaltextrun"/>
          <w:rFonts w:ascii="Arial" w:hAnsi="Arial" w:cs="Arial"/>
          <w:sz w:val="20"/>
          <w:szCs w:val="20"/>
        </w:rPr>
        <w:t>Kovalik</w:t>
      </w:r>
      <w:proofErr w:type="spellEnd"/>
      <w:r>
        <w:rPr>
          <w:rStyle w:val="normaltextrun"/>
          <w:rFonts w:ascii="Arial" w:hAnsi="Arial" w:cs="Arial"/>
          <w:sz w:val="20"/>
          <w:szCs w:val="20"/>
        </w:rPr>
        <w:t xml:space="preserve"> a </w:t>
      </w:r>
      <w:proofErr w:type="spellStart"/>
      <w:r>
        <w:rPr>
          <w:rStyle w:val="normaltextrun"/>
          <w:rFonts w:ascii="Arial" w:hAnsi="Arial" w:cs="Arial"/>
          <w:sz w:val="20"/>
          <w:szCs w:val="20"/>
        </w:rPr>
        <w:t>Chymdeithion</w:t>
      </w:r>
      <w:proofErr w:type="spellEnd"/>
      <w:r>
        <w:rPr>
          <w:rStyle w:val="eop"/>
          <w:rFonts w:ascii="Arial" w:hAnsi="Arial" w:cs="Arial"/>
          <w:sz w:val="20"/>
          <w:szCs w:val="20"/>
        </w:rPr>
        <w:t> </w:t>
      </w:r>
    </w:p>
    <w:p w14:paraId="40C18B1C"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45763170" w14:textId="73954694"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Leung, C., a Mohan, B. (2004) ‘Teacher formative assessment and talk in classroom context: assessment as discourse and assessment of discourse’ </w:t>
      </w:r>
      <w:r>
        <w:rPr>
          <w:rStyle w:val="normaltextrun"/>
          <w:rFonts w:ascii="Arial" w:hAnsi="Arial" w:cs="Arial"/>
          <w:i/>
          <w:iCs/>
          <w:sz w:val="20"/>
          <w:szCs w:val="20"/>
        </w:rPr>
        <w:t>Language Testing,</w:t>
      </w:r>
      <w:r>
        <w:rPr>
          <w:rStyle w:val="normaltextrun"/>
          <w:rFonts w:ascii="Arial" w:hAnsi="Arial" w:cs="Arial"/>
          <w:sz w:val="20"/>
          <w:szCs w:val="20"/>
        </w:rPr>
        <w:t xml:space="preserve"> cyf.21, tud.335-359, </w:t>
      </w:r>
      <w:proofErr w:type="spellStart"/>
      <w:r>
        <w:rPr>
          <w:rStyle w:val="normaltextrun"/>
          <w:rFonts w:ascii="Arial" w:hAnsi="Arial" w:cs="Arial"/>
          <w:sz w:val="20"/>
          <w:szCs w:val="20"/>
        </w:rPr>
        <w:t>doi</w:t>
      </w:r>
      <w:proofErr w:type="spellEnd"/>
      <w:r>
        <w:rPr>
          <w:rStyle w:val="normaltextrun"/>
          <w:rFonts w:ascii="Arial" w:hAnsi="Arial" w:cs="Arial"/>
          <w:sz w:val="20"/>
          <w:szCs w:val="20"/>
        </w:rPr>
        <w:t>: 10.1191/0265532204lt287oa</w:t>
      </w:r>
      <w:r>
        <w:rPr>
          <w:rStyle w:val="eop"/>
          <w:rFonts w:ascii="Arial" w:hAnsi="Arial" w:cs="Arial"/>
          <w:sz w:val="20"/>
          <w:szCs w:val="20"/>
        </w:rPr>
        <w:t> </w:t>
      </w:r>
    </w:p>
    <w:p w14:paraId="6828C8EF"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62536B2E" w14:textId="5C028803"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Llywodraeth</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Cynulliad</w:t>
      </w:r>
      <w:proofErr w:type="spellEnd"/>
      <w:r>
        <w:rPr>
          <w:rStyle w:val="normaltextrun"/>
          <w:rFonts w:ascii="Arial" w:hAnsi="Arial" w:cs="Arial"/>
          <w:sz w:val="20"/>
          <w:szCs w:val="20"/>
        </w:rPr>
        <w:t xml:space="preserve"> Cymru (2008) </w:t>
      </w:r>
      <w:r>
        <w:rPr>
          <w:rStyle w:val="normaltextrun"/>
          <w:rFonts w:ascii="Arial" w:hAnsi="Arial" w:cs="Arial"/>
          <w:i/>
          <w:iCs/>
          <w:sz w:val="20"/>
          <w:szCs w:val="20"/>
        </w:rPr>
        <w:t xml:space="preserve">National Exemplar Framework for Religious Education For 3 to 19-Year-Olds In Wales: Guidance for Local Education Authorities and Agreed Syllabus Conferences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8"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1 </w:t>
      </w:r>
      <w:proofErr w:type="spellStart"/>
      <w:r>
        <w:rPr>
          <w:rStyle w:val="normaltextrun"/>
          <w:rFonts w:ascii="Arial" w:hAnsi="Arial" w:cs="Arial"/>
          <w:sz w:val="20"/>
          <w:szCs w:val="20"/>
        </w:rPr>
        <w:t>Ebrill</w:t>
      </w:r>
      <w:proofErr w:type="spellEnd"/>
      <w:r>
        <w:rPr>
          <w:rStyle w:val="normaltextrun"/>
          <w:rFonts w:ascii="Arial" w:hAnsi="Arial" w:cs="Arial"/>
          <w:sz w:val="20"/>
          <w:szCs w:val="20"/>
        </w:rPr>
        <w:t>, 2022) </w:t>
      </w:r>
      <w:r>
        <w:rPr>
          <w:rStyle w:val="eop"/>
          <w:rFonts w:ascii="Arial" w:hAnsi="Arial" w:cs="Arial"/>
          <w:sz w:val="20"/>
          <w:szCs w:val="20"/>
        </w:rPr>
        <w:t> </w:t>
      </w:r>
    </w:p>
    <w:p w14:paraId="5260C28C"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3543A737" w14:textId="7FB15D99"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Llywodraeth</w:t>
      </w:r>
      <w:proofErr w:type="spellEnd"/>
      <w:r>
        <w:rPr>
          <w:rStyle w:val="normaltextrun"/>
          <w:rFonts w:ascii="Arial" w:hAnsi="Arial" w:cs="Arial"/>
          <w:sz w:val="20"/>
          <w:szCs w:val="20"/>
        </w:rPr>
        <w:t xml:space="preserve"> Cymru (2020) </w:t>
      </w:r>
      <w:proofErr w:type="spellStart"/>
      <w:r>
        <w:rPr>
          <w:rStyle w:val="normaltextrun"/>
          <w:rFonts w:ascii="Arial" w:hAnsi="Arial" w:cs="Arial"/>
          <w:i/>
          <w:iCs/>
          <w:sz w:val="20"/>
          <w:szCs w:val="20"/>
        </w:rPr>
        <w:t>Canllawiau</w:t>
      </w:r>
      <w:proofErr w:type="spellEnd"/>
      <w:r>
        <w:rPr>
          <w:rStyle w:val="normaltextrun"/>
          <w:rFonts w:ascii="Arial" w:hAnsi="Arial" w:cs="Arial"/>
          <w:i/>
          <w:iCs/>
          <w:sz w:val="20"/>
          <w:szCs w:val="20"/>
        </w:rPr>
        <w:t xml:space="preserve"> </w:t>
      </w:r>
      <w:proofErr w:type="spellStart"/>
      <w:r>
        <w:rPr>
          <w:rStyle w:val="normaltextrun"/>
          <w:rFonts w:ascii="Arial" w:hAnsi="Arial" w:cs="Arial"/>
          <w:i/>
          <w:iCs/>
          <w:sz w:val="20"/>
          <w:szCs w:val="20"/>
        </w:rPr>
        <w:t>Cwricwlwm</w:t>
      </w:r>
      <w:proofErr w:type="spellEnd"/>
      <w:r>
        <w:rPr>
          <w:rStyle w:val="normaltextrun"/>
          <w:rFonts w:ascii="Arial" w:hAnsi="Arial" w:cs="Arial"/>
          <w:i/>
          <w:iCs/>
          <w:sz w:val="20"/>
          <w:szCs w:val="20"/>
        </w:rPr>
        <w:t xml:space="preserve"> </w:t>
      </w:r>
      <w:proofErr w:type="spellStart"/>
      <w:r>
        <w:rPr>
          <w:rStyle w:val="normaltextrun"/>
          <w:rFonts w:ascii="Arial" w:hAnsi="Arial" w:cs="Arial"/>
          <w:i/>
          <w:iCs/>
          <w:sz w:val="20"/>
          <w:szCs w:val="20"/>
        </w:rPr>
        <w:t>i</w:t>
      </w:r>
      <w:proofErr w:type="spellEnd"/>
      <w:r>
        <w:rPr>
          <w:rStyle w:val="normaltextrun"/>
          <w:rFonts w:ascii="Arial" w:hAnsi="Arial" w:cs="Arial"/>
          <w:i/>
          <w:iCs/>
          <w:sz w:val="20"/>
          <w:szCs w:val="20"/>
        </w:rPr>
        <w:t xml:space="preserve"> </w:t>
      </w:r>
      <w:proofErr w:type="spellStart"/>
      <w:r>
        <w:rPr>
          <w:rStyle w:val="normaltextrun"/>
          <w:rFonts w:ascii="Arial" w:hAnsi="Arial" w:cs="Arial"/>
          <w:i/>
          <w:iCs/>
          <w:sz w:val="20"/>
          <w:szCs w:val="20"/>
        </w:rPr>
        <w:t>Gymru</w:t>
      </w:r>
      <w:proofErr w:type="spellEnd"/>
      <w:r>
        <w:rPr>
          <w:rStyle w:val="normaltextrun"/>
          <w:rFonts w:ascii="Arial" w:hAnsi="Arial" w:cs="Arial"/>
          <w:i/>
          <w:iCs/>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9"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30 Mawrth, 2022) </w:t>
      </w:r>
      <w:r>
        <w:rPr>
          <w:rStyle w:val="eop"/>
          <w:rFonts w:ascii="Arial" w:hAnsi="Arial" w:cs="Arial"/>
          <w:sz w:val="20"/>
          <w:szCs w:val="20"/>
        </w:rPr>
        <w:t> </w:t>
      </w:r>
    </w:p>
    <w:p w14:paraId="58DC6686" w14:textId="77777777" w:rsidR="00F15FA9" w:rsidRDefault="00F15FA9" w:rsidP="008F1E1C">
      <w:pPr>
        <w:pStyle w:val="paragraph"/>
        <w:spacing w:before="0" w:beforeAutospacing="0" w:after="0" w:afterAutospacing="0"/>
        <w:textAlignment w:val="baseline"/>
        <w:rPr>
          <w:rStyle w:val="normaltextrun"/>
          <w:rFonts w:ascii="Arial" w:hAnsi="Arial" w:cs="Arial"/>
          <w:color w:val="000000"/>
          <w:sz w:val="20"/>
          <w:szCs w:val="20"/>
        </w:rPr>
      </w:pPr>
    </w:p>
    <w:p w14:paraId="7F72CB35" w14:textId="65145A63"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color w:val="000000"/>
          <w:sz w:val="20"/>
          <w:szCs w:val="20"/>
        </w:rPr>
        <w:t>Loyd</w:t>
      </w:r>
      <w:proofErr w:type="spellEnd"/>
      <w:r>
        <w:rPr>
          <w:rStyle w:val="normaltextrun"/>
          <w:rFonts w:ascii="Arial" w:hAnsi="Arial" w:cs="Arial"/>
          <w:color w:val="000000"/>
          <w:sz w:val="20"/>
          <w:szCs w:val="20"/>
        </w:rPr>
        <w:t xml:space="preserve">, D., Kern, M., a Thompson, L. (2005) ‘Classroom research: Bridging the ivory divide’ </w:t>
      </w:r>
      <w:r>
        <w:rPr>
          <w:rStyle w:val="normaltextrun"/>
          <w:rFonts w:ascii="Arial" w:hAnsi="Arial" w:cs="Arial"/>
          <w:i/>
          <w:iCs/>
          <w:color w:val="000000"/>
          <w:sz w:val="20"/>
          <w:szCs w:val="20"/>
        </w:rPr>
        <w:t>Academy of Management Learning &amp; Education</w:t>
      </w:r>
      <w:r>
        <w:rPr>
          <w:rStyle w:val="normaltextrun"/>
          <w:rFonts w:ascii="Arial" w:hAnsi="Arial" w:cs="Arial"/>
          <w:color w:val="000000"/>
          <w:sz w:val="20"/>
          <w:szCs w:val="20"/>
        </w:rPr>
        <w:t xml:space="preserve">, cyd.4(1) tud.8-21, </w:t>
      </w:r>
      <w:r>
        <w:rPr>
          <w:rStyle w:val="normaltextrun"/>
          <w:rFonts w:ascii="Arial" w:hAnsi="Arial" w:cs="Arial"/>
          <w:sz w:val="20"/>
          <w:szCs w:val="20"/>
        </w:rPr>
        <w:t>doi:10.5465/AMLE.2005.16132533.</w:t>
      </w:r>
      <w:r>
        <w:rPr>
          <w:rStyle w:val="eop"/>
          <w:rFonts w:ascii="Arial" w:hAnsi="Arial" w:cs="Arial"/>
          <w:sz w:val="20"/>
          <w:szCs w:val="20"/>
        </w:rPr>
        <w:t> </w:t>
      </w:r>
    </w:p>
    <w:p w14:paraId="71EAB579"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Ofsted (Office for Standards in Education) (2010) </w:t>
      </w:r>
      <w:r>
        <w:rPr>
          <w:rStyle w:val="normaltextrun"/>
          <w:rFonts w:ascii="Arial" w:hAnsi="Arial" w:cs="Arial"/>
          <w:i/>
          <w:iCs/>
          <w:sz w:val="20"/>
          <w:szCs w:val="20"/>
        </w:rPr>
        <w:t>Creative Approaches that Raise Standards</w:t>
      </w:r>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10"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2 </w:t>
      </w:r>
      <w:proofErr w:type="spellStart"/>
      <w:r>
        <w:rPr>
          <w:rStyle w:val="normaltextrun"/>
          <w:rFonts w:ascii="Arial" w:hAnsi="Arial" w:cs="Arial"/>
          <w:sz w:val="20"/>
          <w:szCs w:val="20"/>
        </w:rPr>
        <w:t>Ebrill</w:t>
      </w:r>
      <w:proofErr w:type="spellEnd"/>
      <w:r>
        <w:rPr>
          <w:rStyle w:val="normaltextrun"/>
          <w:rFonts w:ascii="Arial" w:hAnsi="Arial" w:cs="Arial"/>
          <w:sz w:val="20"/>
          <w:szCs w:val="20"/>
        </w:rPr>
        <w:t>, 2022)</w:t>
      </w:r>
      <w:r>
        <w:rPr>
          <w:rStyle w:val="eop"/>
          <w:rFonts w:ascii="Arial" w:hAnsi="Arial" w:cs="Arial"/>
          <w:sz w:val="20"/>
          <w:szCs w:val="20"/>
        </w:rPr>
        <w:t> </w:t>
      </w:r>
    </w:p>
    <w:p w14:paraId="71187CBA"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5440E1A9" w14:textId="1A56055D"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Opfer</w:t>
      </w:r>
      <w:proofErr w:type="spellEnd"/>
      <w:r>
        <w:rPr>
          <w:rStyle w:val="normaltextrun"/>
          <w:rFonts w:ascii="Arial" w:hAnsi="Arial" w:cs="Arial"/>
          <w:sz w:val="20"/>
          <w:szCs w:val="20"/>
        </w:rPr>
        <w:t xml:space="preserve">, V., a Pedder, D. (2011) ‘The lost promise of teacher professional development in England’, </w:t>
      </w:r>
      <w:r>
        <w:rPr>
          <w:rStyle w:val="normaltextrun"/>
          <w:rFonts w:ascii="Arial" w:hAnsi="Arial" w:cs="Arial"/>
          <w:i/>
          <w:iCs/>
          <w:sz w:val="20"/>
          <w:szCs w:val="20"/>
        </w:rPr>
        <w:t>European journal of teacher education</w:t>
      </w:r>
      <w:r>
        <w:rPr>
          <w:rStyle w:val="normaltextrun"/>
          <w:rFonts w:ascii="Arial" w:hAnsi="Arial" w:cs="Arial"/>
          <w:sz w:val="20"/>
          <w:szCs w:val="20"/>
        </w:rPr>
        <w:t>, cyf.34(1), tud.3-24. doi:10.1080/02619768.2010.534131.</w:t>
      </w:r>
      <w:r>
        <w:rPr>
          <w:rStyle w:val="eop"/>
          <w:rFonts w:ascii="Arial" w:hAnsi="Arial" w:cs="Arial"/>
          <w:sz w:val="20"/>
          <w:szCs w:val="20"/>
        </w:rPr>
        <w:t> </w:t>
      </w:r>
    </w:p>
    <w:p w14:paraId="581DF03A"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xml:space="preserve">Resnick, L. (1987) ‘Learning in school and out.’ </w:t>
      </w:r>
      <w:r>
        <w:rPr>
          <w:rStyle w:val="normaltextrun"/>
          <w:rFonts w:ascii="Arial" w:hAnsi="Arial" w:cs="Arial"/>
          <w:i/>
          <w:iCs/>
          <w:color w:val="000000"/>
          <w:sz w:val="20"/>
          <w:szCs w:val="20"/>
        </w:rPr>
        <w:t>Educational Researcher</w:t>
      </w:r>
      <w:r>
        <w:rPr>
          <w:rStyle w:val="normaltextrun"/>
          <w:rFonts w:ascii="Arial" w:hAnsi="Arial" w:cs="Arial"/>
          <w:color w:val="000000"/>
          <w:sz w:val="20"/>
          <w:szCs w:val="20"/>
        </w:rPr>
        <w:t>, cyf.16(9) tud.13-20 doi:</w:t>
      </w:r>
      <w:r>
        <w:rPr>
          <w:rStyle w:val="normaltextrun"/>
          <w:rFonts w:ascii="Arial" w:hAnsi="Arial" w:cs="Arial"/>
          <w:sz w:val="20"/>
          <w:szCs w:val="20"/>
        </w:rPr>
        <w:t>10.2307/1175725</w:t>
      </w:r>
      <w:r>
        <w:rPr>
          <w:rStyle w:val="eop"/>
          <w:rFonts w:ascii="Arial" w:hAnsi="Arial" w:cs="Arial"/>
          <w:sz w:val="20"/>
          <w:szCs w:val="20"/>
        </w:rPr>
        <w:t> </w:t>
      </w:r>
    </w:p>
    <w:p w14:paraId="69EF0A32"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0F95C720" w14:textId="5375D166"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Sharp, C., ac </w:t>
      </w:r>
      <w:proofErr w:type="spellStart"/>
      <w:r>
        <w:rPr>
          <w:rStyle w:val="normaltextrun"/>
          <w:rFonts w:ascii="Arial" w:hAnsi="Arial" w:cs="Arial"/>
          <w:sz w:val="20"/>
          <w:szCs w:val="20"/>
        </w:rPr>
        <w:t>Handscomb</w:t>
      </w:r>
      <w:proofErr w:type="spellEnd"/>
      <w:r>
        <w:rPr>
          <w:rStyle w:val="normaltextrun"/>
          <w:rFonts w:ascii="Arial" w:hAnsi="Arial" w:cs="Arial"/>
          <w:sz w:val="20"/>
          <w:szCs w:val="20"/>
        </w:rPr>
        <w:t>, G. (2007) ‘Making Research Make a Difference: Teacher Research: A small-scale study to look at impact’, Chelmsford: Flare</w:t>
      </w:r>
      <w:r>
        <w:rPr>
          <w:rStyle w:val="eop"/>
          <w:rFonts w:ascii="Arial" w:hAnsi="Arial" w:cs="Arial"/>
          <w:sz w:val="20"/>
          <w:szCs w:val="20"/>
        </w:rPr>
        <w:t> </w:t>
      </w:r>
    </w:p>
    <w:p w14:paraId="1937A8FD"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0004D93E" w14:textId="12671FB2"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Shoemaker, B. (1989)</w:t>
      </w:r>
      <w:r>
        <w:rPr>
          <w:rStyle w:val="normaltextrun"/>
          <w:rFonts w:ascii="Arial" w:hAnsi="Arial" w:cs="Arial"/>
          <w:i/>
          <w:iCs/>
          <w:sz w:val="20"/>
          <w:szCs w:val="20"/>
        </w:rPr>
        <w:t xml:space="preserve"> Integrative Education: A Curriculum for the Twenty-First Century, </w:t>
      </w:r>
      <w:proofErr w:type="spellStart"/>
      <w:r>
        <w:rPr>
          <w:rStyle w:val="normaltextrun"/>
          <w:rFonts w:ascii="Arial" w:hAnsi="Arial" w:cs="Arial"/>
          <w:sz w:val="20"/>
          <w:szCs w:val="20"/>
        </w:rPr>
        <w:t>Cyngor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Astudio</w:t>
      </w:r>
      <w:proofErr w:type="spellEnd"/>
      <w:r>
        <w:rPr>
          <w:rStyle w:val="normaltextrun"/>
          <w:rFonts w:ascii="Arial" w:hAnsi="Arial" w:cs="Arial"/>
          <w:sz w:val="20"/>
          <w:szCs w:val="20"/>
        </w:rPr>
        <w:t xml:space="preserve"> Ysgol, UDA: Oregon</w:t>
      </w:r>
      <w:r>
        <w:rPr>
          <w:rStyle w:val="eop"/>
          <w:rFonts w:ascii="Arial" w:hAnsi="Arial" w:cs="Arial"/>
          <w:sz w:val="20"/>
          <w:szCs w:val="20"/>
        </w:rPr>
        <w:t> </w:t>
      </w:r>
    </w:p>
    <w:p w14:paraId="3B457B9D"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550EBEFE" w14:textId="075AA3AB"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Sullivan, P., Zevenbergen, R., a </w:t>
      </w:r>
      <w:proofErr w:type="spellStart"/>
      <w:r>
        <w:rPr>
          <w:rStyle w:val="normaltextrun"/>
          <w:rFonts w:ascii="Arial" w:hAnsi="Arial" w:cs="Arial"/>
          <w:sz w:val="20"/>
          <w:szCs w:val="20"/>
        </w:rPr>
        <w:t>Mousley</w:t>
      </w:r>
      <w:proofErr w:type="spellEnd"/>
      <w:r>
        <w:rPr>
          <w:rStyle w:val="normaltextrun"/>
          <w:rFonts w:ascii="Arial" w:hAnsi="Arial" w:cs="Arial"/>
          <w:sz w:val="20"/>
          <w:szCs w:val="20"/>
        </w:rPr>
        <w:t xml:space="preserve">, J. (2003). ‘The contexts of mathematics tasks and the context of the classroom: Are we including all students?’ </w:t>
      </w:r>
      <w:r>
        <w:rPr>
          <w:rStyle w:val="normaltextrun"/>
          <w:rFonts w:ascii="Arial" w:hAnsi="Arial" w:cs="Arial"/>
          <w:i/>
          <w:iCs/>
          <w:sz w:val="20"/>
          <w:szCs w:val="20"/>
        </w:rPr>
        <w:t>Mathematics Education Research Journal</w:t>
      </w:r>
      <w:r>
        <w:rPr>
          <w:rStyle w:val="normaltextrun"/>
          <w:rFonts w:ascii="Arial" w:hAnsi="Arial" w:cs="Arial"/>
          <w:sz w:val="20"/>
          <w:szCs w:val="20"/>
        </w:rPr>
        <w:t xml:space="preserve"> cyf.15(2), tud.107-121. doi:10.1007/BF03217373</w:t>
      </w:r>
      <w:r>
        <w:rPr>
          <w:rStyle w:val="eop"/>
          <w:rFonts w:ascii="Arial" w:hAnsi="Arial" w:cs="Arial"/>
          <w:sz w:val="20"/>
          <w:szCs w:val="20"/>
        </w:rPr>
        <w:t> </w:t>
      </w:r>
    </w:p>
    <w:p w14:paraId="74E599DE"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31C1FB34" w14:textId="73A3FB1E"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Timperley, H., Wilson, A., Barr., H a Fung, I. (2008) </w:t>
      </w:r>
      <w:r>
        <w:rPr>
          <w:rStyle w:val="normaltextrun"/>
          <w:rFonts w:ascii="Arial" w:hAnsi="Arial" w:cs="Arial"/>
          <w:i/>
          <w:iCs/>
          <w:sz w:val="20"/>
          <w:szCs w:val="20"/>
        </w:rPr>
        <w:t>Teacher Professional Learning and Development: Best Evidence Synthesis Iteration</w:t>
      </w:r>
      <w:r>
        <w:rPr>
          <w:rStyle w:val="normaltextrun"/>
          <w:rFonts w:ascii="Arial" w:hAnsi="Arial" w:cs="Arial"/>
          <w:sz w:val="20"/>
          <w:szCs w:val="20"/>
        </w:rPr>
        <w:t xml:space="preserve"> </w:t>
      </w:r>
      <w:proofErr w:type="spellStart"/>
      <w:r>
        <w:rPr>
          <w:rStyle w:val="normaltextrun"/>
          <w:rFonts w:ascii="Arial" w:hAnsi="Arial" w:cs="Arial"/>
          <w:sz w:val="20"/>
          <w:szCs w:val="20"/>
        </w:rPr>
        <w:t>Seland</w:t>
      </w:r>
      <w:proofErr w:type="spellEnd"/>
      <w:r>
        <w:rPr>
          <w:rStyle w:val="normaltextrun"/>
          <w:rFonts w:ascii="Arial" w:hAnsi="Arial" w:cs="Arial"/>
          <w:sz w:val="20"/>
          <w:szCs w:val="20"/>
        </w:rPr>
        <w:t xml:space="preserve"> Newydd: </w:t>
      </w:r>
      <w:proofErr w:type="spellStart"/>
      <w:r>
        <w:rPr>
          <w:rStyle w:val="normaltextrun"/>
          <w:rFonts w:ascii="Arial" w:hAnsi="Arial" w:cs="Arial"/>
          <w:sz w:val="20"/>
          <w:szCs w:val="20"/>
        </w:rPr>
        <w:t>Gweinidogaeth</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Addysg</w:t>
      </w:r>
      <w:proofErr w:type="spellEnd"/>
      <w:r>
        <w:rPr>
          <w:rStyle w:val="eop"/>
          <w:rFonts w:ascii="Arial" w:hAnsi="Arial" w:cs="Arial"/>
          <w:sz w:val="20"/>
          <w:szCs w:val="20"/>
        </w:rPr>
        <w:t> </w:t>
      </w:r>
    </w:p>
    <w:p w14:paraId="48D8A2C1"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79CED4ED" w14:textId="274CD01D"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Woodside, J. (2018) ‘Real-world rigour: An integrative learning approach for industry and higher education’ </w:t>
      </w:r>
      <w:r>
        <w:rPr>
          <w:rStyle w:val="normaltextrun"/>
          <w:rFonts w:ascii="Arial" w:hAnsi="Arial" w:cs="Arial"/>
          <w:i/>
          <w:iCs/>
          <w:sz w:val="20"/>
          <w:szCs w:val="20"/>
        </w:rPr>
        <w:t>Industry and Higher Education, cyf</w:t>
      </w:r>
      <w:r>
        <w:rPr>
          <w:rStyle w:val="normaltextrun"/>
          <w:rFonts w:ascii="Arial" w:hAnsi="Arial" w:cs="Arial"/>
          <w:sz w:val="20"/>
          <w:szCs w:val="20"/>
        </w:rPr>
        <w:t>.32(5), tud.285-289 doi:10.1177/0950422218784535</w:t>
      </w:r>
      <w:r>
        <w:rPr>
          <w:rStyle w:val="eop"/>
          <w:rFonts w:ascii="Arial" w:hAnsi="Arial" w:cs="Arial"/>
          <w:sz w:val="20"/>
          <w:szCs w:val="20"/>
        </w:rPr>
        <w:t> </w:t>
      </w:r>
    </w:p>
    <w:p w14:paraId="2D137C64"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0ECB7C8A" w14:textId="39E8A520" w:rsidR="008F1E1C" w:rsidRDefault="008F1E1C" w:rsidP="008F1E1C">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Arial" w:hAnsi="Arial" w:cs="Arial"/>
          <w:sz w:val="20"/>
          <w:szCs w:val="20"/>
        </w:rPr>
        <w:t>Yr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Athrofa</w:t>
      </w:r>
      <w:proofErr w:type="spellEnd"/>
      <w:r>
        <w:rPr>
          <w:rStyle w:val="normaltextrun"/>
          <w:rFonts w:ascii="Arial" w:hAnsi="Arial" w:cs="Arial"/>
          <w:sz w:val="20"/>
          <w:szCs w:val="20"/>
        </w:rPr>
        <w:t xml:space="preserve"> (2019) ‘</w:t>
      </w:r>
      <w:proofErr w:type="spellStart"/>
      <w:r>
        <w:rPr>
          <w:rStyle w:val="normaltextrun"/>
          <w:rFonts w:ascii="Arial" w:hAnsi="Arial" w:cs="Arial"/>
          <w:sz w:val="20"/>
          <w:szCs w:val="20"/>
        </w:rPr>
        <w:t>Safonau</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Proffesiynol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gyfer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Addysgu</w:t>
      </w:r>
      <w:proofErr w:type="spellEnd"/>
      <w:r>
        <w:rPr>
          <w:rStyle w:val="normaltextrun"/>
          <w:rFonts w:ascii="Arial" w:hAnsi="Arial" w:cs="Arial"/>
          <w:sz w:val="20"/>
          <w:szCs w:val="20"/>
        </w:rPr>
        <w:t xml:space="preserve"> ac </w:t>
      </w:r>
      <w:proofErr w:type="spellStart"/>
      <w:r>
        <w:rPr>
          <w:rStyle w:val="normaltextrun"/>
          <w:rFonts w:ascii="Arial" w:hAnsi="Arial" w:cs="Arial"/>
          <w:sz w:val="20"/>
          <w:szCs w:val="20"/>
        </w:rPr>
        <w:t>Arewinyddiaeth</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gael</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yn</w:t>
      </w:r>
      <w:proofErr w:type="spellEnd"/>
      <w:r>
        <w:rPr>
          <w:rStyle w:val="normaltextrun"/>
          <w:rFonts w:ascii="Arial" w:hAnsi="Arial" w:cs="Arial"/>
          <w:sz w:val="20"/>
          <w:szCs w:val="20"/>
        </w:rPr>
        <w:t xml:space="preserve">: </w:t>
      </w:r>
      <w:hyperlink r:id="rId11" w:tgtFrame="_blank" w:history="1">
        <w:proofErr w:type="spellStart"/>
        <w:r>
          <w:rPr>
            <w:rStyle w:val="normaltextrun"/>
            <w:rFonts w:ascii="Arial" w:hAnsi="Arial" w:cs="Arial"/>
            <w:color w:val="0563C1"/>
            <w:sz w:val="20"/>
            <w:szCs w:val="20"/>
            <w:u w:val="single"/>
          </w:rPr>
          <w:t>Cyrchwyd</w:t>
        </w:r>
        <w:proofErr w:type="spellEnd"/>
        <w:r>
          <w:rPr>
            <w:rStyle w:val="normaltextrun"/>
            <w:rFonts w:ascii="Arial" w:hAnsi="Arial" w:cs="Arial"/>
            <w:color w:val="0563C1"/>
            <w:sz w:val="20"/>
            <w:szCs w:val="20"/>
            <w:u w:val="single"/>
          </w:rPr>
          <w:t xml:space="preserve"> y </w:t>
        </w:r>
        <w:proofErr w:type="spellStart"/>
        <w:r>
          <w:rPr>
            <w:rStyle w:val="normaltextrun"/>
            <w:rFonts w:ascii="Arial" w:hAnsi="Arial" w:cs="Arial"/>
            <w:color w:val="0563C1"/>
            <w:sz w:val="20"/>
            <w:szCs w:val="20"/>
            <w:u w:val="single"/>
          </w:rPr>
          <w:t>dolen</w:t>
        </w:r>
        <w:proofErr w:type="spellEnd"/>
        <w:r>
          <w:rPr>
            <w:rStyle w:val="normaltextrun"/>
            <w:rFonts w:ascii="Arial" w:hAnsi="Arial" w:cs="Arial"/>
            <w:color w:val="0563C1"/>
            <w:sz w:val="20"/>
            <w:szCs w:val="20"/>
            <w:u w:val="single"/>
          </w:rPr>
          <w:t xml:space="preserve"> </w:t>
        </w:r>
        <w:proofErr w:type="spellStart"/>
        <w:r>
          <w:rPr>
            <w:rStyle w:val="normaltextrun"/>
            <w:rFonts w:ascii="Arial" w:hAnsi="Arial" w:cs="Arial"/>
            <w:color w:val="0563C1"/>
            <w:sz w:val="20"/>
            <w:szCs w:val="20"/>
            <w:u w:val="single"/>
          </w:rPr>
          <w:t>yma</w:t>
        </w:r>
        <w:proofErr w:type="spellEnd"/>
      </w:hyperlink>
      <w:r>
        <w:rPr>
          <w:rStyle w:val="normaltextrun"/>
          <w:rFonts w:ascii="Arial" w:hAnsi="Arial" w:cs="Arial"/>
          <w:sz w:val="20"/>
          <w:szCs w:val="20"/>
        </w:rPr>
        <w:t xml:space="preserve"> (</w:t>
      </w:r>
      <w:proofErr w:type="spellStart"/>
      <w:r>
        <w:rPr>
          <w:rStyle w:val="normaltextrun"/>
          <w:rFonts w:ascii="Arial" w:hAnsi="Arial" w:cs="Arial"/>
          <w:sz w:val="20"/>
          <w:szCs w:val="20"/>
        </w:rPr>
        <w:t>Darllenwyd</w:t>
      </w:r>
      <w:proofErr w:type="spellEnd"/>
      <w:r>
        <w:rPr>
          <w:rStyle w:val="normaltextrun"/>
          <w:rFonts w:ascii="Arial" w:hAnsi="Arial" w:cs="Arial"/>
          <w:sz w:val="20"/>
          <w:szCs w:val="20"/>
        </w:rPr>
        <w:t xml:space="preserve"> </w:t>
      </w:r>
      <w:proofErr w:type="spellStart"/>
      <w:r>
        <w:rPr>
          <w:rStyle w:val="normaltextrun"/>
          <w:rFonts w:ascii="Arial" w:hAnsi="Arial" w:cs="Arial"/>
          <w:sz w:val="20"/>
          <w:szCs w:val="20"/>
        </w:rPr>
        <w:t>ar</w:t>
      </w:r>
      <w:proofErr w:type="spellEnd"/>
      <w:r>
        <w:rPr>
          <w:rStyle w:val="normaltextrun"/>
          <w:rFonts w:ascii="Arial" w:hAnsi="Arial" w:cs="Arial"/>
          <w:sz w:val="20"/>
          <w:szCs w:val="20"/>
        </w:rPr>
        <w:t xml:space="preserve"> 28 Mawrth, 2022)</w:t>
      </w:r>
      <w:r>
        <w:rPr>
          <w:rStyle w:val="eop"/>
          <w:rFonts w:ascii="Arial" w:hAnsi="Arial" w:cs="Arial"/>
          <w:sz w:val="20"/>
          <w:szCs w:val="20"/>
        </w:rPr>
        <w:t> </w:t>
      </w:r>
    </w:p>
    <w:p w14:paraId="5E5C995B" w14:textId="77777777" w:rsidR="00F15FA9" w:rsidRDefault="00F15FA9" w:rsidP="008F1E1C">
      <w:pPr>
        <w:pStyle w:val="paragraph"/>
        <w:spacing w:before="0" w:beforeAutospacing="0" w:after="0" w:afterAutospacing="0"/>
        <w:textAlignment w:val="baseline"/>
        <w:rPr>
          <w:rStyle w:val="normaltextrun"/>
          <w:rFonts w:ascii="Arial" w:hAnsi="Arial" w:cs="Arial"/>
          <w:sz w:val="20"/>
          <w:szCs w:val="20"/>
        </w:rPr>
      </w:pPr>
    </w:p>
    <w:p w14:paraId="2F75781A" w14:textId="5F97D1E8"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lastRenderedPageBreak/>
        <w:t xml:space="preserve">Zan, R. (2017) ‘The crucial role of narrative thought in understanding story problems’ </w:t>
      </w:r>
      <w:r>
        <w:rPr>
          <w:rStyle w:val="normaltextrun"/>
          <w:rFonts w:ascii="Arial" w:hAnsi="Arial" w:cs="Arial"/>
          <w:i/>
          <w:iCs/>
          <w:sz w:val="20"/>
          <w:szCs w:val="20"/>
        </w:rPr>
        <w:t>Mathematics education. From research to classroom practices</w:t>
      </w:r>
      <w:r>
        <w:rPr>
          <w:rStyle w:val="normaltextrun"/>
          <w:rFonts w:ascii="Arial" w:hAnsi="Arial" w:cs="Arial"/>
          <w:sz w:val="20"/>
          <w:szCs w:val="20"/>
        </w:rPr>
        <w:t>, cyf.2, tud.46-57 doi:10.33683/ddm.17.2.3.1</w:t>
      </w:r>
      <w:r>
        <w:rPr>
          <w:rStyle w:val="eop"/>
          <w:rFonts w:ascii="Arial" w:hAnsi="Arial" w:cs="Arial"/>
          <w:sz w:val="20"/>
          <w:szCs w:val="20"/>
        </w:rPr>
        <w:t> </w:t>
      </w:r>
    </w:p>
    <w:p w14:paraId="488D393D"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0"/>
          <w:szCs w:val="20"/>
        </w:rPr>
        <w:t> </w:t>
      </w:r>
    </w:p>
    <w:p w14:paraId="6CD9B10C" w14:textId="77777777" w:rsidR="008F1E1C" w:rsidRDefault="008F1E1C" w:rsidP="008F1E1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w:t>
      </w:r>
      <w:r>
        <w:rPr>
          <w:rStyle w:val="eop"/>
          <w:rFonts w:ascii="Arial" w:hAnsi="Arial" w:cs="Arial"/>
          <w:sz w:val="20"/>
          <w:szCs w:val="20"/>
        </w:rPr>
        <w:t> </w:t>
      </w:r>
    </w:p>
    <w:p w14:paraId="17B309B0" w14:textId="77777777" w:rsidR="00646C0B" w:rsidRPr="00646C0B" w:rsidRDefault="00646C0B" w:rsidP="00646C0B">
      <w:pPr>
        <w:spacing w:line="360" w:lineRule="auto"/>
        <w:rPr>
          <w:rFonts w:ascii="Arial" w:hAnsi="Arial" w:cs="Arial"/>
        </w:rPr>
      </w:pPr>
    </w:p>
    <w:p w14:paraId="36B5B732" w14:textId="77777777" w:rsidR="00881E5F" w:rsidRPr="00BD2CE9" w:rsidRDefault="00881E5F" w:rsidP="00672F52">
      <w:pPr>
        <w:spacing w:line="360" w:lineRule="auto"/>
        <w:rPr>
          <w:rFonts w:ascii="Arial" w:hAnsi="Arial" w:cs="Arial"/>
        </w:rPr>
      </w:pPr>
    </w:p>
    <w:p w14:paraId="0ADCCAAB" w14:textId="77777777" w:rsidR="006378AA" w:rsidRPr="0011724F" w:rsidRDefault="006378AA" w:rsidP="00465AD9">
      <w:pPr>
        <w:spacing w:line="360" w:lineRule="auto"/>
        <w:rPr>
          <w:rFonts w:ascii="Arial" w:hAnsi="Arial" w:cs="Arial"/>
          <w:noProof/>
        </w:rPr>
      </w:pPr>
    </w:p>
    <w:sectPr w:rsidR="006378AA" w:rsidRPr="0011724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BE449B"/>
    <w:rsid w:val="000009CE"/>
    <w:rsid w:val="00003BA6"/>
    <w:rsid w:val="00011694"/>
    <w:rsid w:val="000117B7"/>
    <w:rsid w:val="00017E66"/>
    <w:rsid w:val="0004167A"/>
    <w:rsid w:val="000443C5"/>
    <w:rsid w:val="00046AA2"/>
    <w:rsid w:val="00046B09"/>
    <w:rsid w:val="00052C30"/>
    <w:rsid w:val="00057DF6"/>
    <w:rsid w:val="00057F4A"/>
    <w:rsid w:val="00061C50"/>
    <w:rsid w:val="00074D84"/>
    <w:rsid w:val="00090801"/>
    <w:rsid w:val="00092020"/>
    <w:rsid w:val="00096C79"/>
    <w:rsid w:val="000A758A"/>
    <w:rsid w:val="000B07DF"/>
    <w:rsid w:val="000B0A9F"/>
    <w:rsid w:val="000C2AFD"/>
    <w:rsid w:val="000D6EAD"/>
    <w:rsid w:val="000D7C6F"/>
    <w:rsid w:val="000E029C"/>
    <w:rsid w:val="000E10BA"/>
    <w:rsid w:val="000E3BE3"/>
    <w:rsid w:val="000E5234"/>
    <w:rsid w:val="000E6F03"/>
    <w:rsid w:val="000F0B9F"/>
    <w:rsid w:val="000F444D"/>
    <w:rsid w:val="00102B0A"/>
    <w:rsid w:val="00110AD1"/>
    <w:rsid w:val="001121F0"/>
    <w:rsid w:val="00112B6B"/>
    <w:rsid w:val="0011475E"/>
    <w:rsid w:val="00116305"/>
    <w:rsid w:val="00117137"/>
    <w:rsid w:val="0011724F"/>
    <w:rsid w:val="0013712A"/>
    <w:rsid w:val="00153739"/>
    <w:rsid w:val="00155BEE"/>
    <w:rsid w:val="001612F2"/>
    <w:rsid w:val="00161FBC"/>
    <w:rsid w:val="001704B8"/>
    <w:rsid w:val="00173680"/>
    <w:rsid w:val="00174552"/>
    <w:rsid w:val="001A2FE0"/>
    <w:rsid w:val="001A447E"/>
    <w:rsid w:val="001B0A47"/>
    <w:rsid w:val="001B0BAC"/>
    <w:rsid w:val="001D124F"/>
    <w:rsid w:val="001E09D1"/>
    <w:rsid w:val="001E1576"/>
    <w:rsid w:val="00202F1B"/>
    <w:rsid w:val="00206046"/>
    <w:rsid w:val="00214DE8"/>
    <w:rsid w:val="00217D36"/>
    <w:rsid w:val="00232847"/>
    <w:rsid w:val="0023577B"/>
    <w:rsid w:val="0024117E"/>
    <w:rsid w:val="00243385"/>
    <w:rsid w:val="002444A1"/>
    <w:rsid w:val="0025581B"/>
    <w:rsid w:val="00264924"/>
    <w:rsid w:val="00275707"/>
    <w:rsid w:val="0027641A"/>
    <w:rsid w:val="002778C8"/>
    <w:rsid w:val="0028530D"/>
    <w:rsid w:val="002863BA"/>
    <w:rsid w:val="0029760B"/>
    <w:rsid w:val="002B58D1"/>
    <w:rsid w:val="002C2DAB"/>
    <w:rsid w:val="002D3B85"/>
    <w:rsid w:val="002D78ED"/>
    <w:rsid w:val="002E7EEF"/>
    <w:rsid w:val="002F007A"/>
    <w:rsid w:val="002F6579"/>
    <w:rsid w:val="00332E8B"/>
    <w:rsid w:val="00335C14"/>
    <w:rsid w:val="00337A0F"/>
    <w:rsid w:val="003422D2"/>
    <w:rsid w:val="00342C5B"/>
    <w:rsid w:val="00345A3E"/>
    <w:rsid w:val="00347A2B"/>
    <w:rsid w:val="0037121E"/>
    <w:rsid w:val="00374300"/>
    <w:rsid w:val="003743E6"/>
    <w:rsid w:val="003763A9"/>
    <w:rsid w:val="003825E9"/>
    <w:rsid w:val="00383E4F"/>
    <w:rsid w:val="00385010"/>
    <w:rsid w:val="00395E57"/>
    <w:rsid w:val="003A05A2"/>
    <w:rsid w:val="003A655B"/>
    <w:rsid w:val="003B59C4"/>
    <w:rsid w:val="003C156F"/>
    <w:rsid w:val="003C17AC"/>
    <w:rsid w:val="003C5A98"/>
    <w:rsid w:val="003C7270"/>
    <w:rsid w:val="003D44E3"/>
    <w:rsid w:val="003E34D2"/>
    <w:rsid w:val="003E39CD"/>
    <w:rsid w:val="003F10DC"/>
    <w:rsid w:val="003F213E"/>
    <w:rsid w:val="00402E5D"/>
    <w:rsid w:val="00412E3F"/>
    <w:rsid w:val="0041607D"/>
    <w:rsid w:val="00431445"/>
    <w:rsid w:val="00431D47"/>
    <w:rsid w:val="00432AD3"/>
    <w:rsid w:val="00436E5C"/>
    <w:rsid w:val="004409C5"/>
    <w:rsid w:val="00453C7A"/>
    <w:rsid w:val="00461C7A"/>
    <w:rsid w:val="00465AD9"/>
    <w:rsid w:val="00474436"/>
    <w:rsid w:val="004748D1"/>
    <w:rsid w:val="00486AA4"/>
    <w:rsid w:val="00492054"/>
    <w:rsid w:val="00493059"/>
    <w:rsid w:val="004A1872"/>
    <w:rsid w:val="004B0E33"/>
    <w:rsid w:val="004B49DB"/>
    <w:rsid w:val="004B7E23"/>
    <w:rsid w:val="004C0E27"/>
    <w:rsid w:val="004C4304"/>
    <w:rsid w:val="004C70C6"/>
    <w:rsid w:val="004F1997"/>
    <w:rsid w:val="005062B2"/>
    <w:rsid w:val="00512377"/>
    <w:rsid w:val="00514151"/>
    <w:rsid w:val="005215D5"/>
    <w:rsid w:val="00525E11"/>
    <w:rsid w:val="00532F07"/>
    <w:rsid w:val="00536296"/>
    <w:rsid w:val="00537AF8"/>
    <w:rsid w:val="005452D3"/>
    <w:rsid w:val="00562128"/>
    <w:rsid w:val="00562B74"/>
    <w:rsid w:val="00580060"/>
    <w:rsid w:val="005816E4"/>
    <w:rsid w:val="0059370F"/>
    <w:rsid w:val="00595C13"/>
    <w:rsid w:val="005973E9"/>
    <w:rsid w:val="005A4589"/>
    <w:rsid w:val="005B54CE"/>
    <w:rsid w:val="005B5BA3"/>
    <w:rsid w:val="005B7300"/>
    <w:rsid w:val="005C2AD6"/>
    <w:rsid w:val="005D39F4"/>
    <w:rsid w:val="005E4014"/>
    <w:rsid w:val="005F163C"/>
    <w:rsid w:val="005F23EF"/>
    <w:rsid w:val="005F4133"/>
    <w:rsid w:val="005F4841"/>
    <w:rsid w:val="00600325"/>
    <w:rsid w:val="00615A1F"/>
    <w:rsid w:val="00616516"/>
    <w:rsid w:val="006272F7"/>
    <w:rsid w:val="006378AA"/>
    <w:rsid w:val="00646C0B"/>
    <w:rsid w:val="00647F2F"/>
    <w:rsid w:val="006573BF"/>
    <w:rsid w:val="006624A8"/>
    <w:rsid w:val="00664735"/>
    <w:rsid w:val="00665193"/>
    <w:rsid w:val="00666D2A"/>
    <w:rsid w:val="00671F77"/>
    <w:rsid w:val="00672F52"/>
    <w:rsid w:val="006737CD"/>
    <w:rsid w:val="006827EF"/>
    <w:rsid w:val="00685CB5"/>
    <w:rsid w:val="0069128C"/>
    <w:rsid w:val="00694794"/>
    <w:rsid w:val="006A0DDA"/>
    <w:rsid w:val="006A56D6"/>
    <w:rsid w:val="006C2DF8"/>
    <w:rsid w:val="006C74F3"/>
    <w:rsid w:val="006D1514"/>
    <w:rsid w:val="006D7513"/>
    <w:rsid w:val="006E4748"/>
    <w:rsid w:val="006F5605"/>
    <w:rsid w:val="007004ED"/>
    <w:rsid w:val="00712213"/>
    <w:rsid w:val="00716902"/>
    <w:rsid w:val="0072196C"/>
    <w:rsid w:val="007226E6"/>
    <w:rsid w:val="00743AFE"/>
    <w:rsid w:val="0074562E"/>
    <w:rsid w:val="007479F3"/>
    <w:rsid w:val="00766A4E"/>
    <w:rsid w:val="007678C5"/>
    <w:rsid w:val="00781E8E"/>
    <w:rsid w:val="00794F5D"/>
    <w:rsid w:val="007A2EB6"/>
    <w:rsid w:val="007A573E"/>
    <w:rsid w:val="007A6C18"/>
    <w:rsid w:val="007B293D"/>
    <w:rsid w:val="007D1330"/>
    <w:rsid w:val="007D7896"/>
    <w:rsid w:val="007D7DB8"/>
    <w:rsid w:val="007F75BF"/>
    <w:rsid w:val="00805031"/>
    <w:rsid w:val="0081342F"/>
    <w:rsid w:val="00813F77"/>
    <w:rsid w:val="00827ACC"/>
    <w:rsid w:val="00837E22"/>
    <w:rsid w:val="00850EB6"/>
    <w:rsid w:val="0085293F"/>
    <w:rsid w:val="00877638"/>
    <w:rsid w:val="00880F72"/>
    <w:rsid w:val="00881477"/>
    <w:rsid w:val="00881E5F"/>
    <w:rsid w:val="00884FFC"/>
    <w:rsid w:val="00891640"/>
    <w:rsid w:val="008A060C"/>
    <w:rsid w:val="008B0E2A"/>
    <w:rsid w:val="008B3BED"/>
    <w:rsid w:val="008B7218"/>
    <w:rsid w:val="008C29EB"/>
    <w:rsid w:val="008D121D"/>
    <w:rsid w:val="008D3AEB"/>
    <w:rsid w:val="008E22C5"/>
    <w:rsid w:val="008E4730"/>
    <w:rsid w:val="008F1E1C"/>
    <w:rsid w:val="008F226A"/>
    <w:rsid w:val="008F64A6"/>
    <w:rsid w:val="009220CE"/>
    <w:rsid w:val="00926DBA"/>
    <w:rsid w:val="00927755"/>
    <w:rsid w:val="00932608"/>
    <w:rsid w:val="00932FDA"/>
    <w:rsid w:val="00933C23"/>
    <w:rsid w:val="00946B4E"/>
    <w:rsid w:val="0095139E"/>
    <w:rsid w:val="00960ED2"/>
    <w:rsid w:val="009622E3"/>
    <w:rsid w:val="00963291"/>
    <w:rsid w:val="00964270"/>
    <w:rsid w:val="00966545"/>
    <w:rsid w:val="00974F56"/>
    <w:rsid w:val="00981114"/>
    <w:rsid w:val="009828A7"/>
    <w:rsid w:val="00990193"/>
    <w:rsid w:val="009B414D"/>
    <w:rsid w:val="009B7B68"/>
    <w:rsid w:val="009D3061"/>
    <w:rsid w:val="009D4884"/>
    <w:rsid w:val="009D7A4E"/>
    <w:rsid w:val="009E4237"/>
    <w:rsid w:val="009F1809"/>
    <w:rsid w:val="009F1944"/>
    <w:rsid w:val="009F2DEA"/>
    <w:rsid w:val="00A025B0"/>
    <w:rsid w:val="00A13BB1"/>
    <w:rsid w:val="00A15DBD"/>
    <w:rsid w:val="00A2069A"/>
    <w:rsid w:val="00A2392B"/>
    <w:rsid w:val="00A25A73"/>
    <w:rsid w:val="00A27739"/>
    <w:rsid w:val="00A3508B"/>
    <w:rsid w:val="00A41D9F"/>
    <w:rsid w:val="00A4785D"/>
    <w:rsid w:val="00A535D0"/>
    <w:rsid w:val="00A557A2"/>
    <w:rsid w:val="00A65154"/>
    <w:rsid w:val="00A70046"/>
    <w:rsid w:val="00A801A3"/>
    <w:rsid w:val="00A803E4"/>
    <w:rsid w:val="00A83E93"/>
    <w:rsid w:val="00A84CD4"/>
    <w:rsid w:val="00A963F4"/>
    <w:rsid w:val="00AA17DD"/>
    <w:rsid w:val="00AA464F"/>
    <w:rsid w:val="00AA7743"/>
    <w:rsid w:val="00AB0E3A"/>
    <w:rsid w:val="00AC2E90"/>
    <w:rsid w:val="00AC3837"/>
    <w:rsid w:val="00AC7DB5"/>
    <w:rsid w:val="00AD225D"/>
    <w:rsid w:val="00AE550C"/>
    <w:rsid w:val="00AE6289"/>
    <w:rsid w:val="00AF05E0"/>
    <w:rsid w:val="00AF0DB6"/>
    <w:rsid w:val="00AF6477"/>
    <w:rsid w:val="00B05CD9"/>
    <w:rsid w:val="00B22EE9"/>
    <w:rsid w:val="00B23934"/>
    <w:rsid w:val="00B3327C"/>
    <w:rsid w:val="00B372EF"/>
    <w:rsid w:val="00B46D66"/>
    <w:rsid w:val="00B55BC2"/>
    <w:rsid w:val="00B66911"/>
    <w:rsid w:val="00B779C0"/>
    <w:rsid w:val="00B8399D"/>
    <w:rsid w:val="00B875E5"/>
    <w:rsid w:val="00B96BA2"/>
    <w:rsid w:val="00BA1A05"/>
    <w:rsid w:val="00BC06D4"/>
    <w:rsid w:val="00BC1FB5"/>
    <w:rsid w:val="00BC7B64"/>
    <w:rsid w:val="00BD0238"/>
    <w:rsid w:val="00BD1274"/>
    <w:rsid w:val="00BD2CE9"/>
    <w:rsid w:val="00BD54F7"/>
    <w:rsid w:val="00BE16BC"/>
    <w:rsid w:val="00BE3C45"/>
    <w:rsid w:val="00BE6D2A"/>
    <w:rsid w:val="00BE7047"/>
    <w:rsid w:val="00BF5CB9"/>
    <w:rsid w:val="00C11940"/>
    <w:rsid w:val="00C17BAD"/>
    <w:rsid w:val="00C32D6D"/>
    <w:rsid w:val="00C347FA"/>
    <w:rsid w:val="00C41030"/>
    <w:rsid w:val="00C4103D"/>
    <w:rsid w:val="00C42794"/>
    <w:rsid w:val="00C5275E"/>
    <w:rsid w:val="00C564A4"/>
    <w:rsid w:val="00C67DDB"/>
    <w:rsid w:val="00C80CD8"/>
    <w:rsid w:val="00C83772"/>
    <w:rsid w:val="00C84284"/>
    <w:rsid w:val="00CA1FF6"/>
    <w:rsid w:val="00CA687F"/>
    <w:rsid w:val="00CB71BE"/>
    <w:rsid w:val="00CC579E"/>
    <w:rsid w:val="00CC772B"/>
    <w:rsid w:val="00CD18E2"/>
    <w:rsid w:val="00CD3FB0"/>
    <w:rsid w:val="00CE4099"/>
    <w:rsid w:val="00CE553E"/>
    <w:rsid w:val="00D01C33"/>
    <w:rsid w:val="00D04253"/>
    <w:rsid w:val="00D073DD"/>
    <w:rsid w:val="00D13A28"/>
    <w:rsid w:val="00D202C3"/>
    <w:rsid w:val="00D22E83"/>
    <w:rsid w:val="00D241B2"/>
    <w:rsid w:val="00D26763"/>
    <w:rsid w:val="00D34CB0"/>
    <w:rsid w:val="00D41EB7"/>
    <w:rsid w:val="00D43820"/>
    <w:rsid w:val="00D50E36"/>
    <w:rsid w:val="00D6180E"/>
    <w:rsid w:val="00D627FC"/>
    <w:rsid w:val="00D64341"/>
    <w:rsid w:val="00D71422"/>
    <w:rsid w:val="00D72DD3"/>
    <w:rsid w:val="00D83EAF"/>
    <w:rsid w:val="00D84289"/>
    <w:rsid w:val="00D8772F"/>
    <w:rsid w:val="00D90385"/>
    <w:rsid w:val="00DA7750"/>
    <w:rsid w:val="00DC2C82"/>
    <w:rsid w:val="00DC2C9A"/>
    <w:rsid w:val="00DD090E"/>
    <w:rsid w:val="00DE2A08"/>
    <w:rsid w:val="00DE4DC4"/>
    <w:rsid w:val="00DF077F"/>
    <w:rsid w:val="00E069DF"/>
    <w:rsid w:val="00E07EE2"/>
    <w:rsid w:val="00E13B20"/>
    <w:rsid w:val="00E30D8F"/>
    <w:rsid w:val="00E32142"/>
    <w:rsid w:val="00E33086"/>
    <w:rsid w:val="00E360F9"/>
    <w:rsid w:val="00E45892"/>
    <w:rsid w:val="00E467A0"/>
    <w:rsid w:val="00E5163F"/>
    <w:rsid w:val="00E6400B"/>
    <w:rsid w:val="00E76E35"/>
    <w:rsid w:val="00E83AD2"/>
    <w:rsid w:val="00E9753A"/>
    <w:rsid w:val="00EA3288"/>
    <w:rsid w:val="00EA37C3"/>
    <w:rsid w:val="00EA508A"/>
    <w:rsid w:val="00EB19DF"/>
    <w:rsid w:val="00EB322C"/>
    <w:rsid w:val="00EB489C"/>
    <w:rsid w:val="00ED092E"/>
    <w:rsid w:val="00ED16D0"/>
    <w:rsid w:val="00EE3FDB"/>
    <w:rsid w:val="00EF0989"/>
    <w:rsid w:val="00F110A4"/>
    <w:rsid w:val="00F15FA9"/>
    <w:rsid w:val="00F24476"/>
    <w:rsid w:val="00F3201D"/>
    <w:rsid w:val="00F33BAE"/>
    <w:rsid w:val="00F34A84"/>
    <w:rsid w:val="00F36CB3"/>
    <w:rsid w:val="00F40FA5"/>
    <w:rsid w:val="00F633DE"/>
    <w:rsid w:val="00F758EA"/>
    <w:rsid w:val="00F832D4"/>
    <w:rsid w:val="00F87079"/>
    <w:rsid w:val="00F87E8B"/>
    <w:rsid w:val="00F93AF1"/>
    <w:rsid w:val="00F97C8B"/>
    <w:rsid w:val="00FA0A37"/>
    <w:rsid w:val="00FA26EB"/>
    <w:rsid w:val="00FB0DAA"/>
    <w:rsid w:val="00FB6037"/>
    <w:rsid w:val="00FB7C72"/>
    <w:rsid w:val="00FC5D52"/>
    <w:rsid w:val="00FC75CD"/>
    <w:rsid w:val="00FD0A19"/>
    <w:rsid w:val="00FD3FF1"/>
    <w:rsid w:val="00FD7C34"/>
    <w:rsid w:val="00FE6C48"/>
    <w:rsid w:val="00FF1055"/>
    <w:rsid w:val="00FF76CF"/>
    <w:rsid w:val="1AEC46F6"/>
    <w:rsid w:val="1C8085E2"/>
    <w:rsid w:val="1E6059A9"/>
    <w:rsid w:val="34EDAC7D"/>
    <w:rsid w:val="44EA6C83"/>
    <w:rsid w:val="6BBE449B"/>
    <w:rsid w:val="72826054"/>
    <w:rsid w:val="752991C8"/>
    <w:rsid w:val="7A9167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E449B"/>
  <w15:chartTrackingRefBased/>
  <w15:docId w15:val="{9AF6AF7E-8D7B-4D8C-B0B9-D286072FA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3A05A2"/>
  </w:style>
  <w:style w:type="paragraph" w:customStyle="1" w:styleId="paragraph">
    <w:name w:val="paragraph"/>
    <w:basedOn w:val="Normal"/>
    <w:rsid w:val="008F1E1C"/>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8F1E1C"/>
  </w:style>
  <w:style w:type="paragraph" w:customStyle="1" w:styleId="msonormal0">
    <w:name w:val="msonormal"/>
    <w:basedOn w:val="Normal"/>
    <w:rsid w:val="00DC2C9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extrun">
    <w:name w:val="textrun"/>
    <w:basedOn w:val="DefaultParagraphFont"/>
    <w:rsid w:val="00DC2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6842">
      <w:bodyDiv w:val="1"/>
      <w:marLeft w:val="0"/>
      <w:marRight w:val="0"/>
      <w:marTop w:val="0"/>
      <w:marBottom w:val="0"/>
      <w:divBdr>
        <w:top w:val="none" w:sz="0" w:space="0" w:color="auto"/>
        <w:left w:val="none" w:sz="0" w:space="0" w:color="auto"/>
        <w:bottom w:val="none" w:sz="0" w:space="0" w:color="auto"/>
        <w:right w:val="none" w:sz="0" w:space="0" w:color="auto"/>
      </w:divBdr>
      <w:divsChild>
        <w:div w:id="443234900">
          <w:marLeft w:val="0"/>
          <w:marRight w:val="0"/>
          <w:marTop w:val="0"/>
          <w:marBottom w:val="0"/>
          <w:divBdr>
            <w:top w:val="none" w:sz="0" w:space="0" w:color="auto"/>
            <w:left w:val="none" w:sz="0" w:space="0" w:color="auto"/>
            <w:bottom w:val="none" w:sz="0" w:space="0" w:color="auto"/>
            <w:right w:val="none" w:sz="0" w:space="0" w:color="auto"/>
          </w:divBdr>
        </w:div>
        <w:div w:id="1516767589">
          <w:marLeft w:val="0"/>
          <w:marRight w:val="0"/>
          <w:marTop w:val="0"/>
          <w:marBottom w:val="0"/>
          <w:divBdr>
            <w:top w:val="none" w:sz="0" w:space="0" w:color="auto"/>
            <w:left w:val="none" w:sz="0" w:space="0" w:color="auto"/>
            <w:bottom w:val="none" w:sz="0" w:space="0" w:color="auto"/>
            <w:right w:val="none" w:sz="0" w:space="0" w:color="auto"/>
          </w:divBdr>
          <w:divsChild>
            <w:div w:id="454561805">
              <w:marLeft w:val="-75"/>
              <w:marRight w:val="0"/>
              <w:marTop w:val="30"/>
              <w:marBottom w:val="30"/>
              <w:divBdr>
                <w:top w:val="none" w:sz="0" w:space="0" w:color="auto"/>
                <w:left w:val="none" w:sz="0" w:space="0" w:color="auto"/>
                <w:bottom w:val="none" w:sz="0" w:space="0" w:color="auto"/>
                <w:right w:val="none" w:sz="0" w:space="0" w:color="auto"/>
              </w:divBdr>
              <w:divsChild>
                <w:div w:id="827745127">
                  <w:marLeft w:val="0"/>
                  <w:marRight w:val="0"/>
                  <w:marTop w:val="0"/>
                  <w:marBottom w:val="0"/>
                  <w:divBdr>
                    <w:top w:val="none" w:sz="0" w:space="0" w:color="auto"/>
                    <w:left w:val="none" w:sz="0" w:space="0" w:color="auto"/>
                    <w:bottom w:val="none" w:sz="0" w:space="0" w:color="auto"/>
                    <w:right w:val="none" w:sz="0" w:space="0" w:color="auto"/>
                  </w:divBdr>
                  <w:divsChild>
                    <w:div w:id="1352300680">
                      <w:marLeft w:val="0"/>
                      <w:marRight w:val="0"/>
                      <w:marTop w:val="0"/>
                      <w:marBottom w:val="0"/>
                      <w:divBdr>
                        <w:top w:val="none" w:sz="0" w:space="0" w:color="auto"/>
                        <w:left w:val="none" w:sz="0" w:space="0" w:color="auto"/>
                        <w:bottom w:val="none" w:sz="0" w:space="0" w:color="auto"/>
                        <w:right w:val="none" w:sz="0" w:space="0" w:color="auto"/>
                      </w:divBdr>
                    </w:div>
                  </w:divsChild>
                </w:div>
                <w:div w:id="404378039">
                  <w:marLeft w:val="0"/>
                  <w:marRight w:val="0"/>
                  <w:marTop w:val="0"/>
                  <w:marBottom w:val="0"/>
                  <w:divBdr>
                    <w:top w:val="none" w:sz="0" w:space="0" w:color="auto"/>
                    <w:left w:val="none" w:sz="0" w:space="0" w:color="auto"/>
                    <w:bottom w:val="none" w:sz="0" w:space="0" w:color="auto"/>
                    <w:right w:val="none" w:sz="0" w:space="0" w:color="auto"/>
                  </w:divBdr>
                  <w:divsChild>
                    <w:div w:id="263028712">
                      <w:marLeft w:val="0"/>
                      <w:marRight w:val="0"/>
                      <w:marTop w:val="0"/>
                      <w:marBottom w:val="0"/>
                      <w:divBdr>
                        <w:top w:val="none" w:sz="0" w:space="0" w:color="auto"/>
                        <w:left w:val="none" w:sz="0" w:space="0" w:color="auto"/>
                        <w:bottom w:val="none" w:sz="0" w:space="0" w:color="auto"/>
                        <w:right w:val="none" w:sz="0" w:space="0" w:color="auto"/>
                      </w:divBdr>
                    </w:div>
                  </w:divsChild>
                </w:div>
                <w:div w:id="364529384">
                  <w:marLeft w:val="0"/>
                  <w:marRight w:val="0"/>
                  <w:marTop w:val="0"/>
                  <w:marBottom w:val="0"/>
                  <w:divBdr>
                    <w:top w:val="none" w:sz="0" w:space="0" w:color="auto"/>
                    <w:left w:val="none" w:sz="0" w:space="0" w:color="auto"/>
                    <w:bottom w:val="none" w:sz="0" w:space="0" w:color="auto"/>
                    <w:right w:val="none" w:sz="0" w:space="0" w:color="auto"/>
                  </w:divBdr>
                  <w:divsChild>
                    <w:div w:id="1878660718">
                      <w:marLeft w:val="0"/>
                      <w:marRight w:val="0"/>
                      <w:marTop w:val="0"/>
                      <w:marBottom w:val="0"/>
                      <w:divBdr>
                        <w:top w:val="none" w:sz="0" w:space="0" w:color="auto"/>
                        <w:left w:val="none" w:sz="0" w:space="0" w:color="auto"/>
                        <w:bottom w:val="none" w:sz="0" w:space="0" w:color="auto"/>
                        <w:right w:val="none" w:sz="0" w:space="0" w:color="auto"/>
                      </w:divBdr>
                    </w:div>
                  </w:divsChild>
                </w:div>
                <w:div w:id="972557292">
                  <w:marLeft w:val="0"/>
                  <w:marRight w:val="0"/>
                  <w:marTop w:val="0"/>
                  <w:marBottom w:val="0"/>
                  <w:divBdr>
                    <w:top w:val="none" w:sz="0" w:space="0" w:color="auto"/>
                    <w:left w:val="none" w:sz="0" w:space="0" w:color="auto"/>
                    <w:bottom w:val="none" w:sz="0" w:space="0" w:color="auto"/>
                    <w:right w:val="none" w:sz="0" w:space="0" w:color="auto"/>
                  </w:divBdr>
                  <w:divsChild>
                    <w:div w:id="1013146425">
                      <w:marLeft w:val="0"/>
                      <w:marRight w:val="0"/>
                      <w:marTop w:val="0"/>
                      <w:marBottom w:val="0"/>
                      <w:divBdr>
                        <w:top w:val="none" w:sz="0" w:space="0" w:color="auto"/>
                        <w:left w:val="none" w:sz="0" w:space="0" w:color="auto"/>
                        <w:bottom w:val="none" w:sz="0" w:space="0" w:color="auto"/>
                        <w:right w:val="none" w:sz="0" w:space="0" w:color="auto"/>
                      </w:divBdr>
                    </w:div>
                  </w:divsChild>
                </w:div>
                <w:div w:id="1315178807">
                  <w:marLeft w:val="0"/>
                  <w:marRight w:val="0"/>
                  <w:marTop w:val="0"/>
                  <w:marBottom w:val="0"/>
                  <w:divBdr>
                    <w:top w:val="none" w:sz="0" w:space="0" w:color="auto"/>
                    <w:left w:val="none" w:sz="0" w:space="0" w:color="auto"/>
                    <w:bottom w:val="none" w:sz="0" w:space="0" w:color="auto"/>
                    <w:right w:val="none" w:sz="0" w:space="0" w:color="auto"/>
                  </w:divBdr>
                  <w:divsChild>
                    <w:div w:id="2054692072">
                      <w:marLeft w:val="0"/>
                      <w:marRight w:val="0"/>
                      <w:marTop w:val="0"/>
                      <w:marBottom w:val="0"/>
                      <w:divBdr>
                        <w:top w:val="none" w:sz="0" w:space="0" w:color="auto"/>
                        <w:left w:val="none" w:sz="0" w:space="0" w:color="auto"/>
                        <w:bottom w:val="none" w:sz="0" w:space="0" w:color="auto"/>
                        <w:right w:val="none" w:sz="0" w:space="0" w:color="auto"/>
                      </w:divBdr>
                    </w:div>
                    <w:div w:id="2017607062">
                      <w:marLeft w:val="0"/>
                      <w:marRight w:val="0"/>
                      <w:marTop w:val="0"/>
                      <w:marBottom w:val="0"/>
                      <w:divBdr>
                        <w:top w:val="none" w:sz="0" w:space="0" w:color="auto"/>
                        <w:left w:val="none" w:sz="0" w:space="0" w:color="auto"/>
                        <w:bottom w:val="none" w:sz="0" w:space="0" w:color="auto"/>
                        <w:right w:val="none" w:sz="0" w:space="0" w:color="auto"/>
                      </w:divBdr>
                    </w:div>
                  </w:divsChild>
                </w:div>
                <w:div w:id="1894921795">
                  <w:marLeft w:val="0"/>
                  <w:marRight w:val="0"/>
                  <w:marTop w:val="0"/>
                  <w:marBottom w:val="0"/>
                  <w:divBdr>
                    <w:top w:val="none" w:sz="0" w:space="0" w:color="auto"/>
                    <w:left w:val="none" w:sz="0" w:space="0" w:color="auto"/>
                    <w:bottom w:val="none" w:sz="0" w:space="0" w:color="auto"/>
                    <w:right w:val="none" w:sz="0" w:space="0" w:color="auto"/>
                  </w:divBdr>
                  <w:divsChild>
                    <w:div w:id="502207372">
                      <w:marLeft w:val="0"/>
                      <w:marRight w:val="0"/>
                      <w:marTop w:val="0"/>
                      <w:marBottom w:val="0"/>
                      <w:divBdr>
                        <w:top w:val="none" w:sz="0" w:space="0" w:color="auto"/>
                        <w:left w:val="none" w:sz="0" w:space="0" w:color="auto"/>
                        <w:bottom w:val="none" w:sz="0" w:space="0" w:color="auto"/>
                        <w:right w:val="none" w:sz="0" w:space="0" w:color="auto"/>
                      </w:divBdr>
                    </w:div>
                    <w:div w:id="33621185">
                      <w:marLeft w:val="0"/>
                      <w:marRight w:val="0"/>
                      <w:marTop w:val="0"/>
                      <w:marBottom w:val="0"/>
                      <w:divBdr>
                        <w:top w:val="none" w:sz="0" w:space="0" w:color="auto"/>
                        <w:left w:val="none" w:sz="0" w:space="0" w:color="auto"/>
                        <w:bottom w:val="none" w:sz="0" w:space="0" w:color="auto"/>
                        <w:right w:val="none" w:sz="0" w:space="0" w:color="auto"/>
                      </w:divBdr>
                    </w:div>
                    <w:div w:id="2062904484">
                      <w:marLeft w:val="0"/>
                      <w:marRight w:val="0"/>
                      <w:marTop w:val="0"/>
                      <w:marBottom w:val="0"/>
                      <w:divBdr>
                        <w:top w:val="none" w:sz="0" w:space="0" w:color="auto"/>
                        <w:left w:val="none" w:sz="0" w:space="0" w:color="auto"/>
                        <w:bottom w:val="none" w:sz="0" w:space="0" w:color="auto"/>
                        <w:right w:val="none" w:sz="0" w:space="0" w:color="auto"/>
                      </w:divBdr>
                    </w:div>
                  </w:divsChild>
                </w:div>
                <w:div w:id="577831598">
                  <w:marLeft w:val="0"/>
                  <w:marRight w:val="0"/>
                  <w:marTop w:val="0"/>
                  <w:marBottom w:val="0"/>
                  <w:divBdr>
                    <w:top w:val="none" w:sz="0" w:space="0" w:color="auto"/>
                    <w:left w:val="none" w:sz="0" w:space="0" w:color="auto"/>
                    <w:bottom w:val="none" w:sz="0" w:space="0" w:color="auto"/>
                    <w:right w:val="none" w:sz="0" w:space="0" w:color="auto"/>
                  </w:divBdr>
                  <w:divsChild>
                    <w:div w:id="1394891906">
                      <w:marLeft w:val="0"/>
                      <w:marRight w:val="0"/>
                      <w:marTop w:val="0"/>
                      <w:marBottom w:val="0"/>
                      <w:divBdr>
                        <w:top w:val="none" w:sz="0" w:space="0" w:color="auto"/>
                        <w:left w:val="none" w:sz="0" w:space="0" w:color="auto"/>
                        <w:bottom w:val="none" w:sz="0" w:space="0" w:color="auto"/>
                        <w:right w:val="none" w:sz="0" w:space="0" w:color="auto"/>
                      </w:divBdr>
                    </w:div>
                    <w:div w:id="358750170">
                      <w:marLeft w:val="0"/>
                      <w:marRight w:val="0"/>
                      <w:marTop w:val="0"/>
                      <w:marBottom w:val="0"/>
                      <w:divBdr>
                        <w:top w:val="none" w:sz="0" w:space="0" w:color="auto"/>
                        <w:left w:val="none" w:sz="0" w:space="0" w:color="auto"/>
                        <w:bottom w:val="none" w:sz="0" w:space="0" w:color="auto"/>
                        <w:right w:val="none" w:sz="0" w:space="0" w:color="auto"/>
                      </w:divBdr>
                    </w:div>
                  </w:divsChild>
                </w:div>
                <w:div w:id="1790315496">
                  <w:marLeft w:val="0"/>
                  <w:marRight w:val="0"/>
                  <w:marTop w:val="0"/>
                  <w:marBottom w:val="0"/>
                  <w:divBdr>
                    <w:top w:val="none" w:sz="0" w:space="0" w:color="auto"/>
                    <w:left w:val="none" w:sz="0" w:space="0" w:color="auto"/>
                    <w:bottom w:val="none" w:sz="0" w:space="0" w:color="auto"/>
                    <w:right w:val="none" w:sz="0" w:space="0" w:color="auto"/>
                  </w:divBdr>
                  <w:divsChild>
                    <w:div w:id="1158838933">
                      <w:marLeft w:val="0"/>
                      <w:marRight w:val="0"/>
                      <w:marTop w:val="0"/>
                      <w:marBottom w:val="0"/>
                      <w:divBdr>
                        <w:top w:val="none" w:sz="0" w:space="0" w:color="auto"/>
                        <w:left w:val="none" w:sz="0" w:space="0" w:color="auto"/>
                        <w:bottom w:val="none" w:sz="0" w:space="0" w:color="auto"/>
                        <w:right w:val="none" w:sz="0" w:space="0" w:color="auto"/>
                      </w:divBdr>
                    </w:div>
                    <w:div w:id="1476533231">
                      <w:marLeft w:val="0"/>
                      <w:marRight w:val="0"/>
                      <w:marTop w:val="0"/>
                      <w:marBottom w:val="0"/>
                      <w:divBdr>
                        <w:top w:val="none" w:sz="0" w:space="0" w:color="auto"/>
                        <w:left w:val="none" w:sz="0" w:space="0" w:color="auto"/>
                        <w:bottom w:val="none" w:sz="0" w:space="0" w:color="auto"/>
                        <w:right w:val="none" w:sz="0" w:space="0" w:color="auto"/>
                      </w:divBdr>
                    </w:div>
                    <w:div w:id="547181563">
                      <w:marLeft w:val="0"/>
                      <w:marRight w:val="0"/>
                      <w:marTop w:val="0"/>
                      <w:marBottom w:val="0"/>
                      <w:divBdr>
                        <w:top w:val="none" w:sz="0" w:space="0" w:color="auto"/>
                        <w:left w:val="none" w:sz="0" w:space="0" w:color="auto"/>
                        <w:bottom w:val="none" w:sz="0" w:space="0" w:color="auto"/>
                        <w:right w:val="none" w:sz="0" w:space="0" w:color="auto"/>
                      </w:divBdr>
                    </w:div>
                  </w:divsChild>
                </w:div>
                <w:div w:id="1225331069">
                  <w:marLeft w:val="0"/>
                  <w:marRight w:val="0"/>
                  <w:marTop w:val="0"/>
                  <w:marBottom w:val="0"/>
                  <w:divBdr>
                    <w:top w:val="none" w:sz="0" w:space="0" w:color="auto"/>
                    <w:left w:val="none" w:sz="0" w:space="0" w:color="auto"/>
                    <w:bottom w:val="none" w:sz="0" w:space="0" w:color="auto"/>
                    <w:right w:val="none" w:sz="0" w:space="0" w:color="auto"/>
                  </w:divBdr>
                  <w:divsChild>
                    <w:div w:id="1055395931">
                      <w:marLeft w:val="0"/>
                      <w:marRight w:val="0"/>
                      <w:marTop w:val="0"/>
                      <w:marBottom w:val="0"/>
                      <w:divBdr>
                        <w:top w:val="none" w:sz="0" w:space="0" w:color="auto"/>
                        <w:left w:val="none" w:sz="0" w:space="0" w:color="auto"/>
                        <w:bottom w:val="none" w:sz="0" w:space="0" w:color="auto"/>
                        <w:right w:val="none" w:sz="0" w:space="0" w:color="auto"/>
                      </w:divBdr>
                    </w:div>
                    <w:div w:id="2020235209">
                      <w:marLeft w:val="0"/>
                      <w:marRight w:val="0"/>
                      <w:marTop w:val="0"/>
                      <w:marBottom w:val="0"/>
                      <w:divBdr>
                        <w:top w:val="none" w:sz="0" w:space="0" w:color="auto"/>
                        <w:left w:val="none" w:sz="0" w:space="0" w:color="auto"/>
                        <w:bottom w:val="none" w:sz="0" w:space="0" w:color="auto"/>
                        <w:right w:val="none" w:sz="0" w:space="0" w:color="auto"/>
                      </w:divBdr>
                    </w:div>
                  </w:divsChild>
                </w:div>
                <w:div w:id="1561867267">
                  <w:marLeft w:val="0"/>
                  <w:marRight w:val="0"/>
                  <w:marTop w:val="0"/>
                  <w:marBottom w:val="0"/>
                  <w:divBdr>
                    <w:top w:val="none" w:sz="0" w:space="0" w:color="auto"/>
                    <w:left w:val="none" w:sz="0" w:space="0" w:color="auto"/>
                    <w:bottom w:val="none" w:sz="0" w:space="0" w:color="auto"/>
                    <w:right w:val="none" w:sz="0" w:space="0" w:color="auto"/>
                  </w:divBdr>
                  <w:divsChild>
                    <w:div w:id="208779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436196">
          <w:marLeft w:val="0"/>
          <w:marRight w:val="0"/>
          <w:marTop w:val="0"/>
          <w:marBottom w:val="0"/>
          <w:divBdr>
            <w:top w:val="none" w:sz="0" w:space="0" w:color="auto"/>
            <w:left w:val="none" w:sz="0" w:space="0" w:color="auto"/>
            <w:bottom w:val="none" w:sz="0" w:space="0" w:color="auto"/>
            <w:right w:val="none" w:sz="0" w:space="0" w:color="auto"/>
          </w:divBdr>
        </w:div>
        <w:div w:id="908032792">
          <w:marLeft w:val="0"/>
          <w:marRight w:val="0"/>
          <w:marTop w:val="0"/>
          <w:marBottom w:val="0"/>
          <w:divBdr>
            <w:top w:val="none" w:sz="0" w:space="0" w:color="auto"/>
            <w:left w:val="none" w:sz="0" w:space="0" w:color="auto"/>
            <w:bottom w:val="none" w:sz="0" w:space="0" w:color="auto"/>
            <w:right w:val="none" w:sz="0" w:space="0" w:color="auto"/>
          </w:divBdr>
          <w:divsChild>
            <w:div w:id="570043003">
              <w:marLeft w:val="-75"/>
              <w:marRight w:val="0"/>
              <w:marTop w:val="30"/>
              <w:marBottom w:val="30"/>
              <w:divBdr>
                <w:top w:val="none" w:sz="0" w:space="0" w:color="auto"/>
                <w:left w:val="none" w:sz="0" w:space="0" w:color="auto"/>
                <w:bottom w:val="none" w:sz="0" w:space="0" w:color="auto"/>
                <w:right w:val="none" w:sz="0" w:space="0" w:color="auto"/>
              </w:divBdr>
              <w:divsChild>
                <w:div w:id="1445609982">
                  <w:marLeft w:val="0"/>
                  <w:marRight w:val="0"/>
                  <w:marTop w:val="0"/>
                  <w:marBottom w:val="0"/>
                  <w:divBdr>
                    <w:top w:val="none" w:sz="0" w:space="0" w:color="auto"/>
                    <w:left w:val="none" w:sz="0" w:space="0" w:color="auto"/>
                    <w:bottom w:val="none" w:sz="0" w:space="0" w:color="auto"/>
                    <w:right w:val="none" w:sz="0" w:space="0" w:color="auto"/>
                  </w:divBdr>
                  <w:divsChild>
                    <w:div w:id="766072617">
                      <w:marLeft w:val="0"/>
                      <w:marRight w:val="0"/>
                      <w:marTop w:val="0"/>
                      <w:marBottom w:val="0"/>
                      <w:divBdr>
                        <w:top w:val="none" w:sz="0" w:space="0" w:color="auto"/>
                        <w:left w:val="none" w:sz="0" w:space="0" w:color="auto"/>
                        <w:bottom w:val="none" w:sz="0" w:space="0" w:color="auto"/>
                        <w:right w:val="none" w:sz="0" w:space="0" w:color="auto"/>
                      </w:divBdr>
                    </w:div>
                  </w:divsChild>
                </w:div>
                <w:div w:id="1937663780">
                  <w:marLeft w:val="0"/>
                  <w:marRight w:val="0"/>
                  <w:marTop w:val="0"/>
                  <w:marBottom w:val="0"/>
                  <w:divBdr>
                    <w:top w:val="none" w:sz="0" w:space="0" w:color="auto"/>
                    <w:left w:val="none" w:sz="0" w:space="0" w:color="auto"/>
                    <w:bottom w:val="none" w:sz="0" w:space="0" w:color="auto"/>
                    <w:right w:val="none" w:sz="0" w:space="0" w:color="auto"/>
                  </w:divBdr>
                  <w:divsChild>
                    <w:div w:id="985354285">
                      <w:marLeft w:val="0"/>
                      <w:marRight w:val="0"/>
                      <w:marTop w:val="0"/>
                      <w:marBottom w:val="0"/>
                      <w:divBdr>
                        <w:top w:val="none" w:sz="0" w:space="0" w:color="auto"/>
                        <w:left w:val="none" w:sz="0" w:space="0" w:color="auto"/>
                        <w:bottom w:val="none" w:sz="0" w:space="0" w:color="auto"/>
                        <w:right w:val="none" w:sz="0" w:space="0" w:color="auto"/>
                      </w:divBdr>
                    </w:div>
                  </w:divsChild>
                </w:div>
                <w:div w:id="940843108">
                  <w:marLeft w:val="0"/>
                  <w:marRight w:val="0"/>
                  <w:marTop w:val="0"/>
                  <w:marBottom w:val="0"/>
                  <w:divBdr>
                    <w:top w:val="none" w:sz="0" w:space="0" w:color="auto"/>
                    <w:left w:val="none" w:sz="0" w:space="0" w:color="auto"/>
                    <w:bottom w:val="none" w:sz="0" w:space="0" w:color="auto"/>
                    <w:right w:val="none" w:sz="0" w:space="0" w:color="auto"/>
                  </w:divBdr>
                  <w:divsChild>
                    <w:div w:id="1991667418">
                      <w:marLeft w:val="0"/>
                      <w:marRight w:val="0"/>
                      <w:marTop w:val="0"/>
                      <w:marBottom w:val="0"/>
                      <w:divBdr>
                        <w:top w:val="none" w:sz="0" w:space="0" w:color="auto"/>
                        <w:left w:val="none" w:sz="0" w:space="0" w:color="auto"/>
                        <w:bottom w:val="none" w:sz="0" w:space="0" w:color="auto"/>
                        <w:right w:val="none" w:sz="0" w:space="0" w:color="auto"/>
                      </w:divBdr>
                    </w:div>
                  </w:divsChild>
                </w:div>
                <w:div w:id="1802845452">
                  <w:marLeft w:val="0"/>
                  <w:marRight w:val="0"/>
                  <w:marTop w:val="0"/>
                  <w:marBottom w:val="0"/>
                  <w:divBdr>
                    <w:top w:val="none" w:sz="0" w:space="0" w:color="auto"/>
                    <w:left w:val="none" w:sz="0" w:space="0" w:color="auto"/>
                    <w:bottom w:val="none" w:sz="0" w:space="0" w:color="auto"/>
                    <w:right w:val="none" w:sz="0" w:space="0" w:color="auto"/>
                  </w:divBdr>
                  <w:divsChild>
                    <w:div w:id="721370154">
                      <w:marLeft w:val="0"/>
                      <w:marRight w:val="0"/>
                      <w:marTop w:val="0"/>
                      <w:marBottom w:val="0"/>
                      <w:divBdr>
                        <w:top w:val="none" w:sz="0" w:space="0" w:color="auto"/>
                        <w:left w:val="none" w:sz="0" w:space="0" w:color="auto"/>
                        <w:bottom w:val="none" w:sz="0" w:space="0" w:color="auto"/>
                        <w:right w:val="none" w:sz="0" w:space="0" w:color="auto"/>
                      </w:divBdr>
                    </w:div>
                    <w:div w:id="729425191">
                      <w:marLeft w:val="0"/>
                      <w:marRight w:val="0"/>
                      <w:marTop w:val="0"/>
                      <w:marBottom w:val="0"/>
                      <w:divBdr>
                        <w:top w:val="none" w:sz="0" w:space="0" w:color="auto"/>
                        <w:left w:val="none" w:sz="0" w:space="0" w:color="auto"/>
                        <w:bottom w:val="none" w:sz="0" w:space="0" w:color="auto"/>
                        <w:right w:val="none" w:sz="0" w:space="0" w:color="auto"/>
                      </w:divBdr>
                    </w:div>
                  </w:divsChild>
                </w:div>
                <w:div w:id="2064713824">
                  <w:marLeft w:val="0"/>
                  <w:marRight w:val="0"/>
                  <w:marTop w:val="0"/>
                  <w:marBottom w:val="0"/>
                  <w:divBdr>
                    <w:top w:val="none" w:sz="0" w:space="0" w:color="auto"/>
                    <w:left w:val="none" w:sz="0" w:space="0" w:color="auto"/>
                    <w:bottom w:val="none" w:sz="0" w:space="0" w:color="auto"/>
                    <w:right w:val="none" w:sz="0" w:space="0" w:color="auto"/>
                  </w:divBdr>
                  <w:divsChild>
                    <w:div w:id="170409744">
                      <w:marLeft w:val="0"/>
                      <w:marRight w:val="0"/>
                      <w:marTop w:val="0"/>
                      <w:marBottom w:val="0"/>
                      <w:divBdr>
                        <w:top w:val="none" w:sz="0" w:space="0" w:color="auto"/>
                        <w:left w:val="none" w:sz="0" w:space="0" w:color="auto"/>
                        <w:bottom w:val="none" w:sz="0" w:space="0" w:color="auto"/>
                        <w:right w:val="none" w:sz="0" w:space="0" w:color="auto"/>
                      </w:divBdr>
                    </w:div>
                    <w:div w:id="1369600818">
                      <w:marLeft w:val="0"/>
                      <w:marRight w:val="0"/>
                      <w:marTop w:val="0"/>
                      <w:marBottom w:val="0"/>
                      <w:divBdr>
                        <w:top w:val="none" w:sz="0" w:space="0" w:color="auto"/>
                        <w:left w:val="none" w:sz="0" w:space="0" w:color="auto"/>
                        <w:bottom w:val="none" w:sz="0" w:space="0" w:color="auto"/>
                        <w:right w:val="none" w:sz="0" w:space="0" w:color="auto"/>
                      </w:divBdr>
                    </w:div>
                  </w:divsChild>
                </w:div>
                <w:div w:id="1311791432">
                  <w:marLeft w:val="0"/>
                  <w:marRight w:val="0"/>
                  <w:marTop w:val="0"/>
                  <w:marBottom w:val="0"/>
                  <w:divBdr>
                    <w:top w:val="none" w:sz="0" w:space="0" w:color="auto"/>
                    <w:left w:val="none" w:sz="0" w:space="0" w:color="auto"/>
                    <w:bottom w:val="none" w:sz="0" w:space="0" w:color="auto"/>
                    <w:right w:val="none" w:sz="0" w:space="0" w:color="auto"/>
                  </w:divBdr>
                  <w:divsChild>
                    <w:div w:id="1140607787">
                      <w:marLeft w:val="0"/>
                      <w:marRight w:val="0"/>
                      <w:marTop w:val="0"/>
                      <w:marBottom w:val="0"/>
                      <w:divBdr>
                        <w:top w:val="none" w:sz="0" w:space="0" w:color="auto"/>
                        <w:left w:val="none" w:sz="0" w:space="0" w:color="auto"/>
                        <w:bottom w:val="none" w:sz="0" w:space="0" w:color="auto"/>
                        <w:right w:val="none" w:sz="0" w:space="0" w:color="auto"/>
                      </w:divBdr>
                    </w:div>
                  </w:divsChild>
                </w:div>
                <w:div w:id="1664308409">
                  <w:marLeft w:val="0"/>
                  <w:marRight w:val="0"/>
                  <w:marTop w:val="0"/>
                  <w:marBottom w:val="0"/>
                  <w:divBdr>
                    <w:top w:val="none" w:sz="0" w:space="0" w:color="auto"/>
                    <w:left w:val="none" w:sz="0" w:space="0" w:color="auto"/>
                    <w:bottom w:val="none" w:sz="0" w:space="0" w:color="auto"/>
                    <w:right w:val="none" w:sz="0" w:space="0" w:color="auto"/>
                  </w:divBdr>
                  <w:divsChild>
                    <w:div w:id="1366976891">
                      <w:marLeft w:val="0"/>
                      <w:marRight w:val="0"/>
                      <w:marTop w:val="0"/>
                      <w:marBottom w:val="0"/>
                      <w:divBdr>
                        <w:top w:val="none" w:sz="0" w:space="0" w:color="auto"/>
                        <w:left w:val="none" w:sz="0" w:space="0" w:color="auto"/>
                        <w:bottom w:val="none" w:sz="0" w:space="0" w:color="auto"/>
                        <w:right w:val="none" w:sz="0" w:space="0" w:color="auto"/>
                      </w:divBdr>
                    </w:div>
                    <w:div w:id="1092320254">
                      <w:marLeft w:val="0"/>
                      <w:marRight w:val="0"/>
                      <w:marTop w:val="0"/>
                      <w:marBottom w:val="0"/>
                      <w:divBdr>
                        <w:top w:val="none" w:sz="0" w:space="0" w:color="auto"/>
                        <w:left w:val="none" w:sz="0" w:space="0" w:color="auto"/>
                        <w:bottom w:val="none" w:sz="0" w:space="0" w:color="auto"/>
                        <w:right w:val="none" w:sz="0" w:space="0" w:color="auto"/>
                      </w:divBdr>
                    </w:div>
                  </w:divsChild>
                </w:div>
                <w:div w:id="1942059106">
                  <w:marLeft w:val="0"/>
                  <w:marRight w:val="0"/>
                  <w:marTop w:val="0"/>
                  <w:marBottom w:val="0"/>
                  <w:divBdr>
                    <w:top w:val="none" w:sz="0" w:space="0" w:color="auto"/>
                    <w:left w:val="none" w:sz="0" w:space="0" w:color="auto"/>
                    <w:bottom w:val="none" w:sz="0" w:space="0" w:color="auto"/>
                    <w:right w:val="none" w:sz="0" w:space="0" w:color="auto"/>
                  </w:divBdr>
                  <w:divsChild>
                    <w:div w:id="1510019398">
                      <w:marLeft w:val="0"/>
                      <w:marRight w:val="0"/>
                      <w:marTop w:val="0"/>
                      <w:marBottom w:val="0"/>
                      <w:divBdr>
                        <w:top w:val="none" w:sz="0" w:space="0" w:color="auto"/>
                        <w:left w:val="none" w:sz="0" w:space="0" w:color="auto"/>
                        <w:bottom w:val="none" w:sz="0" w:space="0" w:color="auto"/>
                        <w:right w:val="none" w:sz="0" w:space="0" w:color="auto"/>
                      </w:divBdr>
                    </w:div>
                    <w:div w:id="1245802490">
                      <w:marLeft w:val="0"/>
                      <w:marRight w:val="0"/>
                      <w:marTop w:val="0"/>
                      <w:marBottom w:val="0"/>
                      <w:divBdr>
                        <w:top w:val="none" w:sz="0" w:space="0" w:color="auto"/>
                        <w:left w:val="none" w:sz="0" w:space="0" w:color="auto"/>
                        <w:bottom w:val="none" w:sz="0" w:space="0" w:color="auto"/>
                        <w:right w:val="none" w:sz="0" w:space="0" w:color="auto"/>
                      </w:divBdr>
                    </w:div>
                    <w:div w:id="1803648048">
                      <w:marLeft w:val="0"/>
                      <w:marRight w:val="0"/>
                      <w:marTop w:val="0"/>
                      <w:marBottom w:val="0"/>
                      <w:divBdr>
                        <w:top w:val="none" w:sz="0" w:space="0" w:color="auto"/>
                        <w:left w:val="none" w:sz="0" w:space="0" w:color="auto"/>
                        <w:bottom w:val="none" w:sz="0" w:space="0" w:color="auto"/>
                        <w:right w:val="none" w:sz="0" w:space="0" w:color="auto"/>
                      </w:divBdr>
                    </w:div>
                  </w:divsChild>
                </w:div>
                <w:div w:id="1108088872">
                  <w:marLeft w:val="0"/>
                  <w:marRight w:val="0"/>
                  <w:marTop w:val="0"/>
                  <w:marBottom w:val="0"/>
                  <w:divBdr>
                    <w:top w:val="none" w:sz="0" w:space="0" w:color="auto"/>
                    <w:left w:val="none" w:sz="0" w:space="0" w:color="auto"/>
                    <w:bottom w:val="none" w:sz="0" w:space="0" w:color="auto"/>
                    <w:right w:val="none" w:sz="0" w:space="0" w:color="auto"/>
                  </w:divBdr>
                  <w:divsChild>
                    <w:div w:id="787338">
                      <w:marLeft w:val="0"/>
                      <w:marRight w:val="0"/>
                      <w:marTop w:val="0"/>
                      <w:marBottom w:val="0"/>
                      <w:divBdr>
                        <w:top w:val="none" w:sz="0" w:space="0" w:color="auto"/>
                        <w:left w:val="none" w:sz="0" w:space="0" w:color="auto"/>
                        <w:bottom w:val="none" w:sz="0" w:space="0" w:color="auto"/>
                        <w:right w:val="none" w:sz="0" w:space="0" w:color="auto"/>
                      </w:divBdr>
                    </w:div>
                    <w:div w:id="1441757748">
                      <w:marLeft w:val="0"/>
                      <w:marRight w:val="0"/>
                      <w:marTop w:val="0"/>
                      <w:marBottom w:val="0"/>
                      <w:divBdr>
                        <w:top w:val="none" w:sz="0" w:space="0" w:color="auto"/>
                        <w:left w:val="none" w:sz="0" w:space="0" w:color="auto"/>
                        <w:bottom w:val="none" w:sz="0" w:space="0" w:color="auto"/>
                        <w:right w:val="none" w:sz="0" w:space="0" w:color="auto"/>
                      </w:divBdr>
                    </w:div>
                  </w:divsChild>
                </w:div>
                <w:div w:id="24722010">
                  <w:marLeft w:val="0"/>
                  <w:marRight w:val="0"/>
                  <w:marTop w:val="0"/>
                  <w:marBottom w:val="0"/>
                  <w:divBdr>
                    <w:top w:val="none" w:sz="0" w:space="0" w:color="auto"/>
                    <w:left w:val="none" w:sz="0" w:space="0" w:color="auto"/>
                    <w:bottom w:val="none" w:sz="0" w:space="0" w:color="auto"/>
                    <w:right w:val="none" w:sz="0" w:space="0" w:color="auto"/>
                  </w:divBdr>
                  <w:divsChild>
                    <w:div w:id="1207915792">
                      <w:marLeft w:val="0"/>
                      <w:marRight w:val="0"/>
                      <w:marTop w:val="0"/>
                      <w:marBottom w:val="0"/>
                      <w:divBdr>
                        <w:top w:val="none" w:sz="0" w:space="0" w:color="auto"/>
                        <w:left w:val="none" w:sz="0" w:space="0" w:color="auto"/>
                        <w:bottom w:val="none" w:sz="0" w:space="0" w:color="auto"/>
                        <w:right w:val="none" w:sz="0" w:space="0" w:color="auto"/>
                      </w:divBdr>
                    </w:div>
                    <w:div w:id="1991902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391996">
          <w:marLeft w:val="0"/>
          <w:marRight w:val="0"/>
          <w:marTop w:val="0"/>
          <w:marBottom w:val="0"/>
          <w:divBdr>
            <w:top w:val="none" w:sz="0" w:space="0" w:color="auto"/>
            <w:left w:val="none" w:sz="0" w:space="0" w:color="auto"/>
            <w:bottom w:val="none" w:sz="0" w:space="0" w:color="auto"/>
            <w:right w:val="none" w:sz="0" w:space="0" w:color="auto"/>
          </w:divBdr>
        </w:div>
        <w:div w:id="425657125">
          <w:marLeft w:val="0"/>
          <w:marRight w:val="0"/>
          <w:marTop w:val="0"/>
          <w:marBottom w:val="0"/>
          <w:divBdr>
            <w:top w:val="none" w:sz="0" w:space="0" w:color="auto"/>
            <w:left w:val="none" w:sz="0" w:space="0" w:color="auto"/>
            <w:bottom w:val="none" w:sz="0" w:space="0" w:color="auto"/>
            <w:right w:val="none" w:sz="0" w:space="0" w:color="auto"/>
          </w:divBdr>
        </w:div>
        <w:div w:id="362483742">
          <w:marLeft w:val="0"/>
          <w:marRight w:val="0"/>
          <w:marTop w:val="0"/>
          <w:marBottom w:val="0"/>
          <w:divBdr>
            <w:top w:val="none" w:sz="0" w:space="0" w:color="auto"/>
            <w:left w:val="none" w:sz="0" w:space="0" w:color="auto"/>
            <w:bottom w:val="none" w:sz="0" w:space="0" w:color="auto"/>
            <w:right w:val="none" w:sz="0" w:space="0" w:color="auto"/>
          </w:divBdr>
          <w:divsChild>
            <w:div w:id="1388214114">
              <w:marLeft w:val="-75"/>
              <w:marRight w:val="0"/>
              <w:marTop w:val="30"/>
              <w:marBottom w:val="30"/>
              <w:divBdr>
                <w:top w:val="none" w:sz="0" w:space="0" w:color="auto"/>
                <w:left w:val="none" w:sz="0" w:space="0" w:color="auto"/>
                <w:bottom w:val="none" w:sz="0" w:space="0" w:color="auto"/>
                <w:right w:val="none" w:sz="0" w:space="0" w:color="auto"/>
              </w:divBdr>
              <w:divsChild>
                <w:div w:id="78405737">
                  <w:marLeft w:val="0"/>
                  <w:marRight w:val="0"/>
                  <w:marTop w:val="0"/>
                  <w:marBottom w:val="0"/>
                  <w:divBdr>
                    <w:top w:val="none" w:sz="0" w:space="0" w:color="auto"/>
                    <w:left w:val="none" w:sz="0" w:space="0" w:color="auto"/>
                    <w:bottom w:val="none" w:sz="0" w:space="0" w:color="auto"/>
                    <w:right w:val="none" w:sz="0" w:space="0" w:color="auto"/>
                  </w:divBdr>
                  <w:divsChild>
                    <w:div w:id="1020159023">
                      <w:marLeft w:val="0"/>
                      <w:marRight w:val="0"/>
                      <w:marTop w:val="0"/>
                      <w:marBottom w:val="0"/>
                      <w:divBdr>
                        <w:top w:val="none" w:sz="0" w:space="0" w:color="auto"/>
                        <w:left w:val="none" w:sz="0" w:space="0" w:color="auto"/>
                        <w:bottom w:val="none" w:sz="0" w:space="0" w:color="auto"/>
                        <w:right w:val="none" w:sz="0" w:space="0" w:color="auto"/>
                      </w:divBdr>
                    </w:div>
                  </w:divsChild>
                </w:div>
                <w:div w:id="1784029874">
                  <w:marLeft w:val="0"/>
                  <w:marRight w:val="0"/>
                  <w:marTop w:val="0"/>
                  <w:marBottom w:val="0"/>
                  <w:divBdr>
                    <w:top w:val="none" w:sz="0" w:space="0" w:color="auto"/>
                    <w:left w:val="none" w:sz="0" w:space="0" w:color="auto"/>
                    <w:bottom w:val="none" w:sz="0" w:space="0" w:color="auto"/>
                    <w:right w:val="none" w:sz="0" w:space="0" w:color="auto"/>
                  </w:divBdr>
                  <w:divsChild>
                    <w:div w:id="1287157971">
                      <w:marLeft w:val="0"/>
                      <w:marRight w:val="0"/>
                      <w:marTop w:val="0"/>
                      <w:marBottom w:val="0"/>
                      <w:divBdr>
                        <w:top w:val="none" w:sz="0" w:space="0" w:color="auto"/>
                        <w:left w:val="none" w:sz="0" w:space="0" w:color="auto"/>
                        <w:bottom w:val="none" w:sz="0" w:space="0" w:color="auto"/>
                        <w:right w:val="none" w:sz="0" w:space="0" w:color="auto"/>
                      </w:divBdr>
                    </w:div>
                  </w:divsChild>
                </w:div>
                <w:div w:id="1138307256">
                  <w:marLeft w:val="0"/>
                  <w:marRight w:val="0"/>
                  <w:marTop w:val="0"/>
                  <w:marBottom w:val="0"/>
                  <w:divBdr>
                    <w:top w:val="none" w:sz="0" w:space="0" w:color="auto"/>
                    <w:left w:val="none" w:sz="0" w:space="0" w:color="auto"/>
                    <w:bottom w:val="none" w:sz="0" w:space="0" w:color="auto"/>
                    <w:right w:val="none" w:sz="0" w:space="0" w:color="auto"/>
                  </w:divBdr>
                  <w:divsChild>
                    <w:div w:id="606930629">
                      <w:marLeft w:val="0"/>
                      <w:marRight w:val="0"/>
                      <w:marTop w:val="0"/>
                      <w:marBottom w:val="0"/>
                      <w:divBdr>
                        <w:top w:val="none" w:sz="0" w:space="0" w:color="auto"/>
                        <w:left w:val="none" w:sz="0" w:space="0" w:color="auto"/>
                        <w:bottom w:val="none" w:sz="0" w:space="0" w:color="auto"/>
                        <w:right w:val="none" w:sz="0" w:space="0" w:color="auto"/>
                      </w:divBdr>
                    </w:div>
                  </w:divsChild>
                </w:div>
                <w:div w:id="1114904830">
                  <w:marLeft w:val="0"/>
                  <w:marRight w:val="0"/>
                  <w:marTop w:val="0"/>
                  <w:marBottom w:val="0"/>
                  <w:divBdr>
                    <w:top w:val="none" w:sz="0" w:space="0" w:color="auto"/>
                    <w:left w:val="none" w:sz="0" w:space="0" w:color="auto"/>
                    <w:bottom w:val="none" w:sz="0" w:space="0" w:color="auto"/>
                    <w:right w:val="none" w:sz="0" w:space="0" w:color="auto"/>
                  </w:divBdr>
                  <w:divsChild>
                    <w:div w:id="472454733">
                      <w:marLeft w:val="0"/>
                      <w:marRight w:val="0"/>
                      <w:marTop w:val="0"/>
                      <w:marBottom w:val="0"/>
                      <w:divBdr>
                        <w:top w:val="none" w:sz="0" w:space="0" w:color="auto"/>
                        <w:left w:val="none" w:sz="0" w:space="0" w:color="auto"/>
                        <w:bottom w:val="none" w:sz="0" w:space="0" w:color="auto"/>
                        <w:right w:val="none" w:sz="0" w:space="0" w:color="auto"/>
                      </w:divBdr>
                    </w:div>
                    <w:div w:id="699666501">
                      <w:marLeft w:val="0"/>
                      <w:marRight w:val="0"/>
                      <w:marTop w:val="0"/>
                      <w:marBottom w:val="0"/>
                      <w:divBdr>
                        <w:top w:val="none" w:sz="0" w:space="0" w:color="auto"/>
                        <w:left w:val="none" w:sz="0" w:space="0" w:color="auto"/>
                        <w:bottom w:val="none" w:sz="0" w:space="0" w:color="auto"/>
                        <w:right w:val="none" w:sz="0" w:space="0" w:color="auto"/>
                      </w:divBdr>
                    </w:div>
                  </w:divsChild>
                </w:div>
                <w:div w:id="2038388573">
                  <w:marLeft w:val="0"/>
                  <w:marRight w:val="0"/>
                  <w:marTop w:val="0"/>
                  <w:marBottom w:val="0"/>
                  <w:divBdr>
                    <w:top w:val="none" w:sz="0" w:space="0" w:color="auto"/>
                    <w:left w:val="none" w:sz="0" w:space="0" w:color="auto"/>
                    <w:bottom w:val="none" w:sz="0" w:space="0" w:color="auto"/>
                    <w:right w:val="none" w:sz="0" w:space="0" w:color="auto"/>
                  </w:divBdr>
                  <w:divsChild>
                    <w:div w:id="1204050672">
                      <w:marLeft w:val="0"/>
                      <w:marRight w:val="0"/>
                      <w:marTop w:val="0"/>
                      <w:marBottom w:val="0"/>
                      <w:divBdr>
                        <w:top w:val="none" w:sz="0" w:space="0" w:color="auto"/>
                        <w:left w:val="none" w:sz="0" w:space="0" w:color="auto"/>
                        <w:bottom w:val="none" w:sz="0" w:space="0" w:color="auto"/>
                        <w:right w:val="none" w:sz="0" w:space="0" w:color="auto"/>
                      </w:divBdr>
                    </w:div>
                    <w:div w:id="1086420957">
                      <w:marLeft w:val="0"/>
                      <w:marRight w:val="0"/>
                      <w:marTop w:val="0"/>
                      <w:marBottom w:val="0"/>
                      <w:divBdr>
                        <w:top w:val="none" w:sz="0" w:space="0" w:color="auto"/>
                        <w:left w:val="none" w:sz="0" w:space="0" w:color="auto"/>
                        <w:bottom w:val="none" w:sz="0" w:space="0" w:color="auto"/>
                        <w:right w:val="none" w:sz="0" w:space="0" w:color="auto"/>
                      </w:divBdr>
                    </w:div>
                  </w:divsChild>
                </w:div>
                <w:div w:id="897935758">
                  <w:marLeft w:val="0"/>
                  <w:marRight w:val="0"/>
                  <w:marTop w:val="0"/>
                  <w:marBottom w:val="0"/>
                  <w:divBdr>
                    <w:top w:val="none" w:sz="0" w:space="0" w:color="auto"/>
                    <w:left w:val="none" w:sz="0" w:space="0" w:color="auto"/>
                    <w:bottom w:val="none" w:sz="0" w:space="0" w:color="auto"/>
                    <w:right w:val="none" w:sz="0" w:space="0" w:color="auto"/>
                  </w:divBdr>
                  <w:divsChild>
                    <w:div w:id="1024555094">
                      <w:marLeft w:val="0"/>
                      <w:marRight w:val="0"/>
                      <w:marTop w:val="0"/>
                      <w:marBottom w:val="0"/>
                      <w:divBdr>
                        <w:top w:val="none" w:sz="0" w:space="0" w:color="auto"/>
                        <w:left w:val="none" w:sz="0" w:space="0" w:color="auto"/>
                        <w:bottom w:val="none" w:sz="0" w:space="0" w:color="auto"/>
                        <w:right w:val="none" w:sz="0" w:space="0" w:color="auto"/>
                      </w:divBdr>
                    </w:div>
                  </w:divsChild>
                </w:div>
                <w:div w:id="1101799754">
                  <w:marLeft w:val="0"/>
                  <w:marRight w:val="0"/>
                  <w:marTop w:val="0"/>
                  <w:marBottom w:val="0"/>
                  <w:divBdr>
                    <w:top w:val="none" w:sz="0" w:space="0" w:color="auto"/>
                    <w:left w:val="none" w:sz="0" w:space="0" w:color="auto"/>
                    <w:bottom w:val="none" w:sz="0" w:space="0" w:color="auto"/>
                    <w:right w:val="none" w:sz="0" w:space="0" w:color="auto"/>
                  </w:divBdr>
                  <w:divsChild>
                    <w:div w:id="33847508">
                      <w:marLeft w:val="0"/>
                      <w:marRight w:val="0"/>
                      <w:marTop w:val="0"/>
                      <w:marBottom w:val="0"/>
                      <w:divBdr>
                        <w:top w:val="none" w:sz="0" w:space="0" w:color="auto"/>
                        <w:left w:val="none" w:sz="0" w:space="0" w:color="auto"/>
                        <w:bottom w:val="none" w:sz="0" w:space="0" w:color="auto"/>
                        <w:right w:val="none" w:sz="0" w:space="0" w:color="auto"/>
                      </w:divBdr>
                    </w:div>
                    <w:div w:id="15280276">
                      <w:marLeft w:val="0"/>
                      <w:marRight w:val="0"/>
                      <w:marTop w:val="0"/>
                      <w:marBottom w:val="0"/>
                      <w:divBdr>
                        <w:top w:val="none" w:sz="0" w:space="0" w:color="auto"/>
                        <w:left w:val="none" w:sz="0" w:space="0" w:color="auto"/>
                        <w:bottom w:val="none" w:sz="0" w:space="0" w:color="auto"/>
                        <w:right w:val="none" w:sz="0" w:space="0" w:color="auto"/>
                      </w:divBdr>
                    </w:div>
                  </w:divsChild>
                </w:div>
                <w:div w:id="1342078154">
                  <w:marLeft w:val="0"/>
                  <w:marRight w:val="0"/>
                  <w:marTop w:val="0"/>
                  <w:marBottom w:val="0"/>
                  <w:divBdr>
                    <w:top w:val="none" w:sz="0" w:space="0" w:color="auto"/>
                    <w:left w:val="none" w:sz="0" w:space="0" w:color="auto"/>
                    <w:bottom w:val="none" w:sz="0" w:space="0" w:color="auto"/>
                    <w:right w:val="none" w:sz="0" w:space="0" w:color="auto"/>
                  </w:divBdr>
                  <w:divsChild>
                    <w:div w:id="885873961">
                      <w:marLeft w:val="0"/>
                      <w:marRight w:val="0"/>
                      <w:marTop w:val="0"/>
                      <w:marBottom w:val="0"/>
                      <w:divBdr>
                        <w:top w:val="none" w:sz="0" w:space="0" w:color="auto"/>
                        <w:left w:val="none" w:sz="0" w:space="0" w:color="auto"/>
                        <w:bottom w:val="none" w:sz="0" w:space="0" w:color="auto"/>
                        <w:right w:val="none" w:sz="0" w:space="0" w:color="auto"/>
                      </w:divBdr>
                    </w:div>
                    <w:div w:id="214195949">
                      <w:marLeft w:val="0"/>
                      <w:marRight w:val="0"/>
                      <w:marTop w:val="0"/>
                      <w:marBottom w:val="0"/>
                      <w:divBdr>
                        <w:top w:val="none" w:sz="0" w:space="0" w:color="auto"/>
                        <w:left w:val="none" w:sz="0" w:space="0" w:color="auto"/>
                        <w:bottom w:val="none" w:sz="0" w:space="0" w:color="auto"/>
                        <w:right w:val="none" w:sz="0" w:space="0" w:color="auto"/>
                      </w:divBdr>
                    </w:div>
                    <w:div w:id="1529641014">
                      <w:marLeft w:val="0"/>
                      <w:marRight w:val="0"/>
                      <w:marTop w:val="0"/>
                      <w:marBottom w:val="0"/>
                      <w:divBdr>
                        <w:top w:val="none" w:sz="0" w:space="0" w:color="auto"/>
                        <w:left w:val="none" w:sz="0" w:space="0" w:color="auto"/>
                        <w:bottom w:val="none" w:sz="0" w:space="0" w:color="auto"/>
                        <w:right w:val="none" w:sz="0" w:space="0" w:color="auto"/>
                      </w:divBdr>
                    </w:div>
                  </w:divsChild>
                </w:div>
                <w:div w:id="1057633821">
                  <w:marLeft w:val="0"/>
                  <w:marRight w:val="0"/>
                  <w:marTop w:val="0"/>
                  <w:marBottom w:val="0"/>
                  <w:divBdr>
                    <w:top w:val="none" w:sz="0" w:space="0" w:color="auto"/>
                    <w:left w:val="none" w:sz="0" w:space="0" w:color="auto"/>
                    <w:bottom w:val="none" w:sz="0" w:space="0" w:color="auto"/>
                    <w:right w:val="none" w:sz="0" w:space="0" w:color="auto"/>
                  </w:divBdr>
                  <w:divsChild>
                    <w:div w:id="48577513">
                      <w:marLeft w:val="0"/>
                      <w:marRight w:val="0"/>
                      <w:marTop w:val="0"/>
                      <w:marBottom w:val="0"/>
                      <w:divBdr>
                        <w:top w:val="none" w:sz="0" w:space="0" w:color="auto"/>
                        <w:left w:val="none" w:sz="0" w:space="0" w:color="auto"/>
                        <w:bottom w:val="none" w:sz="0" w:space="0" w:color="auto"/>
                        <w:right w:val="none" w:sz="0" w:space="0" w:color="auto"/>
                      </w:divBdr>
                    </w:div>
                    <w:div w:id="1822963958">
                      <w:marLeft w:val="0"/>
                      <w:marRight w:val="0"/>
                      <w:marTop w:val="0"/>
                      <w:marBottom w:val="0"/>
                      <w:divBdr>
                        <w:top w:val="none" w:sz="0" w:space="0" w:color="auto"/>
                        <w:left w:val="none" w:sz="0" w:space="0" w:color="auto"/>
                        <w:bottom w:val="none" w:sz="0" w:space="0" w:color="auto"/>
                        <w:right w:val="none" w:sz="0" w:space="0" w:color="auto"/>
                      </w:divBdr>
                    </w:div>
                  </w:divsChild>
                </w:div>
                <w:div w:id="469320905">
                  <w:marLeft w:val="0"/>
                  <w:marRight w:val="0"/>
                  <w:marTop w:val="0"/>
                  <w:marBottom w:val="0"/>
                  <w:divBdr>
                    <w:top w:val="none" w:sz="0" w:space="0" w:color="auto"/>
                    <w:left w:val="none" w:sz="0" w:space="0" w:color="auto"/>
                    <w:bottom w:val="none" w:sz="0" w:space="0" w:color="auto"/>
                    <w:right w:val="none" w:sz="0" w:space="0" w:color="auto"/>
                  </w:divBdr>
                  <w:divsChild>
                    <w:div w:id="312563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562244">
          <w:marLeft w:val="0"/>
          <w:marRight w:val="0"/>
          <w:marTop w:val="0"/>
          <w:marBottom w:val="0"/>
          <w:divBdr>
            <w:top w:val="none" w:sz="0" w:space="0" w:color="auto"/>
            <w:left w:val="none" w:sz="0" w:space="0" w:color="auto"/>
            <w:bottom w:val="none" w:sz="0" w:space="0" w:color="auto"/>
            <w:right w:val="none" w:sz="0" w:space="0" w:color="auto"/>
          </w:divBdr>
        </w:div>
        <w:div w:id="107042373">
          <w:marLeft w:val="0"/>
          <w:marRight w:val="0"/>
          <w:marTop w:val="0"/>
          <w:marBottom w:val="0"/>
          <w:divBdr>
            <w:top w:val="none" w:sz="0" w:space="0" w:color="auto"/>
            <w:left w:val="none" w:sz="0" w:space="0" w:color="auto"/>
            <w:bottom w:val="none" w:sz="0" w:space="0" w:color="auto"/>
            <w:right w:val="none" w:sz="0" w:space="0" w:color="auto"/>
          </w:divBdr>
        </w:div>
        <w:div w:id="196967637">
          <w:marLeft w:val="0"/>
          <w:marRight w:val="0"/>
          <w:marTop w:val="0"/>
          <w:marBottom w:val="0"/>
          <w:divBdr>
            <w:top w:val="none" w:sz="0" w:space="0" w:color="auto"/>
            <w:left w:val="none" w:sz="0" w:space="0" w:color="auto"/>
            <w:bottom w:val="none" w:sz="0" w:space="0" w:color="auto"/>
            <w:right w:val="none" w:sz="0" w:space="0" w:color="auto"/>
          </w:divBdr>
          <w:divsChild>
            <w:div w:id="48844155">
              <w:marLeft w:val="-75"/>
              <w:marRight w:val="0"/>
              <w:marTop w:val="30"/>
              <w:marBottom w:val="30"/>
              <w:divBdr>
                <w:top w:val="none" w:sz="0" w:space="0" w:color="auto"/>
                <w:left w:val="none" w:sz="0" w:space="0" w:color="auto"/>
                <w:bottom w:val="none" w:sz="0" w:space="0" w:color="auto"/>
                <w:right w:val="none" w:sz="0" w:space="0" w:color="auto"/>
              </w:divBdr>
              <w:divsChild>
                <w:div w:id="1143935042">
                  <w:marLeft w:val="0"/>
                  <w:marRight w:val="0"/>
                  <w:marTop w:val="0"/>
                  <w:marBottom w:val="0"/>
                  <w:divBdr>
                    <w:top w:val="none" w:sz="0" w:space="0" w:color="auto"/>
                    <w:left w:val="none" w:sz="0" w:space="0" w:color="auto"/>
                    <w:bottom w:val="none" w:sz="0" w:space="0" w:color="auto"/>
                    <w:right w:val="none" w:sz="0" w:space="0" w:color="auto"/>
                  </w:divBdr>
                  <w:divsChild>
                    <w:div w:id="1222211157">
                      <w:marLeft w:val="0"/>
                      <w:marRight w:val="0"/>
                      <w:marTop w:val="0"/>
                      <w:marBottom w:val="0"/>
                      <w:divBdr>
                        <w:top w:val="none" w:sz="0" w:space="0" w:color="auto"/>
                        <w:left w:val="none" w:sz="0" w:space="0" w:color="auto"/>
                        <w:bottom w:val="none" w:sz="0" w:space="0" w:color="auto"/>
                        <w:right w:val="none" w:sz="0" w:space="0" w:color="auto"/>
                      </w:divBdr>
                    </w:div>
                  </w:divsChild>
                </w:div>
                <w:div w:id="237833395">
                  <w:marLeft w:val="0"/>
                  <w:marRight w:val="0"/>
                  <w:marTop w:val="0"/>
                  <w:marBottom w:val="0"/>
                  <w:divBdr>
                    <w:top w:val="none" w:sz="0" w:space="0" w:color="auto"/>
                    <w:left w:val="none" w:sz="0" w:space="0" w:color="auto"/>
                    <w:bottom w:val="none" w:sz="0" w:space="0" w:color="auto"/>
                    <w:right w:val="none" w:sz="0" w:space="0" w:color="auto"/>
                  </w:divBdr>
                  <w:divsChild>
                    <w:div w:id="1258559477">
                      <w:marLeft w:val="0"/>
                      <w:marRight w:val="0"/>
                      <w:marTop w:val="0"/>
                      <w:marBottom w:val="0"/>
                      <w:divBdr>
                        <w:top w:val="none" w:sz="0" w:space="0" w:color="auto"/>
                        <w:left w:val="none" w:sz="0" w:space="0" w:color="auto"/>
                        <w:bottom w:val="none" w:sz="0" w:space="0" w:color="auto"/>
                        <w:right w:val="none" w:sz="0" w:space="0" w:color="auto"/>
                      </w:divBdr>
                    </w:div>
                  </w:divsChild>
                </w:div>
                <w:div w:id="2108962087">
                  <w:marLeft w:val="0"/>
                  <w:marRight w:val="0"/>
                  <w:marTop w:val="0"/>
                  <w:marBottom w:val="0"/>
                  <w:divBdr>
                    <w:top w:val="none" w:sz="0" w:space="0" w:color="auto"/>
                    <w:left w:val="none" w:sz="0" w:space="0" w:color="auto"/>
                    <w:bottom w:val="none" w:sz="0" w:space="0" w:color="auto"/>
                    <w:right w:val="none" w:sz="0" w:space="0" w:color="auto"/>
                  </w:divBdr>
                  <w:divsChild>
                    <w:div w:id="1025639150">
                      <w:marLeft w:val="0"/>
                      <w:marRight w:val="0"/>
                      <w:marTop w:val="0"/>
                      <w:marBottom w:val="0"/>
                      <w:divBdr>
                        <w:top w:val="none" w:sz="0" w:space="0" w:color="auto"/>
                        <w:left w:val="none" w:sz="0" w:space="0" w:color="auto"/>
                        <w:bottom w:val="none" w:sz="0" w:space="0" w:color="auto"/>
                        <w:right w:val="none" w:sz="0" w:space="0" w:color="auto"/>
                      </w:divBdr>
                    </w:div>
                  </w:divsChild>
                </w:div>
                <w:div w:id="463890359">
                  <w:marLeft w:val="0"/>
                  <w:marRight w:val="0"/>
                  <w:marTop w:val="0"/>
                  <w:marBottom w:val="0"/>
                  <w:divBdr>
                    <w:top w:val="none" w:sz="0" w:space="0" w:color="auto"/>
                    <w:left w:val="none" w:sz="0" w:space="0" w:color="auto"/>
                    <w:bottom w:val="none" w:sz="0" w:space="0" w:color="auto"/>
                    <w:right w:val="none" w:sz="0" w:space="0" w:color="auto"/>
                  </w:divBdr>
                  <w:divsChild>
                    <w:div w:id="951479592">
                      <w:marLeft w:val="0"/>
                      <w:marRight w:val="0"/>
                      <w:marTop w:val="0"/>
                      <w:marBottom w:val="0"/>
                      <w:divBdr>
                        <w:top w:val="none" w:sz="0" w:space="0" w:color="auto"/>
                        <w:left w:val="none" w:sz="0" w:space="0" w:color="auto"/>
                        <w:bottom w:val="none" w:sz="0" w:space="0" w:color="auto"/>
                        <w:right w:val="none" w:sz="0" w:space="0" w:color="auto"/>
                      </w:divBdr>
                    </w:div>
                    <w:div w:id="1253512421">
                      <w:marLeft w:val="0"/>
                      <w:marRight w:val="0"/>
                      <w:marTop w:val="0"/>
                      <w:marBottom w:val="0"/>
                      <w:divBdr>
                        <w:top w:val="none" w:sz="0" w:space="0" w:color="auto"/>
                        <w:left w:val="none" w:sz="0" w:space="0" w:color="auto"/>
                        <w:bottom w:val="none" w:sz="0" w:space="0" w:color="auto"/>
                        <w:right w:val="none" w:sz="0" w:space="0" w:color="auto"/>
                      </w:divBdr>
                    </w:div>
                  </w:divsChild>
                </w:div>
                <w:div w:id="1658873568">
                  <w:marLeft w:val="0"/>
                  <w:marRight w:val="0"/>
                  <w:marTop w:val="0"/>
                  <w:marBottom w:val="0"/>
                  <w:divBdr>
                    <w:top w:val="none" w:sz="0" w:space="0" w:color="auto"/>
                    <w:left w:val="none" w:sz="0" w:space="0" w:color="auto"/>
                    <w:bottom w:val="none" w:sz="0" w:space="0" w:color="auto"/>
                    <w:right w:val="none" w:sz="0" w:space="0" w:color="auto"/>
                  </w:divBdr>
                  <w:divsChild>
                    <w:div w:id="1834104834">
                      <w:marLeft w:val="0"/>
                      <w:marRight w:val="0"/>
                      <w:marTop w:val="0"/>
                      <w:marBottom w:val="0"/>
                      <w:divBdr>
                        <w:top w:val="none" w:sz="0" w:space="0" w:color="auto"/>
                        <w:left w:val="none" w:sz="0" w:space="0" w:color="auto"/>
                        <w:bottom w:val="none" w:sz="0" w:space="0" w:color="auto"/>
                        <w:right w:val="none" w:sz="0" w:space="0" w:color="auto"/>
                      </w:divBdr>
                    </w:div>
                    <w:div w:id="1294290462">
                      <w:marLeft w:val="0"/>
                      <w:marRight w:val="0"/>
                      <w:marTop w:val="0"/>
                      <w:marBottom w:val="0"/>
                      <w:divBdr>
                        <w:top w:val="none" w:sz="0" w:space="0" w:color="auto"/>
                        <w:left w:val="none" w:sz="0" w:space="0" w:color="auto"/>
                        <w:bottom w:val="none" w:sz="0" w:space="0" w:color="auto"/>
                        <w:right w:val="none" w:sz="0" w:space="0" w:color="auto"/>
                      </w:divBdr>
                    </w:div>
                  </w:divsChild>
                </w:div>
                <w:div w:id="484011754">
                  <w:marLeft w:val="0"/>
                  <w:marRight w:val="0"/>
                  <w:marTop w:val="0"/>
                  <w:marBottom w:val="0"/>
                  <w:divBdr>
                    <w:top w:val="none" w:sz="0" w:space="0" w:color="auto"/>
                    <w:left w:val="none" w:sz="0" w:space="0" w:color="auto"/>
                    <w:bottom w:val="none" w:sz="0" w:space="0" w:color="auto"/>
                    <w:right w:val="none" w:sz="0" w:space="0" w:color="auto"/>
                  </w:divBdr>
                  <w:divsChild>
                    <w:div w:id="1179198514">
                      <w:marLeft w:val="0"/>
                      <w:marRight w:val="0"/>
                      <w:marTop w:val="0"/>
                      <w:marBottom w:val="0"/>
                      <w:divBdr>
                        <w:top w:val="none" w:sz="0" w:space="0" w:color="auto"/>
                        <w:left w:val="none" w:sz="0" w:space="0" w:color="auto"/>
                        <w:bottom w:val="none" w:sz="0" w:space="0" w:color="auto"/>
                        <w:right w:val="none" w:sz="0" w:space="0" w:color="auto"/>
                      </w:divBdr>
                    </w:div>
                  </w:divsChild>
                </w:div>
                <w:div w:id="1723796216">
                  <w:marLeft w:val="0"/>
                  <w:marRight w:val="0"/>
                  <w:marTop w:val="0"/>
                  <w:marBottom w:val="0"/>
                  <w:divBdr>
                    <w:top w:val="none" w:sz="0" w:space="0" w:color="auto"/>
                    <w:left w:val="none" w:sz="0" w:space="0" w:color="auto"/>
                    <w:bottom w:val="none" w:sz="0" w:space="0" w:color="auto"/>
                    <w:right w:val="none" w:sz="0" w:space="0" w:color="auto"/>
                  </w:divBdr>
                  <w:divsChild>
                    <w:div w:id="1026445496">
                      <w:marLeft w:val="0"/>
                      <w:marRight w:val="0"/>
                      <w:marTop w:val="0"/>
                      <w:marBottom w:val="0"/>
                      <w:divBdr>
                        <w:top w:val="none" w:sz="0" w:space="0" w:color="auto"/>
                        <w:left w:val="none" w:sz="0" w:space="0" w:color="auto"/>
                        <w:bottom w:val="none" w:sz="0" w:space="0" w:color="auto"/>
                        <w:right w:val="none" w:sz="0" w:space="0" w:color="auto"/>
                      </w:divBdr>
                    </w:div>
                    <w:div w:id="864635725">
                      <w:marLeft w:val="0"/>
                      <w:marRight w:val="0"/>
                      <w:marTop w:val="0"/>
                      <w:marBottom w:val="0"/>
                      <w:divBdr>
                        <w:top w:val="none" w:sz="0" w:space="0" w:color="auto"/>
                        <w:left w:val="none" w:sz="0" w:space="0" w:color="auto"/>
                        <w:bottom w:val="none" w:sz="0" w:space="0" w:color="auto"/>
                        <w:right w:val="none" w:sz="0" w:space="0" w:color="auto"/>
                      </w:divBdr>
                    </w:div>
                  </w:divsChild>
                </w:div>
                <w:div w:id="2086997246">
                  <w:marLeft w:val="0"/>
                  <w:marRight w:val="0"/>
                  <w:marTop w:val="0"/>
                  <w:marBottom w:val="0"/>
                  <w:divBdr>
                    <w:top w:val="none" w:sz="0" w:space="0" w:color="auto"/>
                    <w:left w:val="none" w:sz="0" w:space="0" w:color="auto"/>
                    <w:bottom w:val="none" w:sz="0" w:space="0" w:color="auto"/>
                    <w:right w:val="none" w:sz="0" w:space="0" w:color="auto"/>
                  </w:divBdr>
                  <w:divsChild>
                    <w:div w:id="1714883964">
                      <w:marLeft w:val="0"/>
                      <w:marRight w:val="0"/>
                      <w:marTop w:val="0"/>
                      <w:marBottom w:val="0"/>
                      <w:divBdr>
                        <w:top w:val="none" w:sz="0" w:space="0" w:color="auto"/>
                        <w:left w:val="none" w:sz="0" w:space="0" w:color="auto"/>
                        <w:bottom w:val="none" w:sz="0" w:space="0" w:color="auto"/>
                        <w:right w:val="none" w:sz="0" w:space="0" w:color="auto"/>
                      </w:divBdr>
                    </w:div>
                    <w:div w:id="1631090349">
                      <w:marLeft w:val="0"/>
                      <w:marRight w:val="0"/>
                      <w:marTop w:val="0"/>
                      <w:marBottom w:val="0"/>
                      <w:divBdr>
                        <w:top w:val="none" w:sz="0" w:space="0" w:color="auto"/>
                        <w:left w:val="none" w:sz="0" w:space="0" w:color="auto"/>
                        <w:bottom w:val="none" w:sz="0" w:space="0" w:color="auto"/>
                        <w:right w:val="none" w:sz="0" w:space="0" w:color="auto"/>
                      </w:divBdr>
                    </w:div>
                    <w:div w:id="1837111564">
                      <w:marLeft w:val="0"/>
                      <w:marRight w:val="0"/>
                      <w:marTop w:val="0"/>
                      <w:marBottom w:val="0"/>
                      <w:divBdr>
                        <w:top w:val="none" w:sz="0" w:space="0" w:color="auto"/>
                        <w:left w:val="none" w:sz="0" w:space="0" w:color="auto"/>
                        <w:bottom w:val="none" w:sz="0" w:space="0" w:color="auto"/>
                        <w:right w:val="none" w:sz="0" w:space="0" w:color="auto"/>
                      </w:divBdr>
                    </w:div>
                  </w:divsChild>
                </w:div>
                <w:div w:id="680399624">
                  <w:marLeft w:val="0"/>
                  <w:marRight w:val="0"/>
                  <w:marTop w:val="0"/>
                  <w:marBottom w:val="0"/>
                  <w:divBdr>
                    <w:top w:val="none" w:sz="0" w:space="0" w:color="auto"/>
                    <w:left w:val="none" w:sz="0" w:space="0" w:color="auto"/>
                    <w:bottom w:val="none" w:sz="0" w:space="0" w:color="auto"/>
                    <w:right w:val="none" w:sz="0" w:space="0" w:color="auto"/>
                  </w:divBdr>
                  <w:divsChild>
                    <w:div w:id="1942910430">
                      <w:marLeft w:val="0"/>
                      <w:marRight w:val="0"/>
                      <w:marTop w:val="0"/>
                      <w:marBottom w:val="0"/>
                      <w:divBdr>
                        <w:top w:val="none" w:sz="0" w:space="0" w:color="auto"/>
                        <w:left w:val="none" w:sz="0" w:space="0" w:color="auto"/>
                        <w:bottom w:val="none" w:sz="0" w:space="0" w:color="auto"/>
                        <w:right w:val="none" w:sz="0" w:space="0" w:color="auto"/>
                      </w:divBdr>
                    </w:div>
                    <w:div w:id="1961953495">
                      <w:marLeft w:val="0"/>
                      <w:marRight w:val="0"/>
                      <w:marTop w:val="0"/>
                      <w:marBottom w:val="0"/>
                      <w:divBdr>
                        <w:top w:val="none" w:sz="0" w:space="0" w:color="auto"/>
                        <w:left w:val="none" w:sz="0" w:space="0" w:color="auto"/>
                        <w:bottom w:val="none" w:sz="0" w:space="0" w:color="auto"/>
                        <w:right w:val="none" w:sz="0" w:space="0" w:color="auto"/>
                      </w:divBdr>
                    </w:div>
                  </w:divsChild>
                </w:div>
                <w:div w:id="1867056006">
                  <w:marLeft w:val="0"/>
                  <w:marRight w:val="0"/>
                  <w:marTop w:val="0"/>
                  <w:marBottom w:val="0"/>
                  <w:divBdr>
                    <w:top w:val="none" w:sz="0" w:space="0" w:color="auto"/>
                    <w:left w:val="none" w:sz="0" w:space="0" w:color="auto"/>
                    <w:bottom w:val="none" w:sz="0" w:space="0" w:color="auto"/>
                    <w:right w:val="none" w:sz="0" w:space="0" w:color="auto"/>
                  </w:divBdr>
                  <w:divsChild>
                    <w:div w:id="878932385">
                      <w:marLeft w:val="0"/>
                      <w:marRight w:val="0"/>
                      <w:marTop w:val="0"/>
                      <w:marBottom w:val="0"/>
                      <w:divBdr>
                        <w:top w:val="none" w:sz="0" w:space="0" w:color="auto"/>
                        <w:left w:val="none" w:sz="0" w:space="0" w:color="auto"/>
                        <w:bottom w:val="none" w:sz="0" w:space="0" w:color="auto"/>
                        <w:right w:val="none" w:sz="0" w:space="0" w:color="auto"/>
                      </w:divBdr>
                    </w:div>
                    <w:div w:id="126256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7999798">
          <w:marLeft w:val="0"/>
          <w:marRight w:val="0"/>
          <w:marTop w:val="0"/>
          <w:marBottom w:val="0"/>
          <w:divBdr>
            <w:top w:val="none" w:sz="0" w:space="0" w:color="auto"/>
            <w:left w:val="none" w:sz="0" w:space="0" w:color="auto"/>
            <w:bottom w:val="none" w:sz="0" w:space="0" w:color="auto"/>
            <w:right w:val="none" w:sz="0" w:space="0" w:color="auto"/>
          </w:divBdr>
        </w:div>
        <w:div w:id="1602183917">
          <w:marLeft w:val="0"/>
          <w:marRight w:val="0"/>
          <w:marTop w:val="0"/>
          <w:marBottom w:val="0"/>
          <w:divBdr>
            <w:top w:val="none" w:sz="0" w:space="0" w:color="auto"/>
            <w:left w:val="none" w:sz="0" w:space="0" w:color="auto"/>
            <w:bottom w:val="none" w:sz="0" w:space="0" w:color="auto"/>
            <w:right w:val="none" w:sz="0" w:space="0" w:color="auto"/>
          </w:divBdr>
        </w:div>
        <w:div w:id="1376927125">
          <w:marLeft w:val="0"/>
          <w:marRight w:val="0"/>
          <w:marTop w:val="0"/>
          <w:marBottom w:val="0"/>
          <w:divBdr>
            <w:top w:val="none" w:sz="0" w:space="0" w:color="auto"/>
            <w:left w:val="none" w:sz="0" w:space="0" w:color="auto"/>
            <w:bottom w:val="none" w:sz="0" w:space="0" w:color="auto"/>
            <w:right w:val="none" w:sz="0" w:space="0" w:color="auto"/>
          </w:divBdr>
        </w:div>
        <w:div w:id="198711951">
          <w:marLeft w:val="0"/>
          <w:marRight w:val="0"/>
          <w:marTop w:val="0"/>
          <w:marBottom w:val="0"/>
          <w:divBdr>
            <w:top w:val="none" w:sz="0" w:space="0" w:color="auto"/>
            <w:left w:val="none" w:sz="0" w:space="0" w:color="auto"/>
            <w:bottom w:val="none" w:sz="0" w:space="0" w:color="auto"/>
            <w:right w:val="none" w:sz="0" w:space="0" w:color="auto"/>
          </w:divBdr>
        </w:div>
      </w:divsChild>
    </w:div>
    <w:div w:id="1566263213">
      <w:bodyDiv w:val="1"/>
      <w:marLeft w:val="0"/>
      <w:marRight w:val="0"/>
      <w:marTop w:val="0"/>
      <w:marBottom w:val="0"/>
      <w:divBdr>
        <w:top w:val="none" w:sz="0" w:space="0" w:color="auto"/>
        <w:left w:val="none" w:sz="0" w:space="0" w:color="auto"/>
        <w:bottom w:val="none" w:sz="0" w:space="0" w:color="auto"/>
        <w:right w:val="none" w:sz="0" w:space="0" w:color="auto"/>
      </w:divBdr>
      <w:divsChild>
        <w:div w:id="219488244">
          <w:marLeft w:val="0"/>
          <w:marRight w:val="0"/>
          <w:marTop w:val="0"/>
          <w:marBottom w:val="0"/>
          <w:divBdr>
            <w:top w:val="none" w:sz="0" w:space="0" w:color="auto"/>
            <w:left w:val="none" w:sz="0" w:space="0" w:color="auto"/>
            <w:bottom w:val="none" w:sz="0" w:space="0" w:color="auto"/>
            <w:right w:val="none" w:sz="0" w:space="0" w:color="auto"/>
          </w:divBdr>
        </w:div>
        <w:div w:id="1997803800">
          <w:marLeft w:val="0"/>
          <w:marRight w:val="0"/>
          <w:marTop w:val="0"/>
          <w:marBottom w:val="0"/>
          <w:divBdr>
            <w:top w:val="none" w:sz="0" w:space="0" w:color="auto"/>
            <w:left w:val="none" w:sz="0" w:space="0" w:color="auto"/>
            <w:bottom w:val="none" w:sz="0" w:space="0" w:color="auto"/>
            <w:right w:val="none" w:sz="0" w:space="0" w:color="auto"/>
          </w:divBdr>
        </w:div>
        <w:div w:id="1598710009">
          <w:marLeft w:val="0"/>
          <w:marRight w:val="0"/>
          <w:marTop w:val="0"/>
          <w:marBottom w:val="0"/>
          <w:divBdr>
            <w:top w:val="none" w:sz="0" w:space="0" w:color="auto"/>
            <w:left w:val="none" w:sz="0" w:space="0" w:color="auto"/>
            <w:bottom w:val="none" w:sz="0" w:space="0" w:color="auto"/>
            <w:right w:val="none" w:sz="0" w:space="0" w:color="auto"/>
          </w:divBdr>
        </w:div>
        <w:div w:id="1449354199">
          <w:marLeft w:val="0"/>
          <w:marRight w:val="0"/>
          <w:marTop w:val="0"/>
          <w:marBottom w:val="0"/>
          <w:divBdr>
            <w:top w:val="none" w:sz="0" w:space="0" w:color="auto"/>
            <w:left w:val="none" w:sz="0" w:space="0" w:color="auto"/>
            <w:bottom w:val="none" w:sz="0" w:space="0" w:color="auto"/>
            <w:right w:val="none" w:sz="0" w:space="0" w:color="auto"/>
          </w:divBdr>
        </w:div>
        <w:div w:id="1623338396">
          <w:marLeft w:val="0"/>
          <w:marRight w:val="0"/>
          <w:marTop w:val="0"/>
          <w:marBottom w:val="0"/>
          <w:divBdr>
            <w:top w:val="none" w:sz="0" w:space="0" w:color="auto"/>
            <w:left w:val="none" w:sz="0" w:space="0" w:color="auto"/>
            <w:bottom w:val="none" w:sz="0" w:space="0" w:color="auto"/>
            <w:right w:val="none" w:sz="0" w:space="0" w:color="auto"/>
          </w:divBdr>
        </w:div>
        <w:div w:id="1138574826">
          <w:marLeft w:val="0"/>
          <w:marRight w:val="0"/>
          <w:marTop w:val="0"/>
          <w:marBottom w:val="0"/>
          <w:divBdr>
            <w:top w:val="none" w:sz="0" w:space="0" w:color="auto"/>
            <w:left w:val="none" w:sz="0" w:space="0" w:color="auto"/>
            <w:bottom w:val="none" w:sz="0" w:space="0" w:color="auto"/>
            <w:right w:val="none" w:sz="0" w:space="0" w:color="auto"/>
          </w:divBdr>
        </w:div>
        <w:div w:id="1248416145">
          <w:marLeft w:val="0"/>
          <w:marRight w:val="0"/>
          <w:marTop w:val="0"/>
          <w:marBottom w:val="0"/>
          <w:divBdr>
            <w:top w:val="none" w:sz="0" w:space="0" w:color="auto"/>
            <w:left w:val="none" w:sz="0" w:space="0" w:color="auto"/>
            <w:bottom w:val="none" w:sz="0" w:space="0" w:color="auto"/>
            <w:right w:val="none" w:sz="0" w:space="0" w:color="auto"/>
          </w:divBdr>
        </w:div>
        <w:div w:id="1482621090">
          <w:marLeft w:val="0"/>
          <w:marRight w:val="0"/>
          <w:marTop w:val="0"/>
          <w:marBottom w:val="0"/>
          <w:divBdr>
            <w:top w:val="none" w:sz="0" w:space="0" w:color="auto"/>
            <w:left w:val="none" w:sz="0" w:space="0" w:color="auto"/>
            <w:bottom w:val="none" w:sz="0" w:space="0" w:color="auto"/>
            <w:right w:val="none" w:sz="0" w:space="0" w:color="auto"/>
          </w:divBdr>
        </w:div>
        <w:div w:id="1587811616">
          <w:marLeft w:val="0"/>
          <w:marRight w:val="0"/>
          <w:marTop w:val="0"/>
          <w:marBottom w:val="0"/>
          <w:divBdr>
            <w:top w:val="none" w:sz="0" w:space="0" w:color="auto"/>
            <w:left w:val="none" w:sz="0" w:space="0" w:color="auto"/>
            <w:bottom w:val="none" w:sz="0" w:space="0" w:color="auto"/>
            <w:right w:val="none" w:sz="0" w:space="0" w:color="auto"/>
          </w:divBdr>
        </w:div>
        <w:div w:id="75518304">
          <w:marLeft w:val="0"/>
          <w:marRight w:val="0"/>
          <w:marTop w:val="0"/>
          <w:marBottom w:val="0"/>
          <w:divBdr>
            <w:top w:val="none" w:sz="0" w:space="0" w:color="auto"/>
            <w:left w:val="none" w:sz="0" w:space="0" w:color="auto"/>
            <w:bottom w:val="none" w:sz="0" w:space="0" w:color="auto"/>
            <w:right w:val="none" w:sz="0" w:space="0" w:color="auto"/>
          </w:divBdr>
        </w:div>
        <w:div w:id="19749449">
          <w:marLeft w:val="0"/>
          <w:marRight w:val="0"/>
          <w:marTop w:val="0"/>
          <w:marBottom w:val="0"/>
          <w:divBdr>
            <w:top w:val="none" w:sz="0" w:space="0" w:color="auto"/>
            <w:left w:val="none" w:sz="0" w:space="0" w:color="auto"/>
            <w:bottom w:val="none" w:sz="0" w:space="0" w:color="auto"/>
            <w:right w:val="none" w:sz="0" w:space="0" w:color="auto"/>
          </w:divBdr>
        </w:div>
        <w:div w:id="1099836986">
          <w:marLeft w:val="0"/>
          <w:marRight w:val="0"/>
          <w:marTop w:val="0"/>
          <w:marBottom w:val="0"/>
          <w:divBdr>
            <w:top w:val="none" w:sz="0" w:space="0" w:color="auto"/>
            <w:left w:val="none" w:sz="0" w:space="0" w:color="auto"/>
            <w:bottom w:val="none" w:sz="0" w:space="0" w:color="auto"/>
            <w:right w:val="none" w:sz="0" w:space="0" w:color="auto"/>
          </w:divBdr>
        </w:div>
        <w:div w:id="145824866">
          <w:marLeft w:val="0"/>
          <w:marRight w:val="0"/>
          <w:marTop w:val="0"/>
          <w:marBottom w:val="0"/>
          <w:divBdr>
            <w:top w:val="none" w:sz="0" w:space="0" w:color="auto"/>
            <w:left w:val="none" w:sz="0" w:space="0" w:color="auto"/>
            <w:bottom w:val="none" w:sz="0" w:space="0" w:color="auto"/>
            <w:right w:val="none" w:sz="0" w:space="0" w:color="auto"/>
          </w:divBdr>
        </w:div>
        <w:div w:id="1914972441">
          <w:marLeft w:val="0"/>
          <w:marRight w:val="0"/>
          <w:marTop w:val="0"/>
          <w:marBottom w:val="0"/>
          <w:divBdr>
            <w:top w:val="none" w:sz="0" w:space="0" w:color="auto"/>
            <w:left w:val="none" w:sz="0" w:space="0" w:color="auto"/>
            <w:bottom w:val="none" w:sz="0" w:space="0" w:color="auto"/>
            <w:right w:val="none" w:sz="0" w:space="0" w:color="auto"/>
          </w:divBdr>
        </w:div>
        <w:div w:id="1255087078">
          <w:marLeft w:val="0"/>
          <w:marRight w:val="0"/>
          <w:marTop w:val="0"/>
          <w:marBottom w:val="0"/>
          <w:divBdr>
            <w:top w:val="none" w:sz="0" w:space="0" w:color="auto"/>
            <w:left w:val="none" w:sz="0" w:space="0" w:color="auto"/>
            <w:bottom w:val="none" w:sz="0" w:space="0" w:color="auto"/>
            <w:right w:val="none" w:sz="0" w:space="0" w:color="auto"/>
          </w:divBdr>
        </w:div>
        <w:div w:id="1611082502">
          <w:marLeft w:val="0"/>
          <w:marRight w:val="0"/>
          <w:marTop w:val="0"/>
          <w:marBottom w:val="0"/>
          <w:divBdr>
            <w:top w:val="none" w:sz="0" w:space="0" w:color="auto"/>
            <w:left w:val="none" w:sz="0" w:space="0" w:color="auto"/>
            <w:bottom w:val="none" w:sz="0" w:space="0" w:color="auto"/>
            <w:right w:val="none" w:sz="0" w:space="0" w:color="auto"/>
          </w:divBdr>
        </w:div>
        <w:div w:id="264653637">
          <w:marLeft w:val="0"/>
          <w:marRight w:val="0"/>
          <w:marTop w:val="0"/>
          <w:marBottom w:val="0"/>
          <w:divBdr>
            <w:top w:val="none" w:sz="0" w:space="0" w:color="auto"/>
            <w:left w:val="none" w:sz="0" w:space="0" w:color="auto"/>
            <w:bottom w:val="none" w:sz="0" w:space="0" w:color="auto"/>
            <w:right w:val="none" w:sz="0" w:space="0" w:color="auto"/>
          </w:divBdr>
        </w:div>
        <w:div w:id="1115713945">
          <w:marLeft w:val="0"/>
          <w:marRight w:val="0"/>
          <w:marTop w:val="0"/>
          <w:marBottom w:val="0"/>
          <w:divBdr>
            <w:top w:val="none" w:sz="0" w:space="0" w:color="auto"/>
            <w:left w:val="none" w:sz="0" w:space="0" w:color="auto"/>
            <w:bottom w:val="none" w:sz="0" w:space="0" w:color="auto"/>
            <w:right w:val="none" w:sz="0" w:space="0" w:color="auto"/>
          </w:divBdr>
        </w:div>
        <w:div w:id="756752984">
          <w:marLeft w:val="0"/>
          <w:marRight w:val="0"/>
          <w:marTop w:val="0"/>
          <w:marBottom w:val="0"/>
          <w:divBdr>
            <w:top w:val="none" w:sz="0" w:space="0" w:color="auto"/>
            <w:left w:val="none" w:sz="0" w:space="0" w:color="auto"/>
            <w:bottom w:val="none" w:sz="0" w:space="0" w:color="auto"/>
            <w:right w:val="none" w:sz="0" w:space="0" w:color="auto"/>
          </w:divBdr>
        </w:div>
        <w:div w:id="657029999">
          <w:marLeft w:val="0"/>
          <w:marRight w:val="0"/>
          <w:marTop w:val="0"/>
          <w:marBottom w:val="0"/>
          <w:divBdr>
            <w:top w:val="none" w:sz="0" w:space="0" w:color="auto"/>
            <w:left w:val="none" w:sz="0" w:space="0" w:color="auto"/>
            <w:bottom w:val="none" w:sz="0" w:space="0" w:color="auto"/>
            <w:right w:val="none" w:sz="0" w:space="0" w:color="auto"/>
          </w:divBdr>
        </w:div>
        <w:div w:id="89399754">
          <w:marLeft w:val="0"/>
          <w:marRight w:val="0"/>
          <w:marTop w:val="0"/>
          <w:marBottom w:val="0"/>
          <w:divBdr>
            <w:top w:val="none" w:sz="0" w:space="0" w:color="auto"/>
            <w:left w:val="none" w:sz="0" w:space="0" w:color="auto"/>
            <w:bottom w:val="none" w:sz="0" w:space="0" w:color="auto"/>
            <w:right w:val="none" w:sz="0" w:space="0" w:color="auto"/>
          </w:divBdr>
        </w:div>
        <w:div w:id="1519274207">
          <w:marLeft w:val="0"/>
          <w:marRight w:val="0"/>
          <w:marTop w:val="0"/>
          <w:marBottom w:val="0"/>
          <w:divBdr>
            <w:top w:val="none" w:sz="0" w:space="0" w:color="auto"/>
            <w:left w:val="none" w:sz="0" w:space="0" w:color="auto"/>
            <w:bottom w:val="none" w:sz="0" w:space="0" w:color="auto"/>
            <w:right w:val="none" w:sz="0" w:space="0" w:color="auto"/>
          </w:divBdr>
        </w:div>
        <w:div w:id="1059982418">
          <w:marLeft w:val="0"/>
          <w:marRight w:val="0"/>
          <w:marTop w:val="0"/>
          <w:marBottom w:val="0"/>
          <w:divBdr>
            <w:top w:val="none" w:sz="0" w:space="0" w:color="auto"/>
            <w:left w:val="none" w:sz="0" w:space="0" w:color="auto"/>
            <w:bottom w:val="none" w:sz="0" w:space="0" w:color="auto"/>
            <w:right w:val="none" w:sz="0" w:space="0" w:color="auto"/>
          </w:divBdr>
        </w:div>
        <w:div w:id="641619926">
          <w:marLeft w:val="0"/>
          <w:marRight w:val="0"/>
          <w:marTop w:val="0"/>
          <w:marBottom w:val="0"/>
          <w:divBdr>
            <w:top w:val="none" w:sz="0" w:space="0" w:color="auto"/>
            <w:left w:val="none" w:sz="0" w:space="0" w:color="auto"/>
            <w:bottom w:val="none" w:sz="0" w:space="0" w:color="auto"/>
            <w:right w:val="none" w:sz="0" w:space="0" w:color="auto"/>
          </w:divBdr>
        </w:div>
        <w:div w:id="1145586597">
          <w:marLeft w:val="0"/>
          <w:marRight w:val="0"/>
          <w:marTop w:val="0"/>
          <w:marBottom w:val="0"/>
          <w:divBdr>
            <w:top w:val="none" w:sz="0" w:space="0" w:color="auto"/>
            <w:left w:val="none" w:sz="0" w:space="0" w:color="auto"/>
            <w:bottom w:val="none" w:sz="0" w:space="0" w:color="auto"/>
            <w:right w:val="none" w:sz="0" w:space="0" w:color="auto"/>
          </w:divBdr>
        </w:div>
        <w:div w:id="576129913">
          <w:marLeft w:val="0"/>
          <w:marRight w:val="0"/>
          <w:marTop w:val="0"/>
          <w:marBottom w:val="0"/>
          <w:divBdr>
            <w:top w:val="none" w:sz="0" w:space="0" w:color="auto"/>
            <w:left w:val="none" w:sz="0" w:space="0" w:color="auto"/>
            <w:bottom w:val="none" w:sz="0" w:space="0" w:color="auto"/>
            <w:right w:val="none" w:sz="0" w:space="0" w:color="auto"/>
          </w:divBdr>
        </w:div>
        <w:div w:id="424807026">
          <w:marLeft w:val="0"/>
          <w:marRight w:val="0"/>
          <w:marTop w:val="0"/>
          <w:marBottom w:val="0"/>
          <w:divBdr>
            <w:top w:val="none" w:sz="0" w:space="0" w:color="auto"/>
            <w:left w:val="none" w:sz="0" w:space="0" w:color="auto"/>
            <w:bottom w:val="none" w:sz="0" w:space="0" w:color="auto"/>
            <w:right w:val="none" w:sz="0" w:space="0" w:color="auto"/>
          </w:divBdr>
        </w:div>
        <w:div w:id="1112672846">
          <w:marLeft w:val="0"/>
          <w:marRight w:val="0"/>
          <w:marTop w:val="0"/>
          <w:marBottom w:val="0"/>
          <w:divBdr>
            <w:top w:val="none" w:sz="0" w:space="0" w:color="auto"/>
            <w:left w:val="none" w:sz="0" w:space="0" w:color="auto"/>
            <w:bottom w:val="none" w:sz="0" w:space="0" w:color="auto"/>
            <w:right w:val="none" w:sz="0" w:space="0" w:color="auto"/>
          </w:divBdr>
        </w:div>
        <w:div w:id="1719937892">
          <w:marLeft w:val="0"/>
          <w:marRight w:val="0"/>
          <w:marTop w:val="0"/>
          <w:marBottom w:val="0"/>
          <w:divBdr>
            <w:top w:val="none" w:sz="0" w:space="0" w:color="auto"/>
            <w:left w:val="none" w:sz="0" w:space="0" w:color="auto"/>
            <w:bottom w:val="none" w:sz="0" w:space="0" w:color="auto"/>
            <w:right w:val="none" w:sz="0" w:space="0" w:color="auto"/>
          </w:divBdr>
        </w:div>
        <w:div w:id="517697074">
          <w:marLeft w:val="0"/>
          <w:marRight w:val="0"/>
          <w:marTop w:val="0"/>
          <w:marBottom w:val="0"/>
          <w:divBdr>
            <w:top w:val="none" w:sz="0" w:space="0" w:color="auto"/>
            <w:left w:val="none" w:sz="0" w:space="0" w:color="auto"/>
            <w:bottom w:val="none" w:sz="0" w:space="0" w:color="auto"/>
            <w:right w:val="none" w:sz="0" w:space="0" w:color="auto"/>
          </w:divBdr>
        </w:div>
        <w:div w:id="538712149">
          <w:marLeft w:val="0"/>
          <w:marRight w:val="0"/>
          <w:marTop w:val="0"/>
          <w:marBottom w:val="0"/>
          <w:divBdr>
            <w:top w:val="none" w:sz="0" w:space="0" w:color="auto"/>
            <w:left w:val="none" w:sz="0" w:space="0" w:color="auto"/>
            <w:bottom w:val="none" w:sz="0" w:space="0" w:color="auto"/>
            <w:right w:val="none" w:sz="0" w:space="0" w:color="auto"/>
          </w:divBdr>
        </w:div>
        <w:div w:id="21825840">
          <w:marLeft w:val="0"/>
          <w:marRight w:val="0"/>
          <w:marTop w:val="0"/>
          <w:marBottom w:val="0"/>
          <w:divBdr>
            <w:top w:val="none" w:sz="0" w:space="0" w:color="auto"/>
            <w:left w:val="none" w:sz="0" w:space="0" w:color="auto"/>
            <w:bottom w:val="none" w:sz="0" w:space="0" w:color="auto"/>
            <w:right w:val="none" w:sz="0" w:space="0" w:color="auto"/>
          </w:divBdr>
        </w:div>
        <w:div w:id="144125682">
          <w:marLeft w:val="0"/>
          <w:marRight w:val="0"/>
          <w:marTop w:val="0"/>
          <w:marBottom w:val="0"/>
          <w:divBdr>
            <w:top w:val="none" w:sz="0" w:space="0" w:color="auto"/>
            <w:left w:val="none" w:sz="0" w:space="0" w:color="auto"/>
            <w:bottom w:val="none" w:sz="0" w:space="0" w:color="auto"/>
            <w:right w:val="none" w:sz="0" w:space="0" w:color="auto"/>
          </w:divBdr>
        </w:div>
        <w:div w:id="579145622">
          <w:marLeft w:val="0"/>
          <w:marRight w:val="0"/>
          <w:marTop w:val="0"/>
          <w:marBottom w:val="0"/>
          <w:divBdr>
            <w:top w:val="none" w:sz="0" w:space="0" w:color="auto"/>
            <w:left w:val="none" w:sz="0" w:space="0" w:color="auto"/>
            <w:bottom w:val="none" w:sz="0" w:space="0" w:color="auto"/>
            <w:right w:val="none" w:sz="0" w:space="0" w:color="auto"/>
          </w:divBdr>
        </w:div>
        <w:div w:id="2037996462">
          <w:marLeft w:val="0"/>
          <w:marRight w:val="0"/>
          <w:marTop w:val="0"/>
          <w:marBottom w:val="0"/>
          <w:divBdr>
            <w:top w:val="none" w:sz="0" w:space="0" w:color="auto"/>
            <w:left w:val="none" w:sz="0" w:space="0" w:color="auto"/>
            <w:bottom w:val="none" w:sz="0" w:space="0" w:color="auto"/>
            <w:right w:val="none" w:sz="0" w:space="0" w:color="auto"/>
          </w:divBdr>
        </w:div>
        <w:div w:id="1069884914">
          <w:marLeft w:val="0"/>
          <w:marRight w:val="0"/>
          <w:marTop w:val="0"/>
          <w:marBottom w:val="0"/>
          <w:divBdr>
            <w:top w:val="none" w:sz="0" w:space="0" w:color="auto"/>
            <w:left w:val="none" w:sz="0" w:space="0" w:color="auto"/>
            <w:bottom w:val="none" w:sz="0" w:space="0" w:color="auto"/>
            <w:right w:val="none" w:sz="0" w:space="0" w:color="auto"/>
          </w:divBdr>
        </w:div>
        <w:div w:id="1328289047">
          <w:marLeft w:val="0"/>
          <w:marRight w:val="0"/>
          <w:marTop w:val="0"/>
          <w:marBottom w:val="0"/>
          <w:divBdr>
            <w:top w:val="none" w:sz="0" w:space="0" w:color="auto"/>
            <w:left w:val="none" w:sz="0" w:space="0" w:color="auto"/>
            <w:bottom w:val="none" w:sz="0" w:space="0" w:color="auto"/>
            <w:right w:val="none" w:sz="0" w:space="0" w:color="auto"/>
          </w:divBdr>
        </w:div>
        <w:div w:id="535889683">
          <w:marLeft w:val="0"/>
          <w:marRight w:val="0"/>
          <w:marTop w:val="0"/>
          <w:marBottom w:val="0"/>
          <w:divBdr>
            <w:top w:val="none" w:sz="0" w:space="0" w:color="auto"/>
            <w:left w:val="none" w:sz="0" w:space="0" w:color="auto"/>
            <w:bottom w:val="none" w:sz="0" w:space="0" w:color="auto"/>
            <w:right w:val="none" w:sz="0" w:space="0" w:color="auto"/>
          </w:divBdr>
        </w:div>
        <w:div w:id="2102410517">
          <w:marLeft w:val="0"/>
          <w:marRight w:val="0"/>
          <w:marTop w:val="0"/>
          <w:marBottom w:val="0"/>
          <w:divBdr>
            <w:top w:val="none" w:sz="0" w:space="0" w:color="auto"/>
            <w:left w:val="none" w:sz="0" w:space="0" w:color="auto"/>
            <w:bottom w:val="none" w:sz="0" w:space="0" w:color="auto"/>
            <w:right w:val="none" w:sz="0" w:space="0" w:color="auto"/>
          </w:divBdr>
        </w:div>
        <w:div w:id="1826310601">
          <w:marLeft w:val="0"/>
          <w:marRight w:val="0"/>
          <w:marTop w:val="0"/>
          <w:marBottom w:val="0"/>
          <w:divBdr>
            <w:top w:val="none" w:sz="0" w:space="0" w:color="auto"/>
            <w:left w:val="none" w:sz="0" w:space="0" w:color="auto"/>
            <w:bottom w:val="none" w:sz="0" w:space="0" w:color="auto"/>
            <w:right w:val="none" w:sz="0" w:space="0" w:color="auto"/>
          </w:divBdr>
        </w:div>
        <w:div w:id="984814961">
          <w:marLeft w:val="0"/>
          <w:marRight w:val="0"/>
          <w:marTop w:val="0"/>
          <w:marBottom w:val="0"/>
          <w:divBdr>
            <w:top w:val="none" w:sz="0" w:space="0" w:color="auto"/>
            <w:left w:val="none" w:sz="0" w:space="0" w:color="auto"/>
            <w:bottom w:val="none" w:sz="0" w:space="0" w:color="auto"/>
            <w:right w:val="none" w:sz="0" w:space="0" w:color="auto"/>
          </w:divBdr>
        </w:div>
        <w:div w:id="427391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api/storage/87d294a8-daf2-40d3-b87b-a9cea5104e79/national-exemplar-framework-for-religious-education-for-3-to-19-year-olds.pdf"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se.org.uk/system/files/SSR_June_2019_060-068_Gittner.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styn.gov.wales/effective-practice/providing-enriched-experiences-develop-skills" TargetMode="External"/><Relationship Id="rId11" Type="http://schemas.openxmlformats.org/officeDocument/2006/relationships/hyperlink" Target="https://moodle.uwtsd.ac.uk/mod/resource/view.php?id=380280&amp;redirect=1" TargetMode="External"/><Relationship Id="rId5" Type="http://schemas.openxmlformats.org/officeDocument/2006/relationships/hyperlink" Target="https://llyw.cymru/sites/default/files/publications/2018-03/dyfodol-llwyddiannus.pdf" TargetMode="External"/><Relationship Id="rId10" Type="http://schemas.openxmlformats.org/officeDocument/2006/relationships/hyperlink" Target="http://www.creativitycultureeducation.org/wp-content/uploads/learning-creative-approaches-that-raise-standards-250.pdf" TargetMode="External"/><Relationship Id="rId4" Type="http://schemas.openxmlformats.org/officeDocument/2006/relationships/hyperlink" Target="https://onlinelibrary.wiley.com/doi/10.1111/j.1741-5446.2006.00241.x" TargetMode="External"/><Relationship Id="rId9" Type="http://schemas.openxmlformats.org/officeDocument/2006/relationships/hyperlink" Target="https://hwb.gov.wales/api/storage/b0e91f7c-0050-47b6-9b23-0273d39df9f3/canllawiau-cwricwlwm-i-gymru-0702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3088</TotalTime>
  <Pages>15</Pages>
  <Words>6130</Words>
  <Characters>34944</Characters>
  <Application>Microsoft Office Word</Application>
  <DocSecurity>0</DocSecurity>
  <Lines>291</Lines>
  <Paragraphs>81</Paragraphs>
  <ScaleCrop>false</ScaleCrop>
  <Company/>
  <LinksUpToDate>false</LinksUpToDate>
  <CharactersWithSpaces>40993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Buckley (1902338)</dc:creator>
  <cp:keywords/>
  <dc:description/>
  <cp:lastModifiedBy>Ben Buckley</cp:lastModifiedBy>
  <cp:revision>415</cp:revision>
  <dcterms:created xsi:type="dcterms:W3CDTF">2022-04-05T21:29:00Z</dcterms:created>
  <dcterms:modified xsi:type="dcterms:W3CDTF">2022-04-08T16:50:00Z</dcterms:modified>
</cp:coreProperties>
</file>