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234599" w14:textId="77777777" w:rsidR="00702D98" w:rsidRPr="00702D98" w:rsidRDefault="00702D98" w:rsidP="00702D98">
      <w:r w:rsidRPr="00702D98">
        <w:t>Question a:</w:t>
      </w:r>
    </w:p>
    <w:p w14:paraId="1431FD37" w14:textId="77777777" w:rsidR="00702D98" w:rsidRPr="00702D98" w:rsidRDefault="00702D98" w:rsidP="00702D98">
      <w:r w:rsidRPr="00702D98">
        <w:t xml:space="preserve">In an area that is not your </w:t>
      </w:r>
      <w:proofErr w:type="gramStart"/>
      <w:r w:rsidRPr="00702D98">
        <w:t>main focus</w:t>
      </w:r>
      <w:proofErr w:type="gramEnd"/>
      <w:r w:rsidRPr="00702D98">
        <w:t xml:space="preserve"> of work (see guidance above), explain the relevant legislation, and the national, local and organisational policies and procedures for safeguarding. </w:t>
      </w:r>
    </w:p>
    <w:p w14:paraId="5CCBD98E" w14:textId="77777777" w:rsidR="00702D98" w:rsidRPr="00702D98" w:rsidRDefault="00702D98" w:rsidP="00702D98"/>
    <w:p w14:paraId="13660DBB" w14:textId="77777777" w:rsidR="00702D98" w:rsidRPr="00702D98" w:rsidRDefault="00702D98" w:rsidP="00702D98">
      <w:r w:rsidRPr="00702D98">
        <w:t xml:space="preserve">Within Wales </w:t>
      </w:r>
      <w:proofErr w:type="gramStart"/>
      <w:r w:rsidRPr="00702D98">
        <w:t>The</w:t>
      </w:r>
      <w:proofErr w:type="gramEnd"/>
      <w:r w:rsidRPr="00702D98">
        <w:t xml:space="preserve"> Social Services and Well- being (Wales) act 2014 Section 126 places a duty to the local authority to investigate possible adult at risk cases. </w:t>
      </w:r>
      <w:proofErr w:type="gramStart"/>
      <w:r w:rsidRPr="00702D98">
        <w:t>By definition an</w:t>
      </w:r>
      <w:proofErr w:type="gramEnd"/>
      <w:r w:rsidRPr="00702D98">
        <w:t xml:space="preserve"> adult at risk is ‘An adult who is experiencing or at risk of abuse or neglect, has needs for care and support and is unable to protect themselves from harm’. (SSWB 2014). </w:t>
      </w:r>
    </w:p>
    <w:p w14:paraId="4D297D0C" w14:textId="77777777" w:rsidR="00702D98" w:rsidRPr="00702D98" w:rsidRDefault="00702D98" w:rsidP="00702D98">
      <w:r w:rsidRPr="00702D98">
        <w:t>Concerns from family, professionals, and members of the public are required to be reported to the local authority for enquires to be made as to what action is deemed suitable.</w:t>
      </w:r>
    </w:p>
    <w:p w14:paraId="4BAF2574" w14:textId="77777777" w:rsidR="00702D98" w:rsidRPr="00702D98" w:rsidRDefault="00702D98" w:rsidP="00702D98"/>
    <w:p w14:paraId="193CA2CB" w14:textId="77777777" w:rsidR="00702D98" w:rsidRPr="00702D98" w:rsidRDefault="00702D98" w:rsidP="00702D98">
      <w:r w:rsidRPr="00702D98">
        <w:t xml:space="preserve">Safeguarding procedure in Wales follow a structured process, The legislation provides a legal framework to protect vulnerable adults who may be at risk from neglect, abuse or exploitation. this includes recognising the signs of abuse/neglect, identifying whether the abuse is physical, emotional, financial or sexual. Risks need to be reported to Social Servies to start inquires, immediate risks to police in emergency situations. The act focuses on using a multi-agency collaboration to manage and assess risk, promoting individuals’ wellbeing, ensuring they receive the right level of support to maintain their rights and independence. </w:t>
      </w:r>
    </w:p>
    <w:p w14:paraId="463DFC72" w14:textId="77777777" w:rsidR="00702D98" w:rsidRPr="00702D98" w:rsidRDefault="00702D98" w:rsidP="00702D98"/>
    <w:p w14:paraId="530A6BD1" w14:textId="77777777" w:rsidR="00702D98" w:rsidRPr="00702D98" w:rsidRDefault="00702D98" w:rsidP="00702D98">
      <w:r w:rsidRPr="00702D98">
        <w:t xml:space="preserve">Different types of abuse and neglect towards adults include </w:t>
      </w:r>
    </w:p>
    <w:p w14:paraId="51D718ED" w14:textId="77777777" w:rsidR="00702D98" w:rsidRPr="00702D98" w:rsidRDefault="00702D98" w:rsidP="00702D98">
      <w:r w:rsidRPr="00702D98">
        <w:t>-             Physical abuse – assault, restraint, hitting</w:t>
      </w:r>
    </w:p>
    <w:p w14:paraId="43E41A6F" w14:textId="77777777" w:rsidR="00702D98" w:rsidRPr="00702D98" w:rsidRDefault="00702D98" w:rsidP="00702D98">
      <w:r w:rsidRPr="00702D98">
        <w:t xml:space="preserve">-             Emotional – coercion, threats of harm, bullying </w:t>
      </w:r>
    </w:p>
    <w:p w14:paraId="20D6E21A" w14:textId="77777777" w:rsidR="00702D98" w:rsidRPr="00702D98" w:rsidRDefault="00702D98" w:rsidP="00702D98">
      <w:r w:rsidRPr="00702D98">
        <w:t xml:space="preserve">-             Financial – theft, fraud, coercion </w:t>
      </w:r>
    </w:p>
    <w:p w14:paraId="6EACC7C0" w14:textId="77777777" w:rsidR="00702D98" w:rsidRPr="00702D98" w:rsidRDefault="00702D98" w:rsidP="00702D98">
      <w:r w:rsidRPr="00702D98">
        <w:t>-             Sexual – non-consensual sexual acts</w:t>
      </w:r>
    </w:p>
    <w:p w14:paraId="7577F573" w14:textId="77777777" w:rsidR="00702D98" w:rsidRPr="00702D98" w:rsidRDefault="00702D98" w:rsidP="00702D98">
      <w:r w:rsidRPr="00702D98">
        <w:t>-             Neglect – no medication, access to food,</w:t>
      </w:r>
    </w:p>
    <w:p w14:paraId="161041C7" w14:textId="77777777" w:rsidR="00702D98" w:rsidRPr="00702D98" w:rsidRDefault="00702D98" w:rsidP="00702D98"/>
    <w:p w14:paraId="08B832A8" w14:textId="77777777" w:rsidR="00702D98" w:rsidRPr="00702D98" w:rsidRDefault="00702D98" w:rsidP="00702D98">
      <w:r w:rsidRPr="00702D98">
        <w:t xml:space="preserve">When reports are received by the local authority, either by police, Social Services or local Adult safeguarding board, the local authority will investigate whether the identified adult is at risk, this will involve gaining information from other agencies to support the investigation. If it is deemed the Adult is at risk a safeguarding plan will be developed, as part of this process multi-agency meetings will be held to co-ordinate ongoing support. Dependant on the risk, actions may include police investigations, care interventions or legal measures. Going forward the safeguarding plan will be reviewed by all involved professionals, the adult’s views and wishes will be considered. The local authority takes the lead in safeguarding plans and investigations. </w:t>
      </w:r>
    </w:p>
    <w:p w14:paraId="1D7C15D3" w14:textId="77777777" w:rsidR="00702D98" w:rsidRPr="00702D98" w:rsidRDefault="00702D98" w:rsidP="00702D98">
      <w:r w:rsidRPr="00702D98">
        <w:t xml:space="preserve">Nationally, The Care Act, 2014 supports the safeguarding and wellbeing of vulnerable adults. Placing the duty of the local authority to investigate safeguarding concerns. Further to this The Safeguarding Vulnerable Groups Act (2006) and the protection of freedom bill was passed to ensure people who are deemed unsuitable to working with children or vulnerable adults are not able to gain access to them through work. </w:t>
      </w:r>
    </w:p>
    <w:p w14:paraId="3C5DFB5F" w14:textId="77777777" w:rsidR="00702D98" w:rsidRPr="00702D98" w:rsidRDefault="00702D98" w:rsidP="00702D98"/>
    <w:p w14:paraId="7C813C6E" w14:textId="77777777" w:rsidR="00702D98" w:rsidRPr="00702D98" w:rsidRDefault="00702D98" w:rsidP="00702D98">
      <w:r w:rsidRPr="00702D98">
        <w:t xml:space="preserve">Mental capacity act (2005) protects adults who lack the capacity to make decisions to support their safety and well-being. It provides guidelines on best interest decisions and the use of advocacy to support vulnerable adults. If an individual who is deemed to lack capacity the court can make an application to allow access to the adult at risk enabling decisions to be made on their behalf or appoint a deputy to make welfare decisions for the individual. If a suspected adult at risk does have mental capacity, then they are able to give their views and wishes, they may refuse to work with services and the safeguarding plan however multidisciplinary discussions and interventions may still be required going forward. </w:t>
      </w:r>
    </w:p>
    <w:p w14:paraId="04F84EC3" w14:textId="77777777" w:rsidR="00702D98" w:rsidRPr="00702D98" w:rsidRDefault="00702D98" w:rsidP="00702D98"/>
    <w:p w14:paraId="44F239A0" w14:textId="77777777" w:rsidR="00702D98" w:rsidRPr="00702D98" w:rsidRDefault="00702D98" w:rsidP="00702D98"/>
    <w:p w14:paraId="1B997E1A" w14:textId="77777777" w:rsidR="00702D98" w:rsidRPr="00702D98" w:rsidRDefault="00702D98" w:rsidP="00702D98"/>
    <w:p w14:paraId="6A877027" w14:textId="77777777" w:rsidR="00702D98" w:rsidRPr="00702D98" w:rsidRDefault="00702D98" w:rsidP="00702D98"/>
    <w:p w14:paraId="68E677A9" w14:textId="77777777" w:rsidR="00702D98" w:rsidRPr="00702D98" w:rsidRDefault="00702D98" w:rsidP="00702D98"/>
    <w:p w14:paraId="6C897305" w14:textId="77777777" w:rsidR="00702D98" w:rsidRPr="00702D98" w:rsidRDefault="00702D98" w:rsidP="00702D98">
      <w:r w:rsidRPr="00702D98">
        <w:t xml:space="preserve">Word count - </w:t>
      </w:r>
    </w:p>
    <w:p w14:paraId="700E84D8" w14:textId="77777777" w:rsidR="00702D98" w:rsidRPr="00702D98" w:rsidRDefault="00702D98" w:rsidP="00702D98">
      <w:r w:rsidRPr="00702D98">
        <w:t>524</w:t>
      </w:r>
    </w:p>
    <w:p w14:paraId="780B4063" w14:textId="77777777" w:rsidR="00702D98" w:rsidRPr="00702D98" w:rsidRDefault="00702D98" w:rsidP="00702D98"/>
    <w:p w14:paraId="62B201C9" w14:textId="77777777" w:rsidR="00702D98" w:rsidRPr="00702D98" w:rsidRDefault="00702D98" w:rsidP="00702D98">
      <w:r w:rsidRPr="00702D98">
        <w:t>500 words (+/- 10%: include your actual word count at the end of each section).</w:t>
      </w:r>
    </w:p>
    <w:p w14:paraId="61FB648B" w14:textId="77777777" w:rsidR="00702D98" w:rsidRPr="00702D98" w:rsidRDefault="00702D98" w:rsidP="00702D98"/>
    <w:p w14:paraId="044D1140" w14:textId="77777777" w:rsidR="00702D98" w:rsidRPr="00702D98" w:rsidRDefault="00702D98" w:rsidP="00702D98"/>
    <w:p w14:paraId="1B9B752E" w14:textId="77777777" w:rsidR="00702D98" w:rsidRPr="00702D98" w:rsidRDefault="00702D98" w:rsidP="00702D98"/>
    <w:p w14:paraId="35EB30A4" w14:textId="77777777" w:rsidR="00702D98" w:rsidRPr="00702D98" w:rsidRDefault="00702D98" w:rsidP="00702D98"/>
    <w:p w14:paraId="1AB5CFA2" w14:textId="77777777" w:rsidR="00702D98" w:rsidRPr="00702D98" w:rsidRDefault="00702D98" w:rsidP="00702D98">
      <w:r w:rsidRPr="00702D98">
        <w:t>Question b:</w:t>
      </w:r>
    </w:p>
    <w:p w14:paraId="4BEB3B57" w14:textId="77777777" w:rsidR="00702D98" w:rsidRPr="00702D98" w:rsidRDefault="00702D98" w:rsidP="00702D98">
      <w:r w:rsidRPr="00702D98">
        <w:t>Reflect on the difference between safeguarding in adults’ and children’s work</w:t>
      </w:r>
    </w:p>
    <w:p w14:paraId="1A504902" w14:textId="77777777" w:rsidR="00702D98" w:rsidRPr="00702D98" w:rsidRDefault="00702D98" w:rsidP="00702D98"/>
    <w:p w14:paraId="150D8162" w14:textId="77777777" w:rsidR="00702D98" w:rsidRPr="00702D98" w:rsidRDefault="00702D98" w:rsidP="00702D98">
      <w:r w:rsidRPr="00702D98">
        <w:t xml:space="preserve">In respect of both children’s and adults safeguarding within Wales the procedural methods are based within the same principles of The Social Services and Wellbeing (Wales) act 2014. Although there are similarities in both adults and children’s safeguarding there is a difference in the legislation. </w:t>
      </w:r>
    </w:p>
    <w:p w14:paraId="42295429" w14:textId="77777777" w:rsidR="00702D98" w:rsidRPr="00702D98" w:rsidRDefault="00702D98" w:rsidP="00702D98"/>
    <w:p w14:paraId="468E6E47" w14:textId="77777777" w:rsidR="00702D98" w:rsidRPr="00702D98" w:rsidRDefault="00702D98" w:rsidP="00702D98">
      <w:r w:rsidRPr="00702D98">
        <w:t xml:space="preserve">Within The SSWB ACT (2014) the duty of safeguarding adults at risk relates to adults who are at risk or experiencing abuse or neglect, or unable to keep themselves safe. Section 126 of the act states that if the local authority has reasonable cause to believe that an adult is at risk, they make enquires to see what action is required or decide what actions will be taken by whom. This section of the act is imperative as it provides clear directions and legal protection to vulnerable adults who are at risk. It also ensures that early intervention commences to reduce the </w:t>
      </w:r>
      <w:r w:rsidRPr="00702D98">
        <w:lastRenderedPageBreak/>
        <w:t xml:space="preserve">identified risk. Furthermore, it supports a multiagency approach to safeguarding adults across Wales. </w:t>
      </w:r>
    </w:p>
    <w:p w14:paraId="61297B46" w14:textId="77777777" w:rsidR="00702D98" w:rsidRPr="00702D98" w:rsidRDefault="00702D98" w:rsidP="00702D98"/>
    <w:p w14:paraId="0F6B1256" w14:textId="77777777" w:rsidR="00702D98" w:rsidRPr="00702D98" w:rsidRDefault="00702D98" w:rsidP="00702D98">
      <w:r w:rsidRPr="00702D98">
        <w:t>For children The Social Services and Wellbeing Act Wales (2014) section 130 outlines that if someone suspects that a child is at risk or suffering from abuse, neglect or harm then they need to be reported to the relevant local authority to investigate further. It is at this point the local authority must determine whether there are grounds for a section 47 investigation of the Children’s Act 1989. A section 47 investigation is time specific; this involves an assessment of the child’s needs and the ability of the those caring for them. As part of the assessment, a multi-agency approach is used including health and education to gain further input into the child’s welfare and gain a better picture of the child and their family.</w:t>
      </w:r>
    </w:p>
    <w:p w14:paraId="19AB21EB" w14:textId="77777777" w:rsidR="00702D98" w:rsidRPr="00702D98" w:rsidRDefault="00702D98" w:rsidP="00702D98"/>
    <w:p w14:paraId="55410272" w14:textId="77777777" w:rsidR="00702D98" w:rsidRPr="00702D98" w:rsidRDefault="00702D98" w:rsidP="00702D98">
      <w:r w:rsidRPr="00702D98">
        <w:t xml:space="preserve">The main difference is that adults may choose to not act to protect themselves and have the right not to if they are over 18 and indeed have capacity in making such decisions. In the case of adult safeguarding, measures to safeguard would only be considered for an individual who lacked capacity under the Mental Health Act (2005). In comparison all children under the age of 18 if suspected to be at risk from abuse, neglect and harm would investigate under section 47 of the Children Act (1989). </w:t>
      </w:r>
    </w:p>
    <w:p w14:paraId="3A07B398" w14:textId="77777777" w:rsidR="00702D98" w:rsidRPr="00702D98" w:rsidRDefault="00702D98" w:rsidP="00702D98"/>
    <w:p w14:paraId="5481A270" w14:textId="77777777" w:rsidR="00702D98" w:rsidRPr="00702D98" w:rsidRDefault="00702D98" w:rsidP="00702D98">
      <w:r w:rsidRPr="00702D98">
        <w:t xml:space="preserve">Having separate policies and procedures will enables professionals and organisations to have clear structure of how to safeguard adult and children. Procedures for reporting abuse is different for both adult and children under The SSWBA (2014). The definitions and terms within both legislations for children’s and adults differs. However, both children and adults safeguarding </w:t>
      </w:r>
      <w:proofErr w:type="gramStart"/>
      <w:r w:rsidRPr="00702D98">
        <w:t>has</w:t>
      </w:r>
      <w:proofErr w:type="gramEnd"/>
      <w:r w:rsidRPr="00702D98">
        <w:t xml:space="preserve"> common principles; prevention, protection, partnership and accountability (SSWBA, 2014). </w:t>
      </w:r>
    </w:p>
    <w:p w14:paraId="0C4182D3" w14:textId="77777777" w:rsidR="00702D98" w:rsidRPr="00702D98" w:rsidRDefault="00702D98" w:rsidP="00702D98"/>
    <w:p w14:paraId="48448DDA" w14:textId="77777777" w:rsidR="00702D98" w:rsidRPr="00702D98" w:rsidRDefault="00702D98" w:rsidP="00702D98">
      <w:r w:rsidRPr="00702D98">
        <w:t>Word count - 392</w:t>
      </w:r>
    </w:p>
    <w:p w14:paraId="0902BCB0" w14:textId="77777777" w:rsidR="00702D98" w:rsidRPr="00702D98" w:rsidRDefault="00702D98" w:rsidP="00702D98"/>
    <w:p w14:paraId="490D7345" w14:textId="77777777" w:rsidR="00702D98" w:rsidRPr="00702D98" w:rsidRDefault="00702D98" w:rsidP="00702D98">
      <w:r w:rsidRPr="00702D98">
        <w:t>400 words (+/- 10%: include your actual word count at the end of each section).</w:t>
      </w:r>
    </w:p>
    <w:p w14:paraId="240BF4E9" w14:textId="77777777" w:rsidR="00702D98" w:rsidRPr="00702D98" w:rsidRDefault="00702D98" w:rsidP="00702D98"/>
    <w:p w14:paraId="6DA91765" w14:textId="77777777" w:rsidR="00EB4EAF" w:rsidRDefault="00EB4EAF"/>
    <w:sectPr w:rsidR="00EB4E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D98"/>
    <w:rsid w:val="00702D98"/>
    <w:rsid w:val="00A46E02"/>
    <w:rsid w:val="00EB4E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32FCC"/>
  <w15:chartTrackingRefBased/>
  <w15:docId w15:val="{1ED8B776-A865-4C73-BED0-908F9C3AED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2D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2D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2D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2D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2D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2D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2D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2D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2D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2D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2D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2D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2D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2D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2D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2D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2D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2D98"/>
    <w:rPr>
      <w:rFonts w:eastAsiaTheme="majorEastAsia" w:cstheme="majorBidi"/>
      <w:color w:val="272727" w:themeColor="text1" w:themeTint="D8"/>
    </w:rPr>
  </w:style>
  <w:style w:type="paragraph" w:styleId="Title">
    <w:name w:val="Title"/>
    <w:basedOn w:val="Normal"/>
    <w:next w:val="Normal"/>
    <w:link w:val="TitleChar"/>
    <w:uiPriority w:val="10"/>
    <w:qFormat/>
    <w:rsid w:val="00702D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2D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2D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2D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2D98"/>
    <w:pPr>
      <w:spacing w:before="160"/>
      <w:jc w:val="center"/>
    </w:pPr>
    <w:rPr>
      <w:i/>
      <w:iCs/>
      <w:color w:val="404040" w:themeColor="text1" w:themeTint="BF"/>
    </w:rPr>
  </w:style>
  <w:style w:type="character" w:customStyle="1" w:styleId="QuoteChar">
    <w:name w:val="Quote Char"/>
    <w:basedOn w:val="DefaultParagraphFont"/>
    <w:link w:val="Quote"/>
    <w:uiPriority w:val="29"/>
    <w:rsid w:val="00702D98"/>
    <w:rPr>
      <w:i/>
      <w:iCs/>
      <w:color w:val="404040" w:themeColor="text1" w:themeTint="BF"/>
    </w:rPr>
  </w:style>
  <w:style w:type="paragraph" w:styleId="ListParagraph">
    <w:name w:val="List Paragraph"/>
    <w:basedOn w:val="Normal"/>
    <w:uiPriority w:val="34"/>
    <w:qFormat/>
    <w:rsid w:val="00702D98"/>
    <w:pPr>
      <w:ind w:left="720"/>
      <w:contextualSpacing/>
    </w:pPr>
  </w:style>
  <w:style w:type="character" w:styleId="IntenseEmphasis">
    <w:name w:val="Intense Emphasis"/>
    <w:basedOn w:val="DefaultParagraphFont"/>
    <w:uiPriority w:val="21"/>
    <w:qFormat/>
    <w:rsid w:val="00702D98"/>
    <w:rPr>
      <w:i/>
      <w:iCs/>
      <w:color w:val="0F4761" w:themeColor="accent1" w:themeShade="BF"/>
    </w:rPr>
  </w:style>
  <w:style w:type="paragraph" w:styleId="IntenseQuote">
    <w:name w:val="Intense Quote"/>
    <w:basedOn w:val="Normal"/>
    <w:next w:val="Normal"/>
    <w:link w:val="IntenseQuoteChar"/>
    <w:uiPriority w:val="30"/>
    <w:qFormat/>
    <w:rsid w:val="00702D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2D98"/>
    <w:rPr>
      <w:i/>
      <w:iCs/>
      <w:color w:val="0F4761" w:themeColor="accent1" w:themeShade="BF"/>
    </w:rPr>
  </w:style>
  <w:style w:type="character" w:styleId="IntenseReference">
    <w:name w:val="Intense Reference"/>
    <w:basedOn w:val="DefaultParagraphFont"/>
    <w:uiPriority w:val="32"/>
    <w:qFormat/>
    <w:rsid w:val="00702D9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9338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985</Words>
  <Characters>5621</Characters>
  <Application>Microsoft Office Word</Application>
  <DocSecurity>0</DocSecurity>
  <Lines>46</Lines>
  <Paragraphs>13</Paragraphs>
  <ScaleCrop>false</ScaleCrop>
  <Company/>
  <LinksUpToDate>false</LinksUpToDate>
  <CharactersWithSpaces>6593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Adele Williams (SW)</dc:creator>
  <cp:keywords/>
  <dc:description/>
  <cp:lastModifiedBy>Adele Williams (SW)</cp:lastModifiedBy>
  <cp:revision>1</cp:revision>
  <dcterms:created xsi:type="dcterms:W3CDTF">2025-02-16T20:02:00Z</dcterms:created>
  <dcterms:modified xsi:type="dcterms:W3CDTF">2025-02-16T20:05:00Z</dcterms:modified>
</cp:coreProperties>
</file>