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C536F5" w14:textId="5D664A16" w:rsidR="001C5EA9" w:rsidRPr="001C5EA9" w:rsidRDefault="001C5EA9" w:rsidP="005C391F">
      <w:pPr>
        <w:rPr>
          <w:rFonts w:ascii="Times New Roman" w:hAnsi="Times New Roman" w:cs="Times New Roman"/>
        </w:rPr>
      </w:pPr>
      <w:bookmarkStart w:id="0" w:name="_GoBack"/>
      <w:r w:rsidRPr="001C5EA9">
        <w:rPr>
          <w:rFonts w:ascii="Times New Roman" w:hAnsi="Times New Roman" w:cs="Times New Roman"/>
        </w:rPr>
        <w:t>Fiona Bowie’s ‘The Anthropology of Religion’ offers an insightful introduction to contemporary themes and debates within the field, drawing links between its</w:t>
      </w:r>
      <w:r w:rsidR="00BA5305">
        <w:rPr>
          <w:rFonts w:ascii="Times New Roman" w:hAnsi="Times New Roman" w:cs="Times New Roman"/>
        </w:rPr>
        <w:t xml:space="preserve"> </w:t>
      </w:r>
      <w:r w:rsidRPr="001C5EA9">
        <w:rPr>
          <w:rFonts w:ascii="Times New Roman" w:hAnsi="Times New Roman" w:cs="Times New Roman"/>
        </w:rPr>
        <w:t xml:space="preserve">controversial history and some of the ongoing discussions within </w:t>
      </w:r>
      <w:r w:rsidR="00621787">
        <w:rPr>
          <w:rFonts w:ascii="Times New Roman" w:hAnsi="Times New Roman" w:cs="Times New Roman"/>
        </w:rPr>
        <w:t>a</w:t>
      </w:r>
      <w:r w:rsidRPr="001C5EA9">
        <w:rPr>
          <w:rFonts w:ascii="Times New Roman" w:hAnsi="Times New Roman" w:cs="Times New Roman"/>
        </w:rPr>
        <w:t>nthropological discourse. Bowie explores the diverse and multi-faceted aspects of religious experience, belief and practice across the world, rejecting any notions of simplicity and dismantling any rigid definitions the reader might have anticipated to find, or already h</w:t>
      </w:r>
      <w:r w:rsidR="00961F92">
        <w:rPr>
          <w:rFonts w:ascii="Times New Roman" w:hAnsi="Times New Roman" w:cs="Times New Roman"/>
        </w:rPr>
        <w:t>ad in mind</w:t>
      </w:r>
      <w:r w:rsidRPr="001C5EA9">
        <w:rPr>
          <w:rFonts w:ascii="Times New Roman" w:hAnsi="Times New Roman" w:cs="Times New Roman"/>
        </w:rPr>
        <w:t>. A strong emphasis is placed on the importance of adopting a ‘reflexive’ approach when undertaking ethnographic research</w:t>
      </w:r>
      <w:r w:rsidR="007977C1">
        <w:rPr>
          <w:rFonts w:ascii="Times New Roman" w:hAnsi="Times New Roman" w:cs="Times New Roman"/>
        </w:rPr>
        <w:t>. H</w:t>
      </w:r>
      <w:r w:rsidRPr="001C5EA9">
        <w:rPr>
          <w:rFonts w:ascii="Times New Roman" w:hAnsi="Times New Roman" w:cs="Times New Roman"/>
        </w:rPr>
        <w:t xml:space="preserve">owever, this warning is not limited to those conducting fieldwork in anthropology but extended to the reader as well, inviting us to become aware of the ways our particular worldview and previous exposure can limit and distort any image we might create of the ‘other’ while engaging with anthropological </w:t>
      </w:r>
      <w:r w:rsidR="009D2238">
        <w:rPr>
          <w:rFonts w:ascii="Times New Roman" w:hAnsi="Times New Roman" w:cs="Times New Roman"/>
        </w:rPr>
        <w:t>data.</w:t>
      </w:r>
    </w:p>
    <w:p w14:paraId="26DA0675" w14:textId="4878017A" w:rsidR="001C5EA9" w:rsidRPr="001C5EA9" w:rsidRDefault="001C5EA9" w:rsidP="005C391F">
      <w:pPr>
        <w:rPr>
          <w:rFonts w:ascii="Times New Roman" w:hAnsi="Times New Roman" w:cs="Times New Roman"/>
        </w:rPr>
      </w:pPr>
      <w:r w:rsidRPr="001C5EA9">
        <w:rPr>
          <w:rFonts w:ascii="Times New Roman" w:hAnsi="Times New Roman" w:cs="Times New Roman"/>
        </w:rPr>
        <w:t xml:space="preserve">Bowie begins her introduction by charting the various approaches to the study of religion, addressing the weaknesses inherent in the attempt to define what she described as a ‘fluid and contextual’ category, whilst introducing the reader to the limitations of the ethnographic enterprise. The author distinguishes the anthropological study of religion from that of theology or interfaith studies, asserting that the nature of anthropology is predominantly phenomenological, in that it brackets out questions of the truth or falsity of belief claims, </w:t>
      </w:r>
      <w:r w:rsidR="0088590F">
        <w:rPr>
          <w:rFonts w:ascii="Times New Roman" w:hAnsi="Times New Roman" w:cs="Times New Roman"/>
        </w:rPr>
        <w:t>instead seeking</w:t>
      </w:r>
      <w:r w:rsidRPr="001C5EA9">
        <w:rPr>
          <w:rFonts w:ascii="Times New Roman" w:hAnsi="Times New Roman" w:cs="Times New Roman"/>
        </w:rPr>
        <w:t xml:space="preserve"> to understand a society’s belief</w:t>
      </w:r>
      <w:r w:rsidR="00792630">
        <w:rPr>
          <w:rFonts w:ascii="Times New Roman" w:hAnsi="Times New Roman" w:cs="Times New Roman"/>
        </w:rPr>
        <w:t>s and practices</w:t>
      </w:r>
      <w:r w:rsidRPr="001C5EA9">
        <w:rPr>
          <w:rFonts w:ascii="Times New Roman" w:hAnsi="Times New Roman" w:cs="Times New Roman"/>
        </w:rPr>
        <w:t xml:space="preserve"> in the context of its</w:t>
      </w:r>
      <w:r w:rsidR="00E42B4B">
        <w:rPr>
          <w:rFonts w:ascii="Times New Roman" w:hAnsi="Times New Roman" w:cs="Times New Roman"/>
        </w:rPr>
        <w:t xml:space="preserve"> </w:t>
      </w:r>
      <w:r w:rsidRPr="001C5EA9">
        <w:rPr>
          <w:rFonts w:ascii="Times New Roman" w:hAnsi="Times New Roman" w:cs="Times New Roman"/>
        </w:rPr>
        <w:t>culture</w:t>
      </w:r>
      <w:r w:rsidR="00FB7A58">
        <w:rPr>
          <w:rFonts w:ascii="Times New Roman" w:hAnsi="Times New Roman" w:cs="Times New Roman"/>
        </w:rPr>
        <w:t>,</w:t>
      </w:r>
      <w:r w:rsidRPr="001C5EA9">
        <w:rPr>
          <w:rFonts w:ascii="Times New Roman" w:hAnsi="Times New Roman" w:cs="Times New Roman"/>
        </w:rPr>
        <w:t xml:space="preserve"> environment, history and politics. Bowie is adamant to point out the risks in focusing too heavily on any one factor or function of religion</w:t>
      </w:r>
      <w:r w:rsidR="00621787">
        <w:rPr>
          <w:rFonts w:ascii="Times New Roman" w:hAnsi="Times New Roman" w:cs="Times New Roman"/>
        </w:rPr>
        <w:t>. She c</w:t>
      </w:r>
      <w:r w:rsidRPr="001C5EA9">
        <w:rPr>
          <w:rFonts w:ascii="Times New Roman" w:hAnsi="Times New Roman" w:cs="Times New Roman"/>
        </w:rPr>
        <w:t>ritiqu</w:t>
      </w:r>
      <w:r w:rsidR="00621787">
        <w:rPr>
          <w:rFonts w:ascii="Times New Roman" w:hAnsi="Times New Roman" w:cs="Times New Roman"/>
        </w:rPr>
        <w:t xml:space="preserve">es </w:t>
      </w:r>
      <w:r w:rsidRPr="001C5EA9">
        <w:rPr>
          <w:rFonts w:ascii="Times New Roman" w:hAnsi="Times New Roman" w:cs="Times New Roman"/>
        </w:rPr>
        <w:t>the functionalist approach for being characteristically ahistorical,</w:t>
      </w:r>
      <w:r w:rsidR="00621787">
        <w:rPr>
          <w:rFonts w:ascii="Times New Roman" w:hAnsi="Times New Roman" w:cs="Times New Roman"/>
        </w:rPr>
        <w:t xml:space="preserve"> though </w:t>
      </w:r>
      <w:r w:rsidRPr="001C5EA9">
        <w:rPr>
          <w:rFonts w:ascii="Times New Roman" w:hAnsi="Times New Roman" w:cs="Times New Roman"/>
        </w:rPr>
        <w:t xml:space="preserve">not denying the important role religion plays in structuring society </w:t>
      </w:r>
      <w:r w:rsidR="00621787">
        <w:rPr>
          <w:rFonts w:ascii="Times New Roman" w:hAnsi="Times New Roman" w:cs="Times New Roman"/>
        </w:rPr>
        <w:t>–</w:t>
      </w:r>
      <w:r w:rsidRPr="001C5EA9">
        <w:rPr>
          <w:rFonts w:ascii="Times New Roman" w:hAnsi="Times New Roman" w:cs="Times New Roman"/>
        </w:rPr>
        <w:t xml:space="preserve"> </w:t>
      </w:r>
      <w:r w:rsidR="00621787">
        <w:rPr>
          <w:rFonts w:ascii="Times New Roman" w:hAnsi="Times New Roman" w:cs="Times New Roman"/>
        </w:rPr>
        <w:t>an error</w:t>
      </w:r>
      <w:r w:rsidRPr="001C5EA9">
        <w:rPr>
          <w:rFonts w:ascii="Times New Roman" w:hAnsi="Times New Roman" w:cs="Times New Roman"/>
        </w:rPr>
        <w:t xml:space="preserve"> </w:t>
      </w:r>
      <w:r w:rsidR="00621787">
        <w:rPr>
          <w:rFonts w:ascii="Times New Roman" w:hAnsi="Times New Roman" w:cs="Times New Roman"/>
        </w:rPr>
        <w:t xml:space="preserve">for </w:t>
      </w:r>
      <w:r w:rsidRPr="001C5EA9">
        <w:rPr>
          <w:rFonts w:ascii="Times New Roman" w:hAnsi="Times New Roman" w:cs="Times New Roman"/>
        </w:rPr>
        <w:t>which Malinowski’s psychological approach, to pick one example, has been accused. Additionally, Bowie does not shy away from addressing anthropology’s colonial past,</w:t>
      </w:r>
      <w:r w:rsidR="000205B4">
        <w:rPr>
          <w:rFonts w:ascii="Times New Roman" w:hAnsi="Times New Roman" w:cs="Times New Roman"/>
        </w:rPr>
        <w:t xml:space="preserve"> </w:t>
      </w:r>
      <w:r w:rsidR="00321E09">
        <w:rPr>
          <w:rFonts w:ascii="Times New Roman" w:hAnsi="Times New Roman" w:cs="Times New Roman"/>
        </w:rPr>
        <w:t>replete</w:t>
      </w:r>
      <w:r w:rsidR="000205B4">
        <w:rPr>
          <w:rFonts w:ascii="Times New Roman" w:hAnsi="Times New Roman" w:cs="Times New Roman"/>
        </w:rPr>
        <w:t xml:space="preserve"> with ethnocentric</w:t>
      </w:r>
      <w:r w:rsidR="00CB4D73">
        <w:rPr>
          <w:rFonts w:ascii="Times New Roman" w:hAnsi="Times New Roman" w:cs="Times New Roman"/>
        </w:rPr>
        <w:t xml:space="preserve"> </w:t>
      </w:r>
      <w:r w:rsidR="00321E09">
        <w:rPr>
          <w:rFonts w:ascii="Times New Roman" w:hAnsi="Times New Roman" w:cs="Times New Roman"/>
        </w:rPr>
        <w:t>bias,</w:t>
      </w:r>
      <w:r w:rsidRPr="001C5EA9">
        <w:rPr>
          <w:rFonts w:ascii="Times New Roman" w:hAnsi="Times New Roman" w:cs="Times New Roman"/>
        </w:rPr>
        <w:t xml:space="preserve"> which she, like many other scholars in anthropology, is keen to distance herself from. This points to one of the key challenges for the ethnographer, in recognising</w:t>
      </w:r>
      <w:r w:rsidR="00264E41">
        <w:rPr>
          <w:rFonts w:ascii="Times New Roman" w:hAnsi="Times New Roman" w:cs="Times New Roman"/>
        </w:rPr>
        <w:t xml:space="preserve"> the subjectivity </w:t>
      </w:r>
      <w:r w:rsidR="00AA3F2F">
        <w:rPr>
          <w:rFonts w:ascii="Times New Roman" w:hAnsi="Times New Roman" w:cs="Times New Roman"/>
        </w:rPr>
        <w:t xml:space="preserve">of their </w:t>
      </w:r>
      <w:r w:rsidR="00723655">
        <w:rPr>
          <w:rFonts w:ascii="Times New Roman" w:hAnsi="Times New Roman" w:cs="Times New Roman"/>
        </w:rPr>
        <w:t>own accounts and</w:t>
      </w:r>
      <w:r w:rsidRPr="001C5EA9">
        <w:rPr>
          <w:rFonts w:ascii="Times New Roman" w:hAnsi="Times New Roman" w:cs="Times New Roman"/>
        </w:rPr>
        <w:t xml:space="preserve"> their limited capacity to accurately interpret or translate the myths, rituals, behaviours and beliefs of the ‘other’</w:t>
      </w:r>
      <w:r w:rsidR="00621787">
        <w:rPr>
          <w:rFonts w:ascii="Times New Roman" w:hAnsi="Times New Roman" w:cs="Times New Roman"/>
        </w:rPr>
        <w:t xml:space="preserve"> to their audience.</w:t>
      </w:r>
    </w:p>
    <w:p w14:paraId="15368BDA" w14:textId="5DBC2458" w:rsidR="001C5EA9" w:rsidRPr="001C5EA9" w:rsidRDefault="001C5EA9" w:rsidP="005C391F">
      <w:pPr>
        <w:rPr>
          <w:rFonts w:ascii="Times New Roman" w:hAnsi="Times New Roman" w:cs="Times New Roman"/>
        </w:rPr>
      </w:pPr>
      <w:r w:rsidRPr="001C5EA9">
        <w:rPr>
          <w:rFonts w:ascii="Times New Roman" w:hAnsi="Times New Roman" w:cs="Times New Roman"/>
        </w:rPr>
        <w:t xml:space="preserve">In the following chapters, Bowie explores the interesting and complicated links between symbols, social boundaries, identity construction, gender and power dynamics. Covering research by Mary Douglas, Judith </w:t>
      </w:r>
      <w:proofErr w:type="spellStart"/>
      <w:r w:rsidRPr="001C5EA9">
        <w:rPr>
          <w:rFonts w:ascii="Times New Roman" w:hAnsi="Times New Roman" w:cs="Times New Roman"/>
        </w:rPr>
        <w:t>Okley</w:t>
      </w:r>
      <w:proofErr w:type="spellEnd"/>
      <w:r w:rsidRPr="001C5EA9">
        <w:rPr>
          <w:rFonts w:ascii="Times New Roman" w:hAnsi="Times New Roman" w:cs="Times New Roman"/>
        </w:rPr>
        <w:t xml:space="preserve"> and Mikhail </w:t>
      </w:r>
      <w:proofErr w:type="spellStart"/>
      <w:r w:rsidRPr="001C5EA9">
        <w:rPr>
          <w:rFonts w:ascii="Times New Roman" w:hAnsi="Times New Roman" w:cs="Times New Roman"/>
        </w:rPr>
        <w:t>Bahktin</w:t>
      </w:r>
      <w:proofErr w:type="spellEnd"/>
      <w:r w:rsidRPr="001C5EA9">
        <w:rPr>
          <w:rFonts w:ascii="Times New Roman" w:hAnsi="Times New Roman" w:cs="Times New Roman"/>
        </w:rPr>
        <w:t xml:space="preserve">, she looks at the universality of the body, how it is paradoxically both controlled and used as a symbol to express resistance to cultural norms, roles and expectations. </w:t>
      </w:r>
      <w:r w:rsidR="006A4A25">
        <w:rPr>
          <w:rFonts w:ascii="Times New Roman" w:hAnsi="Times New Roman" w:cs="Times New Roman"/>
        </w:rPr>
        <w:t xml:space="preserve">Symbols, she </w:t>
      </w:r>
      <w:r w:rsidR="003A01AC">
        <w:rPr>
          <w:rFonts w:ascii="Times New Roman" w:hAnsi="Times New Roman" w:cs="Times New Roman"/>
        </w:rPr>
        <w:t xml:space="preserve">explains, have the opportunity for multiple </w:t>
      </w:r>
      <w:r w:rsidR="00A149AC">
        <w:rPr>
          <w:rFonts w:ascii="Times New Roman" w:hAnsi="Times New Roman" w:cs="Times New Roman"/>
        </w:rPr>
        <w:t xml:space="preserve">readings and meanings. </w:t>
      </w:r>
      <w:r w:rsidRPr="001C5EA9">
        <w:rPr>
          <w:rFonts w:ascii="Times New Roman" w:hAnsi="Times New Roman" w:cs="Times New Roman"/>
        </w:rPr>
        <w:t>She examines the ways</w:t>
      </w:r>
      <w:r w:rsidR="00DE1E35">
        <w:rPr>
          <w:rFonts w:ascii="Times New Roman" w:hAnsi="Times New Roman" w:cs="Times New Roman"/>
        </w:rPr>
        <w:t xml:space="preserve"> that</w:t>
      </w:r>
      <w:r w:rsidRPr="001C5EA9">
        <w:rPr>
          <w:rFonts w:ascii="Times New Roman" w:hAnsi="Times New Roman" w:cs="Times New Roman"/>
        </w:rPr>
        <w:t xml:space="preserve"> biology, nature and culture interact to develop diverse </w:t>
      </w:r>
      <w:r w:rsidR="007C0F22">
        <w:rPr>
          <w:rFonts w:ascii="Times New Roman" w:hAnsi="Times New Roman" w:cs="Times New Roman"/>
        </w:rPr>
        <w:t>scripts</w:t>
      </w:r>
      <w:r w:rsidRPr="001C5EA9">
        <w:rPr>
          <w:rFonts w:ascii="Times New Roman" w:hAnsi="Times New Roman" w:cs="Times New Roman"/>
        </w:rPr>
        <w:t xml:space="preserve"> </w:t>
      </w:r>
      <w:r w:rsidR="007C0F22">
        <w:rPr>
          <w:rFonts w:ascii="Times New Roman" w:hAnsi="Times New Roman" w:cs="Times New Roman"/>
        </w:rPr>
        <w:t>for</w:t>
      </w:r>
      <w:r w:rsidRPr="001C5EA9">
        <w:rPr>
          <w:rFonts w:ascii="Times New Roman" w:hAnsi="Times New Roman" w:cs="Times New Roman"/>
        </w:rPr>
        <w:t xml:space="preserve"> relating to </w:t>
      </w:r>
      <w:r w:rsidR="007C0F22">
        <w:rPr>
          <w:rFonts w:ascii="Times New Roman" w:hAnsi="Times New Roman" w:cs="Times New Roman"/>
        </w:rPr>
        <w:t xml:space="preserve">the environment, </w:t>
      </w:r>
      <w:r w:rsidR="00E528D2">
        <w:rPr>
          <w:rFonts w:ascii="Times New Roman" w:hAnsi="Times New Roman" w:cs="Times New Roman"/>
        </w:rPr>
        <w:t xml:space="preserve">to objects, </w:t>
      </w:r>
      <w:r w:rsidR="007C0F22">
        <w:rPr>
          <w:rFonts w:ascii="Times New Roman" w:hAnsi="Times New Roman" w:cs="Times New Roman"/>
        </w:rPr>
        <w:t xml:space="preserve">to </w:t>
      </w:r>
      <w:r w:rsidR="00E528D2">
        <w:rPr>
          <w:rFonts w:ascii="Times New Roman" w:hAnsi="Times New Roman" w:cs="Times New Roman"/>
        </w:rPr>
        <w:t xml:space="preserve">the opposite </w:t>
      </w:r>
      <w:r w:rsidR="007C0F22">
        <w:rPr>
          <w:rFonts w:ascii="Times New Roman" w:hAnsi="Times New Roman" w:cs="Times New Roman"/>
        </w:rPr>
        <w:t xml:space="preserve">sex and </w:t>
      </w:r>
      <w:r w:rsidRPr="001C5EA9">
        <w:rPr>
          <w:rFonts w:ascii="Times New Roman" w:hAnsi="Times New Roman" w:cs="Times New Roman"/>
        </w:rPr>
        <w:t xml:space="preserve">other </w:t>
      </w:r>
      <w:r w:rsidR="007C0F22">
        <w:rPr>
          <w:rFonts w:ascii="Times New Roman" w:hAnsi="Times New Roman" w:cs="Times New Roman"/>
        </w:rPr>
        <w:t xml:space="preserve">‘outsider’ </w:t>
      </w:r>
      <w:r w:rsidRPr="001C5EA9">
        <w:rPr>
          <w:rFonts w:ascii="Times New Roman" w:hAnsi="Times New Roman" w:cs="Times New Roman"/>
        </w:rPr>
        <w:t>groups</w:t>
      </w:r>
      <w:r w:rsidR="00621787">
        <w:rPr>
          <w:rFonts w:ascii="Times New Roman" w:hAnsi="Times New Roman" w:cs="Times New Roman"/>
        </w:rPr>
        <w:t xml:space="preserve">. Similarly, she explains the </w:t>
      </w:r>
      <w:r w:rsidRPr="001C5EA9">
        <w:rPr>
          <w:rFonts w:ascii="Times New Roman" w:hAnsi="Times New Roman" w:cs="Times New Roman"/>
        </w:rPr>
        <w:t xml:space="preserve">ways in which religious sanctions, cosmologies and rituals are constructed in response to particular experiences of their environment, </w:t>
      </w:r>
      <w:r w:rsidR="00621787">
        <w:rPr>
          <w:rFonts w:ascii="Times New Roman" w:hAnsi="Times New Roman" w:cs="Times New Roman"/>
        </w:rPr>
        <w:t>and</w:t>
      </w:r>
      <w:r w:rsidRPr="001C5EA9">
        <w:rPr>
          <w:rFonts w:ascii="Times New Roman" w:hAnsi="Times New Roman" w:cs="Times New Roman"/>
        </w:rPr>
        <w:t xml:space="preserve"> how they </w:t>
      </w:r>
      <w:r w:rsidR="00D8138F">
        <w:rPr>
          <w:rFonts w:ascii="Times New Roman" w:hAnsi="Times New Roman" w:cs="Times New Roman"/>
        </w:rPr>
        <w:t>can</w:t>
      </w:r>
      <w:r w:rsidRPr="001C5EA9">
        <w:rPr>
          <w:rFonts w:ascii="Times New Roman" w:hAnsi="Times New Roman" w:cs="Times New Roman"/>
        </w:rPr>
        <w:t xml:space="preserve"> then</w:t>
      </w:r>
      <w:r w:rsidR="00D8138F">
        <w:rPr>
          <w:rFonts w:ascii="Times New Roman" w:hAnsi="Times New Roman" w:cs="Times New Roman"/>
        </w:rPr>
        <w:t xml:space="preserve"> be</w:t>
      </w:r>
      <w:r w:rsidRPr="001C5EA9">
        <w:rPr>
          <w:rFonts w:ascii="Times New Roman" w:hAnsi="Times New Roman" w:cs="Times New Roman"/>
        </w:rPr>
        <w:t xml:space="preserve"> used to justify and maintain established systems, classifications and hierarchies</w:t>
      </w:r>
      <w:r w:rsidR="000F64AB">
        <w:rPr>
          <w:rFonts w:ascii="Times New Roman" w:hAnsi="Times New Roman" w:cs="Times New Roman"/>
        </w:rPr>
        <w:t>.</w:t>
      </w:r>
      <w:r w:rsidRPr="001C5EA9">
        <w:rPr>
          <w:rFonts w:ascii="Times New Roman" w:hAnsi="Times New Roman" w:cs="Times New Roman"/>
        </w:rPr>
        <w:t xml:space="preserve"> </w:t>
      </w:r>
      <w:r w:rsidR="00023457">
        <w:rPr>
          <w:rFonts w:ascii="Times New Roman" w:hAnsi="Times New Roman" w:cs="Times New Roman"/>
        </w:rPr>
        <w:t xml:space="preserve">Furthermore, she </w:t>
      </w:r>
      <w:r w:rsidR="00405755">
        <w:rPr>
          <w:rFonts w:ascii="Times New Roman" w:hAnsi="Times New Roman" w:cs="Times New Roman"/>
        </w:rPr>
        <w:t>accentuates the importance of understanding that societies are not homogeneous, but are made up of individuals</w:t>
      </w:r>
      <w:r w:rsidR="00E12A53">
        <w:rPr>
          <w:rFonts w:ascii="Times New Roman" w:hAnsi="Times New Roman" w:cs="Times New Roman"/>
        </w:rPr>
        <w:t xml:space="preserve">, who have </w:t>
      </w:r>
      <w:r w:rsidR="00697ED1">
        <w:rPr>
          <w:rFonts w:ascii="Times New Roman" w:hAnsi="Times New Roman" w:cs="Times New Roman"/>
        </w:rPr>
        <w:t xml:space="preserve">their own ways of </w:t>
      </w:r>
      <w:r w:rsidR="00952459">
        <w:rPr>
          <w:rFonts w:ascii="Times New Roman" w:hAnsi="Times New Roman" w:cs="Times New Roman"/>
        </w:rPr>
        <w:t>experiencing their own culture and responding to it</w:t>
      </w:r>
      <w:r w:rsidR="00566DF7">
        <w:rPr>
          <w:rFonts w:ascii="Times New Roman" w:hAnsi="Times New Roman" w:cs="Times New Roman"/>
        </w:rPr>
        <w:t>, often throu</w:t>
      </w:r>
      <w:r w:rsidR="001C36B2">
        <w:rPr>
          <w:rFonts w:ascii="Times New Roman" w:hAnsi="Times New Roman" w:cs="Times New Roman"/>
        </w:rPr>
        <w:t>gh the manipulation of the very symbols and scripts that have been given to them</w:t>
      </w:r>
      <w:r w:rsidR="00952459">
        <w:rPr>
          <w:rFonts w:ascii="Times New Roman" w:hAnsi="Times New Roman" w:cs="Times New Roman"/>
        </w:rPr>
        <w:t>.</w:t>
      </w:r>
      <w:r w:rsidR="0078474C" w:rsidRPr="001C5EA9">
        <w:rPr>
          <w:rFonts w:ascii="Times New Roman" w:hAnsi="Times New Roman" w:cs="Times New Roman"/>
        </w:rPr>
        <w:t xml:space="preserve"> In doing so, she addresses the issue of power dynamics within the relationship between the ethnographer and the society being studied, pointing to how the ethnographers own culturally inherited ideas of gender roles and relations can influence their experience and interpretation of those being studied</w:t>
      </w:r>
      <w:r w:rsidR="001244F3">
        <w:rPr>
          <w:rFonts w:ascii="Times New Roman" w:hAnsi="Times New Roman" w:cs="Times New Roman"/>
        </w:rPr>
        <w:t xml:space="preserve">, leading to gross </w:t>
      </w:r>
      <w:r w:rsidR="003B28FF">
        <w:rPr>
          <w:rFonts w:ascii="Times New Roman" w:hAnsi="Times New Roman" w:cs="Times New Roman"/>
        </w:rPr>
        <w:t>mis</w:t>
      </w:r>
      <w:r w:rsidR="00FF4F4E">
        <w:rPr>
          <w:rFonts w:ascii="Times New Roman" w:hAnsi="Times New Roman" w:cs="Times New Roman"/>
        </w:rPr>
        <w:t>representations</w:t>
      </w:r>
      <w:r w:rsidR="0078474C" w:rsidRPr="001C5EA9">
        <w:rPr>
          <w:rFonts w:ascii="Times New Roman" w:hAnsi="Times New Roman" w:cs="Times New Roman"/>
        </w:rPr>
        <w:t>.</w:t>
      </w:r>
      <w:r w:rsidR="00405755">
        <w:rPr>
          <w:rFonts w:ascii="Times New Roman" w:hAnsi="Times New Roman" w:cs="Times New Roman"/>
        </w:rPr>
        <w:t xml:space="preserve"> </w:t>
      </w:r>
      <w:r w:rsidRPr="001C5EA9">
        <w:rPr>
          <w:rFonts w:ascii="Times New Roman" w:hAnsi="Times New Roman" w:cs="Times New Roman"/>
        </w:rPr>
        <w:t xml:space="preserve">Here, she provides some insight into the recommendations put forward by feminist scholars on how to combat some of these limitations through a reflexive, ‘dialogical’ methodology, </w:t>
      </w:r>
      <w:r w:rsidR="00A50287">
        <w:rPr>
          <w:rFonts w:ascii="Times New Roman" w:hAnsi="Times New Roman" w:cs="Times New Roman"/>
        </w:rPr>
        <w:t xml:space="preserve">but </w:t>
      </w:r>
      <w:r w:rsidR="002152E7">
        <w:rPr>
          <w:rFonts w:ascii="Times New Roman" w:hAnsi="Times New Roman" w:cs="Times New Roman"/>
        </w:rPr>
        <w:t>is reluctant to accept this as the final word, presenting</w:t>
      </w:r>
      <w:r w:rsidR="00C719D9">
        <w:rPr>
          <w:rFonts w:ascii="Times New Roman" w:hAnsi="Times New Roman" w:cs="Times New Roman"/>
        </w:rPr>
        <w:t xml:space="preserve"> some of her own views on </w:t>
      </w:r>
      <w:r w:rsidR="00120B2E">
        <w:rPr>
          <w:rFonts w:ascii="Times New Roman" w:hAnsi="Times New Roman" w:cs="Times New Roman"/>
        </w:rPr>
        <w:t xml:space="preserve">possible negative consequences </w:t>
      </w:r>
      <w:r w:rsidR="00860AEA">
        <w:rPr>
          <w:rFonts w:ascii="Times New Roman" w:hAnsi="Times New Roman" w:cs="Times New Roman"/>
        </w:rPr>
        <w:t xml:space="preserve">of </w:t>
      </w:r>
      <w:r w:rsidR="00120B2E">
        <w:rPr>
          <w:rFonts w:ascii="Times New Roman" w:hAnsi="Times New Roman" w:cs="Times New Roman"/>
        </w:rPr>
        <w:t>such a remedy.</w:t>
      </w:r>
    </w:p>
    <w:p w14:paraId="689FD966" w14:textId="6A5175C8" w:rsidR="001C5EA9" w:rsidRPr="001C5EA9" w:rsidRDefault="00EF407C" w:rsidP="005C391F">
      <w:pPr>
        <w:rPr>
          <w:rFonts w:ascii="Times New Roman" w:hAnsi="Times New Roman" w:cs="Times New Roman"/>
        </w:rPr>
      </w:pPr>
      <w:r>
        <w:rPr>
          <w:rFonts w:ascii="Times New Roman" w:hAnsi="Times New Roman" w:cs="Times New Roman"/>
        </w:rPr>
        <w:t>The importance of cosmologies</w:t>
      </w:r>
      <w:r w:rsidR="00E748B8">
        <w:rPr>
          <w:rFonts w:ascii="Times New Roman" w:hAnsi="Times New Roman" w:cs="Times New Roman"/>
        </w:rPr>
        <w:t xml:space="preserve"> in orienting human </w:t>
      </w:r>
      <w:r w:rsidR="00B83DF8">
        <w:rPr>
          <w:rFonts w:ascii="Times New Roman" w:hAnsi="Times New Roman" w:cs="Times New Roman"/>
        </w:rPr>
        <w:t>societies</w:t>
      </w:r>
      <w:r w:rsidR="00E748B8">
        <w:rPr>
          <w:rFonts w:ascii="Times New Roman" w:hAnsi="Times New Roman" w:cs="Times New Roman"/>
        </w:rPr>
        <w:t xml:space="preserve"> </w:t>
      </w:r>
      <w:r w:rsidR="00B83DF8">
        <w:rPr>
          <w:rFonts w:ascii="Times New Roman" w:hAnsi="Times New Roman" w:cs="Times New Roman"/>
        </w:rPr>
        <w:t>in</w:t>
      </w:r>
      <w:r w:rsidR="00E748B8">
        <w:rPr>
          <w:rFonts w:ascii="Times New Roman" w:hAnsi="Times New Roman" w:cs="Times New Roman"/>
        </w:rPr>
        <w:t xml:space="preserve"> the world is </w:t>
      </w:r>
      <w:r w:rsidR="009E5236">
        <w:rPr>
          <w:rFonts w:ascii="Times New Roman" w:hAnsi="Times New Roman" w:cs="Times New Roman"/>
        </w:rPr>
        <w:t>touched upon</w:t>
      </w:r>
      <w:r w:rsidR="001C5EA9" w:rsidRPr="001C5EA9">
        <w:rPr>
          <w:rFonts w:ascii="Times New Roman" w:hAnsi="Times New Roman" w:cs="Times New Roman"/>
        </w:rPr>
        <w:t xml:space="preserve"> in the chapter o</w:t>
      </w:r>
      <w:r w:rsidR="00FF4F4E">
        <w:rPr>
          <w:rFonts w:ascii="Times New Roman" w:hAnsi="Times New Roman" w:cs="Times New Roman"/>
        </w:rPr>
        <w:t>n</w:t>
      </w:r>
      <w:r w:rsidR="001C5EA9" w:rsidRPr="001C5EA9">
        <w:rPr>
          <w:rFonts w:ascii="Times New Roman" w:hAnsi="Times New Roman" w:cs="Times New Roman"/>
        </w:rPr>
        <w:t xml:space="preserve"> </w:t>
      </w:r>
      <w:r w:rsidR="009E5236">
        <w:rPr>
          <w:rFonts w:ascii="Times New Roman" w:hAnsi="Times New Roman" w:cs="Times New Roman"/>
        </w:rPr>
        <w:t>R</w:t>
      </w:r>
      <w:r w:rsidR="001C5EA9" w:rsidRPr="001C5EA9">
        <w:rPr>
          <w:rFonts w:ascii="Times New Roman" w:hAnsi="Times New Roman" w:cs="Times New Roman"/>
        </w:rPr>
        <w:t xml:space="preserve">eligion, </w:t>
      </w:r>
      <w:r w:rsidR="009E5236">
        <w:rPr>
          <w:rFonts w:ascii="Times New Roman" w:hAnsi="Times New Roman" w:cs="Times New Roman"/>
        </w:rPr>
        <w:t>C</w:t>
      </w:r>
      <w:r w:rsidR="001C5EA9" w:rsidRPr="001C5EA9">
        <w:rPr>
          <w:rFonts w:ascii="Times New Roman" w:hAnsi="Times New Roman" w:cs="Times New Roman"/>
        </w:rPr>
        <w:t xml:space="preserve">ulture and </w:t>
      </w:r>
      <w:r w:rsidR="009E5236">
        <w:rPr>
          <w:rFonts w:ascii="Times New Roman" w:hAnsi="Times New Roman" w:cs="Times New Roman"/>
        </w:rPr>
        <w:t>E</w:t>
      </w:r>
      <w:r w:rsidR="001C5EA9" w:rsidRPr="001C5EA9">
        <w:rPr>
          <w:rFonts w:ascii="Times New Roman" w:hAnsi="Times New Roman" w:cs="Times New Roman"/>
        </w:rPr>
        <w:t>nvironment.</w:t>
      </w:r>
      <w:r w:rsidR="00F27BE6">
        <w:rPr>
          <w:rFonts w:ascii="Times New Roman" w:hAnsi="Times New Roman" w:cs="Times New Roman"/>
        </w:rPr>
        <w:t xml:space="preserve"> </w:t>
      </w:r>
      <w:r w:rsidR="000132E7">
        <w:rPr>
          <w:rFonts w:ascii="Times New Roman" w:hAnsi="Times New Roman" w:cs="Times New Roman"/>
        </w:rPr>
        <w:t>Cosmologies are said to both condition</w:t>
      </w:r>
      <w:r w:rsidR="00C976A6">
        <w:rPr>
          <w:rFonts w:ascii="Times New Roman" w:hAnsi="Times New Roman" w:cs="Times New Roman"/>
        </w:rPr>
        <w:t xml:space="preserve"> and be conditioned by the society itself.</w:t>
      </w:r>
      <w:r w:rsidR="001C5EA9" w:rsidRPr="001C5EA9">
        <w:rPr>
          <w:rFonts w:ascii="Times New Roman" w:hAnsi="Times New Roman" w:cs="Times New Roman"/>
        </w:rPr>
        <w:t xml:space="preserve"> Here, Bowie presents Roy Rappaport’s critique of the West’s </w:t>
      </w:r>
      <w:r w:rsidR="00FB4D56">
        <w:rPr>
          <w:rFonts w:ascii="Times New Roman" w:hAnsi="Times New Roman" w:cs="Times New Roman"/>
        </w:rPr>
        <w:t xml:space="preserve">‘atomised’ </w:t>
      </w:r>
      <w:r w:rsidR="00B559FF">
        <w:rPr>
          <w:rFonts w:ascii="Times New Roman" w:hAnsi="Times New Roman" w:cs="Times New Roman"/>
        </w:rPr>
        <w:t xml:space="preserve">and destructive </w:t>
      </w:r>
      <w:r w:rsidR="00FB4D56">
        <w:rPr>
          <w:rFonts w:ascii="Times New Roman" w:hAnsi="Times New Roman" w:cs="Times New Roman"/>
        </w:rPr>
        <w:t>cosmology</w:t>
      </w:r>
      <w:r w:rsidR="001C5EA9" w:rsidRPr="001C5EA9">
        <w:rPr>
          <w:rFonts w:ascii="Times New Roman" w:hAnsi="Times New Roman" w:cs="Times New Roman"/>
        </w:rPr>
        <w:t xml:space="preserve">, </w:t>
      </w:r>
      <w:r w:rsidR="00B559FF">
        <w:rPr>
          <w:rFonts w:ascii="Times New Roman" w:hAnsi="Times New Roman" w:cs="Times New Roman"/>
        </w:rPr>
        <w:t>pointing</w:t>
      </w:r>
      <w:r w:rsidR="001C5EA9" w:rsidRPr="001C5EA9">
        <w:rPr>
          <w:rFonts w:ascii="Times New Roman" w:hAnsi="Times New Roman" w:cs="Times New Roman"/>
        </w:rPr>
        <w:t xml:space="preserve"> to how many in contemporary society are seeking to </w:t>
      </w:r>
      <w:r w:rsidR="001C5EA9" w:rsidRPr="001C5EA9">
        <w:rPr>
          <w:rFonts w:ascii="Times New Roman" w:hAnsi="Times New Roman" w:cs="Times New Roman"/>
        </w:rPr>
        <w:lastRenderedPageBreak/>
        <w:t>re</w:t>
      </w:r>
      <w:r w:rsidR="006E2A26">
        <w:rPr>
          <w:rFonts w:ascii="Times New Roman" w:hAnsi="Times New Roman" w:cs="Times New Roman"/>
        </w:rPr>
        <w:t xml:space="preserve">cognise </w:t>
      </w:r>
      <w:r w:rsidR="001C5EA9" w:rsidRPr="001C5EA9">
        <w:rPr>
          <w:rFonts w:ascii="Times New Roman" w:hAnsi="Times New Roman" w:cs="Times New Roman"/>
        </w:rPr>
        <w:t>the interconnectedness of all living things through new syncretic religious and ecological movements. The desire to find new ways of relating to the world is also seen in the rising Western interest in shamanic practice, a form of religious behaviour on which Bowie sheds some light and understanding as she seeks to deconstruct a term which has been widely misused and misappropriated. Again, the author underscore</w:t>
      </w:r>
      <w:r w:rsidR="00E22905">
        <w:rPr>
          <w:rFonts w:ascii="Times New Roman" w:hAnsi="Times New Roman" w:cs="Times New Roman"/>
        </w:rPr>
        <w:t xml:space="preserve">s </w:t>
      </w:r>
      <w:r w:rsidR="001C5EA9" w:rsidRPr="001C5EA9">
        <w:rPr>
          <w:rFonts w:ascii="Times New Roman" w:hAnsi="Times New Roman" w:cs="Times New Roman"/>
        </w:rPr>
        <w:t xml:space="preserve">the importance of resisting any simple universal explanations which ignore the dynamism and relativity of religious behaviour. </w:t>
      </w:r>
      <w:r w:rsidR="00621787" w:rsidRPr="001C5EA9">
        <w:rPr>
          <w:rFonts w:ascii="Times New Roman" w:hAnsi="Times New Roman" w:cs="Times New Roman"/>
        </w:rPr>
        <w:t>Comparisons are made between the dangerous, self-sacrificial</w:t>
      </w:r>
      <w:r w:rsidR="00621787">
        <w:rPr>
          <w:rFonts w:ascii="Times New Roman" w:hAnsi="Times New Roman" w:cs="Times New Roman"/>
        </w:rPr>
        <w:t xml:space="preserve">, and explicitly social </w:t>
      </w:r>
      <w:r w:rsidR="00621787" w:rsidRPr="001C5EA9">
        <w:rPr>
          <w:rFonts w:ascii="Times New Roman" w:hAnsi="Times New Roman" w:cs="Times New Roman"/>
        </w:rPr>
        <w:t xml:space="preserve">role of the Shaman </w:t>
      </w:r>
      <w:r w:rsidR="00621787">
        <w:rPr>
          <w:rFonts w:ascii="Times New Roman" w:hAnsi="Times New Roman" w:cs="Times New Roman"/>
        </w:rPr>
        <w:t>who operates on behalf of</w:t>
      </w:r>
      <w:r w:rsidR="00621787" w:rsidRPr="001C5EA9">
        <w:rPr>
          <w:rFonts w:ascii="Times New Roman" w:hAnsi="Times New Roman" w:cs="Times New Roman"/>
        </w:rPr>
        <w:t xml:space="preserve"> the group</w:t>
      </w:r>
      <w:r w:rsidR="00621787">
        <w:rPr>
          <w:rFonts w:ascii="Times New Roman" w:hAnsi="Times New Roman" w:cs="Times New Roman"/>
        </w:rPr>
        <w:t>, particularly</w:t>
      </w:r>
      <w:r w:rsidR="00621787" w:rsidRPr="001C5EA9">
        <w:rPr>
          <w:rFonts w:ascii="Times New Roman" w:hAnsi="Times New Roman" w:cs="Times New Roman"/>
        </w:rPr>
        <w:t xml:space="preserve"> in circumpolar regions, where survival is difficult and dependent upon hunting in harsh, uncertain conditions, and </w:t>
      </w:r>
      <w:r w:rsidR="00621787">
        <w:rPr>
          <w:rFonts w:ascii="Times New Roman" w:hAnsi="Times New Roman" w:cs="Times New Roman"/>
        </w:rPr>
        <w:t>how shamanic practice is used</w:t>
      </w:r>
      <w:r w:rsidR="00621787" w:rsidRPr="001C5EA9">
        <w:rPr>
          <w:rFonts w:ascii="Times New Roman" w:hAnsi="Times New Roman" w:cs="Times New Roman"/>
        </w:rPr>
        <w:t xml:space="preserve"> for ‘personal spiritual development’ elsewhere in modernised, individualistic cultural settings such as the USA.</w:t>
      </w:r>
    </w:p>
    <w:p w14:paraId="35FF5D60" w14:textId="0DD53401" w:rsidR="00E850C7" w:rsidRDefault="001C5EA9" w:rsidP="005C391F">
      <w:pPr>
        <w:rPr>
          <w:rFonts w:ascii="Times New Roman" w:hAnsi="Times New Roman" w:cs="Times New Roman"/>
        </w:rPr>
      </w:pPr>
      <w:r w:rsidRPr="001C5EA9">
        <w:rPr>
          <w:rFonts w:ascii="Times New Roman" w:hAnsi="Times New Roman" w:cs="Times New Roman"/>
        </w:rPr>
        <w:t>The admonition against making inappropriate use of terms, of which popular culture and</w:t>
      </w:r>
      <w:r w:rsidR="00DD2993">
        <w:rPr>
          <w:rFonts w:ascii="Times New Roman" w:hAnsi="Times New Roman" w:cs="Times New Roman"/>
        </w:rPr>
        <w:t xml:space="preserve"> the</w:t>
      </w:r>
      <w:r w:rsidRPr="001C5EA9">
        <w:rPr>
          <w:rFonts w:ascii="Times New Roman" w:hAnsi="Times New Roman" w:cs="Times New Roman"/>
        </w:rPr>
        <w:t xml:space="preserve"> media are guilty of, is further extended to the term’s ‘witchcraft’ and ‘sorcery’, phenomena of which forms have been found to exist in areas ranging from Africa to Asia, to rural peasant farms in</w:t>
      </w:r>
      <w:r w:rsidR="0024650B">
        <w:rPr>
          <w:rFonts w:ascii="Times New Roman" w:hAnsi="Times New Roman" w:cs="Times New Roman"/>
        </w:rPr>
        <w:t xml:space="preserve"> France</w:t>
      </w:r>
      <w:r w:rsidRPr="001C5EA9">
        <w:rPr>
          <w:rFonts w:ascii="Times New Roman" w:hAnsi="Times New Roman" w:cs="Times New Roman"/>
        </w:rPr>
        <w:t>. Central to an understanding of witchcraft is the role it plays in helping to understand and establish control over otherwise uncontrollable misfortunes which exist in everyday life.</w:t>
      </w:r>
      <w:r w:rsidR="00D86462">
        <w:rPr>
          <w:rFonts w:ascii="Times New Roman" w:hAnsi="Times New Roman" w:cs="Times New Roman"/>
        </w:rPr>
        <w:t xml:space="preserve"> </w:t>
      </w:r>
      <w:r w:rsidR="00C77579">
        <w:rPr>
          <w:rFonts w:ascii="Times New Roman" w:hAnsi="Times New Roman" w:cs="Times New Roman"/>
        </w:rPr>
        <w:t xml:space="preserve">Significant links are also made between </w:t>
      </w:r>
      <w:r w:rsidR="00A51681">
        <w:rPr>
          <w:rFonts w:ascii="Times New Roman" w:hAnsi="Times New Roman" w:cs="Times New Roman"/>
        </w:rPr>
        <w:t>problems of social tension</w:t>
      </w:r>
      <w:r w:rsidR="00BC70A4">
        <w:rPr>
          <w:rFonts w:ascii="Times New Roman" w:hAnsi="Times New Roman" w:cs="Times New Roman"/>
        </w:rPr>
        <w:t>s and the concept of ‘limited good’</w:t>
      </w:r>
      <w:r w:rsidR="000E52D3">
        <w:rPr>
          <w:rFonts w:ascii="Times New Roman" w:hAnsi="Times New Roman" w:cs="Times New Roman"/>
        </w:rPr>
        <w:t xml:space="preserve"> </w:t>
      </w:r>
      <w:r w:rsidR="00A80E2E">
        <w:rPr>
          <w:rFonts w:ascii="Times New Roman" w:hAnsi="Times New Roman" w:cs="Times New Roman"/>
        </w:rPr>
        <w:t xml:space="preserve">– a </w:t>
      </w:r>
      <w:r w:rsidR="000B115F">
        <w:rPr>
          <w:rFonts w:ascii="Times New Roman" w:hAnsi="Times New Roman" w:cs="Times New Roman"/>
        </w:rPr>
        <w:t xml:space="preserve">fundamental </w:t>
      </w:r>
      <w:r w:rsidR="00A80E2E">
        <w:rPr>
          <w:rFonts w:ascii="Times New Roman" w:hAnsi="Times New Roman" w:cs="Times New Roman"/>
        </w:rPr>
        <w:t xml:space="preserve">notion </w:t>
      </w:r>
      <w:r w:rsidR="000B115F">
        <w:rPr>
          <w:rFonts w:ascii="Times New Roman" w:hAnsi="Times New Roman" w:cs="Times New Roman"/>
        </w:rPr>
        <w:t>i</w:t>
      </w:r>
      <w:r w:rsidR="00A80E2E">
        <w:rPr>
          <w:rFonts w:ascii="Times New Roman" w:hAnsi="Times New Roman" w:cs="Times New Roman"/>
        </w:rPr>
        <w:t xml:space="preserve">n </w:t>
      </w:r>
      <w:r w:rsidR="00C7372B">
        <w:rPr>
          <w:rFonts w:ascii="Times New Roman" w:hAnsi="Times New Roman" w:cs="Times New Roman"/>
        </w:rPr>
        <w:t>witchcraft.</w:t>
      </w:r>
      <w:r w:rsidRPr="001C5EA9">
        <w:rPr>
          <w:rFonts w:ascii="Times New Roman" w:hAnsi="Times New Roman" w:cs="Times New Roman"/>
        </w:rPr>
        <w:t xml:space="preserve"> The author’s scepticism of the</w:t>
      </w:r>
      <w:r w:rsidR="000B115F">
        <w:rPr>
          <w:rFonts w:ascii="Times New Roman" w:hAnsi="Times New Roman" w:cs="Times New Roman"/>
        </w:rPr>
        <w:t xml:space="preserve"> broad</w:t>
      </w:r>
      <w:r w:rsidRPr="001C5EA9">
        <w:rPr>
          <w:rFonts w:ascii="Times New Roman" w:hAnsi="Times New Roman" w:cs="Times New Roman"/>
        </w:rPr>
        <w:t xml:space="preserve"> use of such terms does not ignore the important function that the</w:t>
      </w:r>
      <w:r w:rsidR="000B115F">
        <w:rPr>
          <w:rFonts w:ascii="Times New Roman" w:hAnsi="Times New Roman" w:cs="Times New Roman"/>
        </w:rPr>
        <w:t>y</w:t>
      </w:r>
      <w:r w:rsidRPr="001C5EA9">
        <w:rPr>
          <w:rFonts w:ascii="Times New Roman" w:hAnsi="Times New Roman" w:cs="Times New Roman"/>
        </w:rPr>
        <w:t xml:space="preserve"> have for the scholar’s task in making cultural comparisons, but simply recognises the tensions that exist within anthropology due to the </w:t>
      </w:r>
      <w:r w:rsidR="000B115F">
        <w:rPr>
          <w:rFonts w:ascii="Times New Roman" w:hAnsi="Times New Roman" w:cs="Times New Roman"/>
        </w:rPr>
        <w:t>heterogeneous nature</w:t>
      </w:r>
      <w:r w:rsidRPr="001C5EA9">
        <w:rPr>
          <w:rFonts w:ascii="Times New Roman" w:hAnsi="Times New Roman" w:cs="Times New Roman"/>
        </w:rPr>
        <w:t xml:space="preserve"> of religion and belief. </w:t>
      </w:r>
    </w:p>
    <w:p w14:paraId="57640887" w14:textId="547E5F36" w:rsidR="001C5EA9" w:rsidRPr="001C5EA9" w:rsidRDefault="001C5EA9" w:rsidP="005C391F">
      <w:pPr>
        <w:rPr>
          <w:rFonts w:ascii="Times New Roman" w:hAnsi="Times New Roman" w:cs="Times New Roman"/>
        </w:rPr>
      </w:pPr>
      <w:r w:rsidRPr="001C5EA9">
        <w:rPr>
          <w:rFonts w:ascii="Times New Roman" w:hAnsi="Times New Roman" w:cs="Times New Roman"/>
        </w:rPr>
        <w:t>This is followed by a brief look at the ‘mentalities’ debate, which includes some of the many arguments against making rigid distinctions between the ‘rational’ Western mind and the so-called ‘primitive’</w:t>
      </w:r>
      <w:r w:rsidR="00621787">
        <w:rPr>
          <w:rFonts w:ascii="Times New Roman" w:hAnsi="Times New Roman" w:cs="Times New Roman"/>
        </w:rPr>
        <w:t xml:space="preserve"> mind. A</w:t>
      </w:r>
      <w:r w:rsidR="00621787" w:rsidRPr="001C5EA9">
        <w:rPr>
          <w:rFonts w:ascii="Times New Roman" w:hAnsi="Times New Roman" w:cs="Times New Roman"/>
        </w:rPr>
        <w:t xml:space="preserve"> </w:t>
      </w:r>
      <w:r w:rsidR="00621787">
        <w:rPr>
          <w:rFonts w:ascii="Times New Roman" w:hAnsi="Times New Roman" w:cs="Times New Roman"/>
        </w:rPr>
        <w:t>d</w:t>
      </w:r>
      <w:r w:rsidRPr="001C5EA9">
        <w:rPr>
          <w:rFonts w:ascii="Times New Roman" w:hAnsi="Times New Roman" w:cs="Times New Roman"/>
        </w:rPr>
        <w:t xml:space="preserve">ebate </w:t>
      </w:r>
      <w:r w:rsidR="00621787">
        <w:rPr>
          <w:rFonts w:ascii="Times New Roman" w:hAnsi="Times New Roman" w:cs="Times New Roman"/>
        </w:rPr>
        <w:t>o</w:t>
      </w:r>
      <w:r w:rsidRPr="001C5EA9">
        <w:rPr>
          <w:rFonts w:ascii="Times New Roman" w:hAnsi="Times New Roman" w:cs="Times New Roman"/>
        </w:rPr>
        <w:t xml:space="preserve">n which Bowie herself has vocalised her stance in other works (Bowie, 2014). Clear from the pages in this book, is </w:t>
      </w:r>
      <w:r w:rsidR="00603652">
        <w:rPr>
          <w:rFonts w:ascii="Times New Roman" w:hAnsi="Times New Roman" w:cs="Times New Roman"/>
        </w:rPr>
        <w:t xml:space="preserve">her </w:t>
      </w:r>
      <w:r w:rsidR="007B5D2B">
        <w:rPr>
          <w:rFonts w:ascii="Times New Roman" w:hAnsi="Times New Roman" w:cs="Times New Roman"/>
        </w:rPr>
        <w:t>invalidation</w:t>
      </w:r>
      <w:r w:rsidR="00531B68">
        <w:rPr>
          <w:rFonts w:ascii="Times New Roman" w:hAnsi="Times New Roman" w:cs="Times New Roman"/>
        </w:rPr>
        <w:t xml:space="preserve"> of </w:t>
      </w:r>
      <w:r w:rsidR="007B5D2B">
        <w:rPr>
          <w:rFonts w:ascii="Times New Roman" w:hAnsi="Times New Roman" w:cs="Times New Roman"/>
        </w:rPr>
        <w:t xml:space="preserve">historical </w:t>
      </w:r>
      <w:r w:rsidR="00531B68">
        <w:rPr>
          <w:rFonts w:ascii="Times New Roman" w:hAnsi="Times New Roman" w:cs="Times New Roman"/>
        </w:rPr>
        <w:t>predictions</w:t>
      </w:r>
      <w:r w:rsidR="00226080">
        <w:rPr>
          <w:rFonts w:ascii="Times New Roman" w:hAnsi="Times New Roman" w:cs="Times New Roman"/>
        </w:rPr>
        <w:t xml:space="preserve"> about the </w:t>
      </w:r>
      <w:r w:rsidRPr="001C5EA9">
        <w:rPr>
          <w:rFonts w:ascii="Times New Roman" w:hAnsi="Times New Roman" w:cs="Times New Roman"/>
        </w:rPr>
        <w:t xml:space="preserve">death of religion </w:t>
      </w:r>
      <w:r w:rsidR="00603652">
        <w:rPr>
          <w:rFonts w:ascii="Times New Roman" w:hAnsi="Times New Roman" w:cs="Times New Roman"/>
        </w:rPr>
        <w:t>as a result</w:t>
      </w:r>
      <w:r w:rsidRPr="001C5EA9">
        <w:rPr>
          <w:rFonts w:ascii="Times New Roman" w:hAnsi="Times New Roman" w:cs="Times New Roman"/>
        </w:rPr>
        <w:t xml:space="preserve"> of scientific reasoning. Bowie argues that the role religion and magic play in making sense of the complexity of life can</w:t>
      </w:r>
      <w:r w:rsidR="0022379C">
        <w:rPr>
          <w:rFonts w:ascii="Times New Roman" w:hAnsi="Times New Roman" w:cs="Times New Roman"/>
        </w:rPr>
        <w:t>,</w:t>
      </w:r>
      <w:r w:rsidRPr="001C5EA9">
        <w:rPr>
          <w:rFonts w:ascii="Times New Roman" w:hAnsi="Times New Roman" w:cs="Times New Roman"/>
        </w:rPr>
        <w:t xml:space="preserve"> and does</w:t>
      </w:r>
      <w:r w:rsidR="0022379C">
        <w:rPr>
          <w:rFonts w:ascii="Times New Roman" w:hAnsi="Times New Roman" w:cs="Times New Roman"/>
        </w:rPr>
        <w:t>,</w:t>
      </w:r>
      <w:r w:rsidRPr="001C5EA9">
        <w:rPr>
          <w:rFonts w:ascii="Times New Roman" w:hAnsi="Times New Roman" w:cs="Times New Roman"/>
        </w:rPr>
        <w:t xml:space="preserve"> operate and co-exist with modern, scientific modes of thought</w:t>
      </w:r>
      <w:r w:rsidR="00B73481">
        <w:rPr>
          <w:rFonts w:ascii="Times New Roman" w:hAnsi="Times New Roman" w:cs="Times New Roman"/>
        </w:rPr>
        <w:t xml:space="preserve">, which </w:t>
      </w:r>
      <w:r w:rsidR="00621787">
        <w:rPr>
          <w:rFonts w:ascii="Times New Roman" w:hAnsi="Times New Roman" w:cs="Times New Roman"/>
        </w:rPr>
        <w:t>are</w:t>
      </w:r>
      <w:r w:rsidR="00B73481">
        <w:rPr>
          <w:rFonts w:ascii="Times New Roman" w:hAnsi="Times New Roman" w:cs="Times New Roman"/>
        </w:rPr>
        <w:t xml:space="preserve"> often reserved for </w:t>
      </w:r>
      <w:r w:rsidR="00112004">
        <w:rPr>
          <w:rFonts w:ascii="Times New Roman" w:hAnsi="Times New Roman" w:cs="Times New Roman"/>
        </w:rPr>
        <w:t xml:space="preserve">the world of academia and not </w:t>
      </w:r>
      <w:r w:rsidR="00B62F82">
        <w:rPr>
          <w:rFonts w:ascii="Times New Roman" w:hAnsi="Times New Roman" w:cs="Times New Roman"/>
        </w:rPr>
        <w:t xml:space="preserve">necessarily </w:t>
      </w:r>
      <w:r w:rsidR="00BB7890">
        <w:rPr>
          <w:rFonts w:ascii="Times New Roman" w:hAnsi="Times New Roman" w:cs="Times New Roman"/>
        </w:rPr>
        <w:t>operant at the level of the general public</w:t>
      </w:r>
      <w:r w:rsidR="009F54B5">
        <w:rPr>
          <w:rFonts w:ascii="Times New Roman" w:hAnsi="Times New Roman" w:cs="Times New Roman"/>
        </w:rPr>
        <w:t xml:space="preserve"> or private life</w:t>
      </w:r>
      <w:r w:rsidR="00102BF8">
        <w:rPr>
          <w:rFonts w:ascii="Times New Roman" w:hAnsi="Times New Roman" w:cs="Times New Roman"/>
        </w:rPr>
        <w:t>.</w:t>
      </w:r>
      <w:r w:rsidR="00134DFE">
        <w:rPr>
          <w:rFonts w:ascii="Times New Roman" w:hAnsi="Times New Roman" w:cs="Times New Roman"/>
        </w:rPr>
        <w:t xml:space="preserve"> </w:t>
      </w:r>
      <w:r w:rsidR="001F7771">
        <w:rPr>
          <w:rFonts w:ascii="Times New Roman" w:hAnsi="Times New Roman" w:cs="Times New Roman"/>
        </w:rPr>
        <w:t>Often,</w:t>
      </w:r>
      <w:r w:rsidR="009F54B5">
        <w:rPr>
          <w:rFonts w:ascii="Times New Roman" w:hAnsi="Times New Roman" w:cs="Times New Roman"/>
        </w:rPr>
        <w:t xml:space="preserve"> it seems,</w:t>
      </w:r>
      <w:r w:rsidR="001F7771">
        <w:rPr>
          <w:rFonts w:ascii="Times New Roman" w:hAnsi="Times New Roman" w:cs="Times New Roman"/>
        </w:rPr>
        <w:t xml:space="preserve"> </w:t>
      </w:r>
      <w:r w:rsidR="00F61B1B">
        <w:rPr>
          <w:rFonts w:ascii="Times New Roman" w:hAnsi="Times New Roman" w:cs="Times New Roman"/>
        </w:rPr>
        <w:t>‘belief’ is not the central aspect of religion or religious behaviour anyway, but the practices and experiences themselves</w:t>
      </w:r>
      <w:r w:rsidR="00FA2241">
        <w:rPr>
          <w:rFonts w:ascii="Times New Roman" w:hAnsi="Times New Roman" w:cs="Times New Roman"/>
        </w:rPr>
        <w:t xml:space="preserve"> are what is important</w:t>
      </w:r>
      <w:r w:rsidR="00AF50B0">
        <w:rPr>
          <w:rFonts w:ascii="Times New Roman" w:hAnsi="Times New Roman" w:cs="Times New Roman"/>
        </w:rPr>
        <w:t xml:space="preserve"> to </w:t>
      </w:r>
      <w:r w:rsidR="002900FF">
        <w:rPr>
          <w:rFonts w:ascii="Times New Roman" w:hAnsi="Times New Roman" w:cs="Times New Roman"/>
        </w:rPr>
        <w:t>people</w:t>
      </w:r>
      <w:r w:rsidR="00F61B1B">
        <w:rPr>
          <w:rFonts w:ascii="Times New Roman" w:hAnsi="Times New Roman" w:cs="Times New Roman"/>
        </w:rPr>
        <w:t>.</w:t>
      </w:r>
    </w:p>
    <w:p w14:paraId="60D199D4" w14:textId="03995942" w:rsidR="00713D6E" w:rsidRDefault="001C5EA9" w:rsidP="005C391F">
      <w:pPr>
        <w:rPr>
          <w:rFonts w:ascii="Times New Roman" w:hAnsi="Times New Roman" w:cs="Times New Roman"/>
        </w:rPr>
      </w:pPr>
      <w:r w:rsidRPr="001C5EA9">
        <w:rPr>
          <w:rFonts w:ascii="Times New Roman" w:hAnsi="Times New Roman" w:cs="Times New Roman"/>
        </w:rPr>
        <w:t>Overall, the book provides an exciting opportunity to traverse a range of divergent ways of perceiving the world in which we live, approaching the subject with the sensitivity and respect it deserves. Repeatedly, Bowie urges her audience to remember that, contrary to what they might think, religious beliefs and practices are not abstract</w:t>
      </w:r>
      <w:r w:rsidR="002C42AA">
        <w:rPr>
          <w:rFonts w:ascii="Times New Roman" w:hAnsi="Times New Roman" w:cs="Times New Roman"/>
        </w:rPr>
        <w:t xml:space="preserve"> – to be classified in the minds of ‘armchair’ anthropologists and philosophers - </w:t>
      </w:r>
      <w:r w:rsidRPr="001C5EA9">
        <w:rPr>
          <w:rFonts w:ascii="Times New Roman" w:hAnsi="Times New Roman" w:cs="Times New Roman"/>
        </w:rPr>
        <w:t xml:space="preserve"> but embodied, active and heavily dependent</w:t>
      </w:r>
      <w:r w:rsidR="003C7F33">
        <w:rPr>
          <w:rFonts w:ascii="Times New Roman" w:hAnsi="Times New Roman" w:cs="Times New Roman"/>
        </w:rPr>
        <w:t xml:space="preserve"> on the </w:t>
      </w:r>
      <w:r w:rsidRPr="001C5EA9">
        <w:rPr>
          <w:rFonts w:ascii="Times New Roman" w:hAnsi="Times New Roman" w:cs="Times New Roman"/>
        </w:rPr>
        <w:t xml:space="preserve">social and material world which </w:t>
      </w:r>
      <w:r w:rsidR="00AA1EB2">
        <w:rPr>
          <w:rFonts w:ascii="Times New Roman" w:hAnsi="Times New Roman" w:cs="Times New Roman"/>
        </w:rPr>
        <w:t>people</w:t>
      </w:r>
      <w:r w:rsidRPr="001C5EA9">
        <w:rPr>
          <w:rFonts w:ascii="Times New Roman" w:hAnsi="Times New Roman" w:cs="Times New Roman"/>
        </w:rPr>
        <w:t xml:space="preserve"> inhabit</w:t>
      </w:r>
      <w:r w:rsidR="00997D47">
        <w:rPr>
          <w:rFonts w:ascii="Times New Roman" w:hAnsi="Times New Roman" w:cs="Times New Roman"/>
        </w:rPr>
        <w:t>, and their individual experiences of and responses to it.</w:t>
      </w:r>
    </w:p>
    <w:bookmarkEnd w:id="0"/>
    <w:p w14:paraId="1C307090" w14:textId="095AF937" w:rsidR="000D476E" w:rsidRDefault="000D476E" w:rsidP="001C5EA9">
      <w:pPr>
        <w:ind w:left="360"/>
        <w:rPr>
          <w:rFonts w:ascii="Times New Roman" w:hAnsi="Times New Roman" w:cs="Times New Roman"/>
        </w:rPr>
      </w:pPr>
    </w:p>
    <w:p w14:paraId="02176F9A" w14:textId="58211866" w:rsidR="000D476E" w:rsidRDefault="000D476E" w:rsidP="001C5EA9">
      <w:pPr>
        <w:ind w:left="360"/>
        <w:rPr>
          <w:rFonts w:ascii="Times New Roman" w:hAnsi="Times New Roman" w:cs="Times New Roman"/>
        </w:rPr>
      </w:pPr>
    </w:p>
    <w:p w14:paraId="08B1D667" w14:textId="1B78A51D" w:rsidR="000D476E" w:rsidRDefault="00B710A3" w:rsidP="005C391F">
      <w:pPr>
        <w:rPr>
          <w:rFonts w:ascii="Times New Roman" w:hAnsi="Times New Roman" w:cs="Times New Roman"/>
        </w:rPr>
      </w:pPr>
      <w:r>
        <w:rPr>
          <w:rFonts w:ascii="Times New Roman" w:hAnsi="Times New Roman" w:cs="Times New Roman"/>
        </w:rPr>
        <w:t>Reference list:</w:t>
      </w:r>
    </w:p>
    <w:p w14:paraId="6CE12288" w14:textId="6F1DCA9C" w:rsidR="000D476E" w:rsidRPr="00195D5D" w:rsidRDefault="00932785" w:rsidP="00195D5D">
      <w:pPr>
        <w:ind w:left="360"/>
      </w:pPr>
      <w:r>
        <w:rPr>
          <w:rFonts w:ascii="Times New Roman" w:hAnsi="Times New Roman" w:cs="Times New Roman"/>
        </w:rPr>
        <w:t>Bowie, F.</w:t>
      </w:r>
      <w:r w:rsidR="004B6DB7">
        <w:rPr>
          <w:rFonts w:ascii="Times New Roman" w:hAnsi="Times New Roman" w:cs="Times New Roman"/>
        </w:rPr>
        <w:t xml:space="preserve"> (2014</w:t>
      </w:r>
      <w:r w:rsidR="004B6DB7" w:rsidRPr="005923EE">
        <w:rPr>
          <w:rFonts w:ascii="Times New Roman" w:hAnsi="Times New Roman" w:cs="Times New Roman"/>
          <w:sz w:val="24"/>
          <w:szCs w:val="24"/>
        </w:rPr>
        <w:t xml:space="preserve">). </w:t>
      </w:r>
      <w:r w:rsidR="00437AA9" w:rsidRPr="005923EE">
        <w:rPr>
          <w:rFonts w:ascii="Times New Roman" w:hAnsi="Times New Roman" w:cs="Times New Roman"/>
          <w:i/>
          <w:iCs/>
          <w:sz w:val="24"/>
          <w:szCs w:val="24"/>
          <w:shd w:val="clear" w:color="auto" w:fill="FFFFFF"/>
        </w:rPr>
        <w:t>‘</w:t>
      </w:r>
      <w:r w:rsidR="004B6DB7" w:rsidRPr="005923EE">
        <w:rPr>
          <w:rFonts w:ascii="Times New Roman" w:hAnsi="Times New Roman" w:cs="Times New Roman"/>
          <w:sz w:val="24"/>
          <w:szCs w:val="24"/>
          <w:shd w:val="clear" w:color="auto" w:fill="FFFFFF"/>
        </w:rPr>
        <w:t>Believing Impossible Things: Scepticism and Ethnographic Enquiry</w:t>
      </w:r>
      <w:r w:rsidR="00437AA9" w:rsidRPr="005923EE">
        <w:rPr>
          <w:rFonts w:ascii="Times New Roman" w:hAnsi="Times New Roman" w:cs="Times New Roman"/>
          <w:sz w:val="24"/>
          <w:szCs w:val="24"/>
          <w:shd w:val="clear" w:color="auto" w:fill="FFFFFF"/>
        </w:rPr>
        <w:t>’ in</w:t>
      </w:r>
      <w:r w:rsidR="004B6DB7" w:rsidRPr="005923EE">
        <w:rPr>
          <w:rFonts w:ascii="Times New Roman" w:hAnsi="Times New Roman" w:cs="Times New Roman"/>
          <w:i/>
          <w:iCs/>
          <w:sz w:val="24"/>
          <w:szCs w:val="24"/>
          <w:shd w:val="clear" w:color="auto" w:fill="FFFFFF"/>
        </w:rPr>
        <w:t xml:space="preserve"> Talking with the Spirits: Ethnographies from Between the Worlds, Ed. Jack Hunter &amp; David Luke, </w:t>
      </w:r>
      <w:r w:rsidR="005923EE" w:rsidRPr="005923EE">
        <w:rPr>
          <w:rFonts w:ascii="Times New Roman" w:hAnsi="Times New Roman" w:cs="Times New Roman"/>
          <w:i/>
          <w:iCs/>
          <w:sz w:val="24"/>
          <w:szCs w:val="24"/>
          <w:shd w:val="clear" w:color="auto" w:fill="FFFFFF"/>
        </w:rPr>
        <w:t>pp.</w:t>
      </w:r>
      <w:r w:rsidR="004B6DB7" w:rsidRPr="005923EE">
        <w:rPr>
          <w:rFonts w:ascii="Times New Roman" w:hAnsi="Times New Roman" w:cs="Times New Roman"/>
          <w:i/>
          <w:iCs/>
          <w:sz w:val="24"/>
          <w:szCs w:val="24"/>
          <w:shd w:val="clear" w:color="auto" w:fill="FFFFFF"/>
        </w:rPr>
        <w:t>19–55.</w:t>
      </w:r>
    </w:p>
    <w:sectPr w:rsidR="000D476E" w:rsidRPr="00195D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69249E"/>
    <w:multiLevelType w:val="hybridMultilevel"/>
    <w:tmpl w:val="419C80BA"/>
    <w:lvl w:ilvl="0" w:tplc="0C50B4D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879"/>
    <w:rsid w:val="000132E7"/>
    <w:rsid w:val="00016AAE"/>
    <w:rsid w:val="000205B4"/>
    <w:rsid w:val="00023457"/>
    <w:rsid w:val="00085432"/>
    <w:rsid w:val="000A029D"/>
    <w:rsid w:val="000B115F"/>
    <w:rsid w:val="000B6F98"/>
    <w:rsid w:val="000D1075"/>
    <w:rsid w:val="000D476E"/>
    <w:rsid w:val="000E52D3"/>
    <w:rsid w:val="000F64AB"/>
    <w:rsid w:val="00102BF8"/>
    <w:rsid w:val="00103A0C"/>
    <w:rsid w:val="00112004"/>
    <w:rsid w:val="00120B2E"/>
    <w:rsid w:val="001244F3"/>
    <w:rsid w:val="00134DFE"/>
    <w:rsid w:val="00154E3B"/>
    <w:rsid w:val="00165BBA"/>
    <w:rsid w:val="00167E8C"/>
    <w:rsid w:val="0017295F"/>
    <w:rsid w:val="00195D5D"/>
    <w:rsid w:val="00195E0E"/>
    <w:rsid w:val="001A1820"/>
    <w:rsid w:val="001C36B2"/>
    <w:rsid w:val="001C5EA9"/>
    <w:rsid w:val="001F7771"/>
    <w:rsid w:val="0020273C"/>
    <w:rsid w:val="002066D8"/>
    <w:rsid w:val="002133D7"/>
    <w:rsid w:val="002152E7"/>
    <w:rsid w:val="0022379C"/>
    <w:rsid w:val="00225DC1"/>
    <w:rsid w:val="00226080"/>
    <w:rsid w:val="00236682"/>
    <w:rsid w:val="0024276C"/>
    <w:rsid w:val="0024650B"/>
    <w:rsid w:val="00246A6D"/>
    <w:rsid w:val="0025686A"/>
    <w:rsid w:val="002647C8"/>
    <w:rsid w:val="00264E41"/>
    <w:rsid w:val="002761C9"/>
    <w:rsid w:val="002900FF"/>
    <w:rsid w:val="002B47AD"/>
    <w:rsid w:val="002C42AA"/>
    <w:rsid w:val="002E6192"/>
    <w:rsid w:val="002F30CC"/>
    <w:rsid w:val="00321E09"/>
    <w:rsid w:val="00333A0B"/>
    <w:rsid w:val="003454BA"/>
    <w:rsid w:val="00362DD3"/>
    <w:rsid w:val="00380258"/>
    <w:rsid w:val="003A01AC"/>
    <w:rsid w:val="003B28FF"/>
    <w:rsid w:val="003C7494"/>
    <w:rsid w:val="003C7F33"/>
    <w:rsid w:val="003E1FAE"/>
    <w:rsid w:val="00401DB6"/>
    <w:rsid w:val="00405755"/>
    <w:rsid w:val="00422E47"/>
    <w:rsid w:val="00437AA9"/>
    <w:rsid w:val="00440E8D"/>
    <w:rsid w:val="00444278"/>
    <w:rsid w:val="0044774F"/>
    <w:rsid w:val="00461615"/>
    <w:rsid w:val="00467532"/>
    <w:rsid w:val="0047188F"/>
    <w:rsid w:val="00481089"/>
    <w:rsid w:val="00481A48"/>
    <w:rsid w:val="004B04E0"/>
    <w:rsid w:val="004B2F37"/>
    <w:rsid w:val="004B6DB7"/>
    <w:rsid w:val="004D468D"/>
    <w:rsid w:val="00531B68"/>
    <w:rsid w:val="0053514E"/>
    <w:rsid w:val="00540398"/>
    <w:rsid w:val="00564ABE"/>
    <w:rsid w:val="00566DF7"/>
    <w:rsid w:val="005923EE"/>
    <w:rsid w:val="005C391F"/>
    <w:rsid w:val="005C51B1"/>
    <w:rsid w:val="005C5882"/>
    <w:rsid w:val="005D3F08"/>
    <w:rsid w:val="0060045D"/>
    <w:rsid w:val="00603652"/>
    <w:rsid w:val="00621787"/>
    <w:rsid w:val="00621BA8"/>
    <w:rsid w:val="00626880"/>
    <w:rsid w:val="00640B04"/>
    <w:rsid w:val="00697ED1"/>
    <w:rsid w:val="006A4879"/>
    <w:rsid w:val="006A4A25"/>
    <w:rsid w:val="006C28D0"/>
    <w:rsid w:val="006E2A26"/>
    <w:rsid w:val="00713D6E"/>
    <w:rsid w:val="00723655"/>
    <w:rsid w:val="00770318"/>
    <w:rsid w:val="0078474C"/>
    <w:rsid w:val="007914BB"/>
    <w:rsid w:val="00792630"/>
    <w:rsid w:val="007977C1"/>
    <w:rsid w:val="007B139C"/>
    <w:rsid w:val="007B5D2B"/>
    <w:rsid w:val="007C0F22"/>
    <w:rsid w:val="007C200C"/>
    <w:rsid w:val="007C5AC3"/>
    <w:rsid w:val="007D2780"/>
    <w:rsid w:val="007E2E31"/>
    <w:rsid w:val="007E354A"/>
    <w:rsid w:val="008340CA"/>
    <w:rsid w:val="00837B6F"/>
    <w:rsid w:val="0084150F"/>
    <w:rsid w:val="00860AEA"/>
    <w:rsid w:val="0088590F"/>
    <w:rsid w:val="008A1444"/>
    <w:rsid w:val="008A1CE5"/>
    <w:rsid w:val="008A2B4D"/>
    <w:rsid w:val="008B2B20"/>
    <w:rsid w:val="008B4424"/>
    <w:rsid w:val="008B443C"/>
    <w:rsid w:val="008C1515"/>
    <w:rsid w:val="008E6A70"/>
    <w:rsid w:val="009016BD"/>
    <w:rsid w:val="00903E4B"/>
    <w:rsid w:val="00932785"/>
    <w:rsid w:val="00937C7B"/>
    <w:rsid w:val="00952459"/>
    <w:rsid w:val="00961F92"/>
    <w:rsid w:val="00997D47"/>
    <w:rsid w:val="009B47FD"/>
    <w:rsid w:val="009D2238"/>
    <w:rsid w:val="009E5236"/>
    <w:rsid w:val="009F54B5"/>
    <w:rsid w:val="00A06351"/>
    <w:rsid w:val="00A149AC"/>
    <w:rsid w:val="00A41B42"/>
    <w:rsid w:val="00A435D5"/>
    <w:rsid w:val="00A50287"/>
    <w:rsid w:val="00A51681"/>
    <w:rsid w:val="00A5411F"/>
    <w:rsid w:val="00A80E2E"/>
    <w:rsid w:val="00A971D8"/>
    <w:rsid w:val="00AA1EB2"/>
    <w:rsid w:val="00AA3F2F"/>
    <w:rsid w:val="00AF50B0"/>
    <w:rsid w:val="00B00DAC"/>
    <w:rsid w:val="00B13999"/>
    <w:rsid w:val="00B2032A"/>
    <w:rsid w:val="00B25D21"/>
    <w:rsid w:val="00B314B4"/>
    <w:rsid w:val="00B559FF"/>
    <w:rsid w:val="00B62F82"/>
    <w:rsid w:val="00B710A3"/>
    <w:rsid w:val="00B73481"/>
    <w:rsid w:val="00B82BDE"/>
    <w:rsid w:val="00B83DF8"/>
    <w:rsid w:val="00B878D7"/>
    <w:rsid w:val="00BA34E5"/>
    <w:rsid w:val="00BA516D"/>
    <w:rsid w:val="00BA5305"/>
    <w:rsid w:val="00BB3998"/>
    <w:rsid w:val="00BB605F"/>
    <w:rsid w:val="00BB7890"/>
    <w:rsid w:val="00BC423D"/>
    <w:rsid w:val="00BC70A4"/>
    <w:rsid w:val="00BD692B"/>
    <w:rsid w:val="00BE1C02"/>
    <w:rsid w:val="00C12DD3"/>
    <w:rsid w:val="00C656F2"/>
    <w:rsid w:val="00C719D9"/>
    <w:rsid w:val="00C7210F"/>
    <w:rsid w:val="00C7372B"/>
    <w:rsid w:val="00C772D3"/>
    <w:rsid w:val="00C77579"/>
    <w:rsid w:val="00C810EB"/>
    <w:rsid w:val="00C84A8D"/>
    <w:rsid w:val="00C976A6"/>
    <w:rsid w:val="00CB4D73"/>
    <w:rsid w:val="00D00F29"/>
    <w:rsid w:val="00D05BDC"/>
    <w:rsid w:val="00D07EF5"/>
    <w:rsid w:val="00D11C93"/>
    <w:rsid w:val="00D47158"/>
    <w:rsid w:val="00D6457E"/>
    <w:rsid w:val="00D8138F"/>
    <w:rsid w:val="00D86462"/>
    <w:rsid w:val="00D928D9"/>
    <w:rsid w:val="00DA6170"/>
    <w:rsid w:val="00DB0204"/>
    <w:rsid w:val="00DC6FDC"/>
    <w:rsid w:val="00DD2993"/>
    <w:rsid w:val="00DE1E35"/>
    <w:rsid w:val="00DE236C"/>
    <w:rsid w:val="00DE2DC3"/>
    <w:rsid w:val="00DF0BA5"/>
    <w:rsid w:val="00DF1724"/>
    <w:rsid w:val="00DF44E0"/>
    <w:rsid w:val="00DF6B65"/>
    <w:rsid w:val="00E12A53"/>
    <w:rsid w:val="00E21257"/>
    <w:rsid w:val="00E22905"/>
    <w:rsid w:val="00E33B77"/>
    <w:rsid w:val="00E36E1A"/>
    <w:rsid w:val="00E42B4B"/>
    <w:rsid w:val="00E528D2"/>
    <w:rsid w:val="00E666CA"/>
    <w:rsid w:val="00E66C8D"/>
    <w:rsid w:val="00E748B8"/>
    <w:rsid w:val="00E850C7"/>
    <w:rsid w:val="00EB3BFC"/>
    <w:rsid w:val="00EE128A"/>
    <w:rsid w:val="00EF407C"/>
    <w:rsid w:val="00F27BE6"/>
    <w:rsid w:val="00F61B1B"/>
    <w:rsid w:val="00F65118"/>
    <w:rsid w:val="00FA1F7B"/>
    <w:rsid w:val="00FA2241"/>
    <w:rsid w:val="00FB4D56"/>
    <w:rsid w:val="00FB7A58"/>
    <w:rsid w:val="00FD3949"/>
    <w:rsid w:val="00FD5A6D"/>
    <w:rsid w:val="00FD7FB5"/>
    <w:rsid w:val="00FF4F4E"/>
    <w:rsid w:val="00FF5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7AA5B"/>
  <w15:chartTrackingRefBased/>
  <w15:docId w15:val="{4F6CA679-B230-4C3F-8833-F658FDCAF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4879"/>
    <w:pPr>
      <w:ind w:left="720"/>
      <w:contextualSpacing/>
    </w:pPr>
  </w:style>
  <w:style w:type="character" w:styleId="CommentReference">
    <w:name w:val="annotation reference"/>
    <w:basedOn w:val="DefaultParagraphFont"/>
    <w:uiPriority w:val="99"/>
    <w:semiHidden/>
    <w:unhideWhenUsed/>
    <w:rsid w:val="005C51B1"/>
    <w:rPr>
      <w:sz w:val="16"/>
      <w:szCs w:val="16"/>
    </w:rPr>
  </w:style>
  <w:style w:type="paragraph" w:styleId="CommentText">
    <w:name w:val="annotation text"/>
    <w:basedOn w:val="Normal"/>
    <w:link w:val="CommentTextChar"/>
    <w:uiPriority w:val="99"/>
    <w:semiHidden/>
    <w:unhideWhenUsed/>
    <w:rsid w:val="005C51B1"/>
    <w:pPr>
      <w:spacing w:line="240" w:lineRule="auto"/>
    </w:pPr>
    <w:rPr>
      <w:sz w:val="20"/>
      <w:szCs w:val="20"/>
    </w:rPr>
  </w:style>
  <w:style w:type="character" w:customStyle="1" w:styleId="CommentTextChar">
    <w:name w:val="Comment Text Char"/>
    <w:basedOn w:val="DefaultParagraphFont"/>
    <w:link w:val="CommentText"/>
    <w:uiPriority w:val="99"/>
    <w:semiHidden/>
    <w:rsid w:val="005C51B1"/>
    <w:rPr>
      <w:sz w:val="20"/>
      <w:szCs w:val="20"/>
    </w:rPr>
  </w:style>
  <w:style w:type="paragraph" w:styleId="CommentSubject">
    <w:name w:val="annotation subject"/>
    <w:basedOn w:val="CommentText"/>
    <w:next w:val="CommentText"/>
    <w:link w:val="CommentSubjectChar"/>
    <w:uiPriority w:val="99"/>
    <w:semiHidden/>
    <w:unhideWhenUsed/>
    <w:rsid w:val="005C51B1"/>
    <w:rPr>
      <w:b/>
      <w:bCs/>
    </w:rPr>
  </w:style>
  <w:style w:type="character" w:customStyle="1" w:styleId="CommentSubjectChar">
    <w:name w:val="Comment Subject Char"/>
    <w:basedOn w:val="CommentTextChar"/>
    <w:link w:val="CommentSubject"/>
    <w:uiPriority w:val="99"/>
    <w:semiHidden/>
    <w:rsid w:val="005C51B1"/>
    <w:rPr>
      <w:b/>
      <w:bCs/>
      <w:sz w:val="20"/>
      <w:szCs w:val="20"/>
    </w:rPr>
  </w:style>
  <w:style w:type="paragraph" w:styleId="BalloonText">
    <w:name w:val="Balloon Text"/>
    <w:basedOn w:val="Normal"/>
    <w:link w:val="BalloonTextChar"/>
    <w:uiPriority w:val="99"/>
    <w:semiHidden/>
    <w:unhideWhenUsed/>
    <w:rsid w:val="005C51B1"/>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C51B1"/>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1238</Words>
  <Characters>7060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Gordon</dc:creator>
  <cp:keywords/>
  <dc:description/>
  <cp:lastModifiedBy>Natasha Gordon</cp:lastModifiedBy>
  <cp:revision>2</cp:revision>
  <dcterms:created xsi:type="dcterms:W3CDTF">2019-11-29T20:10:00Z</dcterms:created>
  <dcterms:modified xsi:type="dcterms:W3CDTF">2019-11-29T20:10:00Z</dcterms:modified>
</cp:coreProperties>
</file>