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er"/>
        <w:jc w:val="right"/>
        <w:rPr>
          <w:rFonts w:ascii="Arial" w:hAnsi="Arial" w:cs="Arial"/>
          <w:b/>
          <w:b/>
          <w:sz w:val="28"/>
          <w:szCs w:val="28"/>
        </w:rPr>
      </w:pPr>
      <w:r>
        <w:drawing>
          <wp:anchor behindDoc="0" distT="0" distB="0" distL="0" distR="114300" simplePos="0" locked="0" layoutInCell="1"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r>
      <w:r>
        <w:rPr>
          <w:rFonts w:cs="Arial" w:ascii="Arial" w:hAnsi="Arial"/>
          <w:b/>
          <w:sz w:val="28"/>
          <w:szCs w:val="28"/>
        </w:rPr>
        <w:t>APPENDIX GA36c</w:t>
      </w:r>
    </w:p>
    <w:p>
      <w:pPr>
        <w:pStyle w:val="Normal"/>
        <w:rPr>
          <w:rFonts w:ascii="Arial" w:hAnsi="Arial" w:cs="Arial"/>
        </w:rPr>
      </w:pPr>
      <w:r>
        <w:rPr>
          <w:rFonts w:cs="Arial" w:ascii="Arial" w:hAnsi="Arial"/>
        </w:rPr>
      </w:r>
    </w:p>
    <w:tbl>
      <w:tblPr>
        <w:tblW w:w="9922" w:type="dxa"/>
        <w:jc w:val="left"/>
        <w:tblInd w:w="3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1e0" w:noVBand="0" w:noHBand="0" w:firstRow="1" w:lastRow="1" w:firstColumn="1" w:lastColumn="1"/>
      </w:tblPr>
      <w:tblGrid>
        <w:gridCol w:w="9922"/>
      </w:tblGrid>
      <w:tr>
        <w:trPr/>
        <w:tc>
          <w:tcPr>
            <w:tcW w:w="99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98" w:type="dxa"/>
            </w:tcMar>
          </w:tcPr>
          <w:p>
            <w:pPr>
              <w:pStyle w:val="Heading4"/>
              <w:keepNext/>
              <w:numPr>
                <w:ilvl w:val="0"/>
                <w:numId w:val="0"/>
              </w:numPr>
              <w:spacing w:before="120" w:after="120"/>
              <w:jc w:val="center"/>
              <w:outlineLvl w:val="3"/>
              <w:rPr>
                <w:rFonts w:ascii="Arial" w:hAnsi="Arial" w:cs="Arial"/>
                <w:b/>
                <w:b/>
              </w:rPr>
            </w:pPr>
            <w:r>
              <w:rPr>
                <w:rFonts w:cs="Arial" w:ascii="Arial" w:hAnsi="Arial"/>
                <w:b/>
              </w:rPr>
              <w:t xml:space="preserve">LEVEL 6 ASSESSMENT SPECIFICATION </w:t>
            </w:r>
          </w:p>
        </w:tc>
      </w:tr>
    </w:tbl>
    <w:p>
      <w:pPr>
        <w:pStyle w:val="Normal"/>
        <w:jc w:val="center"/>
        <w:rPr>
          <w:rFonts w:ascii="Arial" w:hAnsi="Arial" w:cs="Arial"/>
          <w:b/>
          <w:b/>
          <w:i/>
          <w:i/>
          <w:sz w:val="32"/>
        </w:rPr>
      </w:pPr>
      <w:r>
        <w:rPr>
          <w:rFonts w:cs="Arial" w:ascii="Arial" w:hAnsi="Arial"/>
          <w:b/>
          <w:i/>
          <w:sz w:val="32"/>
        </w:rPr>
      </w:r>
    </w:p>
    <w:tbl>
      <w:tblPr>
        <w:tblW w:w="9922" w:type="dxa"/>
        <w:jc w:val="left"/>
        <w:tblInd w:w="3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000" w:noVBand="0" w:noHBand="0" w:lastColumn="0" w:firstColumn="0" w:lastRow="0" w:firstRow="0"/>
      </w:tblPr>
      <w:tblGrid>
        <w:gridCol w:w="2092"/>
        <w:gridCol w:w="3292"/>
        <w:gridCol w:w="2268"/>
        <w:gridCol w:w="2269"/>
      </w:tblGrid>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Student name: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pPr>
            <w:r>
              <w:fldChar w:fldCharType="begin">
                <w:ffData>
                  <w:name w:val="__Fieldmark__29479_649211730"/>
                  <w:enabled/>
                  <w:calcOnExit w:val="0"/>
                </w:ffData>
              </w:fldChar>
            </w:r>
            <w:r>
              <w:instrText> FORMTEXT </w:instrText>
            </w:r>
            <w:r>
              <w:fldChar w:fldCharType="separate"/>
            </w:r>
            <w:bookmarkStart w:id="0" w:name="__Fieldmark__18374_1102300874"/>
            <w:bookmarkStart w:id="1" w:name="Text2"/>
            <w:bookmarkStart w:id="2" w:name="__Fieldmark__29479_649211730"/>
            <w:bookmarkStart w:id="3" w:name="__Fieldmark__29479_649211730"/>
            <w:bookmarkEnd w:id="0"/>
            <w:bookmarkEnd w:id="1"/>
            <w:bookmarkEnd w:id="3"/>
            <w:r>
              <w:rPr>
                <w:rFonts w:cs="Arial" w:ascii="Arial" w:hAnsi="Arial"/>
                <w:b/>
                <w:sz w:val="22"/>
                <w:szCs w:val="22"/>
              </w:rPr>
              <w:t>     </w:t>
            </w:r>
            <w:bookmarkStart w:id="4" w:name="__Fieldmark__18374_11023008741"/>
            <w:bookmarkStart w:id="5" w:name="Text21"/>
            <w:bookmarkStart w:id="6" w:name="__Fieldmark__29479_649211730"/>
            <w:bookmarkEnd w:id="4"/>
            <w:bookmarkEnd w:id="5"/>
            <w:bookmarkEnd w:id="6"/>
            <w:r>
              <w:rPr>
                <w:rFonts w:cs="Arial" w:ascii="Arial" w:hAnsi="Arial"/>
                <w:b/>
                <w:sz w:val="22"/>
                <w:szCs w:val="22"/>
              </w:rPr>
            </w:r>
            <w:r>
              <w:fldChar w:fldCharType="end"/>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Student ID number:</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Programme:</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Module:</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before="120" w:after="120"/>
              <w:jc w:val="both"/>
              <w:rPr>
                <w:u w:val="none"/>
              </w:rPr>
            </w:pPr>
            <w:r>
              <w:rPr>
                <w:rFonts w:cs="Arial" w:ascii="Liberation Serif" w:hAnsi="Liberation Serif"/>
                <w:b/>
                <w:sz w:val="22"/>
                <w:szCs w:val="22"/>
                <w:u w:val="none"/>
              </w:rPr>
              <w:t xml:space="preserve">Classical Mythology in Roman and Medieval Times: </w:t>
            </w:r>
            <w:r>
              <w:rPr>
                <w:rFonts w:cs="Arial" w:ascii="Liberation Serif" w:hAnsi="Liberation Serif"/>
                <w:b/>
                <w:sz w:val="22"/>
                <w:szCs w:val="22"/>
                <w:u w:val="none"/>
              </w:rPr>
              <w:t xml:space="preserve">Latin </w:t>
            </w:r>
            <w:r>
              <w:rPr>
                <w:rFonts w:cs="Arial" w:ascii="Liberation Serif" w:hAnsi="Liberation Serif"/>
                <w:b/>
                <w:sz w:val="22"/>
                <w:szCs w:val="22"/>
                <w:u w:val="none"/>
              </w:rPr>
              <w:t>t</w:t>
            </w:r>
            <w:r>
              <w:rPr>
                <w:rFonts w:cs="Arial" w:ascii="Liberation Serif" w:hAnsi="Liberation Serif"/>
                <w:b/>
                <w:sz w:val="22"/>
                <w:szCs w:val="22"/>
                <w:u w:val="none"/>
              </w:rPr>
              <w:t xml:space="preserve">ext </w:t>
            </w:r>
            <w:r>
              <w:rPr>
                <w:rFonts w:cs="Arial" w:ascii="Liberation Serif" w:hAnsi="Liberation Serif"/>
                <w:b/>
                <w:sz w:val="22"/>
                <w:szCs w:val="22"/>
                <w:u w:val="none"/>
              </w:rPr>
              <w:t>Version</w:t>
            </w:r>
            <w:r>
              <w:rPr>
                <w:rFonts w:cs="Arial" w:ascii="Arial" w:hAnsi="Arial"/>
                <w:b/>
                <w:sz w:val="22"/>
                <w:szCs w:val="22"/>
                <w:u w:val="none"/>
              </w:rPr>
              <w:t xml:space="preserve"> </w:t>
            </w:r>
            <w:r>
              <w:rPr>
                <w:rFonts w:cs="Arial" w:ascii="Arial" w:hAnsi="Arial"/>
                <w:b/>
                <w:sz w:val="22"/>
                <w:szCs w:val="22"/>
                <w:u w:val="none"/>
              </w:rPr>
              <w:t>(</w:t>
            </w:r>
            <w:r>
              <w:rPr>
                <w:rFonts w:cs="Arial" w:ascii="Arial" w:hAnsi="Arial"/>
                <w:b/>
                <w:sz w:val="22"/>
                <w:szCs w:val="22"/>
                <w:u w:val="none"/>
              </w:rPr>
              <w:t>HPAH6059</w:t>
            </w:r>
            <w:r>
              <w:rPr>
                <w:rFonts w:cs="Arial" w:ascii="Arial" w:hAnsi="Arial"/>
                <w:b/>
                <w:sz w:val="22"/>
                <w:szCs w:val="22"/>
                <w:u w:val="none"/>
              </w:rPr>
              <w:t>)</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Module code: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pPr>
            <w:r>
              <w:rPr>
                <w:rFonts w:cs="Arial" w:ascii="Arial" w:hAnsi="Arial"/>
                <w:b/>
                <w:sz w:val="22"/>
                <w:szCs w:val="22"/>
              </w:rPr>
              <w:t>HPAH605</w:t>
            </w:r>
            <w:r>
              <w:rPr>
                <w:rFonts w:cs="Arial" w:ascii="Arial" w:hAnsi="Arial"/>
                <w:b/>
                <w:sz w:val="22"/>
                <w:szCs w:val="22"/>
              </w:rPr>
              <w:t>9</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Heading2"/>
              <w:rPr>
                <w:rFonts w:ascii="Arial" w:hAnsi="Arial" w:cs="Arial"/>
                <w:sz w:val="22"/>
                <w:szCs w:val="22"/>
              </w:rPr>
            </w:pPr>
            <w:r>
              <w:rPr>
                <w:rFonts w:cs="Arial" w:ascii="Arial" w:hAnsi="Arial"/>
                <w:sz w:val="22"/>
                <w:szCs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100% (portfolio)</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Lecturer:</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Ruth Parkes</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Internal Verifier:</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MO</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Assignment Title: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portfolio</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Word count (or equivalent):</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Equivalent to 5000 words</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Submission deadline:</w:t>
            </w:r>
          </w:p>
        </w:tc>
        <w:tc>
          <w:tcPr>
            <w:tcW w:w="3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before="120" w:after="120"/>
              <w:jc w:val="both"/>
              <w:rPr/>
            </w:pPr>
            <w:r>
              <w:rPr>
                <w:rFonts w:cs="Arial" w:ascii="Arial" w:hAnsi="Arial"/>
                <w:b/>
                <w:sz w:val="22"/>
                <w:szCs w:val="22"/>
              </w:rPr>
              <w:t>13/1/2020 + 30/1/2020</w:t>
            </w:r>
          </w:p>
        </w:tc>
        <w:tc>
          <w:tcPr>
            <w:tcW w:w="22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20/1/2020 + 6/2/2020</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jc w:val="both"/>
              <w:rPr>
                <w:rFonts w:ascii="Arial" w:hAnsi="Arial" w:cs="Arial"/>
                <w:b/>
                <w:b/>
                <w:sz w:val="22"/>
                <w:szCs w:val="22"/>
              </w:rPr>
            </w:pPr>
            <w:r>
              <w:rPr>
                <w:rFonts w:cs="Arial" w:ascii="Arial" w:hAnsi="Arial"/>
                <w:b/>
                <w:sz w:val="22"/>
                <w:szCs w:val="22"/>
              </w:rPr>
              <w:t>Submission method:</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b/>
                <w:sz w:val="22"/>
                <w:szCs w:val="22"/>
              </w:rPr>
            </w:pPr>
            <w:r>
              <w:rPr>
                <w:rFonts w:cs="Arial" w:ascii="Arial" w:hAnsi="Arial"/>
                <w:b/>
                <w:sz w:val="22"/>
                <w:szCs w:val="22"/>
              </w:rPr>
              <w:t xml:space="preserve">Alternative submission method (if applicable): </w:t>
            </w:r>
          </w:p>
          <w:p>
            <w:pPr>
              <w:pStyle w:val="Normal"/>
              <w:spacing w:before="120" w:after="120"/>
              <w:jc w:val="both"/>
              <w:rPr>
                <w:rFonts w:ascii="Arial" w:hAnsi="Arial" w:cs="Arial"/>
                <w:b/>
                <w:b/>
                <w:sz w:val="22"/>
                <w:szCs w:val="22"/>
              </w:rPr>
            </w:pPr>
            <w:r>
              <w:rPr>
                <w:rFonts w:cs="Arial" w:ascii="Arial" w:hAnsi="Arial"/>
                <w:b/>
                <w:sz w:val="22"/>
                <w:szCs w:val="22"/>
              </w:rPr>
              <w:t xml:space="preserve">Late submission of the assessment will result in a late penalty mark.  </w:t>
            </w:r>
            <w:r>
              <w:rPr>
                <w:rFonts w:cs="Arial" w:ascii="Arial" w:hAnsi="Arial"/>
                <w:sz w:val="22"/>
                <w:szCs w:val="22"/>
              </w:rPr>
              <w:t>Penalties for late submission: Up to one week late, maximum mark of 40%.  Over one week late, 0%.  Only the Extenuating Circumstances Panel may approve a change to submission dates.</w:t>
            </w:r>
          </w:p>
        </w:tc>
      </w:tr>
      <w:tr>
        <w:trPr/>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8" w:type="dxa"/>
            </w:tcMar>
          </w:tcPr>
          <w:p>
            <w:pPr>
              <w:pStyle w:val="Normal"/>
              <w:spacing w:before="120" w:after="120"/>
              <w:rPr>
                <w:rFonts w:ascii="Arial" w:hAnsi="Arial" w:cs="Arial"/>
                <w:b/>
                <w:b/>
                <w:sz w:val="22"/>
                <w:szCs w:val="22"/>
              </w:rPr>
            </w:pPr>
            <w:r>
              <w:rPr>
                <w:rFonts w:cs="Arial" w:ascii="Arial" w:hAnsi="Arial"/>
                <w:b/>
                <w:sz w:val="22"/>
                <w:szCs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tcPr>
          <w:p>
            <w:pPr>
              <w:pStyle w:val="Normal"/>
              <w:spacing w:before="120" w:after="120"/>
              <w:jc w:val="both"/>
              <w:rPr>
                <w:rFonts w:ascii="Arial" w:hAnsi="Arial" w:cs="Arial"/>
                <w:sz w:val="22"/>
                <w:szCs w:val="22"/>
              </w:rPr>
            </w:pPr>
            <w:r>
              <w:rPr>
                <w:rFonts w:cs="Arial" w:ascii="Arial" w:hAnsi="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rPr>
          <w:rFonts w:ascii="Arial" w:hAnsi="Arial" w:cs="Arial"/>
          <w:sz w:val="32"/>
        </w:rPr>
      </w:pPr>
      <w:r>
        <w:rPr>
          <w:rFonts w:cs="Arial" w:ascii="Arial" w:hAnsi="Arial"/>
          <w:sz w:val="32"/>
        </w:rPr>
      </w:r>
    </w:p>
    <w:tbl>
      <w:tblPr>
        <w:tblW w:w="9747" w:type="dxa"/>
        <w:jc w:val="left"/>
        <w:tblInd w:w="3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98" w:type="dxa"/>
            </w:tcMar>
          </w:tcPr>
          <w:p>
            <w:pPr>
              <w:pStyle w:val="Normal"/>
              <w:rPr>
                <w:rFonts w:ascii="Arial" w:hAnsi="Arial" w:cs="Arial"/>
                <w:b/>
                <w:b/>
                <w:sz w:val="22"/>
                <w:szCs w:val="22"/>
              </w:rPr>
            </w:pPr>
            <w:r>
              <w:rPr>
                <w:rFonts w:cs="Arial" w:ascii="Arial" w:hAnsi="Arial"/>
                <w:b/>
                <w:sz w:val="22"/>
                <w:szCs w:val="22"/>
              </w:rPr>
              <w:t xml:space="preserve">Module Learning Outcomes </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Bullet"/>
              <w:numPr>
                <w:ilvl w:val="0"/>
                <w:numId w:val="0"/>
              </w:numPr>
              <w:overflowPunct w:val="true"/>
              <w:spacing w:before="0" w:after="0"/>
              <w:ind w:left="644" w:hanging="0"/>
              <w:textAlignment w:val="auto"/>
              <w:rPr>
                <w:rFonts w:ascii="Arial" w:hAnsi="Arial" w:cs="Arial"/>
                <w:bCs/>
                <w:sz w:val="22"/>
                <w:szCs w:val="22"/>
              </w:rPr>
            </w:pPr>
            <w:r>
              <w:rPr>
                <w:rFonts w:cs="Arial" w:ascii="Arial" w:hAnsi="Arial"/>
                <w:bCs/>
                <w:sz w:val="22"/>
                <w:szCs w:val="22"/>
              </w:rPr>
            </w:r>
          </w:p>
          <w:p>
            <w:pPr>
              <w:pStyle w:val="Bullet"/>
              <w:overflowPunct w:val="true"/>
              <w:spacing w:before="0" w:after="0"/>
              <w:ind w:left="0" w:hanging="0"/>
              <w:textAlignment w:val="auto"/>
              <w:rPr>
                <w:rFonts w:ascii="Arial" w:hAnsi="Arial" w:cs="Arial"/>
                <w:b/>
                <w:b/>
                <w:sz w:val="22"/>
                <w:szCs w:val="22"/>
              </w:rPr>
            </w:pPr>
            <w:r>
              <w:rPr>
                <w:rFonts w:cs="Arial" w:ascii="Arial" w:hAnsi="Arial"/>
                <w:b/>
                <w:sz w:val="22"/>
                <w:szCs w:val="22"/>
              </w:rPr>
            </w:r>
          </w:p>
          <w:p>
            <w:pPr>
              <w:pStyle w:val="Bullet"/>
              <w:overflowPunct w:val="true"/>
              <w:spacing w:before="0" w:after="0"/>
              <w:ind w:left="0" w:hanging="0"/>
              <w:textAlignment w:val="auto"/>
              <w:rPr/>
            </w:pPr>
            <w:r>
              <w:rPr>
                <w:rFonts w:cs="Arial" w:ascii="Arial" w:hAnsi="Arial"/>
                <w:b/>
                <w:sz w:val="22"/>
                <w:szCs w:val="22"/>
              </w:rPr>
              <w:t>LEARNING OUTCOMES</w:t>
            </w:r>
          </w:p>
          <w:p>
            <w:pPr>
              <w:pStyle w:val="Normal"/>
              <w:rPr>
                <w:rFonts w:ascii="Arial" w:hAnsi="Arial" w:cs="Arial"/>
                <w:b/>
                <w:b/>
                <w:sz w:val="22"/>
                <w:szCs w:val="22"/>
              </w:rPr>
            </w:pPr>
            <w:r>
              <w:rPr>
                <w:rFonts w:cs="Arial" w:ascii="Arial" w:hAnsi="Arial"/>
                <w:b/>
                <w:sz w:val="22"/>
                <w:szCs w:val="22"/>
              </w:rPr>
            </w:r>
          </w:p>
          <w:p>
            <w:pPr>
              <w:pStyle w:val="Normal"/>
              <w:rPr/>
            </w:pPr>
            <w:r>
              <w:rPr>
                <w:rFonts w:cs="Arial" w:ascii="Arial" w:hAnsi="Arial"/>
                <w:sz w:val="22"/>
                <w:szCs w:val="22"/>
              </w:rPr>
              <w:t>Upon the successful completion of this module, the student should be able to:</w:t>
            </w:r>
          </w:p>
          <w:p>
            <w:pPr>
              <w:pStyle w:val="Normal"/>
              <w:numPr>
                <w:ilvl w:val="0"/>
                <w:numId w:val="1"/>
              </w:numPr>
              <w:overflowPunct w:val="true"/>
              <w:spacing w:before="240" w:after="0"/>
              <w:textAlignment w:val="auto"/>
              <w:rPr/>
            </w:pPr>
            <w:r>
              <w:rPr>
                <w:rFonts w:ascii="Liberation Serif" w:hAnsi="Liberation Serif"/>
              </w:rPr>
              <w:t>demonstrate a sound knowledge of some myths concerning heroes from the Classical world and of the individual literary manifestations of these myth in Latin sources read as part of the module;</w:t>
            </w:r>
          </w:p>
          <w:p>
            <w:pPr>
              <w:pStyle w:val="Bullet"/>
              <w:numPr>
                <w:ilvl w:val="0"/>
                <w:numId w:val="1"/>
              </w:numPr>
              <w:overflowPunct w:val="true"/>
              <w:spacing w:before="240" w:after="0"/>
              <w:textAlignment w:val="auto"/>
              <w:rPr/>
            </w:pPr>
            <w:r>
              <w:rPr>
                <w:rFonts w:cs="Arial" w:ascii="Liberation Serif" w:hAnsi="Liberation Serif"/>
                <w:sz w:val="22"/>
                <w:szCs w:val="22"/>
              </w:rPr>
              <w:t>display an understanding and critical appreciation of key themes and diverse scholarly approaches to these myths;</w:t>
            </w:r>
          </w:p>
          <w:p>
            <w:pPr>
              <w:pStyle w:val="Bullet"/>
              <w:numPr>
                <w:ilvl w:val="0"/>
                <w:numId w:val="1"/>
              </w:numPr>
              <w:overflowPunct w:val="true"/>
              <w:spacing w:before="240" w:after="0"/>
              <w:textAlignment w:val="auto"/>
              <w:rPr/>
            </w:pPr>
            <w:r>
              <w:rPr>
                <w:rFonts w:cs="Arial" w:ascii="Liberation Serif" w:hAnsi="Liberation Serif"/>
                <w:sz w:val="22"/>
                <w:szCs w:val="22"/>
              </w:rPr>
              <w:t>demonstrate an analytical understanding of literary, socio-cultural and historical contexts, and how these affect our interpretation of the literary manifestations of the myth.</w:t>
            </w:r>
          </w:p>
          <w:p>
            <w:pPr>
              <w:pStyle w:val="Normal"/>
              <w:ind w:left="360" w:hanging="0"/>
              <w:rPr>
                <w:rFonts w:ascii="Arial" w:hAnsi="Arial" w:cs="Arial"/>
                <w:sz w:val="22"/>
                <w:szCs w:val="22"/>
              </w:rPr>
            </w:pPr>
            <w:r>
              <w:rPr>
                <w:rFonts w:cs="Arial" w:ascii="Arial" w:hAnsi="Arial"/>
                <w:sz w:val="22"/>
                <w:szCs w:val="22"/>
              </w:rPr>
            </w:r>
          </w:p>
          <w:p>
            <w:pPr>
              <w:pStyle w:val="Normal"/>
              <w:ind w:left="360" w:hanging="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tbl>
      <w:tblPr>
        <w:tblW w:w="9781" w:type="dxa"/>
        <w:jc w:val="left"/>
        <w:tblInd w:w="3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98" w:type="dxa"/>
            </w:tcMar>
          </w:tcPr>
          <w:p>
            <w:pPr>
              <w:pStyle w:val="Normal"/>
              <w:jc w:val="center"/>
              <w:rPr>
                <w:rFonts w:ascii="Arial" w:hAnsi="Arial" w:cs="Arial"/>
                <w:b/>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Normal"/>
        <w:ind w:left="720" w:hanging="0"/>
        <w:rPr>
          <w:rFonts w:ascii="Arial" w:hAnsi="Arial" w:cs="Arial"/>
          <w:sz w:val="24"/>
          <w:szCs w:val="24"/>
        </w:rPr>
      </w:pPr>
      <w:r>
        <w:rPr>
          <w:rFonts w:cs="Arial" w:ascii="Arial" w:hAnsi="Arial"/>
          <w:sz w:val="24"/>
          <w:szCs w:val="24"/>
        </w:rPr>
      </w:r>
    </w:p>
    <w:p>
      <w:pPr>
        <w:pStyle w:val="Normal"/>
        <w:ind w:left="720" w:hanging="0"/>
        <w:rPr>
          <w:rFonts w:ascii="Arial" w:hAnsi="Arial" w:cs="Arial"/>
          <w:sz w:val="24"/>
          <w:szCs w:val="24"/>
        </w:rPr>
      </w:pPr>
      <w:r>
        <w:rPr>
          <w:rFonts w:cs="Arial" w:ascii="Arial" w:hAnsi="Arial"/>
          <w:sz w:val="24"/>
          <w:szCs w:val="24"/>
        </w:rPr>
      </w:r>
    </w:p>
    <w:p>
      <w:pPr>
        <w:pStyle w:val="Normal"/>
        <w:spacing w:lineRule="auto" w:line="240" w:before="0" w:after="0"/>
        <w:ind w:left="0" w:right="0" w:hanging="0"/>
        <w:jc w:val="both"/>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t>The assessment is in three parts:</w:t>
      </w:r>
    </w:p>
    <w:p>
      <w:pPr>
        <w:pStyle w:val="Normal"/>
        <w:autoSpaceDE w:val="false"/>
        <w:spacing w:lineRule="auto" w:line="240" w:before="0" w:after="0"/>
        <w:ind w:left="0" w:right="0" w:hanging="0"/>
        <w:jc w:val="both"/>
        <w:rPr>
          <w:rFonts w:ascii="Liberation Serif" w:hAnsi="Liberation Serif"/>
          <w:sz w:val="24"/>
          <w:szCs w:val="24"/>
          <w:u w:val="none"/>
        </w:rPr>
      </w:pPr>
      <w:r>
        <w:rPr>
          <w:rFonts w:eastAsia="Times New Roman" w:cs="Times New Roman" w:ascii="Liberation Serif" w:hAnsi="Liberation Serif"/>
          <w:b w:val="false"/>
          <w:bCs w:val="false"/>
          <w:i w:val="false"/>
          <w:iCs w:val="false"/>
          <w:color w:val="010101"/>
          <w:sz w:val="24"/>
          <w:szCs w:val="24"/>
          <w:u w:val="none"/>
        </w:rPr>
        <w:t xml:space="preserve">1) </w:t>
      </w:r>
      <w:r>
        <w:rPr>
          <w:rFonts w:eastAsia="Times New Roman" w:cs="Times New Roman" w:ascii="Liberation Serif" w:hAnsi="Liberation Serif"/>
          <w:b w:val="false"/>
          <w:bCs w:val="false"/>
          <w:i w:val="false"/>
          <w:iCs w:val="false"/>
          <w:color w:val="010101"/>
          <w:sz w:val="24"/>
          <w:szCs w:val="24"/>
          <w:u w:val="none"/>
        </w:rPr>
        <w:t>[30%]</w:t>
      </w:r>
    </w:p>
    <w:p>
      <w:pPr>
        <w:pStyle w:val="Normal"/>
        <w:autoSpaceDE w:val="false"/>
        <w:spacing w:lineRule="auto" w:line="240" w:before="0" w:after="0"/>
        <w:ind w:left="0" w:right="0" w:hanging="0"/>
        <w:jc w:val="both"/>
        <w:rPr>
          <w:rFonts w:ascii="Liberation Serif" w:hAnsi="Liberation Serif"/>
          <w:sz w:val="24"/>
          <w:szCs w:val="24"/>
          <w:u w:val="none"/>
        </w:rPr>
      </w:pPr>
      <w:r>
        <w:rPr>
          <w:rFonts w:eastAsia="Times New Roman" w:cs="Times New Roman" w:ascii="Liberation Serif" w:hAnsi="Liberation Serif"/>
          <w:b w:val="false"/>
          <w:bCs w:val="false"/>
          <w:i w:val="false"/>
          <w:iCs w:val="false"/>
          <w:color w:val="010101"/>
          <w:sz w:val="24"/>
          <w:szCs w:val="24"/>
          <w:u w:val="none"/>
        </w:rPr>
        <w:t>Write a critical commentary on ONE of the following</w:t>
      </w:r>
      <w:r>
        <w:rPr>
          <w:rFonts w:eastAsia="Times New Roman" w:cs="Times New Roman" w:ascii="Liberation Serif" w:hAnsi="Liberation Serif"/>
          <w:b w:val="false"/>
          <w:bCs w:val="false"/>
          <w:i w:val="false"/>
          <w:iCs w:val="false"/>
          <w:color w:val="010101"/>
          <w:sz w:val="24"/>
          <w:szCs w:val="24"/>
          <w:u w:val="none"/>
        </w:rPr>
        <w:t>:</w:t>
      </w:r>
    </w:p>
    <w:p>
      <w:pPr>
        <w:pStyle w:val="Normal"/>
        <w:autoSpaceDE w:val="false"/>
        <w:spacing w:lineRule="auto" w:line="240" w:before="0" w:after="0"/>
        <w:ind w:left="0" w:right="0" w:hanging="0"/>
        <w:jc w:val="both"/>
        <w:rPr>
          <w:rFonts w:ascii="Liberation Serif" w:hAnsi="Liberation Serif" w:eastAsia="Times New Roman" w:cs="Times New Roman"/>
          <w:b w:val="false"/>
          <w:b w:val="false"/>
          <w:bCs w:val="false"/>
          <w:i w:val="false"/>
          <w:i w:val="false"/>
          <w:iCs w:val="false"/>
          <w:color w:val="010101"/>
          <w:sz w:val="24"/>
          <w:szCs w:val="24"/>
          <w:u w:val="none"/>
        </w:rPr>
      </w:pPr>
      <w:r>
        <w:rPr>
          <w:rFonts w:eastAsia="Times New Roman" w:cs="Times New Roman" w:ascii="Liberation Serif" w:hAnsi="Liberation Serif"/>
          <w:b w:val="false"/>
          <w:bCs w:val="false"/>
          <w:i w:val="false"/>
          <w:iCs w:val="false"/>
          <w:color w:val="010101"/>
          <w:sz w:val="24"/>
          <w:szCs w:val="24"/>
          <w:u w:val="none"/>
        </w:rPr>
        <w:t>i</w:t>
      </w:r>
      <w:r>
        <w:rPr>
          <w:rFonts w:eastAsia="Times New Roman" w:cs="Times New Roman" w:ascii="Liberation Serif" w:hAnsi="Liberation Serif"/>
          <w:b w:val="false"/>
          <w:bCs w:val="false"/>
          <w:i w:val="false"/>
          <w:iCs w:val="false"/>
          <w:color w:val="010101"/>
          <w:sz w:val="24"/>
          <w:szCs w:val="24"/>
          <w:u w:val="none"/>
        </w:rPr>
        <w:t xml:space="preserve">) </w:t>
      </w:r>
      <w:r>
        <w:rPr>
          <w:rFonts w:eastAsia="Times New Roman" w:cs="Times New Roman" w:ascii="Liberation Serif" w:hAnsi="Liberation Serif"/>
          <w:b w:val="false"/>
          <w:bCs w:val="false"/>
          <w:i/>
          <w:iCs/>
          <w:color w:val="010101"/>
          <w:sz w:val="24"/>
          <w:szCs w:val="24"/>
          <w:u w:val="none"/>
        </w:rPr>
        <w:t>Alexandreis</w:t>
      </w:r>
      <w:r>
        <w:rPr>
          <w:rFonts w:eastAsia="Times New Roman" w:cs="Times New Roman" w:ascii="Liberation Serif" w:hAnsi="Liberation Serif"/>
          <w:b w:val="false"/>
          <w:bCs w:val="false"/>
          <w:i w:val="false"/>
          <w:iCs w:val="false"/>
          <w:color w:val="010101"/>
          <w:sz w:val="24"/>
          <w:szCs w:val="24"/>
          <w:u w:val="none"/>
        </w:rPr>
        <w:t xml:space="preserve"> </w:t>
      </w:r>
      <w:r>
        <w:rPr>
          <w:rFonts w:eastAsia="Times New Roman" w:cs="Times New Roman" w:ascii="Liberation Serif" w:hAnsi="Liberation Serif"/>
          <w:b w:val="false"/>
          <w:bCs w:val="false"/>
          <w:i w:val="false"/>
          <w:iCs w:val="false"/>
          <w:color w:val="010101"/>
          <w:sz w:val="24"/>
          <w:szCs w:val="24"/>
          <w:u w:val="none"/>
        </w:rPr>
        <w:t>1.457-92</w:t>
      </w:r>
    </w:p>
    <w:p>
      <w:pPr>
        <w:pStyle w:val="Normal"/>
        <w:autoSpaceDE w:val="false"/>
        <w:spacing w:lineRule="auto" w:line="240" w:before="0" w:after="0"/>
        <w:ind w:left="0" w:right="0" w:hanging="0"/>
        <w:jc w:val="both"/>
        <w:rPr>
          <w:rFonts w:ascii="Liberation Serif" w:hAnsi="Liberation Serif" w:eastAsia="Times New Roman" w:cs="Times New Roman"/>
          <w:b w:val="false"/>
          <w:b w:val="false"/>
          <w:bCs w:val="false"/>
          <w:i w:val="false"/>
          <w:i w:val="false"/>
          <w:iCs w:val="false"/>
          <w:color w:val="010101"/>
          <w:sz w:val="24"/>
          <w:szCs w:val="24"/>
          <w:u w:val="none"/>
        </w:rPr>
      </w:pPr>
      <w:r>
        <w:rPr>
          <w:rFonts w:eastAsia="Times New Roman" w:cs="Times New Roman" w:ascii="Liberation Serif" w:hAnsi="Liberation Serif"/>
          <w:b w:val="false"/>
          <w:bCs w:val="false"/>
          <w:i w:val="false"/>
          <w:iCs w:val="false"/>
          <w:color w:val="010101"/>
          <w:sz w:val="24"/>
          <w:szCs w:val="24"/>
          <w:u w:val="none"/>
        </w:rPr>
        <w:t>OR</w:t>
      </w:r>
    </w:p>
    <w:p>
      <w:pPr>
        <w:pStyle w:val="Normal"/>
        <w:autoSpaceDE w:val="false"/>
        <w:spacing w:lineRule="auto" w:line="240" w:before="0" w:after="0"/>
        <w:ind w:left="0" w:right="0" w:hanging="0"/>
        <w:jc w:val="both"/>
        <w:rPr>
          <w:rFonts w:ascii="Liberation Serif" w:hAnsi="Liberation Serif"/>
          <w:sz w:val="24"/>
          <w:szCs w:val="24"/>
          <w:u w:val="none"/>
        </w:rPr>
      </w:pPr>
      <w:r>
        <w:rPr>
          <w:rFonts w:eastAsia="Times New Roman" w:cs="Times New Roman" w:ascii="Liberation Serif" w:hAnsi="Liberation Serif"/>
          <w:b w:val="false"/>
          <w:bCs w:val="false"/>
          <w:i w:val="false"/>
          <w:iCs w:val="false"/>
          <w:color w:val="010101"/>
          <w:sz w:val="24"/>
          <w:szCs w:val="24"/>
          <w:u w:val="none"/>
        </w:rPr>
        <w:t xml:space="preserve">ii) </w:t>
      </w:r>
      <w:r>
        <w:rPr>
          <w:rFonts w:eastAsia="Times New Roman" w:cs="Times New Roman" w:ascii="Liberation Serif" w:hAnsi="Liberation Serif"/>
          <w:b w:val="false"/>
          <w:bCs w:val="false"/>
          <w:i w:val="false"/>
          <w:iCs w:val="false"/>
          <w:color w:val="010101"/>
          <w:sz w:val="24"/>
          <w:szCs w:val="24"/>
          <w:u w:val="none"/>
        </w:rPr>
        <w:t>Lucan 10.20-52</w:t>
      </w:r>
    </w:p>
    <w:p>
      <w:pPr>
        <w:pStyle w:val="Normal"/>
        <w:autoSpaceDE w:val="false"/>
        <w:spacing w:lineRule="auto" w:line="240" w:before="0" w:after="0"/>
        <w:ind w:left="0" w:right="0" w:hanging="0"/>
        <w:jc w:val="both"/>
        <w:rPr>
          <w:rFonts w:ascii="Liberation Serif" w:hAnsi="Liberation Serif"/>
          <w:sz w:val="24"/>
          <w:szCs w:val="24"/>
        </w:rPr>
      </w:pPr>
      <w:r>
        <w:rPr>
          <w:rFonts w:eastAsia="Times New Roman" w:cs="Times New Roman" w:ascii="Liberation Serif" w:hAnsi="Liberation Serif"/>
          <w:b w:val="false"/>
          <w:bCs w:val="false"/>
          <w:i w:val="false"/>
          <w:iCs w:val="false"/>
          <w:color w:val="010101"/>
          <w:sz w:val="24"/>
          <w:szCs w:val="24"/>
          <w:u w:val="none"/>
        </w:rPr>
        <w:t>[</w:t>
      </w:r>
      <w:r>
        <w:rPr>
          <w:rFonts w:eastAsia="Times New Roman" w:cs="Times New Roman" w:ascii="Liberation Serif" w:hAnsi="Liberation Serif"/>
          <w:b w:val="false"/>
          <w:bCs w:val="false"/>
          <w:i w:val="false"/>
          <w:iCs w:val="false"/>
          <w:color w:val="010101"/>
          <w:sz w:val="24"/>
          <w:szCs w:val="24"/>
          <w:u w:val="none"/>
        </w:rPr>
        <w:t xml:space="preserve">deadline: </w:t>
      </w:r>
      <w:r>
        <w:rPr>
          <w:rFonts w:eastAsia="Times New Roman" w:cs="Times New Roman" w:ascii="Liberation Serif" w:hAnsi="Liberation Serif"/>
          <w:b w:val="false"/>
          <w:bCs w:val="false"/>
          <w:i w:val="false"/>
          <w:iCs w:val="false"/>
          <w:color w:val="010101"/>
          <w:sz w:val="24"/>
          <w:szCs w:val="24"/>
          <w:u w:val="none"/>
        </w:rPr>
        <w:t xml:space="preserve">Monday </w:t>
      </w:r>
      <w:r>
        <w:rPr>
          <w:rFonts w:eastAsia="Times New Roman" w:cs="Times New Roman" w:ascii="Liberation Serif" w:hAnsi="Liberation Serif"/>
          <w:b w:val="false"/>
          <w:bCs w:val="false"/>
          <w:i w:val="false"/>
          <w:iCs w:val="false"/>
          <w:color w:val="010101"/>
          <w:sz w:val="24"/>
          <w:szCs w:val="24"/>
          <w:u w:val="none"/>
        </w:rPr>
        <w:t>13</w:t>
      </w:r>
      <w:r>
        <w:rPr>
          <w:rFonts w:eastAsia="Times New Roman" w:cs="Times New Roman" w:ascii="Liberation Serif" w:hAnsi="Liberation Serif"/>
          <w:b w:val="false"/>
          <w:bCs w:val="false"/>
          <w:i w:val="false"/>
          <w:iCs w:val="false"/>
          <w:color w:val="010101"/>
          <w:sz w:val="24"/>
          <w:szCs w:val="24"/>
          <w:u w:val="none"/>
          <w:vertAlign w:val="superscript"/>
        </w:rPr>
        <w:t>th</w:t>
      </w:r>
      <w:r>
        <w:rPr>
          <w:rFonts w:eastAsia="Times New Roman" w:cs="Times New Roman" w:ascii="Liberation Serif" w:hAnsi="Liberation Serif"/>
          <w:b w:val="false"/>
          <w:bCs w:val="false"/>
          <w:i w:val="false"/>
          <w:iCs w:val="false"/>
          <w:color w:val="010101"/>
          <w:sz w:val="24"/>
          <w:szCs w:val="24"/>
          <w:u w:val="none"/>
        </w:rPr>
        <w:t xml:space="preserve"> Jan</w:t>
      </w:r>
      <w:r>
        <w:rPr>
          <w:rFonts w:eastAsia="Times New Roman" w:cs="Times New Roman" w:ascii="Liberation Serif" w:hAnsi="Liberation Serif"/>
          <w:b w:val="false"/>
          <w:bCs w:val="false"/>
          <w:i w:val="false"/>
          <w:iCs w:val="false"/>
          <w:color w:val="010101"/>
          <w:sz w:val="24"/>
          <w:szCs w:val="24"/>
          <w:u w:val="none"/>
        </w:rPr>
        <w:t>uary 2020</w:t>
      </w:r>
      <w:r>
        <w:rPr>
          <w:rFonts w:eastAsia="Times New Roman" w:cs="Times New Roman" w:ascii="Liberation Serif" w:hAnsi="Liberation Serif"/>
          <w:b w:val="false"/>
          <w:bCs w:val="false"/>
          <w:i w:val="false"/>
          <w:iCs w:val="false"/>
          <w:color w:val="010101"/>
          <w:sz w:val="24"/>
          <w:szCs w:val="24"/>
          <w:u w:val="none"/>
        </w:rPr>
        <w:t>]</w:t>
      </w:r>
      <w:r>
        <w:rPr>
          <w:rFonts w:eastAsia="Times New Roman" w:cs="Times New Roman" w:ascii="Liberation Serif" w:hAnsi="Liberation Serif"/>
          <w:b w:val="false"/>
          <w:bCs w:val="false"/>
          <w:i w:val="false"/>
          <w:iCs w:val="false"/>
          <w:color w:val="010101"/>
          <w:sz w:val="24"/>
          <w:szCs w:val="24"/>
          <w:u w:val="none"/>
        </w:rPr>
        <w:t>[return by Monday 20</w:t>
      </w:r>
      <w:r>
        <w:rPr>
          <w:rFonts w:eastAsia="Times New Roman" w:cs="Times New Roman" w:ascii="Liberation Serif" w:hAnsi="Liberation Serif"/>
          <w:b w:val="false"/>
          <w:bCs w:val="false"/>
          <w:i w:val="false"/>
          <w:iCs w:val="false"/>
          <w:color w:val="010101"/>
          <w:sz w:val="24"/>
          <w:szCs w:val="24"/>
          <w:u w:val="none"/>
          <w:vertAlign w:val="superscript"/>
        </w:rPr>
        <w:t>th</w:t>
      </w:r>
      <w:r>
        <w:rPr>
          <w:rFonts w:eastAsia="Times New Roman" w:cs="Times New Roman" w:ascii="Liberation Serif" w:hAnsi="Liberation Serif"/>
          <w:b w:val="false"/>
          <w:bCs w:val="false"/>
          <w:i w:val="false"/>
          <w:iCs w:val="false"/>
          <w:color w:val="010101"/>
          <w:sz w:val="24"/>
          <w:szCs w:val="24"/>
          <w:u w:val="none"/>
        </w:rPr>
        <w:t xml:space="preserve"> January]</w:t>
      </w:r>
    </w:p>
    <w:p>
      <w:pPr>
        <w:pStyle w:val="Normal"/>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t xml:space="preserve">2) </w:t>
      </w:r>
      <w:r>
        <w:rPr>
          <w:rFonts w:ascii="Liberation Serif" w:hAnsi="Liberation Serif"/>
          <w:sz w:val="24"/>
          <w:szCs w:val="24"/>
        </w:rPr>
        <w:t>[30%]</w:t>
      </w:r>
    </w:p>
    <w:p>
      <w:pPr>
        <w:pStyle w:val="Normal"/>
        <w:rPr>
          <w:rFonts w:ascii="Liberation Serif" w:hAnsi="Liberation Serif"/>
          <w:sz w:val="24"/>
          <w:szCs w:val="24"/>
        </w:rPr>
      </w:pPr>
      <w:r>
        <w:rPr>
          <w:rFonts w:eastAsia="Times New Roman" w:cs="Times New Roman" w:ascii="Liberation Serif" w:hAnsi="Liberation Serif"/>
          <w:b w:val="false"/>
          <w:bCs w:val="false"/>
          <w:i w:val="false"/>
          <w:iCs w:val="false"/>
          <w:color w:val="010101"/>
          <w:sz w:val="24"/>
          <w:szCs w:val="24"/>
          <w:u w:val="none"/>
        </w:rPr>
        <w:t>Write a critical commentary on ONE of the following</w:t>
      </w:r>
      <w:r>
        <w:rPr>
          <w:rFonts w:eastAsia="Times New Roman" w:cs="Times New Roman" w:ascii="Liberation Serif" w:hAnsi="Liberation Serif"/>
          <w:b w:val="false"/>
          <w:bCs w:val="false"/>
          <w:i w:val="false"/>
          <w:iCs w:val="false"/>
          <w:color w:val="010101"/>
          <w:sz w:val="24"/>
          <w:szCs w:val="24"/>
          <w:u w:val="none"/>
        </w:rPr>
        <w:t>:</w:t>
      </w:r>
    </w:p>
    <w:p>
      <w:pPr>
        <w:pStyle w:val="Normal"/>
        <w:rPr>
          <w:rFonts w:ascii="Liberation Serif" w:hAnsi="Liberation Serif"/>
          <w:sz w:val="24"/>
          <w:szCs w:val="24"/>
        </w:rPr>
      </w:pPr>
      <w:r>
        <w:rPr>
          <w:rFonts w:ascii="Liberation Serif" w:hAnsi="Liberation Serif"/>
          <w:sz w:val="24"/>
          <w:szCs w:val="24"/>
        </w:rPr>
        <w:t xml:space="preserve">i) </w:t>
      </w:r>
      <w:r>
        <w:rPr>
          <w:rFonts w:ascii="Liberation Serif" w:hAnsi="Liberation Serif"/>
          <w:sz w:val="24"/>
          <w:szCs w:val="24"/>
        </w:rPr>
        <w:t xml:space="preserve">Statius </w:t>
      </w:r>
      <w:r>
        <w:rPr>
          <w:rFonts w:ascii="Liberation Serif" w:hAnsi="Liberation Serif"/>
          <w:i/>
          <w:iCs/>
          <w:sz w:val="24"/>
          <w:szCs w:val="24"/>
        </w:rPr>
        <w:t>Achilleid</w:t>
      </w:r>
      <w:r>
        <w:rPr>
          <w:rFonts w:ascii="Liberation Serif" w:hAnsi="Liberation Serif"/>
          <w:i w:val="false"/>
          <w:iCs w:val="false"/>
          <w:sz w:val="24"/>
          <w:szCs w:val="24"/>
        </w:rPr>
        <w:t>, Book 2.</w:t>
      </w:r>
      <w:r>
        <w:rPr>
          <w:rFonts w:eastAsia="Times New Roman" w:cs="Times New Roman" w:ascii="Liberation Serif" w:hAnsi="Liberation Serif"/>
          <w:b w:val="false"/>
          <w:bCs w:val="false"/>
          <w:i w:val="false"/>
          <w:iCs w:val="false"/>
          <w:color w:val="010101"/>
          <w:sz w:val="24"/>
          <w:szCs w:val="24"/>
          <w:u w:val="none"/>
        </w:rPr>
        <w:t>23-40</w:t>
      </w:r>
    </w:p>
    <w:p>
      <w:pPr>
        <w:pStyle w:val="Normal"/>
        <w:rPr>
          <w:rFonts w:ascii="Liberation Serif" w:hAnsi="Liberation Serif"/>
          <w:i w:val="false"/>
          <w:i w:val="false"/>
          <w:iCs w:val="false"/>
          <w:sz w:val="24"/>
          <w:szCs w:val="24"/>
        </w:rPr>
      </w:pPr>
      <w:r>
        <w:rPr>
          <w:rFonts w:ascii="Liberation Serif" w:hAnsi="Liberation Serif"/>
          <w:i w:val="false"/>
          <w:iCs w:val="false"/>
          <w:sz w:val="24"/>
          <w:szCs w:val="24"/>
        </w:rPr>
        <w:t>OR</w:t>
      </w:r>
    </w:p>
    <w:p>
      <w:pPr>
        <w:pStyle w:val="Normal"/>
        <w:rPr>
          <w:rFonts w:ascii="Liberation Serif" w:hAnsi="Liberation Serif"/>
          <w:sz w:val="24"/>
          <w:szCs w:val="24"/>
        </w:rPr>
      </w:pPr>
      <w:r>
        <w:rPr>
          <w:rFonts w:ascii="Liberation Serif" w:hAnsi="Liberation Serif"/>
          <w:i w:val="false"/>
          <w:iCs w:val="false"/>
          <w:sz w:val="24"/>
          <w:szCs w:val="24"/>
        </w:rPr>
        <w:t xml:space="preserve">ii) </w:t>
      </w:r>
      <w:r>
        <w:rPr>
          <w:rFonts w:ascii="Liberation Serif" w:hAnsi="Liberation Serif"/>
          <w:i w:val="false"/>
          <w:iCs w:val="false"/>
          <w:sz w:val="24"/>
          <w:szCs w:val="24"/>
        </w:rPr>
        <w:t xml:space="preserve">Statius </w:t>
      </w:r>
      <w:r>
        <w:rPr>
          <w:rFonts w:ascii="Liberation Serif" w:hAnsi="Liberation Serif"/>
          <w:i/>
          <w:iCs/>
          <w:sz w:val="24"/>
          <w:szCs w:val="24"/>
        </w:rPr>
        <w:t>Achilleid</w:t>
      </w:r>
      <w:r>
        <w:rPr>
          <w:rFonts w:ascii="Liberation Serif" w:hAnsi="Liberation Serif"/>
          <w:i w:val="false"/>
          <w:iCs w:val="false"/>
          <w:sz w:val="24"/>
          <w:szCs w:val="24"/>
        </w:rPr>
        <w:t>, Book 2.</w:t>
      </w:r>
      <w:r>
        <w:rPr>
          <w:rFonts w:eastAsia="Times New Roman" w:cs="Times New Roman" w:ascii="Liberation Serif" w:hAnsi="Liberation Serif"/>
          <w:b w:val="false"/>
          <w:bCs w:val="false"/>
          <w:i w:val="false"/>
          <w:iCs w:val="false"/>
          <w:color w:val="010101"/>
          <w:sz w:val="24"/>
          <w:szCs w:val="24"/>
          <w:u w:val="none"/>
        </w:rPr>
        <w:t>94-118</w:t>
      </w:r>
    </w:p>
    <w:p>
      <w:pPr>
        <w:pStyle w:val="Normal"/>
        <w:rPr>
          <w:rFonts w:ascii="Liberation Serif" w:hAnsi="Liberation Serif"/>
          <w:sz w:val="24"/>
          <w:szCs w:val="24"/>
        </w:rPr>
      </w:pPr>
      <w:r>
        <w:rPr>
          <w:rFonts w:eastAsia="Times New Roman" w:cs="Times New Roman" w:ascii="Liberation Serif" w:hAnsi="Liberation Serif"/>
          <w:b w:val="false"/>
          <w:bCs w:val="false"/>
          <w:i w:val="false"/>
          <w:iCs w:val="false"/>
          <w:color w:val="010101"/>
          <w:sz w:val="24"/>
          <w:szCs w:val="24"/>
          <w:u w:val="none"/>
        </w:rPr>
        <w:t>[deadline: Monday 27</w:t>
      </w:r>
      <w:r>
        <w:rPr>
          <w:rFonts w:eastAsia="Times New Roman" w:cs="Times New Roman" w:ascii="Liberation Serif" w:hAnsi="Liberation Serif"/>
          <w:b w:val="false"/>
          <w:bCs w:val="false"/>
          <w:i w:val="false"/>
          <w:iCs w:val="false"/>
          <w:color w:val="010101"/>
          <w:sz w:val="24"/>
          <w:szCs w:val="24"/>
          <w:u w:val="none"/>
          <w:vertAlign w:val="superscript"/>
        </w:rPr>
        <w:t>th</w:t>
      </w:r>
      <w:r>
        <w:rPr>
          <w:rFonts w:eastAsia="Times New Roman" w:cs="Times New Roman" w:ascii="Liberation Serif" w:hAnsi="Liberation Serif"/>
          <w:b w:val="false"/>
          <w:bCs w:val="false"/>
          <w:i w:val="false"/>
          <w:iCs w:val="false"/>
          <w:color w:val="010101"/>
          <w:sz w:val="24"/>
          <w:szCs w:val="24"/>
          <w:u w:val="none"/>
        </w:rPr>
        <w:t xml:space="preserve"> January 2020][return by Monday 3</w:t>
      </w:r>
      <w:r>
        <w:rPr>
          <w:rFonts w:eastAsia="Times New Roman" w:cs="Times New Roman" w:ascii="Liberation Serif" w:hAnsi="Liberation Serif"/>
          <w:b w:val="false"/>
          <w:bCs w:val="false"/>
          <w:i w:val="false"/>
          <w:iCs w:val="false"/>
          <w:color w:val="010101"/>
          <w:sz w:val="24"/>
          <w:szCs w:val="24"/>
          <w:u w:val="none"/>
          <w:vertAlign w:val="superscript"/>
        </w:rPr>
        <w:t>rd</w:t>
      </w:r>
      <w:r>
        <w:rPr>
          <w:rFonts w:eastAsia="Times New Roman" w:cs="Times New Roman" w:ascii="Liberation Serif" w:hAnsi="Liberation Serif"/>
          <w:b w:val="false"/>
          <w:bCs w:val="false"/>
          <w:i w:val="false"/>
          <w:iCs w:val="false"/>
          <w:color w:val="010101"/>
          <w:sz w:val="24"/>
          <w:szCs w:val="24"/>
          <w:u w:val="none"/>
        </w:rPr>
        <w:t xml:space="preserve"> February]</w:t>
      </w:r>
    </w:p>
    <w:p>
      <w:pPr>
        <w:pStyle w:val="Normal"/>
        <w:autoSpaceDE w:val="false"/>
        <w:spacing w:lineRule="auto" w:line="240" w:before="0" w:after="0"/>
        <w:ind w:left="0" w:right="0" w:hanging="0"/>
        <w:jc w:val="both"/>
        <w:rPr>
          <w:rFonts w:eastAsia="Times New Roman" w:cs="Times New Roman"/>
          <w:b w:val="false"/>
          <w:b w:val="false"/>
          <w:bCs w:val="false"/>
          <w:i w:val="false"/>
          <w:i w:val="false"/>
          <w:iCs w:val="false"/>
          <w:color w:val="010101"/>
          <w:u w:val="none"/>
        </w:rPr>
      </w:pPr>
      <w:r>
        <w:rPr>
          <w:rFonts w:ascii="Liberation Serif" w:hAnsi="Liberation Serif"/>
          <w:sz w:val="24"/>
          <w:szCs w:val="24"/>
        </w:rPr>
      </w:r>
    </w:p>
    <w:p>
      <w:pPr>
        <w:pStyle w:val="Normal"/>
        <w:autoSpaceDE w:val="false"/>
        <w:spacing w:lineRule="auto" w:line="240" w:before="0" w:after="0"/>
        <w:ind w:left="0" w:right="0" w:hanging="0"/>
        <w:jc w:val="both"/>
        <w:rPr>
          <w:rFonts w:ascii="Liberation Serif" w:hAnsi="Liberation Serif"/>
          <w:sz w:val="24"/>
          <w:szCs w:val="24"/>
        </w:rPr>
      </w:pPr>
      <w:r>
        <w:rPr>
          <w:rFonts w:ascii="Liberation Serif" w:hAnsi="Liberation Serif"/>
          <w:sz w:val="24"/>
          <w:szCs w:val="24"/>
        </w:rPr>
        <w:t>3) [40%]</w:t>
      </w:r>
    </w:p>
    <w:p>
      <w:pPr>
        <w:pStyle w:val="Normal"/>
        <w:autoSpaceDE w:val="false"/>
        <w:spacing w:lineRule="auto" w:line="240" w:before="0" w:after="0"/>
        <w:ind w:left="0" w:right="0" w:hanging="0"/>
        <w:jc w:val="both"/>
        <w:rPr>
          <w:rFonts w:ascii="Liberation Serif" w:hAnsi="Liberation Serif"/>
          <w:sz w:val="24"/>
          <w:szCs w:val="24"/>
        </w:rPr>
      </w:pPr>
      <w:r>
        <w:rPr>
          <w:rFonts w:ascii="Liberation Serif" w:hAnsi="Liberation Serif"/>
          <w:sz w:val="24"/>
          <w:szCs w:val="24"/>
        </w:rPr>
        <w:t xml:space="preserve">A written test lasting 1 hour, requiring translation of two passages of approximately 11 lines each (out of a choice of three), drawn from Statius’ </w:t>
      </w:r>
      <w:r>
        <w:rPr>
          <w:rFonts w:ascii="Liberation Serif" w:hAnsi="Liberation Serif"/>
          <w:i/>
          <w:iCs/>
          <w:sz w:val="24"/>
          <w:szCs w:val="24"/>
        </w:rPr>
        <w:t>Achilleid</w:t>
      </w:r>
      <w:r>
        <w:rPr>
          <w:rFonts w:ascii="Liberation Serif" w:hAnsi="Liberation Serif"/>
          <w:i w:val="false"/>
          <w:iCs w:val="false"/>
          <w:sz w:val="24"/>
          <w:szCs w:val="24"/>
        </w:rPr>
        <w:t xml:space="preserve">, Book 2 </w:t>
      </w:r>
      <w:r>
        <w:rPr>
          <w:rFonts w:ascii="Liberation Serif" w:hAnsi="Liberation Serif"/>
          <w:i w:val="false"/>
          <w:iCs w:val="false"/>
          <w:sz w:val="24"/>
          <w:szCs w:val="24"/>
        </w:rPr>
        <w:t>(edition by Shackleton-Bailey)</w:t>
      </w:r>
      <w:r>
        <w:rPr>
          <w:rFonts w:ascii="Liberation Serif" w:hAnsi="Liberation Serif"/>
          <w:i w:val="false"/>
          <w:iCs w:val="false"/>
          <w:sz w:val="24"/>
          <w:szCs w:val="24"/>
        </w:rPr>
        <w:t xml:space="preserve">. Time: Thursday </w:t>
      </w:r>
      <w:r>
        <w:rPr>
          <w:rFonts w:ascii="Liberation Serif" w:hAnsi="Liberation Serif"/>
          <w:i w:val="false"/>
          <w:iCs w:val="false"/>
          <w:sz w:val="24"/>
          <w:szCs w:val="24"/>
        </w:rPr>
        <w:t>30</w:t>
      </w:r>
      <w:r>
        <w:rPr>
          <w:rFonts w:ascii="Liberation Serif" w:hAnsi="Liberation Serif"/>
          <w:i w:val="false"/>
          <w:iCs w:val="false"/>
          <w:sz w:val="24"/>
          <w:szCs w:val="24"/>
          <w:vertAlign w:val="superscript"/>
        </w:rPr>
        <w:t>th</w:t>
      </w:r>
      <w:r>
        <w:rPr>
          <w:rFonts w:ascii="Liberation Serif" w:hAnsi="Liberation Serif"/>
          <w:i w:val="false"/>
          <w:iCs w:val="false"/>
          <w:sz w:val="24"/>
          <w:szCs w:val="24"/>
        </w:rPr>
        <w:t xml:space="preserve"> January 2020.</w:t>
      </w:r>
    </w:p>
    <w:p>
      <w:pPr>
        <w:pStyle w:val="Normal"/>
        <w:rPr>
          <w:rFonts w:ascii="Liberation Serif" w:hAnsi="Liberation Serif"/>
          <w:sz w:val="24"/>
          <w:szCs w:val="24"/>
        </w:rPr>
      </w:pPr>
      <w:r>
        <w:rPr>
          <w:rFonts w:ascii="Liberation Serif" w:hAnsi="Liberation Serif"/>
          <w:sz w:val="24"/>
          <w:szCs w:val="24"/>
        </w:rPr>
        <w:t>[return 6/2/2020]</w:t>
      </w:r>
    </w:p>
    <w:p>
      <w:pPr>
        <w:pStyle w:val="Normal"/>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t xml:space="preserve">Resources allowed: A </w:t>
      </w:r>
      <w:r>
        <w:rPr>
          <w:rFonts w:ascii="Liberation Serif" w:hAnsi="Liberation Serif"/>
          <w:sz w:val="24"/>
          <w:szCs w:val="24"/>
        </w:rPr>
        <w:t>Latin dictionar</w:t>
      </w:r>
      <w:r>
        <w:rPr>
          <w:rFonts w:ascii="Liberation Serif" w:hAnsi="Liberation Serif"/>
          <w:sz w:val="24"/>
          <w:szCs w:val="24"/>
        </w:rPr>
        <w:t>y</w:t>
      </w:r>
    </w:p>
    <w:p>
      <w:pPr>
        <w:pStyle w:val="Normal"/>
        <w:ind w:hanging="0"/>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t xml:space="preserve">You must translate TWO passages </w:t>
      </w:r>
      <w:r>
        <w:rPr>
          <w:rFonts w:ascii="Liberation Serif" w:hAnsi="Liberation Serif"/>
          <w:sz w:val="24"/>
          <w:szCs w:val="24"/>
        </w:rPr>
        <w:t>of the three following passages</w:t>
      </w:r>
      <w:r>
        <w:rPr>
          <w:rFonts w:ascii="Liberation Serif" w:hAnsi="Liberation Serif"/>
          <w:sz w:val="24"/>
          <w:szCs w:val="24"/>
        </w:rPr>
        <w:t>:</w:t>
      </w:r>
    </w:p>
    <w:p>
      <w:pPr>
        <w:pStyle w:val="Normal"/>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t>I)</w:t>
      </w:r>
    </w:p>
    <w:p>
      <w:pPr>
        <w:pStyle w:val="Normal"/>
        <w:rPr>
          <w:rFonts w:ascii="Liberation Serif" w:hAnsi="Liberation Serif"/>
          <w:sz w:val="24"/>
          <w:szCs w:val="24"/>
        </w:rPr>
      </w:pPr>
      <w:r>
        <w:rPr>
          <w:rFonts w:ascii="Liberation Serif" w:hAnsi="Liberation Serif"/>
          <w:sz w:val="24"/>
          <w:szCs w:val="24"/>
        </w:rPr>
        <w:t xml:space="preserve">Exuit implicitum tenebris umentibus orbem </w:t>
      </w:r>
    </w:p>
    <w:p>
      <w:pPr>
        <w:pStyle w:val="Normal"/>
        <w:rPr>
          <w:rFonts w:ascii="Liberation Serif" w:hAnsi="Liberation Serif"/>
          <w:sz w:val="24"/>
          <w:szCs w:val="24"/>
        </w:rPr>
      </w:pPr>
      <w:r>
        <w:rPr>
          <w:rFonts w:ascii="Liberation Serif" w:hAnsi="Liberation Serif"/>
          <w:sz w:val="24"/>
          <w:szCs w:val="24"/>
        </w:rPr>
        <w:t xml:space="preserve">Oceano prolata dies, genitorque coruscae </w:t>
      </w:r>
    </w:p>
    <w:p>
      <w:pPr>
        <w:pStyle w:val="Normal"/>
        <w:rPr>
          <w:rFonts w:ascii="Liberation Serif" w:hAnsi="Liberation Serif"/>
          <w:sz w:val="24"/>
          <w:szCs w:val="24"/>
        </w:rPr>
      </w:pPr>
      <w:r>
        <w:rPr>
          <w:rFonts w:ascii="Liberation Serif" w:hAnsi="Liberation Serif"/>
          <w:sz w:val="24"/>
          <w:szCs w:val="24"/>
        </w:rPr>
        <w:t xml:space="preserve">lucis adhuc hebetem vicina nocte levabat </w:t>
      </w:r>
    </w:p>
    <w:p>
      <w:pPr>
        <w:pStyle w:val="Normal"/>
        <w:rPr>
          <w:rFonts w:ascii="Liberation Serif" w:hAnsi="Liberation Serif"/>
          <w:sz w:val="24"/>
          <w:szCs w:val="24"/>
        </w:rPr>
      </w:pPr>
      <w:r>
        <w:rPr>
          <w:rFonts w:ascii="Liberation Serif" w:hAnsi="Liberation Serif"/>
          <w:sz w:val="24"/>
          <w:szCs w:val="24"/>
        </w:rPr>
        <w:t xml:space="preserve">et nondum excusso rorantem lampada ponto. </w:t>
      </w:r>
    </w:p>
    <w:p>
      <w:pPr>
        <w:pStyle w:val="Normal"/>
        <w:rPr>
          <w:rFonts w:ascii="Liberation Serif" w:hAnsi="Liberation Serif"/>
          <w:sz w:val="24"/>
          <w:szCs w:val="24"/>
        </w:rPr>
      </w:pPr>
      <w:r>
        <w:rPr>
          <w:rFonts w:ascii="Liberation Serif" w:hAnsi="Liberation Serif"/>
          <w:sz w:val="24"/>
          <w:szCs w:val="24"/>
        </w:rPr>
        <w:t>et iam punicea nudatum pectora palla</w:t>
        <w:tab/>
      </w:r>
      <w:r>
        <w:rPr>
          <w:rFonts w:ascii="Liberation Serif" w:hAnsi="Liberation Serif"/>
          <w:sz w:val="24"/>
          <w:szCs w:val="24"/>
        </w:rPr>
        <w:t>5</w:t>
      </w:r>
    </w:p>
    <w:p>
      <w:pPr>
        <w:pStyle w:val="Normal"/>
        <w:rPr>
          <w:rFonts w:ascii="Liberation Serif" w:hAnsi="Liberation Serif"/>
          <w:sz w:val="24"/>
          <w:szCs w:val="24"/>
        </w:rPr>
      </w:pPr>
      <w:r>
        <w:rPr>
          <w:rFonts w:ascii="Liberation Serif" w:hAnsi="Liberation Serif"/>
          <w:sz w:val="24"/>
          <w:szCs w:val="24"/>
        </w:rPr>
        <w:t xml:space="preserve">insignemque ipsis, quae prima invaserat, armis </w:t>
      </w:r>
    </w:p>
    <w:p>
      <w:pPr>
        <w:pStyle w:val="Normal"/>
        <w:rPr>
          <w:rFonts w:ascii="Liberation Serif" w:hAnsi="Liberation Serif"/>
          <w:sz w:val="24"/>
          <w:szCs w:val="24"/>
        </w:rPr>
      </w:pPr>
      <w:r>
        <w:rPr>
          <w:rFonts w:ascii="Liberation Serif" w:hAnsi="Liberation Serif"/>
          <w:sz w:val="24"/>
          <w:szCs w:val="24"/>
        </w:rPr>
        <w:t xml:space="preserve">Aeaciden (quippe aura vocat cognataque suadent </w:t>
      </w:r>
    </w:p>
    <w:p>
      <w:pPr>
        <w:pStyle w:val="Normal"/>
        <w:rPr>
          <w:rFonts w:ascii="Liberation Serif" w:hAnsi="Liberation Serif"/>
          <w:sz w:val="24"/>
          <w:szCs w:val="24"/>
        </w:rPr>
      </w:pPr>
      <w:r>
        <w:rPr>
          <w:rFonts w:ascii="Liberation Serif" w:hAnsi="Liberation Serif"/>
          <w:sz w:val="24"/>
          <w:szCs w:val="24"/>
        </w:rPr>
        <w:t xml:space="preserve">aequora) prospectant cuncti iuvenemque ducemque </w:t>
      </w:r>
    </w:p>
    <w:p>
      <w:pPr>
        <w:pStyle w:val="Normal"/>
        <w:rPr>
          <w:rFonts w:ascii="Liberation Serif" w:hAnsi="Liberation Serif"/>
          <w:sz w:val="24"/>
          <w:szCs w:val="24"/>
        </w:rPr>
      </w:pPr>
      <w:r>
        <w:rPr>
          <w:rFonts w:ascii="Liberation Serif" w:hAnsi="Liberation Serif"/>
          <w:sz w:val="24"/>
          <w:szCs w:val="24"/>
        </w:rPr>
        <w:t xml:space="preserve">nil ausi meminisse pavent; sic omnia visu </w:t>
      </w:r>
    </w:p>
    <w:p>
      <w:pPr>
        <w:pStyle w:val="Normal"/>
        <w:rPr>
          <w:rFonts w:ascii="Liberation Serif" w:hAnsi="Liberation Serif"/>
          <w:sz w:val="24"/>
          <w:szCs w:val="24"/>
        </w:rPr>
      </w:pPr>
      <w:r>
        <w:rPr>
          <w:rFonts w:ascii="Liberation Serif" w:hAnsi="Liberation Serif"/>
          <w:sz w:val="24"/>
          <w:szCs w:val="24"/>
        </w:rPr>
        <w:t>mutatus rediit, ceu numquam Scyria passus</w:t>
        <w:tab/>
      </w:r>
      <w:r>
        <w:rPr>
          <w:rFonts w:ascii="Liberation Serif" w:hAnsi="Liberation Serif"/>
          <w:sz w:val="24"/>
          <w:szCs w:val="24"/>
        </w:rPr>
        <w:t>10</w:t>
      </w:r>
    </w:p>
    <w:p>
      <w:pPr>
        <w:pStyle w:val="Normal"/>
        <w:rPr>
          <w:rFonts w:ascii="Liberation Serif" w:hAnsi="Liberation Serif"/>
          <w:sz w:val="24"/>
          <w:szCs w:val="24"/>
        </w:rPr>
      </w:pPr>
      <w:r>
        <w:rPr>
          <w:rFonts w:ascii="Liberation Serif" w:hAnsi="Liberation Serif"/>
          <w:sz w:val="24"/>
          <w:szCs w:val="24"/>
        </w:rPr>
        <w:t>litora Peliacoque rates escendat ab antro.</w:t>
      </w:r>
    </w:p>
    <w:p>
      <w:pPr>
        <w:pStyle w:val="Normal"/>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t xml:space="preserve">(Stat. </w:t>
      </w:r>
      <w:r>
        <w:rPr>
          <w:rFonts w:eastAsia="Times New Roman" w:cs="Times New Roman" w:ascii="Liberation Serif" w:hAnsi="Liberation Serif"/>
          <w:i/>
          <w:iCs/>
          <w:color w:val="010101"/>
          <w:sz w:val="24"/>
          <w:szCs w:val="24"/>
        </w:rPr>
        <w:t>Ach</w:t>
      </w:r>
      <w:r>
        <w:rPr>
          <w:rFonts w:eastAsia="Times New Roman" w:cs="Times New Roman" w:ascii="Liberation Serif" w:hAnsi="Liberation Serif"/>
          <w:color w:val="010101"/>
          <w:sz w:val="24"/>
          <w:szCs w:val="24"/>
        </w:rPr>
        <w:t>. 2.1-11)</w:t>
      </w:r>
    </w:p>
    <w:p>
      <w:pPr>
        <w:pStyle w:val="Normal"/>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r>
    </w:p>
    <w:p>
      <w:pPr>
        <w:pStyle w:val="Normal"/>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t>OR</w:t>
      </w:r>
    </w:p>
    <w:p>
      <w:pPr>
        <w:pStyle w:val="Normal"/>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r>
    </w:p>
    <w:p>
      <w:pPr>
        <w:pStyle w:val="Normal"/>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t>ii)</w:t>
      </w:r>
    </w:p>
    <w:p>
      <w:pPr>
        <w:pStyle w:val="Normal"/>
        <w:rPr>
          <w:rFonts w:ascii="Liberation Serif" w:hAnsi="Liberation Serif"/>
          <w:sz w:val="24"/>
          <w:szCs w:val="24"/>
        </w:rPr>
      </w:pPr>
      <w:r>
        <w:rPr>
          <w:rFonts w:ascii="Liberation Serif" w:hAnsi="Liberation Serif"/>
          <w:sz w:val="24"/>
          <w:szCs w:val="24"/>
        </w:rPr>
        <w:t xml:space="preserve">Hic Ithacus paulum repetito longius orsu: </w:t>
      </w:r>
    </w:p>
    <w:p>
      <w:pPr>
        <w:pStyle w:val="Normal"/>
        <w:rPr>
          <w:rFonts w:ascii="Liberation Serif" w:hAnsi="Liberation Serif"/>
          <w:sz w:val="24"/>
          <w:szCs w:val="24"/>
        </w:rPr>
      </w:pPr>
      <w:r>
        <w:rPr>
          <w:rFonts w:ascii="Liberation Serif" w:hAnsi="Liberation Serif"/>
          <w:sz w:val="24"/>
          <w:szCs w:val="24"/>
        </w:rPr>
        <w:t>‘</w:t>
      </w:r>
      <w:r>
        <w:rPr>
          <w:rFonts w:ascii="Liberation Serif" w:hAnsi="Liberation Serif"/>
          <w:sz w:val="24"/>
          <w:szCs w:val="24"/>
        </w:rPr>
        <w:t>Fertur in Hectorea, si talia credimus, Ida</w:t>
        <w:tab/>
      </w:r>
      <w:r>
        <w:rPr>
          <w:rFonts w:ascii="Liberation Serif" w:hAnsi="Liberation Serif"/>
          <w:sz w:val="24"/>
          <w:szCs w:val="24"/>
        </w:rPr>
        <w:t>50</w:t>
      </w:r>
    </w:p>
    <w:p>
      <w:pPr>
        <w:pStyle w:val="Normal"/>
        <w:rPr>
          <w:rFonts w:ascii="Liberation Serif" w:hAnsi="Liberation Serif"/>
          <w:sz w:val="24"/>
          <w:szCs w:val="24"/>
        </w:rPr>
      </w:pPr>
      <w:r>
        <w:rPr>
          <w:rFonts w:ascii="Liberation Serif" w:hAnsi="Liberation Serif"/>
          <w:sz w:val="24"/>
          <w:szCs w:val="24"/>
        </w:rPr>
        <w:t xml:space="preserve">electus formae certamina solvere pastor </w:t>
      </w:r>
    </w:p>
    <w:p>
      <w:pPr>
        <w:pStyle w:val="Normal"/>
        <w:rPr>
          <w:rFonts w:ascii="Liberation Serif" w:hAnsi="Liberation Serif"/>
          <w:sz w:val="24"/>
          <w:szCs w:val="24"/>
        </w:rPr>
      </w:pPr>
      <w:r>
        <w:rPr>
          <w:rFonts w:ascii="Liberation Serif" w:hAnsi="Liberation Serif"/>
          <w:sz w:val="24"/>
          <w:szCs w:val="24"/>
        </w:rPr>
        <w:t xml:space="preserve">sollicitas tenuisse deas, nec torva Minervae </w:t>
      </w:r>
    </w:p>
    <w:p>
      <w:pPr>
        <w:pStyle w:val="Normal"/>
        <w:rPr>
          <w:rFonts w:ascii="Liberation Serif" w:hAnsi="Liberation Serif"/>
          <w:sz w:val="24"/>
          <w:szCs w:val="24"/>
        </w:rPr>
      </w:pPr>
      <w:r>
        <w:rPr>
          <w:rFonts w:ascii="Liberation Serif" w:hAnsi="Liberation Serif"/>
          <w:sz w:val="24"/>
          <w:szCs w:val="24"/>
        </w:rPr>
        <w:t xml:space="preserve">ora nec aetherii sociam rectoris amico </w:t>
      </w:r>
    </w:p>
    <w:p>
      <w:pPr>
        <w:pStyle w:val="Normal"/>
        <w:rPr>
          <w:rFonts w:ascii="Liberation Serif" w:hAnsi="Liberation Serif"/>
          <w:sz w:val="24"/>
          <w:szCs w:val="24"/>
        </w:rPr>
      </w:pPr>
      <w:r>
        <w:rPr>
          <w:rFonts w:ascii="Liberation Serif" w:hAnsi="Liberation Serif"/>
          <w:sz w:val="24"/>
          <w:szCs w:val="24"/>
        </w:rPr>
        <w:t xml:space="preserve">lumine, sed solam nimium vidisse Dionen. </w:t>
      </w:r>
    </w:p>
    <w:p>
      <w:pPr>
        <w:pStyle w:val="Normal"/>
        <w:rPr>
          <w:rFonts w:ascii="Liberation Serif" w:hAnsi="Liberation Serif"/>
          <w:sz w:val="24"/>
          <w:szCs w:val="24"/>
        </w:rPr>
      </w:pPr>
      <w:r>
        <w:rPr>
          <w:rFonts w:ascii="Liberation Serif" w:hAnsi="Liberation Serif"/>
          <w:sz w:val="24"/>
          <w:szCs w:val="24"/>
        </w:rPr>
        <w:t>atque adeo lis illa tuis exorta sub antris</w:t>
        <w:tab/>
        <w:t>55</w:t>
      </w:r>
    </w:p>
    <w:p>
      <w:pPr>
        <w:pStyle w:val="Normal"/>
        <w:rPr>
          <w:rFonts w:ascii="Liberation Serif" w:hAnsi="Liberation Serif"/>
          <w:sz w:val="24"/>
          <w:szCs w:val="24"/>
        </w:rPr>
      </w:pPr>
      <w:r>
        <w:rPr>
          <w:rFonts w:ascii="Liberation Serif" w:hAnsi="Liberation Serif"/>
          <w:sz w:val="24"/>
          <w:szCs w:val="24"/>
        </w:rPr>
        <w:t xml:space="preserve">concilio superum, dum Pelea dulce maritat </w:t>
      </w:r>
    </w:p>
    <w:p>
      <w:pPr>
        <w:pStyle w:val="Normal"/>
        <w:rPr>
          <w:rFonts w:ascii="Liberation Serif" w:hAnsi="Liberation Serif"/>
          <w:sz w:val="24"/>
          <w:szCs w:val="24"/>
        </w:rPr>
      </w:pPr>
      <w:r>
        <w:rPr>
          <w:rFonts w:ascii="Liberation Serif" w:hAnsi="Liberation Serif"/>
          <w:sz w:val="24"/>
          <w:szCs w:val="24"/>
        </w:rPr>
        <w:t xml:space="preserve">Pelion, et nostris iam tunc promitteris armis. </w:t>
      </w:r>
    </w:p>
    <w:p>
      <w:pPr>
        <w:pStyle w:val="Normal"/>
        <w:rPr>
          <w:rFonts w:ascii="Liberation Serif" w:hAnsi="Liberation Serif"/>
          <w:sz w:val="24"/>
          <w:szCs w:val="24"/>
        </w:rPr>
      </w:pPr>
      <w:r>
        <w:rPr>
          <w:rFonts w:ascii="Liberation Serif" w:hAnsi="Liberation Serif"/>
          <w:sz w:val="24"/>
          <w:szCs w:val="24"/>
        </w:rPr>
        <w:t xml:space="preserve">ira quatit victas; petit exitialia iudex </w:t>
      </w:r>
    </w:p>
    <w:p>
      <w:pPr>
        <w:pStyle w:val="Normal"/>
        <w:rPr>
          <w:rFonts w:ascii="Liberation Serif" w:hAnsi="Liberation Serif"/>
          <w:sz w:val="24"/>
          <w:szCs w:val="24"/>
        </w:rPr>
      </w:pPr>
      <w:bookmarkStart w:id="7" w:name="note_LCL498_388_42"/>
      <w:bookmarkEnd w:id="7"/>
      <w:r>
        <w:rPr>
          <w:rFonts w:ascii="Liberation Serif" w:hAnsi="Liberation Serif"/>
          <w:sz w:val="24"/>
          <w:szCs w:val="24"/>
        </w:rPr>
        <w:t>praemia; raptori faciles monstrantur Amyclae.</w:t>
      </w:r>
    </w:p>
    <w:p>
      <w:pPr>
        <w:pStyle w:val="Normal"/>
        <w:rPr>
          <w:rFonts w:ascii="Liberation Serif" w:hAnsi="Liberation Serif"/>
          <w:sz w:val="24"/>
          <w:szCs w:val="24"/>
        </w:rPr>
      </w:pPr>
      <w:r>
        <w:rPr>
          <w:rFonts w:ascii="Liberation Serif" w:hAnsi="Liberation Serif"/>
          <w:sz w:val="24"/>
          <w:szCs w:val="24"/>
        </w:rPr>
        <w:t xml:space="preserve">(Stat. </w:t>
      </w:r>
      <w:r>
        <w:rPr>
          <w:rFonts w:ascii="Liberation Serif" w:hAnsi="Liberation Serif"/>
          <w:i/>
          <w:iCs/>
          <w:sz w:val="24"/>
          <w:szCs w:val="24"/>
        </w:rPr>
        <w:t>Ach</w:t>
      </w:r>
      <w:r>
        <w:rPr>
          <w:rFonts w:ascii="Liberation Serif" w:hAnsi="Liberation Serif"/>
          <w:sz w:val="24"/>
          <w:szCs w:val="24"/>
        </w:rPr>
        <w:t>. 2.49-59)</w:t>
      </w:r>
    </w:p>
    <w:p>
      <w:pPr>
        <w:pStyle w:val="Normal"/>
        <w:rPr>
          <w:rFonts w:ascii="Liberation Serif" w:hAnsi="Liberation Serif"/>
          <w:sz w:val="24"/>
          <w:szCs w:val="24"/>
        </w:rPr>
      </w:pPr>
      <w:r>
        <w:rPr>
          <w:rFonts w:ascii="Liberation Serif" w:hAnsi="Liberation Serif"/>
          <w:sz w:val="24"/>
          <w:szCs w:val="24"/>
        </w:rPr>
      </w:r>
    </w:p>
    <w:p>
      <w:pPr>
        <w:pStyle w:val="Normal"/>
        <w:rPr>
          <w:rFonts w:ascii="Liberation Serif" w:hAnsi="Liberation Serif"/>
          <w:sz w:val="24"/>
          <w:szCs w:val="24"/>
        </w:rPr>
      </w:pPr>
      <w:r>
        <w:rPr>
          <w:rFonts w:ascii="Liberation Serif" w:hAnsi="Liberation Serif"/>
          <w:sz w:val="24"/>
          <w:szCs w:val="24"/>
        </w:rPr>
        <w:t>iii)</w:t>
      </w:r>
    </w:p>
    <w:p>
      <w:pPr>
        <w:pStyle w:val="Normal"/>
        <w:rPr>
          <w:rFonts w:ascii="Liberation Serif" w:hAnsi="Liberation Serif"/>
          <w:sz w:val="24"/>
          <w:szCs w:val="24"/>
        </w:rPr>
      </w:pPr>
      <w:r>
        <w:rPr>
          <w:rFonts w:ascii="Liberation Serif" w:hAnsi="Liberation Serif"/>
          <w:sz w:val="24"/>
          <w:szCs w:val="24"/>
        </w:rPr>
        <w:t xml:space="preserve">numquam ille imbelles Ossaea per avia dammas </w:t>
      </w:r>
    </w:p>
    <w:p>
      <w:pPr>
        <w:pStyle w:val="Normal"/>
        <w:rPr>
          <w:rFonts w:ascii="Liberation Serif" w:hAnsi="Liberation Serif"/>
          <w:sz w:val="24"/>
          <w:szCs w:val="24"/>
        </w:rPr>
      </w:pPr>
      <w:r>
        <w:rPr>
          <w:rFonts w:ascii="Liberation Serif" w:hAnsi="Liberation Serif"/>
          <w:sz w:val="24"/>
          <w:szCs w:val="24"/>
        </w:rPr>
        <w:t xml:space="preserve">sectari aut timidas passus me cuspide lyncas </w:t>
      </w:r>
    </w:p>
    <w:p>
      <w:pPr>
        <w:pStyle w:val="Normal"/>
        <w:rPr>
          <w:rFonts w:ascii="Liberation Serif" w:hAnsi="Liberation Serif"/>
          <w:sz w:val="24"/>
          <w:szCs w:val="24"/>
        </w:rPr>
      </w:pPr>
      <w:r>
        <w:rPr>
          <w:rFonts w:ascii="Liberation Serif" w:hAnsi="Liberation Serif"/>
          <w:sz w:val="24"/>
          <w:szCs w:val="24"/>
        </w:rPr>
        <w:t xml:space="preserve">sternere, sed tristes turbare cubilibus ursos </w:t>
      </w:r>
    </w:p>
    <w:p>
      <w:pPr>
        <w:pStyle w:val="Normal"/>
        <w:rPr>
          <w:rFonts w:ascii="Liberation Serif" w:hAnsi="Liberation Serif"/>
          <w:sz w:val="24"/>
          <w:szCs w:val="24"/>
        </w:rPr>
      </w:pPr>
      <w:r>
        <w:rPr>
          <w:rFonts w:ascii="Liberation Serif" w:hAnsi="Liberation Serif"/>
          <w:sz w:val="24"/>
          <w:szCs w:val="24"/>
        </w:rPr>
        <w:t xml:space="preserve">fulmineosque sues, et sicubi maxima tigris </w:t>
      </w:r>
    </w:p>
    <w:p>
      <w:pPr>
        <w:pStyle w:val="Normal"/>
        <w:rPr>
          <w:rFonts w:ascii="Liberation Serif" w:hAnsi="Liberation Serif"/>
          <w:sz w:val="24"/>
          <w:szCs w:val="24"/>
        </w:rPr>
      </w:pPr>
      <w:r>
        <w:rPr>
          <w:rFonts w:ascii="Liberation Serif" w:hAnsi="Liberation Serif"/>
          <w:sz w:val="24"/>
          <w:szCs w:val="24"/>
        </w:rPr>
        <w:t>aut seducta iugis fetae spelunca leaenae.</w:t>
        <w:tab/>
        <w:t>125</w:t>
      </w:r>
    </w:p>
    <w:p>
      <w:pPr>
        <w:pStyle w:val="Normal"/>
        <w:rPr>
          <w:rFonts w:ascii="Liberation Serif" w:hAnsi="Liberation Serif"/>
          <w:sz w:val="24"/>
          <w:szCs w:val="24"/>
        </w:rPr>
      </w:pPr>
      <w:r>
        <w:rPr>
          <w:rFonts w:ascii="Liberation Serif" w:hAnsi="Liberation Serif"/>
          <w:sz w:val="24"/>
          <w:szCs w:val="24"/>
        </w:rPr>
        <w:t xml:space="preserve">ipse sedens vasto facta exspectabat in antro, </w:t>
      </w:r>
    </w:p>
    <w:p>
      <w:pPr>
        <w:pStyle w:val="Normal"/>
        <w:rPr>
          <w:rFonts w:ascii="Liberation Serif" w:hAnsi="Liberation Serif"/>
          <w:sz w:val="24"/>
          <w:szCs w:val="24"/>
        </w:rPr>
      </w:pPr>
      <w:r>
        <w:rPr>
          <w:rFonts w:ascii="Liberation Serif" w:hAnsi="Liberation Serif"/>
          <w:sz w:val="24"/>
          <w:szCs w:val="24"/>
        </w:rPr>
        <w:t xml:space="preserve">si sparsus nigro remearem sanguine; nec me </w:t>
      </w:r>
    </w:p>
    <w:p>
      <w:pPr>
        <w:pStyle w:val="Normal"/>
        <w:rPr>
          <w:rFonts w:ascii="Liberation Serif" w:hAnsi="Liberation Serif"/>
          <w:sz w:val="24"/>
          <w:szCs w:val="24"/>
        </w:rPr>
      </w:pPr>
      <w:r>
        <w:rPr>
          <w:rFonts w:ascii="Liberation Serif" w:hAnsi="Liberation Serif"/>
          <w:sz w:val="24"/>
          <w:szCs w:val="24"/>
        </w:rPr>
        <w:t xml:space="preserve">ante nisi inspectis admisit ad oscula telis. </w:t>
      </w:r>
    </w:p>
    <w:p>
      <w:pPr>
        <w:pStyle w:val="Normal"/>
        <w:rPr>
          <w:rFonts w:ascii="Liberation Serif" w:hAnsi="Liberation Serif"/>
          <w:sz w:val="24"/>
          <w:szCs w:val="24"/>
        </w:rPr>
      </w:pPr>
      <w:r>
        <w:rPr>
          <w:rFonts w:ascii="Liberation Serif" w:hAnsi="Liberation Serif"/>
          <w:sz w:val="24"/>
          <w:szCs w:val="24"/>
        </w:rPr>
        <w:t xml:space="preserve">iamque et ad ensiferos vicina pube tumultus </w:t>
      </w:r>
    </w:p>
    <w:p>
      <w:pPr>
        <w:pStyle w:val="Normal"/>
        <w:rPr>
          <w:rFonts w:ascii="Liberation Serif" w:hAnsi="Liberation Serif"/>
          <w:sz w:val="24"/>
          <w:szCs w:val="24"/>
        </w:rPr>
      </w:pPr>
      <w:r>
        <w:rPr>
          <w:rFonts w:ascii="Liberation Serif" w:hAnsi="Liberation Serif"/>
          <w:sz w:val="24"/>
          <w:szCs w:val="24"/>
        </w:rPr>
        <w:t>aptabar, nec me ulla feri Mavortis imago</w:t>
        <w:tab/>
      </w:r>
      <w:r>
        <w:rPr>
          <w:rFonts w:ascii="Liberation Serif" w:hAnsi="Liberation Serif"/>
          <w:sz w:val="24"/>
          <w:szCs w:val="24"/>
        </w:rPr>
        <w:t>130</w:t>
      </w:r>
    </w:p>
    <w:p>
      <w:pPr>
        <w:pStyle w:val="Normal"/>
        <w:rPr>
          <w:rFonts w:ascii="Liberation Serif" w:hAnsi="Liberation Serif"/>
          <w:sz w:val="24"/>
          <w:szCs w:val="24"/>
        </w:rPr>
      </w:pPr>
      <w:r>
        <w:rPr>
          <w:rFonts w:ascii="Liberation Serif" w:hAnsi="Liberation Serif"/>
          <w:sz w:val="24"/>
          <w:szCs w:val="24"/>
        </w:rPr>
        <w:t xml:space="preserve">praeteriit. </w:t>
      </w:r>
    </w:p>
    <w:p>
      <w:pPr>
        <w:pStyle w:val="Normal"/>
        <w:spacing w:lineRule="auto" w:line="240" w:before="0" w:after="0"/>
        <w:ind w:left="0" w:right="0" w:hanging="0"/>
        <w:jc w:val="both"/>
        <w:rPr>
          <w:rFonts w:ascii="Liberation Serif" w:hAnsi="Liberation Serif" w:eastAsia="Times New Roman" w:cs="Times New Roman"/>
          <w:color w:val="010101"/>
          <w:sz w:val="24"/>
          <w:szCs w:val="24"/>
        </w:rPr>
      </w:pPr>
      <w:r>
        <w:rPr>
          <w:rFonts w:eastAsia="Times New Roman" w:cs="Times New Roman" w:ascii="Liberation Serif" w:hAnsi="Liberation Serif"/>
          <w:color w:val="010101"/>
          <w:sz w:val="24"/>
          <w:szCs w:val="24"/>
        </w:rPr>
        <w:t xml:space="preserve">(Stat. </w:t>
      </w:r>
      <w:r>
        <w:rPr>
          <w:rFonts w:eastAsia="Times New Roman" w:cs="Times New Roman" w:ascii="Liberation Serif" w:hAnsi="Liberation Serif"/>
          <w:i/>
          <w:iCs/>
          <w:color w:val="010101"/>
          <w:sz w:val="24"/>
          <w:szCs w:val="24"/>
        </w:rPr>
        <w:t>Ach</w:t>
      </w:r>
      <w:r>
        <w:rPr>
          <w:rFonts w:eastAsia="Times New Roman" w:cs="Times New Roman" w:ascii="Liberation Serif" w:hAnsi="Liberation Serif"/>
          <w:color w:val="010101"/>
          <w:sz w:val="24"/>
          <w:szCs w:val="24"/>
        </w:rPr>
        <w:t>. 2.121-31)</w:t>
      </w:r>
    </w:p>
    <w:p>
      <w:pPr>
        <w:pStyle w:val="Normal"/>
        <w:ind w:hanging="0"/>
        <w:rPr>
          <w:rFonts w:ascii="Liberation Serif" w:hAnsi="Liberation Serif" w:cs="Arial"/>
          <w:sz w:val="24"/>
          <w:szCs w:val="24"/>
        </w:rPr>
      </w:pPr>
      <w:r>
        <w:rPr>
          <w:rFonts w:cs="Arial" w:ascii="Liberation Serif" w:hAnsi="Liberation Serif"/>
          <w:sz w:val="24"/>
          <w:szCs w:val="24"/>
        </w:rPr>
      </w:r>
    </w:p>
    <w:p>
      <w:pPr>
        <w:pStyle w:val="Normal"/>
        <w:ind w:left="720" w:hanging="0"/>
        <w:rPr>
          <w:rFonts w:ascii="Liberation Serif" w:hAnsi="Liberation Serif" w:cs="Arial"/>
          <w:sz w:val="24"/>
          <w:szCs w:val="24"/>
        </w:rPr>
      </w:pPr>
      <w:r>
        <w:rPr>
          <w:rFonts w:cs="Arial" w:ascii="Liberation Serif" w:hAnsi="Liberation Serif"/>
          <w:sz w:val="24"/>
          <w:szCs w:val="24"/>
        </w:rPr>
      </w:r>
    </w:p>
    <w:p>
      <w:pPr>
        <w:pStyle w:val="Normal"/>
        <w:ind w:left="720" w:hanging="0"/>
        <w:rPr>
          <w:rFonts w:ascii="Liberation Serif" w:hAnsi="Liberation Serif" w:cs="Arial"/>
          <w:sz w:val="24"/>
          <w:szCs w:val="24"/>
        </w:rPr>
      </w:pPr>
      <w:r>
        <w:rPr>
          <w:rFonts w:cs="Arial" w:ascii="Liberation Serif" w:hAnsi="Liberation Serif"/>
          <w:sz w:val="24"/>
          <w:szCs w:val="24"/>
        </w:rPr>
      </w:r>
    </w:p>
    <w:p>
      <w:pPr>
        <w:pStyle w:val="Normal"/>
        <w:ind w:left="720" w:hanging="0"/>
        <w:rPr>
          <w:rFonts w:ascii="Liberation Serif" w:hAnsi="Liberation Serif" w:cs="Arial"/>
          <w:sz w:val="24"/>
          <w:szCs w:val="24"/>
        </w:rPr>
      </w:pPr>
      <w:r>
        <w:rPr>
          <w:rFonts w:cs="Arial" w:ascii="Liberation Serif" w:hAnsi="Liberation Serif"/>
          <w:sz w:val="24"/>
          <w:szCs w:val="24"/>
        </w:rPr>
      </w:r>
    </w:p>
    <w:p>
      <w:pPr>
        <w:pStyle w:val="Normal"/>
        <w:ind w:left="720" w:hanging="0"/>
        <w:rPr>
          <w:rFonts w:ascii="Liberation Serif" w:hAnsi="Liberation Serif" w:cs="Arial"/>
          <w:sz w:val="24"/>
          <w:szCs w:val="24"/>
        </w:rPr>
      </w:pPr>
      <w:r>
        <w:rPr>
          <w:rFonts w:cs="Arial" w:ascii="Liberation Serif" w:hAnsi="Liberation Serif"/>
          <w:sz w:val="24"/>
          <w:szCs w:val="24"/>
        </w:rPr>
      </w:r>
    </w:p>
    <w:p>
      <w:pPr>
        <w:pStyle w:val="Normal"/>
        <w:jc w:val="both"/>
        <w:rPr>
          <w:rFonts w:ascii="Liberation Serif" w:hAnsi="Liberation Serif" w:cs="Arial"/>
          <w:sz w:val="24"/>
          <w:szCs w:val="24"/>
        </w:rPr>
      </w:pPr>
      <w:r>
        <w:rPr>
          <w:rFonts w:cs="Arial" w:ascii="Liberation Serif" w:hAnsi="Liberation Serif"/>
          <w:sz w:val="24"/>
          <w:szCs w:val="24"/>
        </w:rPr>
      </w:r>
    </w:p>
    <w:p>
      <w:pPr>
        <w:pStyle w:val="Normal"/>
        <w:jc w:val="both"/>
        <w:rPr>
          <w:rFonts w:ascii="Arial" w:hAnsi="Arial" w:cs="Arial"/>
          <w:sz w:val="22"/>
          <w:szCs w:val="22"/>
        </w:rPr>
      </w:pPr>
      <w:r>
        <w:rPr>
          <w:rFonts w:cs="Arial" w:ascii="Arial" w:hAnsi="Arial"/>
          <w:sz w:val="22"/>
          <w:szCs w:val="22"/>
        </w:rPr>
        <w:br/>
        <w:b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br/>
      </w:r>
    </w:p>
    <w:p>
      <w:pPr>
        <w:pStyle w:val="Normal"/>
        <w:rPr>
          <w:rFonts w:ascii="Arial" w:hAnsi="Arial" w:cs="Arial"/>
          <w:sz w:val="22"/>
          <w:szCs w:val="22"/>
        </w:rPr>
      </w:pPr>
      <w:r>
        <w:rPr>
          <w:rFonts w:cs="Arial" w:ascii="Arial" w:hAnsi="Arial"/>
          <w:sz w:val="22"/>
          <w:szCs w:val="22"/>
        </w:rPr>
      </w:r>
    </w:p>
    <w:tbl>
      <w:tblPr>
        <w:tblW w:w="10670"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4a0" w:noVBand="1" w:noHBand="0" w:lastColumn="0" w:firstColumn="1" w:lastRow="0" w:firstRow="1"/>
      </w:tblPr>
      <w:tblGrid>
        <w:gridCol w:w="10670"/>
      </w:tblGrid>
      <w:tr>
        <w:trPr>
          <w:trHeight w:val="414" w:hRule="atLeast"/>
        </w:trPr>
        <w:tc>
          <w:tcPr>
            <w:tcW w:w="10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8" w:type="dxa"/>
            </w:tcMar>
          </w:tcPr>
          <w:p>
            <w:pPr>
              <w:pStyle w:val="Normal"/>
              <w:jc w:val="center"/>
              <w:rPr>
                <w:rFonts w:ascii="Arial" w:hAnsi="Arial" w:cs="Arial"/>
                <w:b/>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b/>
          <w:sz w:val="22"/>
          <w:szCs w:val="22"/>
        </w:rPr>
      </w:pPr>
      <w:r>
        <w:rPr>
          <w:rFonts w:cs="Arial" w:ascii="Arial" w:hAnsi="Arial"/>
          <w:b/>
          <w:sz w:val="22"/>
          <w:szCs w:val="22"/>
        </w:rPr>
      </w:r>
    </w:p>
    <w:p>
      <w:pPr>
        <w:pStyle w:val="Normal"/>
        <w:numPr>
          <w:ilvl w:val="0"/>
          <w:numId w:val="2"/>
        </w:numPr>
        <w:jc w:val="both"/>
        <w:rPr>
          <w:rFonts w:ascii="Arial" w:hAnsi="Arial" w:cs="Arial"/>
          <w:b/>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6, you should be able to demonstrate</w:t>
      </w:r>
      <w:r>
        <w:rPr/>
        <w:t xml:space="preserve"> </w:t>
      </w:r>
      <w:r>
        <w:rPr>
          <w:rFonts w:cs="Arial" w:ascii="Arial" w:hAnsi="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2"/>
        </w:numPr>
        <w:jc w:val="both"/>
        <w:rPr>
          <w:rFonts w:ascii="Arial" w:hAnsi="Arial" w:cs="Arial"/>
          <w:b/>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b/>
          <w:sz w:val="22"/>
          <w:szCs w:val="22"/>
        </w:rPr>
      </w:pPr>
      <w:r>
        <w:rPr>
          <w:rFonts w:cs="Arial" w:ascii="Arial" w:hAnsi="Arial"/>
          <w:b/>
          <w:sz w:val="22"/>
          <w:szCs w:val="22"/>
        </w:rPr>
      </w:r>
    </w:p>
    <w:p>
      <w:pPr>
        <w:pStyle w:val="Normal"/>
        <w:numPr>
          <w:ilvl w:val="0"/>
          <w:numId w:val="2"/>
        </w:numPr>
        <w:jc w:val="both"/>
        <w:rPr>
          <w:rFonts w:ascii="Arial" w:hAnsi="Arial" w:cs="Arial"/>
          <w:b/>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jc w:val="both"/>
        <w:rPr>
          <w:rFonts w:ascii="Arial" w:hAnsi="Arial" w:cs="Arial"/>
          <w:sz w:val="22"/>
          <w:szCs w:val="22"/>
        </w:rPr>
      </w:pPr>
      <w:r>
        <w:rPr>
          <w:rFonts w:cs="Arial" w:ascii="Arial" w:hAnsi="Arial"/>
          <w:sz w:val="22"/>
          <w:szCs w:val="22"/>
        </w:rPr>
      </w:r>
    </w:p>
    <w:tbl>
      <w:tblPr>
        <w:tblW w:w="1067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4a0" w:noVBand="1" w:noHBand="0" w:lastColumn="0" w:firstColumn="1" w:lastRow="0" w:firstRow="1"/>
      </w:tblPr>
      <w:tblGrid>
        <w:gridCol w:w="10670"/>
      </w:tblGrid>
      <w:tr>
        <w:trPr/>
        <w:tc>
          <w:tcPr>
            <w:tcW w:w="10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98" w:type="dxa"/>
            </w:tcM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Normal"/>
        <w:rPr>
          <w:rFonts w:ascii="Arial" w:hAnsi="Arial" w:cs="Arial"/>
          <w:b/>
          <w:b/>
          <w:sz w:val="22"/>
          <w:szCs w:val="22"/>
        </w:rPr>
      </w:pPr>
      <w:r>
        <w:rPr>
          <w:rFonts w:cs="Arial" w:ascii="Arial" w:hAnsi="Arial"/>
          <w:b/>
          <w:sz w:val="22"/>
          <w:szCs w:val="22"/>
        </w:rPr>
      </w:r>
    </w:p>
    <w:tbl>
      <w:tblPr>
        <w:tblW w:w="5000" w:type="pct"/>
        <w:jc w:val="left"/>
        <w:tblInd w:w="-10" w:type="dxa"/>
        <w:tblBorders>
          <w:top w:val="single" w:sz="4" w:space="0" w:color="00000A"/>
          <w:left w:val="single" w:sz="4" w:space="0" w:color="00000A"/>
          <w:right w:val="single" w:sz="4" w:space="0" w:color="00000A"/>
          <w:insideV w:val="single" w:sz="4" w:space="0" w:color="00000A"/>
        </w:tblBorders>
        <w:tblCellMar>
          <w:top w:w="0" w:type="dxa"/>
          <w:left w:w="93" w:type="dxa"/>
          <w:bottom w:w="0" w:type="dxa"/>
          <w:right w:w="108" w:type="dxa"/>
        </w:tblCellMar>
        <w:tblLook w:val="04a0" w:noVBand="1" w:noHBand="0" w:lastColumn="0" w:firstColumn="1" w:lastRow="0" w:firstRow="1"/>
      </w:tblPr>
      <w:tblGrid>
        <w:gridCol w:w="8724"/>
        <w:gridCol w:w="871"/>
        <w:gridCol w:w="871"/>
      </w:tblGrid>
      <w:tr>
        <w:trPr>
          <w:trHeight w:val="1002" w:hRule="atLeast"/>
        </w:trPr>
        <w:tc>
          <w:tcPr>
            <w:tcW w:w="8724" w:type="dxa"/>
            <w:tcBorders>
              <w:top w:val="single" w:sz="4" w:space="0" w:color="00000A"/>
              <w:left w:val="single" w:sz="4" w:space="0" w:color="00000A"/>
              <w:right w:val="single" w:sz="4" w:space="0" w:color="00000A"/>
              <w:insideV w:val="single" w:sz="4" w:space="0" w:color="00000A"/>
            </w:tcBorders>
            <w:shd w:color="auto" w:fill="BFBFBF" w:val="clear"/>
            <w:tcMar>
              <w:left w:w="93" w:type="dxa"/>
            </w:tcMar>
            <w:vAlign w:val="center"/>
          </w:tcPr>
          <w:p>
            <w:pPr>
              <w:pStyle w:val="Normal"/>
              <w:rPr>
                <w:rFonts w:ascii="Arial" w:hAnsi="Arial" w:cs="Arial"/>
                <w:b/>
                <w:b/>
                <w:sz w:val="22"/>
              </w:rPr>
            </w:pPr>
            <w:r>
              <w:rPr>
                <w:rFonts w:cs="Arial" w:ascii="Arial" w:hAnsi="Arial"/>
                <w:b/>
                <w:sz w:val="22"/>
                <w:szCs w:val="16"/>
              </w:rPr>
              <w:t xml:space="preserve">Generic Assessment Criteria </w:t>
            </w:r>
          </w:p>
        </w:tc>
        <w:tc>
          <w:tcPr>
            <w:tcW w:w="871" w:type="dxa"/>
            <w:tcBorders>
              <w:top w:val="single" w:sz="4" w:space="0" w:color="00000A"/>
              <w:left w:val="single" w:sz="4" w:space="0" w:color="00000A"/>
              <w:right w:val="single" w:sz="4" w:space="0" w:color="00000A"/>
              <w:insideV w:val="single" w:sz="4" w:space="0" w:color="00000A"/>
            </w:tcBorders>
            <w:shd w:color="auto" w:fill="BFBFBF" w:val="clear"/>
            <w:tcMar>
              <w:left w:w="93" w:type="dxa"/>
            </w:tcMar>
            <w:textDirection w:val="btLr"/>
            <w:vAlign w:val="center"/>
          </w:tcPr>
          <w:p>
            <w:pPr>
              <w:pStyle w:val="Normal"/>
              <w:ind w:left="34" w:right="113" w:hanging="0"/>
              <w:jc w:val="center"/>
              <w:rPr>
                <w:rFonts w:ascii="Arial" w:hAnsi="Arial" w:cs="Arial"/>
                <w:b/>
                <w:b/>
                <w:sz w:val="18"/>
                <w:szCs w:val="18"/>
              </w:rPr>
            </w:pPr>
            <w:r>
              <w:rPr>
                <w:rFonts w:cs="Arial" w:ascii="Arial" w:hAnsi="Arial"/>
                <w:b/>
                <w:sz w:val="18"/>
                <w:szCs w:val="18"/>
              </w:rPr>
              <w:t>Marks available</w:t>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93" w:type="dxa"/>
            </w:tcMar>
            <w:textDirection w:val="btLr"/>
            <w:vAlign w:val="center"/>
          </w:tcPr>
          <w:p>
            <w:pPr>
              <w:pStyle w:val="Normal"/>
              <w:ind w:left="113" w:right="113" w:hanging="0"/>
              <w:jc w:val="center"/>
              <w:rPr>
                <w:rFonts w:ascii="Arial" w:hAnsi="Arial" w:cs="Arial"/>
                <w:b/>
                <w:b/>
                <w:sz w:val="18"/>
                <w:szCs w:val="18"/>
              </w:rPr>
            </w:pPr>
            <w:r>
              <w:rPr>
                <w:rFonts w:cs="Arial" w:ascii="Arial" w:hAnsi="Arial"/>
                <w:b/>
                <w:sz w:val="18"/>
                <w:szCs w:val="18"/>
              </w:rPr>
              <w:t xml:space="preserve">Marks </w:t>
            </w:r>
          </w:p>
          <w:p>
            <w:pPr>
              <w:pStyle w:val="Normal"/>
              <w:ind w:left="113" w:right="113" w:hanging="0"/>
              <w:jc w:val="center"/>
              <w:rPr>
                <w:rFonts w:ascii="Arial" w:hAnsi="Arial" w:cs="Arial"/>
                <w:b/>
                <w:b/>
                <w:sz w:val="18"/>
                <w:szCs w:val="18"/>
              </w:rPr>
            </w:pPr>
            <w:r>
              <w:rPr>
                <w:rFonts w:cs="Arial" w:ascii="Arial" w:hAnsi="Arial"/>
                <w:b/>
                <w:sz w:val="18"/>
                <w:szCs w:val="18"/>
              </w:rPr>
              <w:t>awarded</w:t>
            </w:r>
          </w:p>
        </w:tc>
      </w:tr>
      <w:tr>
        <w:trPr>
          <w:trHeight w:val="450" w:hRule="atLeast"/>
        </w:trPr>
        <w:tc>
          <w:tcPr>
            <w:tcW w:w="8724"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rPr>
                <w:rFonts w:ascii="Arial" w:hAnsi="Arial" w:cs="Arial"/>
                <w:b/>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vMerge w:val="restart"/>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rPr>
                <w:rFonts w:ascii="Arial" w:hAnsi="Arial" w:cs="Arial"/>
                <w:b/>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vMerge w:val="restart"/>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rPr>
                <w:rFonts w:ascii="Arial" w:hAnsi="Arial" w:cs="Arial"/>
                <w:b/>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vMerge w:val="restart"/>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rPr>
                <w:rFonts w:ascii="Arial" w:hAnsi="Arial" w:cs="Arial"/>
                <w:b/>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4" w:type="dxa"/>
            <w:vMerge w:val="restart"/>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rPr>
                <w:rFonts w:ascii="Arial" w:hAnsi="Arial" w:cs="Arial"/>
                <w:b/>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93" w:type="dxa"/>
            </w:tcMar>
          </w:tcPr>
          <w:p>
            <w:pPr>
              <w:pStyle w:val="Normal"/>
              <w:jc w:val="center"/>
              <w:rPr>
                <w:rFonts w:ascii="Arial" w:hAnsi="Arial" w:cs="Arial"/>
                <w:sz w:val="32"/>
              </w:rPr>
            </w:pPr>
            <w:r>
              <w:rPr>
                <w:rFonts w:cs="Arial" w:ascii="Arial" w:hAnsi="Arial"/>
                <w:sz w:val="32"/>
              </w:rPr>
            </w:r>
          </w:p>
        </w:tc>
      </w:tr>
      <w:tr>
        <w:trPr>
          <w:trHeight w:val="451" w:hRule="atLeast"/>
        </w:trPr>
        <w:tc>
          <w:tcPr>
            <w:tcW w:w="8724" w:type="dxa"/>
            <w:vMerge w:val="restart"/>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1" w:type="dxa"/>
            <w:tcBorders>
              <w:top w:val="single" w:sz="4" w:space="0" w:color="00000A"/>
              <w:left w:val="single" w:sz="4" w:space="0" w:color="00000A"/>
              <w:right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r>
        <w:trPr>
          <w:trHeight w:val="450" w:hRule="atLeast"/>
        </w:trPr>
        <w:tc>
          <w:tcPr>
            <w:tcW w:w="8724"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rPr>
                <w:rFonts w:ascii="Arial" w:hAnsi="Arial" w:cs="Arial"/>
                <w:b/>
                <w:b/>
                <w:sz w:val="16"/>
                <w:szCs w:val="16"/>
              </w:rPr>
            </w:pPr>
            <w:r>
              <w:rPr>
                <w:rFonts w:cs="Arial" w:ascii="Arial" w:hAnsi="Arial"/>
                <w:b/>
                <w:sz w:val="16"/>
                <w:szCs w:val="16"/>
              </w:rPr>
            </w:r>
          </w:p>
        </w:tc>
        <w:tc>
          <w:tcPr>
            <w:tcW w:w="8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c>
          <w:tcPr>
            <w:tcW w:w="87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Fonts w:ascii="Arial" w:hAnsi="Arial" w:cs="Arial"/>
                <w:sz w:val="32"/>
              </w:rPr>
            </w:pPr>
            <w:r>
              <w:rPr>
                <w:rFonts w:cs="Arial" w:ascii="Arial" w:hAnsi="Arial"/>
                <w:sz w:val="32"/>
              </w:rPr>
            </w:r>
          </w:p>
        </w:tc>
      </w:tr>
    </w:tbl>
    <w:p>
      <w:pPr>
        <w:pStyle w:val="Normal"/>
        <w:ind w:left="284" w:right="531" w:hanging="0"/>
        <w:rPr>
          <w:rFonts w:ascii="Arial" w:hAnsi="Arial" w:cs="Arial"/>
          <w:b/>
          <w:b/>
          <w:sz w:val="16"/>
          <w:szCs w:val="16"/>
        </w:rPr>
      </w:pPr>
      <w:r>
        <w:rPr>
          <w:rFonts w:cs="Arial" w:ascii="Arial" w:hAnsi="Arial"/>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3" w:type="dxa"/>
            </w:tcMar>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93" w:type="dxa"/>
            </w:tcMar>
            <w:vAlign w:val="bottom"/>
          </w:tcPr>
          <w:p>
            <w:pPr>
              <w:pStyle w:val="Normal"/>
              <w:rPr>
                <w:rFonts w:ascii="Arial" w:hAnsi="Arial" w:cs="Arial"/>
                <w:b/>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jc w:val="right"/>
              <w:rPr>
                <w:rFonts w:ascii="Arial" w:hAnsi="Arial" w:cs="Arial"/>
                <w:b/>
                <w:b/>
                <w:bCs/>
              </w:rPr>
            </w:pPr>
            <w:r>
              <w:rPr>
                <w:rFonts w:cs="Arial" w:ascii="Arial" w:hAnsi="Arial"/>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rPr>
                <w:rFonts w:ascii="Arial" w:hAnsi="Arial" w:cs="Arial"/>
                <w:b/>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ind w:left="142" w:hanging="0"/>
              <w:rPr>
                <w:rFonts w:ascii="Arial" w:hAnsi="Arial" w:cs="Arial"/>
              </w:rPr>
            </w:pPr>
            <w:r>
              <w:rPr>
                <w:rFonts w:cs="Arial" w:ascii="Arial" w:hAnsi="Arial"/>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rPr>
                <w:rFonts w:ascii="Arial" w:hAnsi="Arial" w:cs="Arial"/>
              </w:rPr>
            </w:pPr>
            <w:r>
              <w:rPr>
                <w:rFonts w:cs="Arial" w:ascii="Arial" w:hAnsi="Arial"/>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rPr>
                <w:rFonts w:ascii="Arial" w:hAnsi="Arial" w:cs="Arial"/>
                <w:b/>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bottom"/>
          </w:tcPr>
          <w:p>
            <w:pPr>
              <w:pStyle w:val="Normal"/>
              <w:ind w:firstLine="282"/>
              <w:rPr>
                <w:rFonts w:ascii="Arial" w:hAnsi="Arial" w:cs="Arial"/>
              </w:rPr>
            </w:pPr>
            <w:r>
              <w:rPr>
                <w:rFonts w:cs="Arial" w:ascii="Arial" w:hAnsi="Arial"/>
              </w:rPr>
            </w:r>
          </w:p>
        </w:tc>
      </w:tr>
    </w:tbl>
    <w:p>
      <w:pPr>
        <w:sectPr>
          <w:footerReference w:type="default" r:id="rId3"/>
          <w:type w:val="nextPage"/>
          <w:pgSz w:w="11906" w:h="16838"/>
          <w:pgMar w:left="720" w:right="720" w:header="0" w:top="720" w:footer="454" w:bottom="720" w:gutter="0"/>
          <w:pgNumType w:fmt="decimal"/>
          <w:formProt w:val="false"/>
          <w:textDirection w:val="lrTb"/>
          <w:docGrid w:type="default" w:linePitch="272" w:charSpace="2047"/>
        </w:sectPr>
        <w:pStyle w:val="Normal"/>
        <w:rPr>
          <w:rFonts w:ascii="Arial" w:hAnsi="Arial" w:cs="Arial"/>
        </w:rPr>
      </w:pPr>
      <w:r>
        <w:rPr>
          <w:rFonts w:cs="Arial" w:ascii="Arial" w:hAnsi="Arial"/>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10" w:type="dxa"/>
        <w:tblCellMar>
          <w:top w:w="0" w:type="dxa"/>
          <w:left w:w="98" w:type="dxa"/>
          <w:bottom w:w="0" w:type="dxa"/>
          <w:right w:w="108" w:type="dxa"/>
        </w:tblCellMar>
        <w:tblLook w:val="04a0" w:noVBand="1" w:noHBand="0" w:lastColumn="0" w:firstColumn="1" w:lastRow="0" w:firstRow="1"/>
      </w:tblPr>
      <w:tblGrid>
        <w:gridCol w:w="13858"/>
      </w:tblGrid>
      <w:tr>
        <w:trPr/>
        <w:tc>
          <w:tcPr>
            <w:tcW w:w="13858" w:type="dxa"/>
            <w:tcBorders/>
            <w:shd w:color="auto" w:fill="C2D69B" w:themeFill="accent3" w:themeFillTint="99" w:val="clear"/>
            <w:tcMar>
              <w:left w:w="98" w:type="dxa"/>
            </w:tcMar>
          </w:tcPr>
          <w:p>
            <w:pPr>
              <w:pStyle w:val="NormalWeb"/>
              <w:spacing w:before="100" w:after="100"/>
              <w:rPr>
                <w:rFonts w:ascii="Arial" w:hAnsi="Arial" w:cs="Arial"/>
                <w:b/>
                <w:b/>
                <w:color w:val="303B44"/>
                <w:sz w:val="22"/>
                <w:szCs w:val="22"/>
              </w:rPr>
            </w:pPr>
            <w:r>
              <w:rPr>
                <w:rFonts w:cs="Arial" w:ascii="Arial" w:hAnsi="Arial"/>
                <w:b/>
                <w:color w:val="303B44"/>
                <w:sz w:val="22"/>
                <w:szCs w:val="22"/>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10" w:type="dxa"/>
        <w:tblCellMar>
          <w:top w:w="0" w:type="dxa"/>
          <w:left w:w="98" w:type="dxa"/>
          <w:bottom w:w="0" w:type="dxa"/>
          <w:right w:w="108" w:type="dxa"/>
        </w:tblCellMar>
        <w:tblLook w:val="04a0" w:noVBand="1" w:noHBand="0" w:lastColumn="0" w:firstColumn="1" w:lastRow="0" w:firstRow="1"/>
      </w:tblPr>
      <w:tblGrid>
        <w:gridCol w:w="13948"/>
      </w:tblGrid>
      <w:tr>
        <w:trPr/>
        <w:tc>
          <w:tcPr>
            <w:tcW w:w="13948" w:type="dxa"/>
            <w:tcBorders/>
            <w:shd w:color="auto" w:fill="C2D69B" w:themeFill="accent3" w:themeFillTint="99" w:val="clear"/>
            <w:tcMar>
              <w:left w:w="98" w:type="dxa"/>
            </w:tcMar>
          </w:tcPr>
          <w:p>
            <w:pPr>
              <w:pStyle w:val="Normal"/>
              <w:rPr>
                <w:rFonts w:ascii="Arial" w:hAnsi="Arial" w:cs="Arial"/>
                <w:b/>
                <w:b/>
              </w:rPr>
            </w:pPr>
            <w:r>
              <w:rPr>
                <w:rFonts w:cs="Arial" w:ascii="Arial" w:hAnsi="Arial"/>
                <w:b/>
              </w:rPr>
              <w:t>Level 6</w:t>
            </w:r>
          </w:p>
        </w:tc>
      </w:tr>
      <w:tr>
        <w:trPr/>
        <w:tc>
          <w:tcPr>
            <w:tcW w:w="13948" w:type="dxa"/>
            <w:tcBorders/>
            <w:shd w:color="auto" w:fill="EAF1DD" w:themeFill="accent3" w:themeFillTint="33" w:val="clear"/>
            <w:tcMar>
              <w:left w:w="98" w:type="dxa"/>
            </w:tcMar>
          </w:tcPr>
          <w:p>
            <w:pPr>
              <w:pStyle w:val="Normal"/>
              <w:rPr>
                <w:rFonts w:ascii="Arial" w:hAnsi="Arial" w:eastAsia="Arial" w:cs="Arial"/>
                <w:spacing w:val="-1"/>
              </w:rPr>
            </w:pPr>
            <w:r>
              <w:rPr>
                <w:rFonts w:eastAsia="Arial" w:cs="Arial" w:ascii="Arial" w:hAnsi="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Normal"/>
        <w:rPr>
          <w:rFonts w:ascii="Arial" w:hAnsi="Arial" w:cs="Arial"/>
        </w:rPr>
      </w:pPr>
      <w:r>
        <w:rPr>
          <w:rFonts w:cs="Arial" w:ascii="Arial" w:hAnsi="Arial"/>
        </w:rPr>
      </w:r>
    </w:p>
    <w:tbl>
      <w:tblPr>
        <w:tblStyle w:val="TableGrid"/>
        <w:tblW w:w="13886" w:type="dxa"/>
        <w:jc w:val="left"/>
        <w:tblInd w:w="-10" w:type="dxa"/>
        <w:tblCellMar>
          <w:top w:w="0" w:type="dxa"/>
          <w:left w:w="98" w:type="dxa"/>
          <w:bottom w:w="0" w:type="dxa"/>
          <w:right w:w="108" w:type="dxa"/>
        </w:tblCellMar>
        <w:tblLook w:val="04a0" w:noVBand="1" w:noHBand="0" w:lastColumn="0" w:firstColumn="1" w:lastRow="0" w:firstRow="1"/>
      </w:tblPr>
      <w:tblGrid>
        <w:gridCol w:w="1735"/>
        <w:gridCol w:w="1736"/>
        <w:gridCol w:w="1736"/>
        <w:gridCol w:w="1736"/>
        <w:gridCol w:w="1735"/>
        <w:gridCol w:w="1736"/>
        <w:gridCol w:w="1736"/>
        <w:gridCol w:w="1734"/>
      </w:tblGrid>
      <w:tr>
        <w:trPr>
          <w:tblHeader w:val="true"/>
        </w:trPr>
        <w:tc>
          <w:tcPr>
            <w:tcW w:w="1735" w:type="dxa"/>
            <w:tcBorders/>
            <w:shd w:color="auto" w:fill="C2D69B" w:themeFill="accent3" w:themeFillTint="99" w:val="clear"/>
            <w:tcMar>
              <w:left w:w="98" w:type="dxa"/>
            </w:tcMar>
          </w:tcPr>
          <w:p>
            <w:pPr>
              <w:pStyle w:val="Normal"/>
              <w:rPr>
                <w:rFonts w:ascii="Arial" w:hAnsi="Arial" w:cs="Arial"/>
                <w:b/>
                <w:b/>
                <w:sz w:val="18"/>
                <w:szCs w:val="18"/>
              </w:rPr>
            </w:pPr>
            <w:r>
              <w:rPr>
                <w:rFonts w:cs="Arial" w:ascii="Arial" w:hAnsi="Arial"/>
                <w:b/>
                <w:sz w:val="18"/>
                <w:szCs w:val="18"/>
              </w:rPr>
              <w:t>Level 6</w:t>
            </w:r>
          </w:p>
        </w:tc>
        <w:tc>
          <w:tcPr>
            <w:tcW w:w="1736"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FAIL</w:t>
            </w:r>
          </w:p>
        </w:tc>
        <w:tc>
          <w:tcPr>
            <w:tcW w:w="1736"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MARGINAL FAIL</w:t>
            </w:r>
          </w:p>
        </w:tc>
        <w:tc>
          <w:tcPr>
            <w:tcW w:w="1736"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SATISFACTORY</w:t>
            </w:r>
          </w:p>
          <w:p>
            <w:pPr>
              <w:pStyle w:val="Normal"/>
              <w:jc w:val="center"/>
              <w:rPr>
                <w:rFonts w:ascii="Arial" w:hAnsi="Arial" w:cs="Arial"/>
                <w:b/>
                <w:b/>
                <w:sz w:val="18"/>
                <w:szCs w:val="18"/>
              </w:rPr>
            </w:pPr>
            <w:r>
              <w:rPr>
                <w:rFonts w:cs="Arial" w:ascii="Arial" w:hAnsi="Arial"/>
                <w:b/>
                <w:sz w:val="18"/>
                <w:szCs w:val="18"/>
              </w:rPr>
              <w:t>(3</w:t>
            </w:r>
            <w:r>
              <w:rPr>
                <w:rFonts w:cs="Arial" w:ascii="Arial" w:hAnsi="Arial"/>
                <w:b/>
                <w:sz w:val="18"/>
                <w:szCs w:val="18"/>
                <w:vertAlign w:val="superscript"/>
              </w:rPr>
              <w:t>rd</w:t>
            </w:r>
            <w:r>
              <w:rPr>
                <w:rFonts w:cs="Arial" w:ascii="Arial" w:hAnsi="Arial"/>
                <w:b/>
                <w:sz w:val="18"/>
                <w:szCs w:val="18"/>
              </w:rPr>
              <w:t xml:space="preserve"> / Pass)</w:t>
            </w:r>
          </w:p>
        </w:tc>
        <w:tc>
          <w:tcPr>
            <w:tcW w:w="1735"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GOOD</w:t>
            </w:r>
          </w:p>
          <w:p>
            <w:pPr>
              <w:pStyle w:val="Normal"/>
              <w:jc w:val="center"/>
              <w:rPr>
                <w:rFonts w:ascii="Arial" w:hAnsi="Arial" w:cs="Arial"/>
                <w:b/>
                <w:b/>
                <w:sz w:val="18"/>
                <w:szCs w:val="18"/>
              </w:rPr>
            </w:pPr>
            <w:r>
              <w:rPr>
                <w:rFonts w:cs="Arial" w:ascii="Arial" w:hAnsi="Arial"/>
                <w:b/>
                <w:sz w:val="18"/>
                <w:szCs w:val="18"/>
              </w:rPr>
              <w:t>(2.2 / Pass)</w:t>
            </w:r>
          </w:p>
        </w:tc>
        <w:tc>
          <w:tcPr>
            <w:tcW w:w="1736"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VERY GOOD</w:t>
            </w:r>
          </w:p>
          <w:p>
            <w:pPr>
              <w:pStyle w:val="Normal"/>
              <w:jc w:val="center"/>
              <w:rPr>
                <w:rFonts w:ascii="Arial" w:hAnsi="Arial" w:cs="Arial"/>
                <w:b/>
                <w:b/>
                <w:sz w:val="18"/>
                <w:szCs w:val="18"/>
              </w:rPr>
            </w:pPr>
            <w:r>
              <w:rPr>
                <w:rFonts w:cs="Arial" w:ascii="Arial" w:hAnsi="Arial"/>
                <w:b/>
                <w:sz w:val="18"/>
                <w:szCs w:val="18"/>
              </w:rPr>
              <w:t>(2.1 / Merit)</w:t>
            </w:r>
          </w:p>
        </w:tc>
        <w:tc>
          <w:tcPr>
            <w:tcW w:w="1736"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EXCELLENT</w:t>
            </w:r>
          </w:p>
          <w:p>
            <w:pPr>
              <w:pStyle w:val="Normal"/>
              <w:jc w:val="center"/>
              <w:rPr>
                <w:rFonts w:ascii="Arial" w:hAnsi="Arial" w:cs="Arial"/>
                <w:b/>
                <w:b/>
                <w:sz w:val="18"/>
                <w:szCs w:val="18"/>
              </w:rPr>
            </w:pPr>
            <w:r>
              <w:rPr>
                <w:rFonts w:cs="Arial" w:ascii="Arial" w:hAnsi="Arial"/>
                <w:b/>
                <w:sz w:val="18"/>
                <w:szCs w:val="18"/>
              </w:rPr>
              <w:t>(1</w:t>
            </w:r>
            <w:r>
              <w:rPr>
                <w:rFonts w:cs="Arial" w:ascii="Arial" w:hAnsi="Arial"/>
                <w:b/>
                <w:sz w:val="18"/>
                <w:szCs w:val="18"/>
                <w:vertAlign w:val="superscript"/>
              </w:rPr>
              <w:t>st</w:t>
            </w:r>
            <w:r>
              <w:rPr>
                <w:rFonts w:cs="Arial" w:ascii="Arial" w:hAnsi="Arial"/>
                <w:b/>
                <w:sz w:val="18"/>
                <w:szCs w:val="18"/>
              </w:rPr>
              <w:t xml:space="preserve"> / Distinction)</w:t>
            </w:r>
          </w:p>
        </w:tc>
        <w:tc>
          <w:tcPr>
            <w:tcW w:w="1734" w:type="dxa"/>
            <w:tcBorders/>
            <w:shd w:color="auto" w:fill="C2D69B" w:themeFill="accent3" w:themeFillTint="99" w:val="clear"/>
            <w:tcMar>
              <w:left w:w="98" w:type="dxa"/>
            </w:tcMar>
            <w:vAlign w:val="center"/>
          </w:tcPr>
          <w:p>
            <w:pPr>
              <w:pStyle w:val="Normal"/>
              <w:jc w:val="center"/>
              <w:rPr>
                <w:rFonts w:ascii="Arial" w:hAnsi="Arial" w:cs="Arial"/>
                <w:b/>
                <w:b/>
                <w:sz w:val="18"/>
                <w:szCs w:val="18"/>
              </w:rPr>
            </w:pPr>
            <w:r>
              <w:rPr>
                <w:rFonts w:cs="Arial" w:ascii="Arial" w:hAnsi="Arial"/>
                <w:b/>
                <w:sz w:val="18"/>
                <w:szCs w:val="18"/>
              </w:rPr>
              <w:t>EXCEPTIONAL</w:t>
            </w:r>
          </w:p>
          <w:p>
            <w:pPr>
              <w:pStyle w:val="Normal"/>
              <w:jc w:val="center"/>
              <w:rPr>
                <w:rFonts w:ascii="Arial" w:hAnsi="Arial" w:cs="Arial"/>
                <w:b/>
                <w:b/>
                <w:sz w:val="18"/>
                <w:szCs w:val="18"/>
              </w:rPr>
            </w:pPr>
            <w:r>
              <w:rPr>
                <w:rFonts w:cs="Arial" w:ascii="Arial" w:hAnsi="Arial"/>
                <w:b/>
                <w:sz w:val="18"/>
                <w:szCs w:val="18"/>
              </w:rPr>
              <w:t>(1</w:t>
            </w:r>
            <w:r>
              <w:rPr>
                <w:rFonts w:cs="Arial" w:ascii="Arial" w:hAnsi="Arial"/>
                <w:b/>
                <w:sz w:val="18"/>
                <w:szCs w:val="18"/>
                <w:vertAlign w:val="superscript"/>
              </w:rPr>
              <w:t>st</w:t>
            </w:r>
            <w:r>
              <w:rPr>
                <w:rFonts w:cs="Arial" w:ascii="Arial" w:hAnsi="Arial"/>
                <w:b/>
                <w:sz w:val="18"/>
                <w:szCs w:val="18"/>
              </w:rPr>
              <w:t xml:space="preserve"> / Distinction)</w:t>
            </w:r>
          </w:p>
        </w:tc>
      </w:tr>
      <w:tr>
        <w:trPr>
          <w:tblHeader w:val="true"/>
        </w:trPr>
        <w:tc>
          <w:tcPr>
            <w:tcW w:w="1735" w:type="dxa"/>
            <w:tcBorders/>
            <w:shd w:color="auto" w:fill="C2D69B" w:themeFill="accent3" w:themeFillTint="99" w:val="clear"/>
            <w:tcMar>
              <w:left w:w="98" w:type="dxa"/>
            </w:tcMar>
          </w:tcPr>
          <w:p>
            <w:pPr>
              <w:pStyle w:val="Normal"/>
              <w:ind w:left="171" w:hanging="0"/>
              <w:rPr>
                <w:rFonts w:ascii="Arial" w:hAnsi="Arial" w:cs="Arial"/>
                <w:sz w:val="18"/>
                <w:szCs w:val="18"/>
              </w:rPr>
            </w:pPr>
            <w:r>
              <w:rPr>
                <w:rFonts w:eastAsia="Arial" w:cs="Arial" w:ascii="Arial" w:hAnsi="Arial"/>
                <w:b/>
                <w:bCs/>
              </w:rPr>
              <w:t>Category</w:t>
            </w:r>
          </w:p>
        </w:tc>
        <w:tc>
          <w:tcPr>
            <w:tcW w:w="1736"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0-29%</w:t>
            </w:r>
          </w:p>
        </w:tc>
        <w:tc>
          <w:tcPr>
            <w:tcW w:w="1736"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30-39%</w:t>
            </w:r>
          </w:p>
        </w:tc>
        <w:tc>
          <w:tcPr>
            <w:tcW w:w="1736"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40-49%</w:t>
            </w:r>
          </w:p>
        </w:tc>
        <w:tc>
          <w:tcPr>
            <w:tcW w:w="1735"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50-59%</w:t>
            </w:r>
          </w:p>
        </w:tc>
        <w:tc>
          <w:tcPr>
            <w:tcW w:w="1736"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60-69%</w:t>
            </w:r>
          </w:p>
        </w:tc>
        <w:tc>
          <w:tcPr>
            <w:tcW w:w="1736" w:type="dxa"/>
            <w:tcBorders/>
            <w:shd w:color="auto" w:fill="C2D69B" w:themeFill="accent3" w:themeFillTint="99" w:val="clear"/>
            <w:tcMar>
              <w:left w:w="98" w:type="dxa"/>
            </w:tcMar>
            <w:vAlign w:val="bottom"/>
          </w:tcPr>
          <w:p>
            <w:pPr>
              <w:pStyle w:val="Normal"/>
              <w:jc w:val="center"/>
              <w:rPr>
                <w:rFonts w:ascii="Arial" w:hAnsi="Arial" w:cs="Arial"/>
                <w:b/>
                <w:b/>
                <w:sz w:val="18"/>
                <w:szCs w:val="18"/>
              </w:rPr>
            </w:pPr>
            <w:r>
              <w:rPr>
                <w:rFonts w:cs="Arial" w:ascii="Arial" w:hAnsi="Arial"/>
                <w:b/>
                <w:sz w:val="18"/>
                <w:szCs w:val="18"/>
              </w:rPr>
              <w:t>70-84%</w:t>
            </w:r>
          </w:p>
        </w:tc>
        <w:tc>
          <w:tcPr>
            <w:tcW w:w="1734" w:type="dxa"/>
            <w:tcBorders/>
            <w:shd w:color="auto" w:fill="C2D69B" w:themeFill="accent3" w:themeFillTint="99" w:val="clear"/>
            <w:tcMar>
              <w:left w:w="98" w:type="dxa"/>
            </w:tcMar>
          </w:tcPr>
          <w:p>
            <w:pPr>
              <w:pStyle w:val="Normal"/>
              <w:jc w:val="center"/>
              <w:rPr>
                <w:rFonts w:ascii="Arial" w:hAnsi="Arial" w:cs="Arial"/>
                <w:b/>
                <w:b/>
                <w:sz w:val="18"/>
                <w:szCs w:val="18"/>
              </w:rPr>
            </w:pPr>
            <w:r>
              <w:rPr>
                <w:rFonts w:cs="Arial" w:ascii="Arial" w:hAnsi="Arial"/>
                <w:b/>
                <w:sz w:val="18"/>
                <w:szCs w:val="18"/>
              </w:rPr>
              <w:t>85-100%</w:t>
            </w:r>
          </w:p>
        </w:tc>
      </w:tr>
      <w:tr>
        <w:trPr/>
        <w:tc>
          <w:tcPr>
            <w:tcW w:w="1735" w:type="dxa"/>
            <w:tcBorders/>
            <w:shd w:color="auto" w:fill="C2D69B" w:themeFill="accent3" w:themeFillTint="99" w:val="clear"/>
            <w:tcMar>
              <w:left w:w="98" w:type="dxa"/>
            </w:tcMar>
          </w:tcPr>
          <w:p>
            <w:pPr>
              <w:pStyle w:val="Normal"/>
              <w:spacing w:before="34" w:after="0"/>
              <w:ind w:left="108" w:right="-54" w:hanging="0"/>
              <w:rPr>
                <w:rFonts w:ascii="Arial" w:hAnsi="Arial" w:eastAsia="Arial" w:cs="Arial"/>
                <w:bCs/>
                <w:sz w:val="18"/>
                <w:szCs w:val="18"/>
              </w:rPr>
            </w:pPr>
            <w:r>
              <w:rPr>
                <w:rFonts w:eastAsia="Arial" w:cs="Arial" w:ascii="Arial" w:hAnsi="Arial"/>
                <w:b/>
                <w:bCs/>
              </w:rPr>
              <w:t xml:space="preserve">Engagement with literature </w:t>
            </w:r>
            <w:r>
              <w:rPr>
                <w:rFonts w:eastAsia="Arial" w:cs="Arial" w:ascii="Arial" w:hAnsi="Arial"/>
                <w:bCs/>
                <w:sz w:val="18"/>
                <w:szCs w:val="18"/>
              </w:rPr>
              <w:t>(including reading, referencing,</w:t>
            </w:r>
          </w:p>
          <w:p>
            <w:pPr>
              <w:pStyle w:val="Normal"/>
              <w:spacing w:before="34" w:after="0"/>
              <w:ind w:left="108" w:right="-54" w:hanging="0"/>
              <w:rPr>
                <w:rFonts w:ascii="Arial" w:hAnsi="Arial" w:eastAsia="Arial" w:cs="Arial"/>
                <w:bCs/>
                <w:sz w:val="18"/>
                <w:szCs w:val="18"/>
              </w:rPr>
            </w:pPr>
            <w:r>
              <w:rPr>
                <w:rFonts w:eastAsia="Arial" w:cs="Arial" w:ascii="Arial" w:hAnsi="Arial"/>
                <w:bCs/>
                <w:sz w:val="18"/>
                <w:szCs w:val="18"/>
              </w:rPr>
              <w:t>academic conventions and</w:t>
            </w:r>
          </w:p>
          <w:p>
            <w:pPr>
              <w:pStyle w:val="Normal"/>
              <w:spacing w:before="34" w:after="0"/>
              <w:ind w:left="108" w:right="-54" w:hanging="0"/>
              <w:rPr>
                <w:rFonts w:ascii="Arial" w:hAnsi="Arial" w:eastAsia="Arial" w:cs="Arial"/>
                <w:b/>
                <w:b/>
                <w:bCs/>
              </w:rPr>
            </w:pPr>
            <w:r>
              <w:rPr>
                <w:rFonts w:eastAsia="Arial" w:cs="Arial" w:ascii="Arial" w:hAnsi="Arial"/>
                <w:bCs/>
                <w:sz w:val="18"/>
                <w:szCs w:val="18"/>
              </w:rPr>
              <w:t>academic honesty)</w:t>
            </w:r>
            <w:r>
              <w:rPr>
                <w:rFonts w:eastAsia="Arial" w:cs="Arial" w:ascii="Arial" w:hAnsi="Arial"/>
                <w:b/>
                <w:bCs/>
              </w:rPr>
              <w:t xml:space="preserve"> </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Little or no evidence of reading</w:t>
            </w:r>
            <w:r>
              <w:rPr/>
              <w:t xml:space="preserve"> and/or </w:t>
            </w:r>
            <w:r>
              <w:rPr>
                <w:rFonts w:cs="Arial" w:ascii="Arial" w:hAnsi="Arial"/>
              </w:rPr>
              <w:t>reliance on inappropriate sources.</w:t>
            </w:r>
          </w:p>
          <w:p>
            <w:pPr>
              <w:pStyle w:val="Normal"/>
              <w:rPr>
                <w:rFonts w:ascii="Arial" w:hAnsi="Arial" w:cs="Arial"/>
              </w:rPr>
            </w:pPr>
            <w:r>
              <w:rPr>
                <w:rFonts w:cs="Arial" w:ascii="Arial" w:hAnsi="Arial"/>
              </w:rPr>
              <w:t>Views and findings mostly unsupported and non-authoritative.</w:t>
            </w:r>
          </w:p>
          <w:p>
            <w:pPr>
              <w:pStyle w:val="Normal"/>
              <w:rPr>
                <w:rFonts w:ascii="Arial" w:hAnsi="Arial" w:cs="Arial"/>
              </w:rPr>
            </w:pPr>
            <w:r>
              <w:rPr>
                <w:rFonts w:cs="Arial" w:ascii="Arial" w:hAnsi="Arial"/>
              </w:rPr>
              <w:t>Referencing conventions used incoherently or largely absent.</w:t>
            </w:r>
          </w:p>
        </w:tc>
        <w:tc>
          <w:tcPr>
            <w:tcW w:w="1736" w:type="dxa"/>
            <w:tcBorders>
              <w:left w:val="dashed" w:sz="4" w:space="0" w:color="00000A"/>
              <w:right w:val="double" w:sz="4" w:space="0" w:color="00000A"/>
              <w:insideV w:val="double" w:sz="4" w:space="0" w:color="00000A"/>
            </w:tcBorders>
            <w:shd w:fill="auto" w:val="clear"/>
            <w:tcMar>
              <w:left w:w="98" w:type="dxa"/>
            </w:tcMar>
          </w:tcPr>
          <w:p>
            <w:pPr>
              <w:pStyle w:val="Normal"/>
              <w:rPr>
                <w:rFonts w:ascii="Arial" w:hAnsi="Arial" w:cs="Arial"/>
              </w:rPr>
            </w:pPr>
            <w:r>
              <w:rPr>
                <w:rFonts w:cs="Arial" w:ascii="Arial" w:hAnsi="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A"/>
              <w:right w:val="dashed" w:sz="4" w:space="0" w:color="00000A"/>
              <w:insideV w:val="dashed" w:sz="4" w:space="0" w:color="00000A"/>
            </w:tcBorders>
            <w:shd w:fill="auto" w:val="clear"/>
            <w:tcMar>
              <w:left w:w="68" w:type="dxa"/>
            </w:tcMar>
          </w:tcPr>
          <w:p>
            <w:pPr>
              <w:pStyle w:val="Normal"/>
              <w:rPr>
                <w:rFonts w:ascii="Arial" w:hAnsi="Arial" w:cs="Arial"/>
              </w:rPr>
            </w:pPr>
            <w:r>
              <w:rPr>
                <w:rFonts w:cs="Arial" w:ascii="Arial" w:hAnsi="Arial"/>
              </w:rPr>
              <w:t>Engagement with a limited range of mostly relevant and credible sources. Some omissions and minor errors.</w:t>
            </w:r>
          </w:p>
          <w:p>
            <w:pPr>
              <w:pStyle w:val="Normal"/>
              <w:rPr>
                <w:rFonts w:ascii="Arial" w:hAnsi="Arial" w:cs="Arial"/>
              </w:rPr>
            </w:pPr>
            <w:r>
              <w:rPr>
                <w:rFonts w:cs="Arial" w:ascii="Arial" w:hAnsi="Arial"/>
              </w:rPr>
              <w:t>Referencing conventions evident though not always applied accurately or consistently.</w:t>
            </w:r>
          </w:p>
        </w:tc>
        <w:tc>
          <w:tcPr>
            <w:tcW w:w="1735"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Engagement with a wide range of research-informed literature, including sources retrieved independently.</w:t>
            </w:r>
          </w:p>
          <w:p>
            <w:pPr>
              <w:pStyle w:val="Normal"/>
              <w:rPr>
                <w:rFonts w:ascii="Arial" w:hAnsi="Arial" w:cs="Arial"/>
              </w:rPr>
            </w:pPr>
            <w:r>
              <w:rPr>
                <w:rFonts w:cs="Arial" w:ascii="Arial" w:hAnsi="Arial"/>
              </w:rPr>
              <w:t>Selection of relevant and credible sources.  Very good use of referencing, with no/very few inaccuracies or inconsistencies.</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 xml:space="preserve">Engagement with an extensive range of relevant and credible literature, informed by the latest research. Consistently accurate application of referencing. </w:t>
            </w:r>
          </w:p>
        </w:tc>
        <w:tc>
          <w:tcPr>
            <w:tcW w:w="1734" w:type="dxa"/>
            <w:tcBorders>
              <w:left w:val="dashed" w:sz="4" w:space="0" w:color="00000A"/>
            </w:tcBorders>
            <w:shd w:fill="auto" w:val="clear"/>
            <w:tcMar>
              <w:left w:w="98" w:type="dxa"/>
            </w:tcMar>
          </w:tcPr>
          <w:p>
            <w:pPr>
              <w:pStyle w:val="Normal"/>
              <w:rPr>
                <w:rFonts w:ascii="Arial" w:hAnsi="Arial" w:cs="Arial"/>
              </w:rPr>
            </w:pPr>
            <w:r>
              <w:rPr>
                <w:rFonts w:cs="Arial" w:ascii="Arial" w:hAnsi="Arial"/>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C2D69B" w:themeFill="accent3" w:themeFillTint="99" w:val="clear"/>
            <w:tcMar>
              <w:left w:w="98" w:type="dxa"/>
            </w:tcMar>
          </w:tcPr>
          <w:p>
            <w:pPr>
              <w:pStyle w:val="Normal"/>
              <w:spacing w:before="34" w:after="0"/>
              <w:ind w:left="108" w:right="-54" w:hanging="0"/>
              <w:rPr>
                <w:rFonts w:ascii="Arial" w:hAnsi="Arial" w:eastAsia="Arial" w:cs="Arial"/>
                <w:bCs/>
                <w:sz w:val="18"/>
                <w:szCs w:val="18"/>
              </w:rPr>
            </w:pPr>
            <w:r>
              <w:rPr>
                <w:rFonts w:eastAsia="Arial" w:cs="Arial" w:ascii="Arial" w:hAnsi="Arial"/>
                <w:b/>
                <w:bCs/>
              </w:rPr>
              <w:t xml:space="preserve">Knowledge and understanding </w:t>
            </w:r>
            <w:r>
              <w:rPr>
                <w:rFonts w:eastAsia="Arial" w:cs="Arial" w:ascii="Arial" w:hAnsi="Arial"/>
                <w:bCs/>
                <w:sz w:val="18"/>
                <w:szCs w:val="18"/>
              </w:rPr>
              <w:t>(Coherent and detailed knowledge and systematic understanding of the subject area, at least some of which is informed by the latest research and/or advanced scholarship within the discipline.)</w:t>
            </w:r>
          </w:p>
          <w:p>
            <w:pPr>
              <w:pStyle w:val="Normal"/>
              <w:spacing w:before="34" w:after="0"/>
              <w:ind w:left="108" w:right="-54" w:hanging="0"/>
              <w:rPr>
                <w:rFonts w:ascii="Arial" w:hAnsi="Arial" w:cs="Arial"/>
                <w:sz w:val="18"/>
                <w:szCs w:val="18"/>
              </w:rPr>
            </w:pPr>
            <w:r>
              <w:rPr>
                <w:rFonts w:cs="Arial" w:ascii="Arial" w:hAnsi="Arial"/>
                <w:sz w:val="18"/>
                <w:szCs w:val="18"/>
              </w:rPr>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spacing w:before="0" w:after="120"/>
              <w:rPr>
                <w:rFonts w:ascii="Arial" w:hAnsi="Arial" w:cs="Arial"/>
              </w:rPr>
            </w:pPr>
            <w:r>
              <w:rPr>
                <w:rFonts w:cs="Arial" w:ascii="Arial" w:hAnsi="Arial"/>
              </w:rPr>
              <w:t>Major gaps in knowledge and systematic understanding of the subject matter. Substantial inaccuracies. No awareness of knowledge of the latest research and/or advanced scholarship within the discipline.</w:t>
            </w:r>
          </w:p>
          <w:p>
            <w:pPr>
              <w:pStyle w:val="Normal"/>
              <w:spacing w:before="0" w:after="120"/>
              <w:rPr>
                <w:rFonts w:ascii="Arial" w:hAnsi="Arial" w:cs="Arial"/>
              </w:rPr>
            </w:pPr>
            <w:r>
              <w:rPr>
                <w:rFonts w:cs="Arial" w:ascii="Arial" w:hAnsi="Arial"/>
              </w:rPr>
            </w:r>
          </w:p>
        </w:tc>
        <w:tc>
          <w:tcPr>
            <w:tcW w:w="1736" w:type="dxa"/>
            <w:tcBorders>
              <w:left w:val="dashed" w:sz="4" w:space="0" w:color="00000A"/>
              <w:right w:val="double" w:sz="4" w:space="0" w:color="00000A"/>
              <w:insideV w:val="double" w:sz="4" w:space="0" w:color="00000A"/>
            </w:tcBorders>
            <w:shd w:fill="auto" w:val="clear"/>
            <w:tcMar>
              <w:left w:w="98" w:type="dxa"/>
            </w:tcMar>
          </w:tcPr>
          <w:p>
            <w:pPr>
              <w:pStyle w:val="Normal"/>
              <w:spacing w:before="0" w:after="120"/>
              <w:rPr>
                <w:rFonts w:ascii="Arial" w:hAnsi="Arial" w:cs="Arial"/>
              </w:rPr>
            </w:pPr>
            <w:r>
              <w:rPr>
                <w:rFonts w:cs="Arial" w:ascii="Arial" w:hAnsi="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left w:val="double" w:sz="4" w:space="0" w:color="00000A"/>
              <w:right w:val="dashed" w:sz="4" w:space="0" w:color="00000A"/>
              <w:insideV w:val="dashed" w:sz="4" w:space="0" w:color="00000A"/>
            </w:tcBorders>
            <w:shd w:fill="auto" w:val="clear"/>
            <w:tcMar>
              <w:left w:w="68" w:type="dxa"/>
            </w:tcMar>
          </w:tcPr>
          <w:p>
            <w:pPr>
              <w:pStyle w:val="Normal"/>
              <w:spacing w:before="0" w:after="120"/>
              <w:rPr>
                <w:rFonts w:ascii="Arial" w:hAnsi="Arial" w:cs="Arial"/>
              </w:rPr>
            </w:pPr>
            <w:r>
              <w:rPr>
                <w:rFonts w:cs="Arial" w:ascii="Arial" w:hAnsi="Arial"/>
              </w:rPr>
              <w:t xml:space="preserve">Limited knowledge and systematic understanding of the relevant concepts and principles within the subject area which to some limited extent, is informed by current research and scholarship. </w:t>
            </w:r>
          </w:p>
        </w:tc>
        <w:tc>
          <w:tcPr>
            <w:tcW w:w="1735" w:type="dxa"/>
            <w:tcBorders>
              <w:left w:val="dashed" w:sz="4" w:space="0" w:color="00000A"/>
              <w:right w:val="dashed" w:sz="4" w:space="0" w:color="00000A"/>
              <w:insideV w:val="dashed" w:sz="4" w:space="0" w:color="00000A"/>
            </w:tcBorders>
            <w:shd w:fill="auto" w:val="clear"/>
            <w:tcMar>
              <w:left w:w="98" w:type="dxa"/>
            </w:tcMar>
          </w:tcPr>
          <w:p>
            <w:pPr>
              <w:pStyle w:val="Normal"/>
              <w:spacing w:before="0" w:after="120"/>
              <w:rPr>
                <w:rFonts w:ascii="Arial" w:hAnsi="Arial" w:cs="Arial"/>
              </w:rPr>
            </w:pPr>
            <w:r>
              <w:rPr>
                <w:rFonts w:cs="Arial" w:ascii="Arial" w:hAnsi="Arial"/>
              </w:rPr>
              <w:t>Knowledge is reasonably detailed, accurate with a good systematic understanding of the field of study</w:t>
            </w:r>
            <w:r>
              <w:rPr/>
              <w:t xml:space="preserve"> </w:t>
            </w:r>
            <w:r>
              <w:rPr>
                <w:rFonts w:cs="Arial" w:ascii="Arial" w:hAnsi="Arial"/>
              </w:rPr>
              <w:t>and to some extent, current research and scholarship.</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spacing w:before="0" w:after="120"/>
              <w:rPr>
                <w:rFonts w:ascii="Arial" w:hAnsi="Arial" w:cs="Arial"/>
              </w:rPr>
            </w:pPr>
            <w:r>
              <w:rPr>
                <w:rFonts w:cs="Arial" w:ascii="Arial" w:hAnsi="Arial"/>
              </w:rPr>
              <w:t>Knowledge is reasonably extensive</w:t>
            </w:r>
            <w:r>
              <w:rPr/>
              <w:t xml:space="preserve"> </w:t>
            </w:r>
            <w:r>
              <w:rPr>
                <w:rFonts w:cs="Arial" w:ascii="Arial" w:hAnsi="Arial"/>
              </w:rPr>
              <w:t xml:space="preserve">coherent and detailed.  Exhibits very good understanding of the breadth and depth of established views, and the work is, at least in part, well-informed by current research and scholarship. </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spacing w:before="0" w:after="120"/>
              <w:rPr>
                <w:rFonts w:ascii="Arial" w:hAnsi="Arial" w:cs="Arial"/>
              </w:rPr>
            </w:pPr>
            <w:r>
              <w:rPr>
                <w:rFonts w:cs="Arial" w:ascii="Arial" w:hAnsi="Arial"/>
              </w:rPr>
              <w:t>Excellent coherent and detailed knowledge and systematic understanding of the principles and theories of current research and scholarship. Clear awareness of challenges to established views and the limitations of the knowledge base.</w:t>
            </w:r>
          </w:p>
        </w:tc>
        <w:tc>
          <w:tcPr>
            <w:tcW w:w="1734" w:type="dxa"/>
            <w:tcBorders>
              <w:left w:val="dashed" w:sz="4" w:space="0" w:color="00000A"/>
            </w:tcBorders>
            <w:shd w:fill="auto" w:val="clear"/>
            <w:tcMar>
              <w:left w:w="98" w:type="dxa"/>
            </w:tcMar>
          </w:tcPr>
          <w:p>
            <w:pPr>
              <w:pStyle w:val="Normal"/>
              <w:spacing w:before="0" w:after="120"/>
              <w:rPr>
                <w:rFonts w:ascii="Arial" w:hAnsi="Arial" w:cs="Arial"/>
              </w:rPr>
            </w:pPr>
            <w:r>
              <w:rPr>
                <w:rFonts w:cs="Arial" w:ascii="Arial" w:hAnsi="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rPr/>
        <w:tc>
          <w:tcPr>
            <w:tcW w:w="1735" w:type="dxa"/>
            <w:tcBorders/>
            <w:shd w:color="auto" w:fill="C2D69B" w:themeFill="accent3" w:themeFillTint="99" w:val="clear"/>
            <w:tcMar>
              <w:left w:w="9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C</w:t>
            </w:r>
            <w:r>
              <w:rPr>
                <w:rFonts w:eastAsia="Arial" w:cs="Arial" w:ascii="Arial" w:hAnsi="Arial"/>
                <w:b/>
                <w:bCs/>
                <w:spacing w:val="1"/>
              </w:rPr>
              <w:t>ogn</w:t>
            </w:r>
            <w:r>
              <w:rPr>
                <w:rFonts w:eastAsia="Arial" w:cs="Arial" w:ascii="Arial" w:hAnsi="Arial"/>
                <w:b/>
                <w:bCs/>
              </w:rPr>
              <w:t>i</w:t>
            </w:r>
            <w:r>
              <w:rPr>
                <w:rFonts w:eastAsia="Arial" w:cs="Arial" w:ascii="Arial" w:hAnsi="Arial"/>
                <w:b/>
                <w:bCs/>
                <w:spacing w:val="1"/>
              </w:rPr>
              <w:t>t</w:t>
            </w:r>
            <w:r>
              <w:rPr>
                <w:rFonts w:eastAsia="Arial" w:cs="Arial" w:ascii="Arial" w:hAnsi="Arial"/>
                <w:b/>
                <w:bCs/>
              </w:rPr>
              <w:t>i</w:t>
            </w:r>
            <w:r>
              <w:rPr>
                <w:rFonts w:eastAsia="Arial" w:cs="Arial" w:ascii="Arial" w:hAnsi="Arial"/>
                <w:b/>
                <w:bCs/>
                <w:spacing w:val="2"/>
              </w:rPr>
              <w:t>v</w:t>
            </w:r>
            <w:r>
              <w:rPr>
                <w:rFonts w:eastAsia="Arial" w:cs="Arial" w:ascii="Arial" w:hAnsi="Arial"/>
                <w:b/>
                <w:bCs/>
              </w:rPr>
              <w:t>e</w:t>
            </w:r>
            <w:r>
              <w:rPr>
                <w:rFonts w:eastAsia="Arial" w:cs="Arial" w:ascii="Arial" w:hAnsi="Arial"/>
                <w:b/>
                <w:bCs/>
                <w:spacing w:val="-10"/>
              </w:rPr>
              <w:t xml:space="preserve"> </w:t>
            </w:r>
            <w:r>
              <w:rPr>
                <w:rFonts w:eastAsia="Arial" w:cs="Arial" w:ascii="Arial" w:hAnsi="Arial"/>
                <w:b/>
                <w:bCs/>
              </w:rPr>
              <w:t>a</w:t>
            </w:r>
            <w:r>
              <w:rPr>
                <w:rFonts w:eastAsia="Arial" w:cs="Arial" w:ascii="Arial" w:hAnsi="Arial"/>
                <w:b/>
                <w:bCs/>
                <w:spacing w:val="1"/>
              </w:rPr>
              <w:t>n</w:t>
            </w:r>
            <w:r>
              <w:rPr>
                <w:rFonts w:eastAsia="Arial" w:cs="Arial" w:ascii="Arial" w:hAnsi="Arial"/>
                <w:b/>
                <w:bCs/>
              </w:rPr>
              <w:t>d i</w:t>
            </w:r>
            <w:r>
              <w:rPr>
                <w:rFonts w:eastAsia="Arial" w:cs="Arial" w:ascii="Arial" w:hAnsi="Arial"/>
                <w:b/>
                <w:bCs/>
                <w:spacing w:val="1"/>
              </w:rPr>
              <w:t>nt</w:t>
            </w:r>
            <w:r>
              <w:rPr>
                <w:rFonts w:eastAsia="Arial" w:cs="Arial" w:ascii="Arial" w:hAnsi="Arial"/>
                <w:b/>
                <w:bCs/>
              </w:rPr>
              <w:t>ellec</w:t>
            </w:r>
            <w:r>
              <w:rPr>
                <w:rFonts w:eastAsia="Arial" w:cs="Arial" w:ascii="Arial" w:hAnsi="Arial"/>
                <w:b/>
                <w:bCs/>
                <w:spacing w:val="1"/>
              </w:rPr>
              <w:t>tu</w:t>
            </w:r>
            <w:r>
              <w:rPr>
                <w:rFonts w:eastAsia="Arial" w:cs="Arial" w:ascii="Arial" w:hAnsi="Arial"/>
                <w:b/>
                <w:bCs/>
              </w:rPr>
              <w:t>al skil</w:t>
            </w:r>
            <w:r>
              <w:rPr>
                <w:rFonts w:eastAsia="Arial" w:cs="Arial" w:ascii="Arial" w:hAnsi="Arial"/>
                <w:b/>
                <w:bCs/>
                <w:spacing w:val="2"/>
              </w:rPr>
              <w:t>l</w:t>
            </w:r>
            <w:r>
              <w:rPr>
                <w:rFonts w:eastAsia="Arial" w:cs="Arial" w:ascii="Arial" w:hAnsi="Arial"/>
                <w:b/>
                <w:bCs/>
              </w:rPr>
              <w:t xml:space="preserve">s </w:t>
            </w:r>
          </w:p>
          <w:p>
            <w:pPr>
              <w:pStyle w:val="Normal"/>
              <w:spacing w:lineRule="auto" w:line="235" w:before="34" w:after="0"/>
              <w:ind w:left="108" w:right="-54" w:hanging="0"/>
              <w:rPr>
                <w:rFonts w:ascii="Arial" w:hAnsi="Arial" w:eastAsia="Arial" w:cs="Arial"/>
                <w:bCs/>
                <w:sz w:val="18"/>
                <w:szCs w:val="18"/>
              </w:rPr>
            </w:pPr>
            <w:r>
              <w:rPr>
                <w:rFonts w:eastAsia="Arial" w:cs="Arial" w:ascii="Arial" w:hAnsi="Arial"/>
                <w:bCs/>
                <w:sz w:val="18"/>
                <w:szCs w:val="18"/>
              </w:rPr>
              <w:t xml:space="preserve">(Conceptual and critical thinking, analysis, synthesis and evaluation of research, assumptions, abstract concepts and data (that may be incomplete); logic, argument and judgement.) </w:t>
            </w:r>
          </w:p>
        </w:tc>
        <w:tc>
          <w:tcPr>
            <w:tcW w:w="1736" w:type="dxa"/>
            <w:tcBorders/>
            <w:shd w:fill="auto" w:val="clear"/>
            <w:tcMar>
              <w:left w:w="98" w:type="dxa"/>
            </w:tcMar>
          </w:tcPr>
          <w:p>
            <w:pPr>
              <w:pStyle w:val="Normal"/>
              <w:rPr>
                <w:rFonts w:ascii="Arial" w:hAnsi="Arial" w:cs="Arial"/>
              </w:rPr>
            </w:pPr>
            <w:r>
              <w:rPr>
                <w:rFonts w:cs="Arial" w:ascii="Arial" w:hAnsi="Arial"/>
              </w:rPr>
              <w:t>Wholly or almost wholly descriptive work. Little or no analysis, synthesis or evaluation.</w:t>
            </w:r>
          </w:p>
          <w:p>
            <w:pPr>
              <w:pStyle w:val="Normal"/>
              <w:rPr>
                <w:rFonts w:ascii="Arial" w:hAnsi="Arial" w:cs="Arial"/>
              </w:rPr>
            </w:pPr>
            <w:r>
              <w:rPr>
                <w:rFonts w:cs="Arial" w:ascii="Arial" w:hAnsi="Arial"/>
              </w:rPr>
              <w:t>Failure to develop arguments, leading to illogical or invalid judgements. Unsubstantiated generalisations, made without use of any credible evidence.</w:t>
            </w:r>
          </w:p>
          <w:p>
            <w:pPr>
              <w:pStyle w:val="Normal"/>
              <w:rPr>
                <w:rFonts w:ascii="Arial" w:hAnsi="Arial" w:cs="Arial"/>
              </w:rPr>
            </w:pPr>
            <w:r>
              <w:rPr>
                <w:rFonts w:cs="Arial" w:ascii="Arial" w:hAnsi="Arial"/>
              </w:rPr>
            </w:r>
          </w:p>
        </w:tc>
        <w:tc>
          <w:tcPr>
            <w:tcW w:w="1736" w:type="dxa"/>
            <w:tcBorders/>
            <w:shd w:fill="auto" w:val="clear"/>
            <w:tcMar>
              <w:left w:w="98" w:type="dxa"/>
            </w:tcMar>
          </w:tcPr>
          <w:p>
            <w:pPr>
              <w:pStyle w:val="Normal"/>
              <w:rPr>
                <w:rFonts w:ascii="Arial" w:hAnsi="Arial" w:cs="Arial"/>
              </w:rPr>
            </w:pPr>
            <w:r>
              <w:rPr>
                <w:rFonts w:cs="Arial" w:ascii="Arial" w:hAnsi="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shd w:fill="auto" w:val="clear"/>
            <w:tcMar>
              <w:left w:w="98" w:type="dxa"/>
            </w:tcMar>
          </w:tcPr>
          <w:p>
            <w:pPr>
              <w:pStyle w:val="Normal"/>
              <w:rPr>
                <w:rFonts w:ascii="Arial" w:hAnsi="Arial" w:cs="Arial"/>
              </w:rPr>
            </w:pPr>
            <w:r>
              <w:rPr>
                <w:rFonts w:cs="Arial" w:ascii="Arial" w:hAnsi="Arial"/>
              </w:rPr>
              <w:t>Limited attempt at critical thinking, analysis, synthesis and evaluation, tending towards description.</w:t>
            </w:r>
          </w:p>
          <w:p>
            <w:pPr>
              <w:pStyle w:val="Normal"/>
              <w:rPr>
                <w:rFonts w:ascii="Arial" w:hAnsi="Arial" w:cs="Arial"/>
              </w:rPr>
            </w:pPr>
            <w:r>
              <w:rPr>
                <w:rFonts w:cs="Arial" w:ascii="Arial" w:hAnsi="Arial"/>
              </w:rPr>
              <w:t>Some evidence to support emerging arguments and judgements but these may be underdeveloped or with a little inconsistency / mis-interpretation.</w:t>
            </w:r>
          </w:p>
          <w:p>
            <w:pPr>
              <w:pStyle w:val="Normal"/>
              <w:rPr>
                <w:rFonts w:ascii="Arial" w:hAnsi="Arial" w:cs="Arial"/>
              </w:rPr>
            </w:pPr>
            <w:r>
              <w:rPr>
                <w:rFonts w:cs="Arial" w:ascii="Arial" w:hAnsi="Arial"/>
              </w:rPr>
              <w:t>Asserts rather than argues a case.</w:t>
            </w:r>
          </w:p>
          <w:p>
            <w:pPr>
              <w:pStyle w:val="Normal"/>
              <w:rPr>
                <w:rFonts w:ascii="Arial" w:hAnsi="Arial" w:cs="Arial"/>
              </w:rPr>
            </w:pPr>
            <w:r>
              <w:rPr>
                <w:rFonts w:cs="Arial" w:ascii="Arial" w:hAnsi="Arial"/>
              </w:rPr>
            </w:r>
          </w:p>
        </w:tc>
        <w:tc>
          <w:tcPr>
            <w:tcW w:w="1735" w:type="dxa"/>
            <w:tcBorders/>
            <w:shd w:fill="auto" w:val="clear"/>
            <w:tcMar>
              <w:left w:w="98" w:type="dxa"/>
            </w:tcMar>
          </w:tcPr>
          <w:p>
            <w:pPr>
              <w:pStyle w:val="Normal"/>
              <w:rPr>
                <w:rFonts w:ascii="Arial" w:hAnsi="Arial" w:cs="Arial"/>
              </w:rPr>
            </w:pPr>
            <w:r>
              <w:rPr>
                <w:rFonts w:cs="Arial" w:ascii="Arial" w:hAnsi="Arial"/>
              </w:rPr>
              <w:t>Some critical thinking, analysis, synthesis and evaluation. Can analyse new and/or abstract concepts and data without guidance.</w:t>
            </w:r>
          </w:p>
          <w:p>
            <w:pPr>
              <w:pStyle w:val="Normal"/>
              <w:rPr>
                <w:rFonts w:ascii="Arial" w:hAnsi="Arial" w:cs="Arial"/>
              </w:rPr>
            </w:pPr>
            <w:r>
              <w:rPr>
                <w:rFonts w:cs="Arial" w:ascii="Arial" w:hAnsi="Arial"/>
              </w:rPr>
              <w:t>An emerging awareness of different stances and ability to use evidence (that may be incomplete) to support the argument.</w:t>
            </w:r>
          </w:p>
          <w:p>
            <w:pPr>
              <w:pStyle w:val="Normal"/>
              <w:rPr>
                <w:rFonts w:ascii="Arial" w:hAnsi="Arial" w:cs="Arial"/>
              </w:rPr>
            </w:pPr>
            <w:r>
              <w:rPr>
                <w:rFonts w:cs="Arial" w:ascii="Arial" w:hAnsi="Arial"/>
              </w:rPr>
              <w:t>Mostly valid arguments and logical judgements.</w:t>
            </w:r>
            <w:r>
              <w:rPr/>
              <w:t xml:space="preserve"> </w:t>
            </w:r>
            <w:r>
              <w:rPr>
                <w:rFonts w:cs="Arial" w:ascii="Arial" w:hAnsi="Arial"/>
              </w:rPr>
              <w:t>Some tendency to assert/state opinion rather than argue on the basis of reason and evidence.</w:t>
            </w:r>
          </w:p>
        </w:tc>
        <w:tc>
          <w:tcPr>
            <w:tcW w:w="1736" w:type="dxa"/>
            <w:tcBorders/>
            <w:shd w:fill="auto" w:val="clear"/>
            <w:tcMar>
              <w:left w:w="98" w:type="dxa"/>
            </w:tcMar>
          </w:tcPr>
          <w:p>
            <w:pPr>
              <w:pStyle w:val="Normal"/>
              <w:rPr>
                <w:rFonts w:ascii="Arial" w:hAnsi="Arial" w:cs="Arial"/>
              </w:rPr>
            </w:pPr>
            <w:r>
              <w:rPr>
                <w:rFonts w:cs="Arial" w:ascii="Arial" w:hAnsi="Arial"/>
              </w:rPr>
              <w:t>Sound critical thinking, analysis, synthesis and evaluation</w:t>
            </w:r>
            <w:r>
              <w:rPr/>
              <w:t xml:space="preserve"> demonstrating </w:t>
            </w:r>
            <w:r>
              <w:rPr>
                <w:rFonts w:cs="Arial" w:ascii="Arial" w:hAnsi="Arial"/>
              </w:rPr>
              <w:t xml:space="preserve">critical thinking. Ability to devise and sustain persuasive arguments, and to review the reliability, validity and significance of evidence (that may be incomplete) to make mostly appropriate and valid judgements. </w:t>
            </w:r>
          </w:p>
          <w:p>
            <w:pPr>
              <w:pStyle w:val="Normal"/>
              <w:rPr>
                <w:rFonts w:ascii="Arial" w:hAnsi="Arial" w:cs="Arial"/>
              </w:rPr>
            </w:pPr>
            <w:r>
              <w:rPr>
                <w:rFonts w:cs="Arial" w:ascii="Arial" w:hAnsi="Arial"/>
              </w:rPr>
            </w:r>
          </w:p>
        </w:tc>
        <w:tc>
          <w:tcPr>
            <w:tcW w:w="1736" w:type="dxa"/>
            <w:tcBorders/>
            <w:shd w:fill="auto" w:val="clear"/>
            <w:tcMar>
              <w:left w:w="98" w:type="dxa"/>
            </w:tcMar>
          </w:tcPr>
          <w:p>
            <w:pPr>
              <w:pStyle w:val="Normal"/>
              <w:rPr>
                <w:rFonts w:ascii="Arial" w:hAnsi="Arial" w:cs="Arial"/>
              </w:rPr>
            </w:pPr>
            <w:r>
              <w:rPr>
                <w:rFonts w:cs="Arial" w:ascii="Arial" w:hAnsi="Arial"/>
              </w:rPr>
              <w:t>Excellent critical thinking, analysis, synthesis and evaluation. Ability to investigate contradictory or incomplete information and make strong, persuasive, arguments and sophisticated judgements.</w:t>
            </w:r>
            <w:r>
              <w:rPr/>
              <w:t xml:space="preserve"> </w:t>
            </w:r>
            <w:r>
              <w:rPr>
                <w:rFonts w:cs="Arial" w:ascii="Arial" w:hAnsi="Arial"/>
              </w:rPr>
              <w:t>Some evidence of independent thought and ability to ‘see beyond the question’, suggesting a grasp of the broader field and wider concepts.</w:t>
            </w:r>
          </w:p>
          <w:p>
            <w:pPr>
              <w:pStyle w:val="Normal"/>
              <w:rPr>
                <w:rFonts w:ascii="Arial" w:hAnsi="Arial" w:cs="Arial"/>
              </w:rPr>
            </w:pPr>
            <w:r>
              <w:rPr>
                <w:rFonts w:cs="Arial" w:ascii="Arial" w:hAnsi="Arial"/>
              </w:rPr>
            </w:r>
          </w:p>
        </w:tc>
        <w:tc>
          <w:tcPr>
            <w:tcW w:w="1734" w:type="dxa"/>
            <w:tcBorders/>
            <w:shd w:fill="auto" w:val="clear"/>
            <w:tcMar>
              <w:left w:w="98" w:type="dxa"/>
            </w:tcMar>
          </w:tcPr>
          <w:p>
            <w:pPr>
              <w:pStyle w:val="Normal"/>
              <w:rPr>
                <w:rFonts w:ascii="Arial" w:hAnsi="Arial" w:cs="Arial"/>
              </w:rPr>
            </w:pPr>
            <w:r>
              <w:rPr>
                <w:rFonts w:cs="Arial" w:ascii="Arial" w:hAnsi="Arial"/>
              </w:rPr>
              <w:t xml:space="preserve">Exceptional critical thinking, analysis, synthesis and evaluation based on judiciously selected evidence. </w:t>
            </w:r>
          </w:p>
          <w:p>
            <w:pPr>
              <w:pStyle w:val="Normal"/>
              <w:rPr>
                <w:rFonts w:ascii="Arial" w:hAnsi="Arial" w:cs="Arial"/>
              </w:rPr>
            </w:pPr>
            <w:r>
              <w:rPr>
                <w:rFonts w:cs="Arial" w:ascii="Arial" w:hAnsi="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trPr/>
        <w:tc>
          <w:tcPr>
            <w:tcW w:w="1735" w:type="dxa"/>
            <w:tcBorders/>
            <w:shd w:color="auto" w:fill="C2D69B" w:themeFill="accent3" w:themeFillTint="99" w:val="clear"/>
            <w:tcMar>
              <w:left w:w="9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Practical skills</w:t>
            </w:r>
          </w:p>
          <w:p>
            <w:pPr>
              <w:pStyle w:val="Normal"/>
              <w:spacing w:lineRule="auto" w:line="235" w:before="34" w:after="0"/>
              <w:ind w:left="108" w:right="-54" w:hanging="0"/>
              <w:rPr>
                <w:rFonts w:ascii="Arial" w:hAnsi="Arial" w:eastAsia="Arial" w:cs="Arial"/>
                <w:b/>
                <w:b/>
                <w:bCs/>
                <w:sz w:val="18"/>
                <w:szCs w:val="18"/>
              </w:rPr>
            </w:pPr>
            <w:r>
              <w:rPr>
                <w:rFonts w:eastAsia="Arial" w:cs="Arial" w:ascii="Arial" w:hAnsi="Arial"/>
                <w:bCs/>
                <w:sz w:val="18"/>
                <w:szCs w:val="18"/>
              </w:rPr>
              <w:t>(Apply/deploy accurately established tools and techniques; initiate and carry out projects; formulate solutions to solve problems in complex and unpredictable contexts.)</w:t>
            </w:r>
          </w:p>
        </w:tc>
        <w:tc>
          <w:tcPr>
            <w:tcW w:w="1736" w:type="dxa"/>
            <w:tcBorders/>
            <w:shd w:fill="auto" w:val="clear"/>
            <w:tcMar>
              <w:left w:w="98" w:type="dxa"/>
            </w:tcMar>
          </w:tcPr>
          <w:p>
            <w:pPr>
              <w:pStyle w:val="Normal"/>
              <w:rPr>
                <w:rFonts w:ascii="Arial" w:hAnsi="Arial" w:cs="Arial"/>
              </w:rPr>
            </w:pPr>
            <w:r>
              <w:rPr>
                <w:rFonts w:cs="Arial" w:ascii="Arial" w:hAnsi="Arial"/>
              </w:rPr>
              <w:t>Limited or no use of methods, materials, tools and/or techniques.</w:t>
            </w:r>
          </w:p>
          <w:p>
            <w:pPr>
              <w:pStyle w:val="Normal"/>
              <w:rPr>
                <w:rFonts w:ascii="Arial" w:hAnsi="Arial" w:cs="Arial"/>
              </w:rPr>
            </w:pPr>
            <w:r>
              <w:rPr>
                <w:rFonts w:cs="Arial" w:ascii="Arial" w:hAnsi="Arial"/>
              </w:rPr>
              <w:t>Little or no appreciation of the context of the application.</w:t>
            </w:r>
          </w:p>
          <w:p>
            <w:pPr>
              <w:pStyle w:val="Normal"/>
              <w:rPr>
                <w:rFonts w:ascii="Arial" w:hAnsi="Arial" w:cs="Arial"/>
              </w:rPr>
            </w:pPr>
            <w:r>
              <w:rPr>
                <w:rFonts w:cs="Arial" w:ascii="Arial" w:hAnsi="Arial"/>
              </w:rPr>
              <w:t>Limited understanding of the application of theory to practice or making appropriate links between the two.</w:t>
            </w:r>
          </w:p>
          <w:p>
            <w:pPr>
              <w:pStyle w:val="Normal"/>
              <w:rPr>
                <w:rFonts w:ascii="Arial" w:hAnsi="Arial" w:cs="Arial"/>
              </w:rPr>
            </w:pPr>
            <w:r>
              <w:rPr>
                <w:rFonts w:cs="Arial" w:ascii="Arial" w:hAnsi="Arial"/>
              </w:rPr>
              <w:t>Very weak problem-solving skills</w:t>
            </w:r>
            <w:r>
              <w:rPr/>
              <w:t xml:space="preserve"> </w:t>
            </w:r>
            <w:r>
              <w:rPr>
                <w:rFonts w:cs="Arial" w:ascii="Arial" w:hAnsi="Arial"/>
              </w:rPr>
              <w:t xml:space="preserve">in complex and unpredictable contexts. </w:t>
            </w:r>
          </w:p>
        </w:tc>
        <w:tc>
          <w:tcPr>
            <w:tcW w:w="1736" w:type="dxa"/>
            <w:tcBorders/>
            <w:shd w:fill="auto" w:val="clear"/>
            <w:tcMar>
              <w:left w:w="98" w:type="dxa"/>
            </w:tcMar>
          </w:tcPr>
          <w:p>
            <w:pPr>
              <w:pStyle w:val="Normal"/>
              <w:rPr>
                <w:rFonts w:ascii="Arial" w:hAnsi="Arial" w:cs="Arial"/>
              </w:rPr>
            </w:pPr>
            <w:r>
              <w:rPr>
                <w:rFonts w:cs="Arial" w:ascii="Arial" w:hAnsi="Arial"/>
              </w:rPr>
              <w:t>Rudimentary application of methods, materials, tools and/or techniques but without consideration and competence. Flawed appreciation of the context of the application.</w:t>
            </w:r>
          </w:p>
          <w:p>
            <w:pPr>
              <w:pStyle w:val="Normal"/>
              <w:rPr>
                <w:rFonts w:ascii="Arial" w:hAnsi="Arial" w:cs="Arial"/>
              </w:rPr>
            </w:pPr>
            <w:r>
              <w:rPr>
                <w:rFonts w:cs="Arial" w:ascii="Arial" w:hAnsi="Arial"/>
              </w:rPr>
              <w:t xml:space="preserve">Weak understanding of the application of theory to practice, with only occasional evidence of making appropriate links between the two. Weak problem-solving skills in complex and unpredictable contexts.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shd w:fill="auto" w:val="clear"/>
            <w:tcMar>
              <w:left w:w="98" w:type="dxa"/>
            </w:tcMar>
          </w:tcPr>
          <w:p>
            <w:pPr>
              <w:pStyle w:val="Normal"/>
              <w:rPr>
                <w:rFonts w:ascii="Arial" w:hAnsi="Arial" w:cs="Arial"/>
              </w:rPr>
            </w:pPr>
            <w:r>
              <w:rPr>
                <w:rFonts w:cs="Arial" w:ascii="Arial" w:hAnsi="Arial"/>
              </w:rPr>
              <w:t>An adequate awareness and mostly appropriate application of well-established methods, materials, tools and/or techniques.</w:t>
            </w:r>
          </w:p>
          <w:p>
            <w:pPr>
              <w:pStyle w:val="Normal"/>
              <w:rPr>
                <w:rFonts w:ascii="Arial" w:hAnsi="Arial" w:cs="Arial"/>
              </w:rPr>
            </w:pPr>
            <w:r>
              <w:rPr>
                <w:rFonts w:cs="Arial" w:ascii="Arial" w:hAnsi="Arial"/>
              </w:rPr>
              <w:t>Basic appreciation of the context of the application. Theoretical knowledge and understanding applied in practice, but not always making logical links between the two.</w:t>
            </w:r>
          </w:p>
          <w:p>
            <w:pPr>
              <w:pStyle w:val="Normal"/>
              <w:rPr>
                <w:rFonts w:ascii="Arial" w:hAnsi="Arial" w:cs="Arial"/>
              </w:rPr>
            </w:pPr>
            <w:r>
              <w:rPr>
                <w:rFonts w:cs="Arial" w:ascii="Arial" w:hAnsi="Arial"/>
              </w:rPr>
              <w:t xml:space="preserve">Can identify problems and propose basic solutions in complex and unpredictable contexts without fully appreciating the complexity. </w:t>
            </w:r>
          </w:p>
        </w:tc>
        <w:tc>
          <w:tcPr>
            <w:tcW w:w="1735" w:type="dxa"/>
            <w:tcBorders/>
            <w:shd w:fill="auto" w:val="clear"/>
            <w:tcMar>
              <w:left w:w="98" w:type="dxa"/>
            </w:tcMar>
          </w:tcPr>
          <w:p>
            <w:pPr>
              <w:pStyle w:val="Normal"/>
              <w:rPr>
                <w:rFonts w:ascii="Arial" w:hAnsi="Arial" w:cs="Arial"/>
              </w:rPr>
            </w:pPr>
            <w:r>
              <w:rPr>
                <w:rFonts w:cs="Arial" w:ascii="Arial" w:hAnsi="Arial"/>
              </w:rPr>
              <w:t>A good and appropriate application of standard methods, materials, tools and/or techniques.</w:t>
            </w:r>
          </w:p>
          <w:p>
            <w:pPr>
              <w:pStyle w:val="Normal"/>
              <w:rPr>
                <w:rFonts w:ascii="Arial" w:hAnsi="Arial" w:cs="Arial"/>
              </w:rPr>
            </w:pPr>
            <w:r>
              <w:rPr>
                <w:rFonts w:cs="Arial" w:ascii="Arial" w:hAnsi="Arial"/>
              </w:rPr>
              <w:t>Clear appreciation of the context of the application. Mainly consistent, accurate and logical application of theory to practice, making appropriate links between the two</w:t>
            </w:r>
          </w:p>
          <w:p>
            <w:pPr>
              <w:pStyle w:val="Normal"/>
              <w:rPr>
                <w:rFonts w:ascii="Arial" w:hAnsi="Arial" w:cs="Arial"/>
              </w:rPr>
            </w:pPr>
            <w:r>
              <w:rPr>
                <w:rFonts w:cs="Arial" w:ascii="Arial" w:hAnsi="Arial"/>
              </w:rPr>
              <w:t>Can identify problems and propose mostly appropriate solutions in complex and unpredictable contexts.</w:t>
            </w:r>
          </w:p>
        </w:tc>
        <w:tc>
          <w:tcPr>
            <w:tcW w:w="1736" w:type="dxa"/>
            <w:tcBorders/>
            <w:shd w:fill="auto" w:val="clear"/>
            <w:tcMar>
              <w:left w:w="98" w:type="dxa"/>
            </w:tcMar>
          </w:tcPr>
          <w:p>
            <w:pPr>
              <w:pStyle w:val="Normal"/>
              <w:rPr>
                <w:rFonts w:ascii="Arial" w:hAnsi="Arial" w:cs="Arial"/>
              </w:rPr>
            </w:pPr>
            <w:r>
              <w:rPr>
                <w:rFonts w:cs="Arial" w:ascii="Arial" w:hAnsi="Arial"/>
              </w:rPr>
              <w:t>A very good application of a range of methods, materials, tools and/or techniques.</w:t>
            </w:r>
          </w:p>
          <w:p>
            <w:pPr>
              <w:pStyle w:val="Normal"/>
              <w:rPr>
                <w:rFonts w:ascii="Arial" w:hAnsi="Arial" w:cs="Arial"/>
              </w:rPr>
            </w:pPr>
            <w:r>
              <w:rPr>
                <w:rFonts w:cs="Arial" w:ascii="Arial" w:hAnsi="Arial"/>
              </w:rPr>
              <w:t>Very good consideration of the context of the application, with perceptive insights. Can identify problems and propose appropriate solutions</w:t>
            </w:r>
            <w:r>
              <w:rPr/>
              <w:t xml:space="preserve"> </w:t>
            </w:r>
            <w:r>
              <w:rPr>
                <w:rFonts w:cs="Arial" w:ascii="Arial" w:hAnsi="Arial"/>
              </w:rPr>
              <w:t>in complex and unpredictable contexts.</w:t>
            </w:r>
          </w:p>
          <w:p>
            <w:pPr>
              <w:pStyle w:val="Normal"/>
              <w:rPr>
                <w:rFonts w:ascii="Arial" w:hAnsi="Arial" w:cs="Arial"/>
              </w:rPr>
            </w:pPr>
            <w:r>
              <w:rPr>
                <w:rFonts w:cs="Arial" w:ascii="Arial" w:hAnsi="Arial"/>
              </w:rPr>
              <w:t xml:space="preserve">Evidence of some innovation and creativity. </w:t>
            </w:r>
          </w:p>
        </w:tc>
        <w:tc>
          <w:tcPr>
            <w:tcW w:w="1736" w:type="dxa"/>
            <w:tcBorders/>
            <w:shd w:fill="auto" w:val="clear"/>
            <w:tcMar>
              <w:left w:w="98" w:type="dxa"/>
            </w:tcMar>
          </w:tcPr>
          <w:p>
            <w:pPr>
              <w:pStyle w:val="Normal"/>
              <w:rPr>
                <w:rFonts w:ascii="Arial" w:hAnsi="Arial" w:cs="Arial"/>
              </w:rPr>
            </w:pPr>
            <w:r>
              <w:rPr>
                <w:rFonts w:cs="Arial" w:ascii="Arial" w:hAnsi="Arial"/>
              </w:rPr>
              <w:t>An advanced application of a range of methods, materials, tools and/or techniques.</w:t>
            </w:r>
          </w:p>
          <w:p>
            <w:pPr>
              <w:pStyle w:val="Normal"/>
              <w:rPr>
                <w:rFonts w:ascii="Arial" w:hAnsi="Arial" w:cs="Arial"/>
              </w:rPr>
            </w:pPr>
            <w:r>
              <w:rPr>
                <w:rFonts w:cs="Arial" w:ascii="Arial" w:hAnsi="Arial"/>
              </w:rPr>
              <w:t>The context of the application is well considered, and insightful.</w:t>
            </w:r>
          </w:p>
          <w:p>
            <w:pPr>
              <w:pStyle w:val="Normal"/>
              <w:rPr>
                <w:rFonts w:ascii="Arial" w:hAnsi="Arial" w:cs="Arial"/>
              </w:rPr>
            </w:pPr>
            <w:r>
              <w:rPr>
                <w:rFonts w:cs="Arial" w:ascii="Arial" w:hAnsi="Arial"/>
              </w:rPr>
              <w:t>Application and deployment extend beyond established conventions.  Can identify complex problems and propose excellent solutions. Innovation and creativity evident.</w:t>
            </w:r>
          </w:p>
        </w:tc>
        <w:tc>
          <w:tcPr>
            <w:tcW w:w="1734" w:type="dxa"/>
            <w:tcBorders/>
            <w:shd w:fill="auto" w:val="clear"/>
            <w:tcMar>
              <w:left w:w="98" w:type="dxa"/>
            </w:tcMar>
          </w:tcPr>
          <w:p>
            <w:pPr>
              <w:pStyle w:val="Normal"/>
              <w:rPr>
                <w:rFonts w:ascii="Arial" w:hAnsi="Arial" w:cs="Arial"/>
              </w:rPr>
            </w:pPr>
            <w:r>
              <w:rPr>
                <w:rFonts w:cs="Arial" w:ascii="Arial" w:hAnsi="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rPr/>
        <w:tc>
          <w:tcPr>
            <w:tcW w:w="1735" w:type="dxa"/>
            <w:tcBorders/>
            <w:shd w:color="auto" w:fill="C2D69B" w:themeFill="accent3" w:themeFillTint="99" w:val="clear"/>
            <w:tcMar>
              <w:left w:w="98" w:type="dxa"/>
            </w:tcMar>
          </w:tcPr>
          <w:p>
            <w:pPr>
              <w:pStyle w:val="Normal"/>
              <w:spacing w:lineRule="auto" w:line="235" w:before="34" w:after="0"/>
              <w:ind w:left="108" w:right="-54" w:hanging="0"/>
              <w:rPr>
                <w:rFonts w:ascii="Arial" w:hAnsi="Arial" w:eastAsia="Arial" w:cs="Arial"/>
                <w:b/>
                <w:b/>
                <w:bCs/>
              </w:rPr>
            </w:pPr>
            <w:r>
              <w:rPr>
                <w:rFonts w:eastAsia="Arial" w:cs="Arial" w:ascii="Arial" w:hAnsi="Arial"/>
                <w:b/>
                <w:bCs/>
              </w:rPr>
              <w:t>Transferable skills for life and professional practice</w:t>
            </w:r>
          </w:p>
          <w:p>
            <w:pPr>
              <w:pStyle w:val="Normal"/>
              <w:spacing w:lineRule="auto" w:line="235" w:before="34" w:after="0"/>
              <w:ind w:left="108" w:right="-54" w:hanging="0"/>
              <w:rPr>
                <w:rFonts w:ascii="Arial" w:hAnsi="Arial" w:eastAsia="Arial" w:cs="Arial"/>
                <w:b/>
                <w:b/>
                <w:bCs/>
                <w:sz w:val="18"/>
                <w:szCs w:val="18"/>
              </w:rPr>
            </w:pPr>
            <w:r>
              <w:rPr>
                <w:rFonts w:cs="Arial" w:ascii="Arial" w:hAnsi="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Communication medium is inappropriate or misapplied.</w:t>
            </w:r>
          </w:p>
          <w:p>
            <w:pPr>
              <w:pStyle w:val="Normal"/>
              <w:rPr>
                <w:rFonts w:ascii="Arial" w:hAnsi="Arial" w:cs="Arial"/>
              </w:rPr>
            </w:pPr>
            <w:r>
              <w:rPr>
                <w:rFonts w:cs="Arial" w:ascii="Arial" w:hAnsi="Arial"/>
              </w:rPr>
              <w:t>Work is poorly structured, disorganised and/or confusingly expressed. Very weak use of language and/or very inappropriate style. Little or no evidence of autonomy (or collaboration, where relevant) in the completion of tasks.</w:t>
            </w:r>
            <w:r>
              <w:rPr/>
              <w:t xml:space="preserve"> </w:t>
            </w:r>
            <w:r>
              <w:rPr>
                <w:rFonts w:cs="Arial" w:ascii="Arial" w:hAnsi="Arial"/>
              </w:rPr>
              <w:t>Little or no evidence of the skills required in graduate employment.</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c>
          <w:tcPr>
            <w:tcW w:w="1736" w:type="dxa"/>
            <w:tcBorders>
              <w:left w:val="dashed" w:sz="4" w:space="0" w:color="00000A"/>
              <w:right w:val="double" w:sz="4" w:space="0" w:color="00000A"/>
              <w:insideV w:val="double" w:sz="4" w:space="0" w:color="00000A"/>
            </w:tcBorders>
            <w:shd w:fill="auto" w:val="clear"/>
            <w:tcMar>
              <w:left w:w="98" w:type="dxa"/>
            </w:tcMar>
          </w:tcPr>
          <w:p>
            <w:pPr>
              <w:pStyle w:val="Normal"/>
              <w:rPr>
                <w:rFonts w:ascii="Arial" w:hAnsi="Arial" w:cs="Arial"/>
              </w:rPr>
            </w:pPr>
            <w:r>
              <w:rPr>
                <w:rFonts w:cs="Arial" w:ascii="Arial" w:hAnsi="Arial"/>
              </w:rPr>
              <w:t xml:space="preserve">Communication medium is poorly designed and/or not suitable for the audience. </w:t>
            </w:r>
          </w:p>
          <w:p>
            <w:pPr>
              <w:pStyle w:val="Normal"/>
              <w:rPr>
                <w:rFonts w:ascii="Arial" w:hAnsi="Arial" w:cs="Arial"/>
              </w:rPr>
            </w:pPr>
            <w:r>
              <w:rPr>
                <w:rFonts w:cs="Arial" w:ascii="Arial" w:hAnsi="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00000A"/>
              <w:right w:val="dashed" w:sz="4" w:space="0" w:color="00000A"/>
              <w:insideV w:val="dashed" w:sz="4" w:space="0" w:color="00000A"/>
            </w:tcBorders>
            <w:shd w:fill="auto" w:val="clear"/>
            <w:tcMar>
              <w:left w:w="68" w:type="dxa"/>
            </w:tcMar>
          </w:tcPr>
          <w:p>
            <w:pPr>
              <w:pStyle w:val="Normal"/>
              <w:rPr>
                <w:rFonts w:ascii="Arial" w:hAnsi="Arial" w:cs="Arial"/>
              </w:rPr>
            </w:pPr>
            <w:r>
              <w:rPr>
                <w:rFonts w:cs="Arial" w:ascii="Arial" w:hAnsi="Arial"/>
              </w:rPr>
              <w:t xml:space="preserve">Can communicate in a suitable medium but with some room for improvement. </w:t>
            </w:r>
          </w:p>
          <w:p>
            <w:pPr>
              <w:pStyle w:val="Normal"/>
              <w:rPr>
                <w:rFonts w:ascii="Arial" w:hAnsi="Arial" w:cs="Arial"/>
              </w:rPr>
            </w:pPr>
            <w:r>
              <w:rPr>
                <w:rFonts w:cs="Arial" w:ascii="Arial" w:hAnsi="Arial"/>
              </w:rPr>
              <w:t xml:space="preserve">Mostly ordered presentation and structure in which relevant ideas / concepts are reasonably expressed. Work may lack coherence in places. Can work as part of a team, but with limited involvement in group activities. </w:t>
            </w:r>
          </w:p>
          <w:p>
            <w:pPr>
              <w:pStyle w:val="Normal"/>
              <w:rPr>
                <w:rFonts w:ascii="Arial" w:hAnsi="Arial" w:cs="Arial"/>
              </w:rPr>
            </w:pPr>
            <w:r>
              <w:rPr>
                <w:rFonts w:cs="Arial" w:ascii="Arial" w:hAnsi="Arial"/>
              </w:rPr>
              <w:t>Demonstrates the basic skills required in graduate employment, with some areas of minor weakness.</w:t>
            </w:r>
          </w:p>
        </w:tc>
        <w:tc>
          <w:tcPr>
            <w:tcW w:w="1735"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Can communicate effectively in a suitable format, but may have minor errors.</w:t>
            </w:r>
          </w:p>
          <w:p>
            <w:pPr>
              <w:pStyle w:val="Normal"/>
              <w:rPr>
                <w:rFonts w:ascii="Arial" w:hAnsi="Arial" w:cs="Arial"/>
              </w:rPr>
            </w:pPr>
            <w:r>
              <w:rPr>
                <w:rFonts w:cs="Arial" w:ascii="Arial" w:hAnsi="Arial"/>
              </w:rPr>
              <w:t xml:space="preserve">Mostly coherent, organised work, in a suitable structure and is for the most part clearly expressed. Can work effectively independently and/or as part of a team, with clear contribution to group activities. </w:t>
            </w:r>
          </w:p>
          <w:p>
            <w:pPr>
              <w:pStyle w:val="Normal"/>
              <w:rPr>
                <w:rFonts w:ascii="Arial" w:hAnsi="Arial" w:cs="Arial"/>
              </w:rPr>
            </w:pPr>
            <w:r>
              <w:rPr>
                <w:rFonts w:cs="Arial" w:ascii="Arial" w:hAnsi="Arial"/>
              </w:rPr>
              <w:t>Demonstrates the skills required in graduate employment, with some areas of strength and some of minor weakness.</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Can communicate well, confidently and consistently in a suitable format.</w:t>
            </w:r>
          </w:p>
          <w:p>
            <w:pPr>
              <w:pStyle w:val="Normal"/>
              <w:rPr>
                <w:rFonts w:ascii="Arial" w:hAnsi="Arial" w:cs="Arial"/>
              </w:rPr>
            </w:pPr>
            <w:r>
              <w:rPr>
                <w:rFonts w:cs="Arial" w:ascii="Arial" w:hAnsi="Arial"/>
              </w:rPr>
              <w:t xml:space="preserve">Work is coherent, fluent, well-structured and organised. Can work very well autonomously and/or as part of a team, with very good contribution to group activities. </w:t>
            </w:r>
          </w:p>
          <w:p>
            <w:pPr>
              <w:pStyle w:val="Normal"/>
              <w:rPr>
                <w:rFonts w:ascii="Arial" w:hAnsi="Arial" w:cs="Arial"/>
              </w:rPr>
            </w:pPr>
            <w:r>
              <w:rPr>
                <w:rFonts w:cs="Arial" w:ascii="Arial" w:hAnsi="Arial"/>
              </w:rPr>
              <w:t>Demonstrates very good graduate employment skills, with just occasional minor weakness.</w:t>
            </w:r>
          </w:p>
        </w:tc>
        <w:tc>
          <w:tcPr>
            <w:tcW w:w="1736" w:type="dxa"/>
            <w:tcBorders>
              <w:left w:val="dashed" w:sz="4" w:space="0" w:color="00000A"/>
              <w:right w:val="dashed" w:sz="4" w:space="0" w:color="00000A"/>
              <w:insideV w:val="dashed" w:sz="4" w:space="0" w:color="00000A"/>
            </w:tcBorders>
            <w:shd w:fill="auto" w:val="clear"/>
            <w:tcMar>
              <w:left w:w="98" w:type="dxa"/>
            </w:tcMar>
          </w:tcPr>
          <w:p>
            <w:pPr>
              <w:pStyle w:val="Normal"/>
              <w:rPr>
                <w:rFonts w:ascii="Arial" w:hAnsi="Arial" w:cs="Arial"/>
              </w:rPr>
            </w:pPr>
            <w:r>
              <w:rPr>
                <w:rFonts w:cs="Arial" w:ascii="Arial" w:hAnsi="Arial"/>
              </w:rPr>
              <w:t>Can communicate professionally confidently and consistently in a suitable format.</w:t>
            </w:r>
          </w:p>
          <w:p>
            <w:pPr>
              <w:pStyle w:val="Normal"/>
              <w:rPr>
                <w:rFonts w:ascii="Arial" w:hAnsi="Arial" w:cs="Arial"/>
              </w:rPr>
            </w:pPr>
            <w:r>
              <w:rPr>
                <w:rFonts w:cs="Arial" w:ascii="Arial" w:hAnsi="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4" w:type="dxa"/>
            <w:tcBorders>
              <w:left w:val="dashed" w:sz="4" w:space="0" w:color="00000A"/>
            </w:tcBorders>
            <w:shd w:fill="auto" w:val="clear"/>
            <w:tcMar>
              <w:left w:w="98" w:type="dxa"/>
            </w:tcMar>
          </w:tcPr>
          <w:p>
            <w:pPr>
              <w:pStyle w:val="Normal"/>
              <w:rPr>
                <w:rFonts w:ascii="Arial" w:hAnsi="Arial" w:cs="Arial"/>
              </w:rPr>
            </w:pPr>
            <w:r>
              <w:rPr>
                <w:rFonts w:cs="Arial" w:ascii="Arial" w:hAnsi="Arial"/>
              </w:rPr>
              <w:t xml:space="preserve">Can communicate with an exceptionally high level of professionalism. </w:t>
            </w:r>
          </w:p>
          <w:p>
            <w:pPr>
              <w:pStyle w:val="Normal"/>
              <w:rPr>
                <w:rFonts w:ascii="Arial" w:hAnsi="Arial" w:cs="Arial"/>
              </w:rPr>
            </w:pPr>
            <w:r>
              <w:rPr>
                <w:rFonts w:cs="Arial" w:ascii="Arial" w:hAnsi="Arial"/>
              </w:rPr>
              <w:t>Work is exceptionally coherent, very fluent and is presented professionally. Can work exceptionally well and professionally within a team, showing advanced leadership skills.</w:t>
            </w:r>
            <w:r>
              <w:rPr/>
              <w:t xml:space="preserve"> </w:t>
            </w:r>
            <w:r>
              <w:rPr>
                <w:rFonts w:cs="Arial" w:ascii="Arial" w:hAnsi="Arial"/>
              </w:rPr>
              <w:t>Demonstrates exceptional graduate employment skills and an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bookmarkStart w:id="8" w:name="_GoBack"/>
      <w:bookmarkStart w:id="9" w:name="_GoBack"/>
      <w:bookmarkEnd w:id="9"/>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pPr>
      <w:r>
        <w:rPr>
          <w:rFonts w:cs="Arial" w:ascii="Arial" w:hAnsi="Arial"/>
          <w:b/>
        </w:rPr>
        <w:t>THIS DOCUMENT IS ALSO AVAILABLE IN WELSH</w:t>
      </w:r>
    </w:p>
    <w:sectPr>
      <w:footerReference w:type="default" r:id="rId4"/>
      <w:type w:val="nextPage"/>
      <w:pgSz w:orient="landscape" w:w="16838" w:h="11906"/>
      <w:pgMar w:left="720" w:right="720" w:header="0" w:top="720" w:footer="706" w:bottom="763" w:gutter="0"/>
      <w:pgNumType w:fmt="decimal"/>
      <w:formProt w:val="false"/>
      <w:textDirection w:val="lrTb"/>
      <w:docGrid w:type="default" w:linePitch="27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6</w:t>
    </w:r>
    <w:r>
      <w:fldChar w:fldCharType="end"/>
    </w:r>
    <w:r>
      <w:rPr/>
      <w:t xml:space="preserve"> of </w:t>
    </w:r>
    <w:r>
      <w:rPr/>
      <w:fldChar w:fldCharType="begin"/>
    </w:r>
    <w:r>
      <w:instrText> NUMPAGES </w:instrText>
    </w:r>
    <w:r>
      <w:fldChar w:fldCharType="separate"/>
    </w:r>
    <w:r>
      <w:t>10</w:t>
    </w:r>
    <w: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InternetLink">
    <w:name w:val="Internet Link"/>
    <w:uiPriority w:val="99"/>
    <w:unhideWhenUsed/>
    <w:rsid w:val="001e2007"/>
    <w:rPr>
      <w:color w:val="0000FF"/>
      <w:u w:val="single"/>
    </w:rPr>
  </w:style>
  <w:style w:type="character" w:styleId="Emphasis">
    <w:name w:val="Emphasis"/>
    <w:uiPriority w:val="20"/>
    <w:qFormat/>
    <w:rsid w:val="00df321b"/>
    <w:rPr>
      <w:i/>
      <w:iCs/>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Times New Roman" w:cs="Arial"/>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paragraph" w:styleId="Heading">
    <w:name w:val="Heading"/>
    <w:basedOn w:val="Normal"/>
    <w:next w:val="TextBody"/>
    <w:qFormat/>
    <w:pPr>
      <w:keepNext/>
      <w:spacing w:before="240" w:after="120"/>
    </w:pPr>
    <w:rPr>
      <w:rFonts w:ascii="Liberation Sans" w:hAnsi="Liberation Sans" w:eastAsia="WenQuanYi Micro Hei"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pos="4153" w:leader="none"/>
        <w:tab w:val="right" w:pos="8306" w:leader="none"/>
      </w:tabs>
    </w:pPr>
    <w:rPr/>
  </w:style>
  <w:style w:type="paragraph" w:styleId="Footer">
    <w:name w:val="Footer"/>
    <w:basedOn w:val="Normal"/>
    <w:link w:val="FooterChar"/>
    <w:uiPriority w:val="99"/>
    <w:pPr>
      <w:tabs>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hanging="0"/>
      <w:contextualSpacing/>
    </w:pPr>
    <w:rPr/>
  </w:style>
  <w:style w:type="paragraph" w:styleId="Bullet">
    <w:name w:val="bullet"/>
    <w:qFormat/>
    <w:pPr>
      <w:widowControl/>
      <w:overflowPunct w:val="false"/>
      <w:bidi w:val="0"/>
      <w:spacing w:lineRule="auto" w:line="240" w:before="120" w:after="0"/>
      <w:ind w:left="1004" w:hanging="284"/>
      <w:jc w:val="both"/>
      <w:textAlignment w:val="baseline"/>
    </w:pPr>
    <w:rPr>
      <w:rFonts w:ascii="Times New Roman" w:hAnsi="Times New Roman" w:eastAsia="Times New Roman" w:cs="Times New Roman"/>
      <w:color w:val="00000A"/>
      <w:sz w:val="24"/>
      <w:szCs w:val="20"/>
      <w:lang w:val="en-GB"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165</TotalTime>
  <Application>LibreOffice/5.1.6.2$Linux_X86_64 LibreOffice_project/10m0$Build-2</Application>
  <Pages>10</Pages>
  <Words>3475</Words>
  <Characters>21044</Characters>
  <CharactersWithSpaces>24380</CharactersWithSpaces>
  <Paragraphs>235</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2015-10-01T16:41:00Z</dcterms:created>
  <dc:creator>fad-lc</dc:creator>
  <dc:description>August 2018</dc:description>
  <dc:language>en-GB</dc:language>
  <cp:lastModifiedBy/>
  <cp:lastPrinted>2014-10-10T07:42:00Z</cp:lastPrinted>
  <dcterms:modified xsi:type="dcterms:W3CDTF">2019-10-03T16:08:15Z</dcterms:modified>
  <cp:revision>20</cp:revision>
  <dc:subject/>
  <dc:title>GA36c Level 6</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Final</vt:lpwstr>
  </property>
</Properties>
</file>