
<file path=[Content_Types].xml><?xml version="1.0" encoding="utf-8"?>
<Types xmlns="http://schemas.openxmlformats.org/package/2006/content-types">
  <Default Extension="xml" ContentType="application/xml"/>
  <Default Extension="rels" ContentType="application/vnd.openxmlformats-package.relationships+xml"/>
  <Override PartName="/customxml/item1.xml" ContentType="application/xml"/>
  <Override PartName="/word/footer1.xml" ContentType="application/vnd.openxmlformats-officedocument.wordprocessingml.footer+xml"/>
  <Override PartName="/word/styles.xml" ContentType="application/vnd.openxmlformats-officedocument.wordprocessingml.style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settings.xml" ContentType="application/vnd.openxmlformats-officedocument.wordprocessingml.settings+xml"/>
  <Override PartName="/word/numbering.xml" ContentType="application/vnd.openxmlformats-officedocument.wordprocessingml.numbering+xml"/>
  <Override PartName="/word/websettings.xml" ContentType="application/vnd.openxmlformats-officedocument.wordprocessingml.webSettings+xml"/>
  <Override PartName="/word/fonttable.xml" ContentType="application/vnd.openxmlformats-officedocument.wordprocessingml.fontTable+xml"/>
  <Override PartName="/word/document.xml" ContentType="application/vnd.openxmlformats-officedocument.wordprocessingml.document.main+xml"/>
  <Override PartName="/word/theme/theme1.xml" ContentType="application/vnd.openxmlformats-officedocument.theme+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xmlns:a="http://schemas.openxmlformats.org/drawingml/2006/main" xmlns:aink="http://schemas.microsoft.com/office/drawing/2016/ink">
  <w:body>
    <w:p>
      <w:pPr>
        <w:pStyle w:val="Normal1"/>
        <w:spacing w:line="360" w:lineRule="auto"/>
        <w:jc w:val="center"/>
        <w:rPr>
          <w:b/>
          <w:sz w:val="32"/>
          <w:szCs w:val="32"/>
        </w:rPr>
      </w:pPr>
      <w:r>
        <w:rPr>
          <w:b/>
          <w:sz w:val="32"/>
          <w:szCs w:val="32"/>
        </w:rPr>
        <w:t>Effective teamwork and Communication</w:t>
      </w:r>
    </w:p>
    <w:p>
      <w:pPr>
        <w:pStyle w:val="Normal1"/>
        <w:spacing w:line="360" w:lineRule="auto"/>
        <w:jc w:val="center"/>
        <w:rPr/>
      </w:pPr>
      <w:r>
        <w:t>Student Name: Andrei Romulus Gheorghica</w:t>
      </w:r>
    </w:p>
    <w:p>
      <w:pPr>
        <w:pStyle w:val="Normal1"/>
        <w:spacing w:line="360" w:lineRule="auto"/>
        <w:jc w:val="center"/>
        <w:rPr/>
      </w:pPr>
      <w:r>
        <w:t>Student ID: 2111862</w:t>
      </w:r>
    </w:p>
    <w:p>
      <w:pPr>
        <w:pStyle w:val="Normal1"/>
        <w:spacing w:line="360" w:lineRule="auto"/>
        <w:jc w:val="center"/>
        <w:rPr/>
      </w:pPr>
      <w:r>
        <w:t>Module title:</w:t>
      </w:r>
      <w:r>
        <w:t xml:space="preserve"> </w:t>
      </w:r>
      <w:r>
        <w:t>Effective TeamWork and Communication</w:t>
      </w:r>
    </w:p>
    <w:p>
      <w:pPr>
        <w:pStyle w:val="Normal1"/>
        <w:spacing w:line="360" w:lineRule="auto"/>
        <w:jc w:val="center"/>
        <w:rPr/>
      </w:pPr>
      <w:r>
        <w:t>Module code: BMSW4002</w:t>
      </w:r>
    </w:p>
    <w:p>
      <w:pPr>
        <w:pStyle w:val="Normal1"/>
        <w:jc w:val="center"/>
        <w:rPr/>
      </w:pPr>
      <w:r>
        <w:rPr/>
        <w:br w:type="page"/>
      </w:r>
    </w:p>
    <w:p>
      <w:pPr>
        <w:pStyle w:val="TOCHeading"/>
        <w:jc w:val="center"/>
        <w:rPr>
          <w:rFonts w:ascii="Arial" w:cs="Arial" w:hAnsi="Arial"/>
          <w:color w:val="auto"/>
        </w:rPr>
      </w:pPr>
      <w:r>
        <w:rPr>
          <w:rFonts w:ascii="Arial" w:cs="Arial" w:hAnsi="Arial"/>
          <w:color w:val="auto"/>
        </w:rPr>
        <w:t>Table of Contents</w:t>
      </w:r>
    </w:p>
    <w:p>
      <w:pPr>
        <w:pStyle w:val="Toc1"/>
        <w:tabs>
          <w:tab w:val="right" w:leader="dot" w:pos="9350"/>
        </w:tabs>
        <w:spacing w:line="360" w:lineRule="auto"/>
        <w:jc w:val="both"/>
        <w:rPr/>
      </w:pPr>
      <w:r>
        <w:fldChar w:fldCharType="begin"/>
      </w:r>
      <w:r>
        <w:instrText xml:space="preserve"> TOC \o "1-3" \h \z \u </w:instrText>
      </w:r>
      <w:r>
        <w:fldChar w:fldCharType="separate"/>
      </w:r>
      <w:r>
        <w:fldChar w:fldCharType="begin"/>
      </w:r>
      <w:r>
        <w:instrText xml:space="preserve">HYPERLINK \l "_Toc102231223" </w:instrText>
      </w:r>
      <w:r>
        <w:fldChar w:fldCharType="separate"/>
      </w:r>
      <w:r>
        <w:rPr>
          <w:rStyle w:val="Hyperlink"/>
        </w:rPr>
        <w:t>1.0. Introduction</w:t>
      </w:r>
      <w:r>
        <w:tab/>
      </w:r>
      <w:r>
        <w:fldChar w:fldCharType="begin"/>
      </w:r>
      <w:r>
        <w:instrText xml:space="preserve"> PAGEREF _Toc102231223 \h </w:instrText>
      </w:r>
      <w:r>
        <w:fldChar w:fldCharType="separate"/>
      </w:r>
      <w:r>
        <w:t>3</w:t>
      </w:r>
      <w:r>
        <w:fldChar w:fldCharType="end"/>
      </w:r>
      <w:r>
        <w:fldChar w:fldCharType="end"/>
      </w:r>
    </w:p>
    <w:p>
      <w:pPr>
        <w:pStyle w:val="Toc1"/>
        <w:tabs>
          <w:tab w:val="right" w:leader="dot" w:pos="9350"/>
        </w:tabs>
        <w:spacing w:line="360" w:lineRule="auto"/>
        <w:jc w:val="both"/>
        <w:rPr/>
      </w:pPr>
      <w:r>
        <w:fldChar w:fldCharType="begin"/>
      </w:r>
      <w:r>
        <w:instrText xml:space="preserve">HYPERLINK \l "_Toc102231224" </w:instrText>
      </w:r>
      <w:r>
        <w:fldChar w:fldCharType="separate"/>
      </w:r>
      <w:r>
        <w:rPr>
          <w:rStyle w:val="Hyperlink"/>
        </w:rPr>
        <w:t>2.0. Three communication model</w:t>
      </w:r>
      <w:r>
        <w:tab/>
      </w:r>
      <w:r>
        <w:fldChar w:fldCharType="begin"/>
      </w:r>
      <w:r>
        <w:instrText xml:space="preserve"> PAGEREF _Toc102231224 \h </w:instrText>
      </w:r>
      <w:r>
        <w:fldChar w:fldCharType="separate"/>
      </w:r>
      <w:r>
        <w:t>3</w:t>
      </w:r>
      <w:r>
        <w:fldChar w:fldCharType="end"/>
      </w:r>
      <w:r>
        <w:fldChar w:fldCharType="end"/>
      </w:r>
    </w:p>
    <w:p>
      <w:pPr>
        <w:pStyle w:val="Toc2"/>
        <w:tabs>
          <w:tab w:val="right" w:leader="dot" w:pos="9350"/>
        </w:tabs>
        <w:spacing w:line="360" w:lineRule="auto"/>
        <w:jc w:val="both"/>
        <w:rPr/>
      </w:pPr>
      <w:r>
        <w:fldChar w:fldCharType="begin"/>
      </w:r>
      <w:r>
        <w:instrText xml:space="preserve">HYPERLINK \l "_Toc102231225" </w:instrText>
      </w:r>
      <w:r>
        <w:fldChar w:fldCharType="separate"/>
      </w:r>
      <w:r>
        <w:rPr>
          <w:rStyle w:val="Hyperlink"/>
        </w:rPr>
        <w:t>2.1. Shannon and Weaver (1948/49)</w:t>
      </w:r>
      <w:r>
        <w:tab/>
      </w:r>
      <w:r>
        <w:fldChar w:fldCharType="begin"/>
      </w:r>
      <w:r>
        <w:instrText xml:space="preserve"> PAGEREF _Toc102231225 \h </w:instrText>
      </w:r>
      <w:r>
        <w:fldChar w:fldCharType="separate"/>
      </w:r>
      <w:r>
        <w:t>3</w:t>
      </w:r>
      <w:r>
        <w:fldChar w:fldCharType="end"/>
      </w:r>
      <w:r>
        <w:fldChar w:fldCharType="end"/>
      </w:r>
    </w:p>
    <w:p>
      <w:pPr>
        <w:pStyle w:val="Toc2"/>
        <w:tabs>
          <w:tab w:val="right" w:leader="dot" w:pos="9350"/>
        </w:tabs>
        <w:spacing w:line="360" w:lineRule="auto"/>
        <w:jc w:val="both"/>
        <w:rPr/>
      </w:pPr>
      <w:r>
        <w:fldChar w:fldCharType="begin"/>
      </w:r>
      <w:r>
        <w:instrText xml:space="preserve">HYPERLINK \l "_Toc102231226" </w:instrText>
      </w:r>
      <w:r>
        <w:fldChar w:fldCharType="separate"/>
      </w:r>
      <w:r>
        <w:rPr>
          <w:rStyle w:val="Hyperlink"/>
        </w:rPr>
        <w:t>2.2. Schramm (1954)</w:t>
      </w:r>
      <w:r>
        <w:tab/>
      </w:r>
      <w:r>
        <w:fldChar w:fldCharType="begin"/>
      </w:r>
      <w:r>
        <w:instrText xml:space="preserve"> PAGEREF _Toc102231226 \h </w:instrText>
      </w:r>
      <w:r>
        <w:fldChar w:fldCharType="separate"/>
      </w:r>
      <w:r>
        <w:t>4</w:t>
      </w:r>
      <w:r>
        <w:fldChar w:fldCharType="end"/>
      </w:r>
      <w:r>
        <w:fldChar w:fldCharType="end"/>
      </w:r>
    </w:p>
    <w:p>
      <w:pPr>
        <w:pStyle w:val="Toc2"/>
        <w:tabs>
          <w:tab w:val="right" w:leader="dot" w:pos="9350"/>
        </w:tabs>
        <w:spacing w:line="360" w:lineRule="auto"/>
        <w:jc w:val="both"/>
        <w:rPr/>
      </w:pPr>
      <w:r>
        <w:fldChar w:fldCharType="begin"/>
      </w:r>
      <w:r>
        <w:instrText xml:space="preserve">HYPERLINK \l "_Toc102231227" </w:instrText>
      </w:r>
      <w:r>
        <w:fldChar w:fldCharType="separate"/>
      </w:r>
      <w:r>
        <w:rPr>
          <w:rStyle w:val="Hyperlink"/>
        </w:rPr>
        <w:t>2.3. Berlo (1964)</w:t>
      </w:r>
      <w:r>
        <w:tab/>
      </w:r>
      <w:r>
        <w:fldChar w:fldCharType="begin"/>
      </w:r>
      <w:r>
        <w:instrText xml:space="preserve"> PAGEREF _Toc102231227 \h </w:instrText>
      </w:r>
      <w:r>
        <w:fldChar w:fldCharType="separate"/>
      </w:r>
      <w:r>
        <w:t>5</w:t>
      </w:r>
      <w:r>
        <w:fldChar w:fldCharType="end"/>
      </w:r>
      <w:r>
        <w:fldChar w:fldCharType="end"/>
      </w:r>
    </w:p>
    <w:p>
      <w:pPr>
        <w:pStyle w:val="Toc1"/>
        <w:tabs>
          <w:tab w:val="right" w:leader="dot" w:pos="9350"/>
        </w:tabs>
        <w:spacing w:line="360" w:lineRule="auto"/>
        <w:jc w:val="both"/>
        <w:rPr/>
      </w:pPr>
      <w:r>
        <w:fldChar w:fldCharType="begin"/>
      </w:r>
      <w:r>
        <w:instrText xml:space="preserve">HYPERLINK \l "_Toc102231228" </w:instrText>
      </w:r>
      <w:r>
        <w:fldChar w:fldCharType="separate"/>
      </w:r>
      <w:r>
        <w:rPr>
          <w:rStyle w:val="Hyperlink"/>
        </w:rPr>
        <w:t>3.0. Different communication skills</w:t>
      </w:r>
      <w:r>
        <w:tab/>
      </w:r>
      <w:r>
        <w:fldChar w:fldCharType="begin"/>
      </w:r>
      <w:r>
        <w:instrText xml:space="preserve"> PAGEREF _Toc102231228 \h </w:instrText>
      </w:r>
      <w:r>
        <w:fldChar w:fldCharType="separate"/>
      </w:r>
      <w:r>
        <w:t>6</w:t>
      </w:r>
      <w:r>
        <w:fldChar w:fldCharType="end"/>
      </w:r>
      <w:r>
        <w:fldChar w:fldCharType="end"/>
      </w:r>
    </w:p>
    <w:p>
      <w:pPr>
        <w:pStyle w:val="Toc2"/>
        <w:tabs>
          <w:tab w:val="right" w:leader="dot" w:pos="9350"/>
        </w:tabs>
        <w:spacing w:line="360" w:lineRule="auto"/>
        <w:jc w:val="both"/>
        <w:rPr/>
      </w:pPr>
      <w:r>
        <w:fldChar w:fldCharType="begin"/>
      </w:r>
      <w:r>
        <w:instrText xml:space="preserve">HYPERLINK \l "_Toc102231229" </w:instrText>
      </w:r>
      <w:r>
        <w:fldChar w:fldCharType="separate"/>
      </w:r>
      <w:r>
        <w:rPr>
          <w:rStyle w:val="Hyperlink"/>
        </w:rPr>
        <w:t>3.1. Verbal</w:t>
      </w:r>
      <w:r>
        <w:tab/>
      </w:r>
      <w:r>
        <w:fldChar w:fldCharType="begin"/>
      </w:r>
      <w:r>
        <w:instrText xml:space="preserve"> PAGEREF _Toc102231229 \h </w:instrText>
      </w:r>
      <w:r>
        <w:fldChar w:fldCharType="separate"/>
      </w:r>
      <w:r>
        <w:t>6</w:t>
      </w:r>
      <w:r>
        <w:fldChar w:fldCharType="end"/>
      </w:r>
      <w:r>
        <w:fldChar w:fldCharType="end"/>
      </w:r>
    </w:p>
    <w:p>
      <w:pPr>
        <w:pStyle w:val="Toc2"/>
        <w:tabs>
          <w:tab w:val="right" w:leader="dot" w:pos="9350"/>
        </w:tabs>
        <w:spacing w:line="360" w:lineRule="auto"/>
        <w:jc w:val="both"/>
        <w:rPr/>
      </w:pPr>
      <w:r>
        <w:fldChar w:fldCharType="begin"/>
      </w:r>
      <w:r>
        <w:instrText xml:space="preserve">HYPERLINK \l "_Toc102231230" </w:instrText>
      </w:r>
      <w:r>
        <w:fldChar w:fldCharType="separate"/>
      </w:r>
      <w:r>
        <w:rPr>
          <w:rStyle w:val="Hyperlink"/>
        </w:rPr>
        <w:t>3.2. Non-verbal</w:t>
      </w:r>
      <w:r>
        <w:tab/>
      </w:r>
      <w:r>
        <w:fldChar w:fldCharType="begin"/>
      </w:r>
      <w:r>
        <w:instrText xml:space="preserve"> PAGEREF _Toc102231230 \h </w:instrText>
      </w:r>
      <w:r>
        <w:fldChar w:fldCharType="separate"/>
      </w:r>
      <w:r>
        <w:t>6</w:t>
      </w:r>
      <w:r>
        <w:fldChar w:fldCharType="end"/>
      </w:r>
      <w:r>
        <w:fldChar w:fldCharType="end"/>
      </w:r>
    </w:p>
    <w:p>
      <w:pPr>
        <w:pStyle w:val="Toc2"/>
        <w:tabs>
          <w:tab w:val="right" w:leader="dot" w:pos="9350"/>
        </w:tabs>
        <w:spacing w:line="360" w:lineRule="auto"/>
        <w:jc w:val="both"/>
        <w:rPr/>
      </w:pPr>
      <w:r>
        <w:fldChar w:fldCharType="begin"/>
      </w:r>
      <w:r>
        <w:instrText xml:space="preserve">HYPERLINK \l "_Toc102231231" </w:instrText>
      </w:r>
      <w:r>
        <w:fldChar w:fldCharType="separate"/>
      </w:r>
      <w:r>
        <w:rPr>
          <w:rStyle w:val="Hyperlink"/>
        </w:rPr>
        <w:t>3.3. Active listening</w:t>
      </w:r>
      <w:r>
        <w:tab/>
      </w:r>
      <w:r>
        <w:fldChar w:fldCharType="begin"/>
      </w:r>
      <w:r>
        <w:instrText xml:space="preserve"> PAGEREF _Toc102231231 \h </w:instrText>
      </w:r>
      <w:r>
        <w:fldChar w:fldCharType="separate"/>
      </w:r>
      <w:r>
        <w:t>7</w:t>
      </w:r>
      <w:r>
        <w:fldChar w:fldCharType="end"/>
      </w:r>
      <w:r>
        <w:fldChar w:fldCharType="end"/>
      </w:r>
    </w:p>
    <w:p>
      <w:pPr>
        <w:pStyle w:val="Toc2"/>
        <w:tabs>
          <w:tab w:val="right" w:leader="dot" w:pos="9350"/>
        </w:tabs>
        <w:spacing w:line="360" w:lineRule="auto"/>
        <w:jc w:val="both"/>
        <w:rPr/>
      </w:pPr>
      <w:r>
        <w:fldChar w:fldCharType="begin"/>
      </w:r>
      <w:r>
        <w:instrText xml:space="preserve">HYPERLINK \l "_Toc102231232" </w:instrText>
      </w:r>
      <w:r>
        <w:fldChar w:fldCharType="separate"/>
      </w:r>
      <w:r>
        <w:rPr>
          <w:rStyle w:val="Hyperlink"/>
        </w:rPr>
        <w:t>3.4. Empathetic listening</w:t>
      </w:r>
      <w:r>
        <w:tab/>
      </w:r>
      <w:r>
        <w:fldChar w:fldCharType="begin"/>
      </w:r>
      <w:r>
        <w:instrText xml:space="preserve"> PAGEREF _Toc102231232 \h </w:instrText>
      </w:r>
      <w:r>
        <w:fldChar w:fldCharType="separate"/>
      </w:r>
      <w:r>
        <w:t>7</w:t>
      </w:r>
      <w:r>
        <w:fldChar w:fldCharType="end"/>
      </w:r>
      <w:r>
        <w:fldChar w:fldCharType="end"/>
      </w:r>
    </w:p>
    <w:p>
      <w:pPr>
        <w:pStyle w:val="Toc1"/>
        <w:tabs>
          <w:tab w:val="right" w:leader="dot" w:pos="9350"/>
        </w:tabs>
        <w:spacing w:line="360" w:lineRule="auto"/>
        <w:jc w:val="both"/>
        <w:rPr/>
      </w:pPr>
      <w:r>
        <w:fldChar w:fldCharType="begin"/>
      </w:r>
      <w:r>
        <w:instrText xml:space="preserve">HYPERLINK \l "_Toc102231233" </w:instrText>
      </w:r>
      <w:r>
        <w:fldChar w:fldCharType="separate"/>
      </w:r>
      <w:r>
        <w:rPr>
          <w:rStyle w:val="Hyperlink"/>
        </w:rPr>
        <w:t>4.0. Benefits and drawbacks of telecommunication</w:t>
      </w:r>
      <w:r>
        <w:tab/>
      </w:r>
      <w:r>
        <w:fldChar w:fldCharType="begin"/>
      </w:r>
      <w:r>
        <w:instrText xml:space="preserve"> PAGEREF _Toc102231233 \h </w:instrText>
      </w:r>
      <w:r>
        <w:fldChar w:fldCharType="separate"/>
      </w:r>
      <w:r>
        <w:t>7</w:t>
      </w:r>
      <w:r>
        <w:fldChar w:fldCharType="end"/>
      </w:r>
      <w:r>
        <w:fldChar w:fldCharType="end"/>
      </w:r>
    </w:p>
    <w:p>
      <w:pPr>
        <w:pStyle w:val="Toc1"/>
        <w:tabs>
          <w:tab w:val="right" w:leader="dot" w:pos="9350"/>
        </w:tabs>
        <w:spacing w:line="360" w:lineRule="auto"/>
        <w:jc w:val="both"/>
        <w:rPr/>
      </w:pPr>
      <w:r>
        <w:fldChar w:fldCharType="begin"/>
      </w:r>
      <w:r>
        <w:instrText xml:space="preserve">HYPERLINK \l "_Toc102231234" </w:instrText>
      </w:r>
      <w:r>
        <w:fldChar w:fldCharType="separate"/>
      </w:r>
      <w:r>
        <w:rPr>
          <w:rStyle w:val="Hyperlink"/>
        </w:rPr>
        <w:t>5.0. Conclusion</w:t>
      </w:r>
      <w:r>
        <w:tab/>
      </w:r>
      <w:r>
        <w:fldChar w:fldCharType="begin"/>
      </w:r>
      <w:r>
        <w:instrText xml:space="preserve"> PAGEREF _Toc102231234 \h </w:instrText>
      </w:r>
      <w:r>
        <w:fldChar w:fldCharType="separate"/>
      </w:r>
      <w:r>
        <w:t>8</w:t>
      </w:r>
      <w:r>
        <w:fldChar w:fldCharType="end"/>
      </w:r>
      <w:r>
        <w:fldChar w:fldCharType="end"/>
      </w:r>
    </w:p>
    <w:p>
      <w:pPr>
        <w:pStyle w:val="Toc1"/>
        <w:tabs>
          <w:tab w:val="right" w:leader="dot" w:pos="9350"/>
        </w:tabs>
        <w:spacing w:line="360" w:lineRule="auto"/>
        <w:jc w:val="both"/>
        <w:rPr/>
      </w:pPr>
      <w:r>
        <w:fldChar w:fldCharType="begin"/>
      </w:r>
      <w:r>
        <w:instrText xml:space="preserve">HYPERLINK \l "_Toc102231235" </w:instrText>
      </w:r>
      <w:r>
        <w:fldChar w:fldCharType="separate"/>
      </w:r>
      <w:r>
        <w:rPr>
          <w:rStyle w:val="Hyperlink"/>
        </w:rPr>
        <w:t>6.0. Reference list</w:t>
      </w:r>
      <w:r>
        <w:tab/>
      </w:r>
      <w:r>
        <w:fldChar w:fldCharType="begin"/>
      </w:r>
      <w:r>
        <w:instrText xml:space="preserve"> PAGEREF _Toc102231235 \h </w:instrText>
      </w:r>
      <w:r>
        <w:fldChar w:fldCharType="separate"/>
      </w:r>
      <w:r>
        <w:t>9</w:t>
      </w:r>
      <w:r>
        <w:fldChar w:fldCharType="end"/>
      </w:r>
      <w:r>
        <w:fldChar w:fldCharType="end"/>
      </w:r>
    </w:p>
    <w:p>
      <w:r>
        <w:fldChar w:fldCharType="end"/>
      </w:r>
    </w:p>
    <w:p>
      <w:pPr>
        <w:jc w:val="both"/>
        <w:rPr>
          <w:b/>
          <w:color w:val="ff0000"/>
        </w:rPr>
      </w:pPr>
      <w:r>
        <w:rPr>
          <w:b/>
          <w:color w:val="ff0000"/>
        </w:rPr>
        <w:br w:type="page"/>
      </w:r>
    </w:p>
    <w:p>
      <w:pPr>
        <w:pStyle w:val="Heading1"/>
        <w:rPr/>
      </w:pPr>
      <w:bookmarkStart w:id="0" w:name="_Toc102231223"/>
      <w:r>
        <w:t>1.0. Introduction</w:t>
      </w:r>
      <w:bookmarkEnd w:id="0"/>
      <w:r>
        <w:t xml:space="preserve"> </w:t>
      </w:r>
    </w:p>
    <w:p>
      <w:pPr>
        <w:pStyle w:val="Normal1"/>
        <w:spacing w:line="360" w:lineRule="auto"/>
        <w:jc w:val="both"/>
        <w:rPr/>
      </w:pPr>
      <w:r>
        <w:t>Communication is very important in the daily life of general people. It is a very essential skill required in both personal and professional life. Communication is also very important for companies or organisation</w:t>
      </w:r>
      <w:r>
        <w:t xml:space="preserve">s </w:t>
      </w:r>
      <w:r>
        <w:t>(</w:t>
      </w:r>
      <w:r>
        <w:t>Skyshliak</w:t>
      </w:r>
      <w:r>
        <w:t xml:space="preserve">, 2018). Effective communication can be helpful to further progress the profitability of the business. Without an efficient communication process companies </w:t>
      </w:r>
      <w:r>
        <w:t>cannot</w:t>
      </w:r>
      <w:r>
        <w:t xml:space="preserve"> sustain and exist in the vast market. Employees with excellent communication skills are desirable candidates for recruitment. Teamwork also needs good communication skills, as the teammates need to communicate effectively to understand the problems and express their own opinion to find effective solutions. </w:t>
      </w:r>
      <w:r>
        <w:t>Also,</w:t>
      </w:r>
      <w:r>
        <w:t xml:space="preserve"> several tasks like collecting information, handling shareholders, negotiating with investors, handling suppliers, understanding the consumers, and decision making all of these processes need effective communication. This report aims to discuss communication models with relevant case studies and also discuss different types of communication skills with relevant case studies. Also explains the benefits and drawbacks of telecommunication. </w:t>
      </w:r>
    </w:p>
    <w:p>
      <w:pPr>
        <w:pStyle w:val="Heading1"/>
        <w:rPr/>
      </w:pPr>
      <w:bookmarkStart w:id="1" w:name="_Toc102231224"/>
      <w:r>
        <w:t xml:space="preserve">2.0. </w:t>
      </w:r>
      <w:r>
        <w:t>Three communication model</w:t>
      </w:r>
      <w:bookmarkEnd w:id="1"/>
      <w:r>
        <w:t xml:space="preserve"> </w:t>
      </w:r>
    </w:p>
    <w:p>
      <w:pPr>
        <w:pStyle w:val="Heading2"/>
        <w:rPr/>
      </w:pPr>
      <w:bookmarkStart w:id="2" w:name="_Toc102231225"/>
      <w:r>
        <w:t>2.1. Shannon and Weaver (1948/49)</w:t>
      </w:r>
      <w:bookmarkEnd w:id="2"/>
    </w:p>
    <w:p>
      <w:pPr>
        <w:pStyle w:val="Normal1"/>
        <w:spacing w:line="360" w:lineRule="auto"/>
        <w:jc w:val="both"/>
        <w:rPr/>
      </w:pPr>
      <w:r>
        <w:t xml:space="preserve">The Shannon and Weaver model was established in 1949. This model is a linear communication model that puts a framework to </w:t>
      </w:r>
      <w:r>
        <w:t>analyse</w:t>
      </w:r>
      <w:r>
        <w:t xml:space="preserve"> the process of sending and receiving the conveyed messages (</w:t>
      </w:r>
      <w:r>
        <w:t>Karanikas</w:t>
      </w:r>
      <w:r>
        <w:t xml:space="preserve"> and </w:t>
      </w:r>
      <w:r>
        <w:t>Passenier</w:t>
      </w:r>
      <w:r>
        <w:t>, 2019). This communication model is well-known for explaining the interpretation of receiving and sending messages. By using this mathematical communication theory, Shannon and Weaver hope that they will identify the pressure points of communication where it is distorted. Some major components of Shannon and Weaver's communication model are as follows:</w:t>
      </w:r>
    </w:p>
    <w:p>
      <w:pPr>
        <w:pStyle w:val="Normal1"/>
        <w:spacing w:line="360" w:lineRule="auto"/>
        <w:jc w:val="both"/>
        <w:rPr/>
      </w:pPr>
      <w:r>
        <w:rPr>
          <w:b/>
        </w:rPr>
        <w:t xml:space="preserve">Sender: </w:t>
      </w:r>
      <w:r>
        <w:t xml:space="preserve">This model starts with the source of information or sender. The process of communication starts with the information source by choosing a person or a channel to transfer the message. </w:t>
      </w:r>
    </w:p>
    <w:p>
      <w:pPr>
        <w:pStyle w:val="Normal1"/>
        <w:spacing w:line="360" w:lineRule="auto"/>
        <w:jc w:val="both"/>
        <w:rPr/>
      </w:pPr>
      <w:r>
        <w:rPr>
          <w:b/>
        </w:rPr>
        <w:t xml:space="preserve">Encoder: </w:t>
      </w:r>
      <w:r>
        <w:t xml:space="preserve">Encoder is the next step in the communication model of Shannon and Weaver. The encoder converts the thoughts into signals that can be sent to the receiver from the sender. </w:t>
      </w:r>
    </w:p>
    <w:p>
      <w:pPr>
        <w:pStyle w:val="Normal1"/>
        <w:spacing w:line="360" w:lineRule="auto"/>
        <w:jc w:val="both"/>
        <w:rPr/>
      </w:pPr>
      <w:r>
        <w:rPr>
          <w:b/>
        </w:rPr>
        <w:t xml:space="preserve">Channel: </w:t>
      </w:r>
      <w:r>
        <w:t>The channel of communication refers to the infrastructure that receives information from the encoder and sender through to the receiver and decoder (</w:t>
      </w:r>
      <w:r>
        <w:t>Adanlawo</w:t>
      </w:r>
      <w:r>
        <w:t xml:space="preserve"> et al., 2021).  </w:t>
      </w:r>
    </w:p>
    <w:p>
      <w:pPr>
        <w:pStyle w:val="Normal1"/>
        <w:spacing w:line="360" w:lineRule="auto"/>
        <w:jc w:val="both"/>
        <w:rPr/>
      </w:pPr>
      <w:r>
        <w:rPr>
          <w:b/>
        </w:rPr>
        <w:t xml:space="preserve">Noise: </w:t>
      </w:r>
      <w:r>
        <w:t xml:space="preserve">Noise can interrupt a message when it is on its way to the receiver from the sender. Internal noise can be created when the receiver makes a mistake while decoding and the sender makes a mistake while encoding. </w:t>
      </w:r>
    </w:p>
    <w:p>
      <w:pPr>
        <w:pStyle w:val="Normal1"/>
        <w:spacing w:line="360" w:lineRule="auto"/>
        <w:jc w:val="both"/>
        <w:rPr/>
      </w:pPr>
      <w:r>
        <w:rPr>
          <w:b/>
        </w:rPr>
        <w:t xml:space="preserve">Decoder: </w:t>
      </w:r>
      <w:r>
        <w:t>The decoding of a message is just the opposite of encoding technology. This model was designed about the communication process that happens through telephones. Due to this, in this model, a device is required for decoding the messages into a proper format from binary signals (</w:t>
      </w:r>
      <w:r>
        <w:t>Subaeki</w:t>
      </w:r>
      <w:r>
        <w:t xml:space="preserve"> et al., 2019). </w:t>
      </w:r>
    </w:p>
    <w:p>
      <w:pPr>
        <w:pStyle w:val="Normal1"/>
        <w:spacing w:line="360" w:lineRule="auto"/>
        <w:jc w:val="both"/>
        <w:rPr/>
      </w:pPr>
      <w:r>
        <w:rPr>
          <w:b/>
        </w:rPr>
        <w:t xml:space="preserve">Receiver: </w:t>
      </w:r>
      <w:r>
        <w:t xml:space="preserve">The receiver is the terminal point of this model. In this step, an individual finally receives the conveyed messages after identifying the noise disruption. </w:t>
      </w:r>
    </w:p>
    <w:p>
      <w:pPr>
        <w:pStyle w:val="Normal1"/>
        <w:spacing w:line="360" w:lineRule="auto"/>
        <w:jc w:val="both"/>
        <w:rPr>
          <w:b/>
        </w:rPr>
      </w:pPr>
      <w:r>
        <w:rPr>
          <w:b/>
        </w:rPr>
        <w:t>Case study of Maria and Pedro</w:t>
      </w:r>
    </w:p>
    <w:p>
      <w:pPr>
        <w:pStyle w:val="Normal1"/>
        <w:spacing w:line="360" w:lineRule="auto"/>
        <w:jc w:val="both"/>
        <w:rPr/>
      </w:pPr>
      <w:r>
        <w:t xml:space="preserve">In the given scenario, Pedro was asked by Maria to buy some chicken while returning from the office. Due to the noise disruption, their telephonic conversation was disturbed. Pedro returned from the office quickly as he found that he should help Maria in the kitchen preparing dinner. It can be said precisely, Pedro was the receiver of the message and Maria was the sender in the given scenario. Encoding and Decoding technology were performed throughout the telephonic communication process. Pedro’s telephone set played the role of Decoder to receive the signals of communication. </w:t>
      </w:r>
    </w:p>
    <w:p>
      <w:pPr>
        <w:pStyle w:val="Normal1"/>
        <w:spacing w:line="360" w:lineRule="auto"/>
        <w:jc w:val="both"/>
        <w:rPr>
          <w:b/>
        </w:rPr>
      </w:pPr>
      <w:r>
        <w:rPr>
          <w:b/>
        </w:rPr>
        <w:t>Feedback</w:t>
      </w:r>
    </w:p>
    <w:p>
      <w:pPr>
        <w:pStyle w:val="Normal1"/>
        <w:spacing w:line="360" w:lineRule="auto"/>
        <w:jc w:val="both"/>
        <w:rPr/>
      </w:pPr>
      <w:r>
        <w:t xml:space="preserve">From the given scenario, the Shannon and Weaver communication model has been assessed and justifies this case study along with the communication technology. The important factors of telecommunication are present in this model of communication. Only the noise disruption has disturbed the communication process. </w:t>
      </w:r>
    </w:p>
    <w:p>
      <w:pPr>
        <w:pStyle w:val="Heading2"/>
        <w:rPr/>
      </w:pPr>
      <w:bookmarkStart w:id="3" w:name="_Toc102231226"/>
      <w:r>
        <w:t>2.2. Schramm (1954)</w:t>
      </w:r>
      <w:bookmarkEnd w:id="3"/>
    </w:p>
    <w:p>
      <w:pPr>
        <w:pStyle w:val="Normal1"/>
        <w:spacing w:line="360" w:lineRule="auto"/>
        <w:jc w:val="both"/>
        <w:rPr/>
      </w:pPr>
      <w:r>
        <w:t>Schramm’s communication model was established in 1954. The origin of this communication model is in the Shannon and Weaver model. This communication model provides a traditional approach to explaining the communication flow (Breen, 2018). The major elements of the Schramm communication model include sender, receiver, message and noise. These elements are described below:</w:t>
      </w:r>
    </w:p>
    <w:p>
      <w:pPr>
        <w:pStyle w:val="Normal1"/>
        <w:spacing w:line="360" w:lineRule="auto"/>
        <w:jc w:val="both"/>
        <w:rPr/>
      </w:pPr>
      <w:r>
        <w:rPr>
          <w:b/>
        </w:rPr>
        <w:t xml:space="preserve">Sender: </w:t>
      </w:r>
      <w:r>
        <w:t xml:space="preserve">In this model, the sender is determined as the information source. The message must be legible, understandable and clear to the receiver. </w:t>
      </w:r>
    </w:p>
    <w:p>
      <w:pPr>
        <w:pStyle w:val="Normal1"/>
        <w:spacing w:line="360" w:lineRule="auto"/>
        <w:jc w:val="both"/>
        <w:rPr/>
      </w:pPr>
      <w:r>
        <w:rPr>
          <w:b/>
        </w:rPr>
        <w:t xml:space="preserve">Receiver: </w:t>
      </w:r>
      <w:r>
        <w:t xml:space="preserve">Receiver refers to the person to whom messages are sent by the sender. Understanding the information source is very important for the receiver to continue the process of communication (Sabido, 2021). </w:t>
      </w:r>
    </w:p>
    <w:p>
      <w:pPr>
        <w:pStyle w:val="Normal1"/>
        <w:spacing w:line="360" w:lineRule="auto"/>
        <w:jc w:val="both"/>
        <w:rPr/>
      </w:pPr>
      <w:r>
        <w:rPr>
          <w:b/>
        </w:rPr>
        <w:t xml:space="preserve">Message: </w:t>
      </w:r>
      <w:r>
        <w:t xml:space="preserve">Message is the core element of the process of communication. It can be non-verbal or verbal depending upon the receiver and the sender. The message plays an important role in this communication model. </w:t>
      </w:r>
    </w:p>
    <w:p>
      <w:pPr>
        <w:pStyle w:val="Normal1"/>
        <w:spacing w:line="360" w:lineRule="auto"/>
        <w:jc w:val="both"/>
        <w:rPr/>
      </w:pPr>
      <w:r>
        <w:rPr>
          <w:b/>
        </w:rPr>
        <w:t xml:space="preserve">Noise: </w:t>
      </w:r>
      <w:r>
        <w:t xml:space="preserve">Noise refers to the disruption caused in the communication process. The messages are diluted by noise disruption and the meaning of the messages also changed. </w:t>
      </w:r>
    </w:p>
    <w:p>
      <w:pPr>
        <w:pStyle w:val="Normal1"/>
        <w:spacing w:line="360" w:lineRule="auto"/>
        <w:jc w:val="both"/>
        <w:rPr>
          <w:b/>
        </w:rPr>
      </w:pPr>
      <w:r>
        <w:rPr>
          <w:b/>
        </w:rPr>
        <w:t>Case study of Maria and Pedro</w:t>
      </w:r>
    </w:p>
    <w:p>
      <w:pPr>
        <w:pStyle w:val="Normal1"/>
        <w:spacing w:line="360" w:lineRule="auto"/>
        <w:jc w:val="both"/>
        <w:rPr/>
      </w:pPr>
      <w:r>
        <w:t xml:space="preserve">In the matrix of the case study of Maria and Pedro, Maria was the sender and Pedro was the receiver. The transmitter used in this case study for the transmission of messages is a telephone set of Pedro and the connection cable. In the process of telecommunication, Encoding and Decoding technology were performed to break the human sources into the digital forms and reverse back. Connection cable played a role in this case study. Due to the noise disruption, Pedro cannot send the messages to Maria successfully.  </w:t>
      </w:r>
    </w:p>
    <w:p>
      <w:pPr>
        <w:pStyle w:val="Normal1"/>
        <w:spacing w:line="360" w:lineRule="auto"/>
        <w:jc w:val="both"/>
        <w:rPr>
          <w:b/>
        </w:rPr>
      </w:pPr>
      <w:r>
        <w:rPr>
          <w:b/>
        </w:rPr>
        <w:t>Feedback</w:t>
      </w:r>
    </w:p>
    <w:p>
      <w:pPr>
        <w:pStyle w:val="Normal1"/>
        <w:spacing w:line="360" w:lineRule="auto"/>
        <w:jc w:val="both"/>
        <w:rPr/>
      </w:pPr>
      <w:r>
        <w:t xml:space="preserve">From the model of communication proposed by Schramm, it has been identified that the details of the important components of telecommunication have been clarified in this communication model. The author of this communication model admitted the significance of Encoding and Decoding technology in telecommunication. The removal process of noise disruption cannot be performed in the Schramm communication model. </w:t>
      </w:r>
    </w:p>
    <w:p>
      <w:pPr>
        <w:pStyle w:val="Heading2"/>
        <w:rPr/>
      </w:pPr>
      <w:bookmarkStart w:id="4" w:name="_Toc102231227"/>
      <w:r>
        <w:t xml:space="preserve">2.3. </w:t>
      </w:r>
      <w:r>
        <w:t>Berlo</w:t>
      </w:r>
      <w:r>
        <w:t xml:space="preserve"> (1964)</w:t>
      </w:r>
      <w:bookmarkEnd w:id="4"/>
    </w:p>
    <w:p>
      <w:pPr>
        <w:pStyle w:val="Normal1"/>
        <w:spacing w:line="360" w:lineRule="auto"/>
        <w:jc w:val="both"/>
        <w:rPr/>
      </w:pPr>
      <w:r>
        <w:t>Berlo’s</w:t>
      </w:r>
      <w:r>
        <w:t xml:space="preserve"> model was established in 1964 by David </w:t>
      </w:r>
      <w:r>
        <w:t>Berlo</w:t>
      </w:r>
      <w:r>
        <w:t xml:space="preserve">. This communication model includes four elements to explain the communication process and these are sender, channel, message and receiver (Dida et al., 2018). </w:t>
      </w:r>
      <w:r>
        <w:t>Berlo’s</w:t>
      </w:r>
      <w:r>
        <w:t xml:space="preserve"> model also focuses on decoding and encoding technology before sending and receiving messages. The components are discussed below:</w:t>
      </w:r>
    </w:p>
    <w:p>
      <w:pPr>
        <w:pStyle w:val="Normal1"/>
        <w:spacing w:line="360" w:lineRule="auto"/>
        <w:jc w:val="both"/>
        <w:rPr/>
      </w:pPr>
      <w:r>
        <w:rPr>
          <w:b/>
        </w:rPr>
        <w:t xml:space="preserve">Sender: </w:t>
      </w:r>
      <w:r>
        <w:t xml:space="preserve">The sender is the person or the information source who creates the message. The transfer of the information is done by using communication skills, knowledge, culture, attitude to the topic and listener and social systems. </w:t>
      </w:r>
    </w:p>
    <w:p>
      <w:pPr>
        <w:pStyle w:val="Normal1"/>
        <w:spacing w:line="360" w:lineRule="auto"/>
        <w:jc w:val="both"/>
        <w:rPr/>
      </w:pPr>
      <w:r>
        <w:rPr>
          <w:b/>
        </w:rPr>
        <w:t xml:space="preserve">Channel: </w:t>
      </w:r>
      <w:r>
        <w:t xml:space="preserve">Channel is the medium used to transfer the messages from the sender to the receiver. Technical devices like the internet, telephone and many more are used as a channel in the communication process (Husky et al., 2020). </w:t>
      </w:r>
    </w:p>
    <w:p>
      <w:pPr>
        <w:pStyle w:val="Normal1"/>
        <w:spacing w:line="360" w:lineRule="auto"/>
        <w:jc w:val="both"/>
        <w:rPr/>
      </w:pPr>
      <w:r>
        <w:rPr>
          <w:b/>
        </w:rPr>
        <w:t xml:space="preserve">Message: </w:t>
      </w:r>
      <w:r>
        <w:t xml:space="preserve">Message is the transformation of ideas into words that are sent to the receiver from the sender. The form of the message can be audio, video, voice, text or any other media. </w:t>
      </w:r>
    </w:p>
    <w:p>
      <w:pPr>
        <w:pStyle w:val="Normal1"/>
        <w:spacing w:line="360" w:lineRule="auto"/>
        <w:jc w:val="both"/>
        <w:rPr/>
      </w:pPr>
      <w:r>
        <w:rPr>
          <w:b/>
        </w:rPr>
        <w:t xml:space="preserve">Receiver: </w:t>
      </w:r>
      <w:r>
        <w:t xml:space="preserve">The individual who receives the message and tries to understand the meaning of the conveyed message. </w:t>
      </w:r>
    </w:p>
    <w:p>
      <w:pPr>
        <w:pStyle w:val="Normal1"/>
        <w:spacing w:line="360" w:lineRule="auto"/>
        <w:jc w:val="both"/>
        <w:rPr>
          <w:b/>
        </w:rPr>
      </w:pPr>
      <w:r>
        <w:rPr>
          <w:b/>
        </w:rPr>
        <w:t>Case study of Professors and Villagers</w:t>
      </w:r>
    </w:p>
    <w:p>
      <w:pPr>
        <w:pStyle w:val="Normal1"/>
        <w:spacing w:line="360" w:lineRule="auto"/>
        <w:jc w:val="both"/>
        <w:rPr/>
      </w:pPr>
      <w:r>
        <w:t xml:space="preserve">In the case study of the professor and villagers, it can be observed that the professor lived in a huge bungalow beside a small village. There is a huge communication gap between the professor and the villagers due to the cultural background of the villagers. Due to the difference in literacy </w:t>
      </w:r>
      <w:r>
        <w:t xml:space="preserve">background, the professor never communicated with the villagers. One night, due to their carelessness of Professor, the bungalow caught fire and to get help from the villagers he shouted “the Edifice is being consumed by a great conflagration”. The villagers, unable to understand, did not help and the professor lost his bungalow in the fire. As a result, the professor accused the villagers because of their intractability. </w:t>
      </w:r>
    </w:p>
    <w:p>
      <w:pPr>
        <w:pStyle w:val="Normal1"/>
        <w:spacing w:line="360" w:lineRule="auto"/>
        <w:jc w:val="both"/>
        <w:rPr>
          <w:b/>
        </w:rPr>
      </w:pPr>
      <w:r>
        <w:rPr>
          <w:b/>
        </w:rPr>
        <w:t>Feedback</w:t>
      </w:r>
    </w:p>
    <w:p>
      <w:pPr>
        <w:pStyle w:val="Normal1"/>
        <w:spacing w:line="360" w:lineRule="auto"/>
        <w:jc w:val="both"/>
        <w:rPr/>
      </w:pPr>
      <w:r>
        <w:t>From this scenario, it can be observed that due to a lack of effective verbal communication the professor lost his belongings. The professor should have communicated By using understandable language which the villagers can understand. This is also the reason for not getting help from the villagers.</w:t>
      </w:r>
    </w:p>
    <w:p>
      <w:pPr>
        <w:pStyle w:val="Normal1"/>
        <w:spacing w:line="360" w:lineRule="auto"/>
        <w:jc w:val="both"/>
        <w:rPr/>
      </w:pPr>
    </w:p>
    <w:p>
      <w:pPr>
        <w:pStyle w:val="Heading1"/>
        <w:rPr/>
      </w:pPr>
      <w:bookmarkStart w:id="5" w:name="_Toc102231228"/>
      <w:r>
        <w:t>3.0. Diff</w:t>
      </w:r>
      <w:r>
        <w:t>erent communication skills</w:t>
      </w:r>
      <w:bookmarkEnd w:id="5"/>
      <w:r>
        <w:t xml:space="preserve"> </w:t>
      </w:r>
    </w:p>
    <w:p>
      <w:pPr>
        <w:pStyle w:val="Heading2"/>
        <w:rPr/>
      </w:pPr>
      <w:bookmarkStart w:id="6" w:name="_Toc102231229"/>
      <w:r>
        <w:t>3.1. Verbal</w:t>
      </w:r>
      <w:bookmarkEnd w:id="6"/>
    </w:p>
    <w:p>
      <w:pPr>
        <w:pStyle w:val="Normal1"/>
        <w:spacing w:line="360" w:lineRule="auto"/>
        <w:jc w:val="both"/>
        <w:rPr/>
      </w:pPr>
      <w:r>
        <w:t xml:space="preserve">Verbal communication is a type of communication that is used to convey messages using appropriate words. It can be both written or oral communication but it mainly pays attention to the selection of </w:t>
      </w:r>
      <w:r>
        <w:t>words (</w:t>
      </w:r>
      <w:r>
        <w:t xml:space="preserve">Ahmed, 2020). If the words selected for the message cannot be understood by the </w:t>
      </w:r>
      <w:r>
        <w:t>recipient,</w:t>
      </w:r>
      <w:r>
        <w:t xml:space="preserve"> then the </w:t>
      </w:r>
      <w:r>
        <w:t>purpose</w:t>
      </w:r>
      <w:r>
        <w:t xml:space="preserve"> of the communication cannot be fulfilled. </w:t>
      </w:r>
      <w:r>
        <w:t>So,</w:t>
      </w:r>
      <w:r>
        <w:t xml:space="preserve"> words need to be selected according to the recipient's understandable language. Understanding the expression of the sender is the purpose of this communication.</w:t>
      </w:r>
    </w:p>
    <w:p>
      <w:pPr>
        <w:pStyle w:val="Normal1"/>
        <w:spacing w:line="360" w:lineRule="auto"/>
        <w:jc w:val="both"/>
        <w:rPr>
          <w:b/>
        </w:rPr>
      </w:pPr>
      <w:r>
        <w:rPr>
          <w:b/>
        </w:rPr>
        <w:t xml:space="preserve">Case study of Mark and his boss </w:t>
      </w:r>
      <w:r>
        <w:rPr>
          <w:b/>
        </w:rPr>
        <w:t>Mrs</w:t>
      </w:r>
      <w:r>
        <w:rPr>
          <w:b/>
        </w:rPr>
        <w:t xml:space="preserve"> Brown</w:t>
      </w:r>
    </w:p>
    <w:p>
      <w:pPr>
        <w:pStyle w:val="Normal1"/>
        <w:spacing w:line="360" w:lineRule="auto"/>
        <w:jc w:val="both"/>
        <w:rPr/>
      </w:pPr>
      <w:r>
        <w:t xml:space="preserve">In the given case </w:t>
      </w:r>
      <w:r>
        <w:t>study,</w:t>
      </w:r>
      <w:r>
        <w:t xml:space="preserve"> it can be seen that Mark is one of the top salesmen and due to this he gained an opportunity to have a meeting with the CEO </w:t>
      </w:r>
      <w:r>
        <w:t>Mrs</w:t>
      </w:r>
      <w:r>
        <w:t xml:space="preserve"> Brown. Mark due to some bad </w:t>
      </w:r>
      <w:r>
        <w:t>rumours</w:t>
      </w:r>
      <w:r>
        <w:t xml:space="preserve"> about </w:t>
      </w:r>
      <w:r>
        <w:t>Mrs</w:t>
      </w:r>
      <w:r>
        <w:t xml:space="preserve"> Brown considered her to be dominant and oppressive towards her employees and also felt nervous before meeting her. Arriving at the meeting Mark </w:t>
      </w:r>
      <w:r>
        <w:t>realised</w:t>
      </w:r>
      <w:r>
        <w:t xml:space="preserve"> that </w:t>
      </w:r>
      <w:r>
        <w:t>Mrs</w:t>
      </w:r>
      <w:r>
        <w:t xml:space="preserve"> Brown is not oppressive and does not intimidate any worker. Through many questions about the work Mark felt relaxed and through changing his body language answered all questions after that </w:t>
      </w:r>
      <w:r>
        <w:t>Mrs</w:t>
      </w:r>
      <w:r>
        <w:t xml:space="preserve"> Brown became angry and drove Mark out.</w:t>
      </w:r>
    </w:p>
    <w:p>
      <w:pPr>
        <w:pStyle w:val="Normal1"/>
        <w:spacing w:line="360" w:lineRule="auto"/>
        <w:jc w:val="both"/>
        <w:rPr>
          <w:b/>
        </w:rPr>
      </w:pPr>
      <w:r>
        <w:rPr>
          <w:b/>
        </w:rPr>
        <w:t>Feedback</w:t>
      </w:r>
    </w:p>
    <w:p>
      <w:pPr>
        <w:pStyle w:val="Normal1"/>
        <w:spacing w:line="360" w:lineRule="auto"/>
        <w:jc w:val="both"/>
        <w:rPr/>
      </w:pPr>
      <w:r>
        <w:t xml:space="preserve">According to me, if I was in a similar </w:t>
      </w:r>
      <w:r>
        <w:t>situation,</w:t>
      </w:r>
      <w:r>
        <w:t xml:space="preserve"> I would have expressed formal body language and answered according to the benefit of everyone, not only me. Mark showed the wrong body language and expressed wrong verbal communication.</w:t>
      </w:r>
    </w:p>
    <w:p>
      <w:pPr>
        <w:pStyle w:val="Heading2"/>
        <w:rPr/>
      </w:pPr>
      <w:bookmarkStart w:id="7" w:name="_Toc102231230"/>
      <w:r>
        <w:t>3.2. Non-verbal</w:t>
      </w:r>
      <w:bookmarkEnd w:id="7"/>
    </w:p>
    <w:p>
      <w:pPr>
        <w:pStyle w:val="Normal1"/>
        <w:spacing w:line="360" w:lineRule="auto"/>
        <w:jc w:val="both"/>
        <w:rPr/>
      </w:pPr>
      <w:r>
        <w:t xml:space="preserve">Non-verbal communication is a type of communication that focuses on body language, facial expression, gestures and postures To send messages for </w:t>
      </w:r>
      <w:r>
        <w:t>communication (</w:t>
      </w:r>
      <w:r>
        <w:t>Wahyuni</w:t>
      </w:r>
      <w:r>
        <w:t>, 2018). Non-</w:t>
      </w:r>
      <w:r>
        <w:t xml:space="preserve">verbal communication mainly is followed in workplaces of companies. This communication is not used in formal communications. Non-verbal communication does not have any use of words, it can help communicate with people having speech disabilities. </w:t>
      </w:r>
    </w:p>
    <w:p>
      <w:pPr>
        <w:pStyle w:val="Heading2"/>
        <w:rPr/>
      </w:pPr>
      <w:bookmarkStart w:id="8" w:name="_Toc102231231"/>
      <w:r>
        <w:t>3.3. Active listening</w:t>
      </w:r>
      <w:bookmarkEnd w:id="8"/>
    </w:p>
    <w:p>
      <w:pPr>
        <w:pStyle w:val="Normal1"/>
        <w:spacing w:line="360" w:lineRule="auto"/>
        <w:jc w:val="both"/>
        <w:rPr/>
      </w:pPr>
      <w:r>
        <w:t xml:space="preserve">Active listening is a type of communication that needs immense concentration and focus to listen to the sender and understand the message. It can be also called a hybrid communication which helps to </w:t>
      </w:r>
      <w:r>
        <w:t>recognise</w:t>
      </w:r>
      <w:r>
        <w:t xml:space="preserve"> messages with verbal or nonverbal </w:t>
      </w:r>
      <w:r>
        <w:t>methods (</w:t>
      </w:r>
      <w:r>
        <w:t>Jones, Bodie and Hughes, 2019). This type of communication can be very effective in both internal and external communication in the workplace.</w:t>
      </w:r>
    </w:p>
    <w:p>
      <w:pPr>
        <w:pStyle w:val="Heading2"/>
        <w:rPr/>
      </w:pPr>
      <w:bookmarkStart w:id="9" w:name="_Toc102231232"/>
      <w:r>
        <w:t>3.4. Empathetic listening</w:t>
      </w:r>
      <w:bookmarkEnd w:id="9"/>
    </w:p>
    <w:p>
      <w:pPr>
        <w:pStyle w:val="Normal1"/>
        <w:spacing w:line="360" w:lineRule="auto"/>
        <w:jc w:val="both"/>
        <w:rPr/>
      </w:pPr>
      <w:r>
        <w:t xml:space="preserve">Empathetic listening is a type of communication that follows many questions and answers </w:t>
      </w:r>
      <w:r>
        <w:t>between</w:t>
      </w:r>
      <w:r>
        <w:t xml:space="preserve"> the sender and the receiver. This communication not only helps to understand messages but also shows care about opponents' compassion, and feelings. Empathetic listening communication also increases the positivity among the sender and the receiver. </w:t>
      </w:r>
    </w:p>
    <w:p>
      <w:pPr>
        <w:pStyle w:val="Normal1"/>
        <w:spacing w:line="360" w:lineRule="auto"/>
        <w:jc w:val="both"/>
        <w:rPr>
          <w:b/>
        </w:rPr>
      </w:pPr>
      <w:r>
        <w:rPr>
          <w:b/>
        </w:rPr>
        <w:t>Case study of Max and Tamara</w:t>
      </w:r>
    </w:p>
    <w:p>
      <w:pPr>
        <w:pStyle w:val="Normal1"/>
        <w:spacing w:line="360" w:lineRule="auto"/>
        <w:jc w:val="both"/>
        <w:rPr/>
      </w:pPr>
      <w:r>
        <w:t xml:space="preserve">In the given case study of Max and Tamara, it can be observed that Max is very hardworking, he single-handedly handles all the work and also saves money for his mother's illness. In the scenario, it can be seen that Tamara who previously hired Max for her wedding arrangements decided to hire Max again for her parent's 50th anniversary. Max is performing the solo Job when suddenly Tamara requested preponing the event. On that day Tamara found another party arranged instead of them which was Max's Fault due to multitasking. </w:t>
      </w:r>
    </w:p>
    <w:p>
      <w:pPr>
        <w:pStyle w:val="Normal1"/>
        <w:spacing w:line="360" w:lineRule="auto"/>
        <w:jc w:val="both"/>
        <w:rPr>
          <w:b/>
        </w:rPr>
      </w:pPr>
      <w:r>
        <w:rPr>
          <w:b/>
        </w:rPr>
        <w:t>Feedback</w:t>
      </w:r>
    </w:p>
    <w:p>
      <w:pPr>
        <w:pStyle w:val="Normal1"/>
        <w:spacing w:line="360" w:lineRule="auto"/>
        <w:jc w:val="both"/>
        <w:rPr/>
      </w:pPr>
      <w:r>
        <w:t xml:space="preserve">In this scenario it can be </w:t>
      </w:r>
      <w:r>
        <w:t>analysed</w:t>
      </w:r>
      <w:r>
        <w:t xml:space="preserve"> that </w:t>
      </w:r>
      <w:r>
        <w:t>the</w:t>
      </w:r>
      <w:r>
        <w:t xml:space="preserve"> impatience of Tamara is a problem which is responsible for such a mishap, Max showed irresponsibility by not focusing on Tamara. The </w:t>
      </w:r>
      <w:r>
        <w:t>behaviour</w:t>
      </w:r>
      <w:r>
        <w:t xml:space="preserve"> of Tamara is justified from her side as it involves many people. </w:t>
      </w:r>
    </w:p>
    <w:p>
      <w:pPr>
        <w:pStyle w:val="Heading1"/>
        <w:rPr/>
      </w:pPr>
      <w:bookmarkStart w:id="10" w:name="_Toc102231233"/>
      <w:r>
        <w:t>4.0. Benefits and draw</w:t>
      </w:r>
      <w:r>
        <w:t>backs of telecommunication</w:t>
      </w:r>
      <w:bookmarkEnd w:id="10"/>
      <w:r>
        <w:t xml:space="preserve"> </w:t>
      </w:r>
    </w:p>
    <w:p>
      <w:pPr>
        <w:pStyle w:val="Normal1"/>
        <w:spacing w:line="360" w:lineRule="auto"/>
        <w:jc w:val="both"/>
        <w:rPr/>
      </w:pPr>
      <w:r>
        <w:t xml:space="preserve">There are many benefits of </w:t>
      </w:r>
      <w:r>
        <w:t>utilising</w:t>
      </w:r>
      <w:r>
        <w:t xml:space="preserve"> telecommunication in the workspace.</w:t>
      </w:r>
    </w:p>
    <w:p>
      <w:pPr>
        <w:pStyle w:val="Normal1"/>
        <w:spacing w:line="360" w:lineRule="auto"/>
        <w:jc w:val="both"/>
        <w:rPr>
          <w:b/>
        </w:rPr>
      </w:pPr>
      <w:r>
        <w:rPr>
          <w:b/>
        </w:rPr>
        <w:t>Benefits</w:t>
      </w:r>
    </w:p>
    <w:p>
      <w:pPr>
        <w:pStyle w:val="Normal1"/>
        <w:numPr>
          <w:ilvl w:val="0"/>
          <w:numId w:val="2"/>
        </w:numPr>
        <w:spacing w:line="360" w:lineRule="auto"/>
        <w:jc w:val="both"/>
        <w:rPr/>
      </w:pPr>
      <w:r>
        <w:t xml:space="preserve">It improves the efficiency of communication. It helps to communicate with other members or teammates without any </w:t>
      </w:r>
      <w:r>
        <w:t>hassle (</w:t>
      </w:r>
      <w:r>
        <w:t xml:space="preserve">Arafat, </w:t>
      </w:r>
      <w:r>
        <w:t>Qusef</w:t>
      </w:r>
      <w:r>
        <w:t xml:space="preserve"> and </w:t>
      </w:r>
      <w:r>
        <w:t>Sammour</w:t>
      </w:r>
      <w:r>
        <w:t>, 2019).</w:t>
      </w:r>
    </w:p>
    <w:p>
      <w:pPr>
        <w:pStyle w:val="Normal1"/>
        <w:numPr>
          <w:ilvl w:val="0"/>
          <w:numId w:val="2"/>
        </w:numPr>
        <w:spacing w:line="360" w:lineRule="auto"/>
        <w:jc w:val="both"/>
        <w:rPr/>
      </w:pPr>
      <w:r>
        <w:t xml:space="preserve">IT also increases flexibility within the workspace. It helps to access any meeting or conferences easily with travelling to the location. </w:t>
      </w:r>
    </w:p>
    <w:p>
      <w:pPr>
        <w:pStyle w:val="Normal1"/>
        <w:numPr>
          <w:ilvl w:val="0"/>
          <w:numId w:val="2"/>
        </w:numPr>
        <w:spacing w:line="360" w:lineRule="auto"/>
        <w:jc w:val="both"/>
        <w:rPr/>
      </w:pPr>
      <w:r>
        <w:t xml:space="preserve"> Telecommunication also helps to improve teamwork progress. With the help of virtual interaction, teammates can communicate outside of the working hour and can reach anyone easily with this communication.</w:t>
      </w:r>
    </w:p>
    <w:p>
      <w:pPr>
        <w:pStyle w:val="Normal1"/>
        <w:numPr>
          <w:ilvl w:val="0"/>
          <w:numId w:val="2"/>
        </w:numPr>
        <w:spacing w:line="360" w:lineRule="auto"/>
        <w:jc w:val="both"/>
        <w:rPr/>
      </w:pPr>
      <w:r>
        <w:t xml:space="preserve">It also helps in managing time, saving various costs and spaces. </w:t>
      </w:r>
    </w:p>
    <w:p>
      <w:pPr>
        <w:pStyle w:val="Normal1"/>
        <w:spacing w:line="360" w:lineRule="auto"/>
        <w:jc w:val="both"/>
        <w:rPr/>
      </w:pPr>
      <w:r>
        <w:t>Even though there are many benefits of using telecommunication there are some drawbacks also.</w:t>
      </w:r>
    </w:p>
    <w:p>
      <w:pPr>
        <w:pStyle w:val="Normal1"/>
        <w:spacing w:line="360" w:lineRule="auto"/>
        <w:jc w:val="both"/>
        <w:rPr>
          <w:b/>
        </w:rPr>
      </w:pPr>
      <w:r>
        <w:rPr>
          <w:b/>
        </w:rPr>
        <w:t>Drawbacks</w:t>
      </w:r>
    </w:p>
    <w:p>
      <w:pPr>
        <w:pStyle w:val="Normal1"/>
        <w:numPr>
          <w:ilvl w:val="0"/>
          <w:numId w:val="1"/>
        </w:numPr>
        <w:spacing w:line="360" w:lineRule="auto"/>
        <w:jc w:val="both"/>
        <w:rPr/>
      </w:pPr>
      <w:r>
        <w:t xml:space="preserve">Sometimes cultural barriers can be a problem when </w:t>
      </w:r>
      <w:r>
        <w:t>utilising</w:t>
      </w:r>
      <w:r>
        <w:t xml:space="preserve"> this communication.</w:t>
      </w:r>
    </w:p>
    <w:p>
      <w:pPr>
        <w:pStyle w:val="Normal1"/>
        <w:numPr>
          <w:ilvl w:val="0"/>
          <w:numId w:val="1"/>
        </w:numPr>
        <w:spacing w:line="360" w:lineRule="auto"/>
        <w:jc w:val="both"/>
        <w:rPr/>
      </w:pPr>
      <w:r>
        <w:t xml:space="preserve">It can also increase the </w:t>
      </w:r>
      <w:r>
        <w:t>utilisation</w:t>
      </w:r>
      <w:r>
        <w:t xml:space="preserve"> of electricity and can increase the cost.</w:t>
      </w:r>
    </w:p>
    <w:p>
      <w:pPr>
        <w:pStyle w:val="Normal1"/>
        <w:numPr>
          <w:ilvl w:val="0"/>
          <w:numId w:val="1"/>
        </w:numPr>
        <w:spacing w:line="360" w:lineRule="auto"/>
        <w:jc w:val="both"/>
        <w:rPr/>
      </w:pPr>
      <w:r>
        <w:t xml:space="preserve">Due to the unavailability of equipment for telecommunication facilities in remote locations, it can be a problem to </w:t>
      </w:r>
      <w:r>
        <w:t>utilise</w:t>
      </w:r>
      <w:r>
        <w:t xml:space="preserve"> this communication.</w:t>
      </w:r>
    </w:p>
    <w:p>
      <w:pPr>
        <w:pStyle w:val="Normal1"/>
        <w:numPr>
          <w:ilvl w:val="0"/>
          <w:numId w:val="1"/>
        </w:numPr>
        <w:spacing w:line="360" w:lineRule="auto"/>
        <w:jc w:val="both"/>
        <w:rPr/>
      </w:pPr>
      <w:r>
        <w:t>Connection breaches or poor connection can sometimes cause a hindrance when using this communication.</w:t>
      </w:r>
    </w:p>
    <w:p>
      <w:pPr>
        <w:pStyle w:val="Normal1"/>
        <w:spacing w:line="360" w:lineRule="auto"/>
        <w:jc w:val="both"/>
        <w:rPr/>
      </w:pPr>
      <w:r>
        <w:t xml:space="preserve"> </w:t>
      </w:r>
    </w:p>
    <w:p>
      <w:pPr>
        <w:pStyle w:val="Heading1"/>
        <w:rPr/>
      </w:pPr>
      <w:bookmarkStart w:id="11" w:name="_Toc102231234"/>
      <w:r>
        <w:t>5.0. Conclusion</w:t>
      </w:r>
      <w:bookmarkEnd w:id="11"/>
      <w:r>
        <w:t xml:space="preserve"> </w:t>
      </w:r>
    </w:p>
    <w:p>
      <w:pPr>
        <w:pStyle w:val="Normal1"/>
        <w:spacing w:line="360" w:lineRule="auto"/>
        <w:jc w:val="both"/>
        <w:rPr/>
      </w:pPr>
      <w:r>
        <w:t xml:space="preserve">From the above report, it can be concluded that communication is very important for both the personal and professional life of people. Without the use of communication, companies </w:t>
      </w:r>
      <w:r>
        <w:t>cannot</w:t>
      </w:r>
      <w:r>
        <w:t xml:space="preserve"> sustain their business. In the above report three of the communication models Shannon and Weaver model, the Schramm model and the </w:t>
      </w:r>
      <w:r>
        <w:t>Berlo</w:t>
      </w:r>
      <w:r>
        <w:t xml:space="preserve"> model are discussed and </w:t>
      </w:r>
      <w:r>
        <w:t>analysed</w:t>
      </w:r>
      <w:r>
        <w:t xml:space="preserve"> with relevant case studies. Different types of communication such as verbal communication, non-verbal communication, active listening communication and empathetic communication are also discussed with two relevant analyses of case studies. The advantages regarding telecommunication and also disadvantages of telecommunication are also highlighted. </w:t>
      </w:r>
    </w:p>
    <w:p>
      <w:pPr>
        <w:pStyle w:val="Normal1"/>
        <w:spacing w:line="360" w:lineRule="auto"/>
        <w:jc w:val="both"/>
        <w:rPr/>
      </w:pPr>
      <w:r>
        <w:rPr/>
        <w:br w:type="page"/>
      </w:r>
    </w:p>
    <w:p>
      <w:pPr>
        <w:pStyle w:val="Heading1"/>
        <w:rPr/>
      </w:pPr>
      <w:bookmarkStart w:id="12" w:name="_Toc102231235"/>
      <w:r>
        <w:t>6.0. Reference list</w:t>
      </w:r>
      <w:bookmarkEnd w:id="12"/>
    </w:p>
    <w:p>
      <w:pPr>
        <w:pStyle w:val="Normal1"/>
        <w:spacing w:line="360" w:lineRule="auto"/>
        <w:jc w:val="both"/>
        <w:rPr>
          <w:highlight w:val="white"/>
        </w:rPr>
      </w:pPr>
      <w:r>
        <w:rPr>
          <w:highlight w:val="white"/>
        </w:rPr>
        <w:t>Adanlawo</w:t>
      </w:r>
      <w:r>
        <w:rPr>
          <w:highlight w:val="white"/>
        </w:rPr>
        <w:t xml:space="preserve">, E.F., Reddy, M.M. and </w:t>
      </w:r>
      <w:r>
        <w:rPr>
          <w:highlight w:val="white"/>
        </w:rPr>
        <w:t>Rugbeer</w:t>
      </w:r>
      <w:r>
        <w:rPr>
          <w:highlight w:val="white"/>
        </w:rPr>
        <w:t xml:space="preserve">, H., 2021. Intercultural business communication: The implications of language barriers. </w:t>
      </w:r>
      <w:r>
        <w:rPr>
          <w:i/>
          <w:highlight w:val="white"/>
        </w:rPr>
        <w:t>Psychology and Education Journal</w:t>
      </w:r>
      <w:r>
        <w:rPr>
          <w:highlight w:val="white"/>
        </w:rPr>
        <w:t xml:space="preserve">, </w:t>
      </w:r>
      <w:r>
        <w:rPr>
          <w:i/>
          <w:highlight w:val="white"/>
        </w:rPr>
        <w:t>58</w:t>
      </w:r>
      <w:r>
        <w:rPr>
          <w:highlight w:val="white"/>
        </w:rPr>
        <w:t xml:space="preserve">(5), pp.6281-6290. Available at: </w:t>
      </w:r>
      <w:r>
        <w:fldChar w:fldCharType="begin"/>
      </w:r>
      <w:r>
        <w:instrText xml:space="preserve">HYPERLINK "https://www.researchgate.net/profile/Eyitayo_Francis_Adanlawo/publication/359820269_Intercultural_Business_Communication_The_Implications_of_Language_Barriers/links/62502f1db0cee02d695b8221/Intercultural-Business-Communication-The-Implications-of-Language-Barriers.pdf" </w:instrText>
      </w:r>
      <w:r>
        <w:fldChar w:fldCharType="separate"/>
      </w:r>
      <w:r>
        <w:rPr>
          <w:highlight w:val="white"/>
          <w:u w:val="single"/>
        </w:rPr>
        <w:t>https://www.researchgate.net/profile/Eyitayo_Francis_Adanlawo/publication/359820269_Intercultural_Business_Communication_The_Implications_of_Language_Barriers/links/62502f1db0cee02d695b8221/Intercultural-Business-Communication-The-Implications-of-Language-Barriers.pdf</w:t>
      </w:r>
      <w:r>
        <w:fldChar w:fldCharType="end"/>
      </w:r>
    </w:p>
    <w:p>
      <w:pPr>
        <w:pStyle w:val="Normal1"/>
        <w:spacing w:line="360" w:lineRule="auto"/>
        <w:jc w:val="both"/>
        <w:rPr>
          <w:highlight w:val="white"/>
        </w:rPr>
      </w:pPr>
      <w:r>
        <w:rPr>
          <w:highlight w:val="white"/>
        </w:rPr>
        <w:t xml:space="preserve">Ahmed, H.M., 2020. Role of verbal and non-verbal communication of health care providers in general satisfaction with birth care: a cross-sectional study in government health settings of Erbil City, Iraq. </w:t>
      </w:r>
      <w:r>
        <w:rPr>
          <w:i/>
          <w:highlight w:val="white"/>
        </w:rPr>
        <w:t>Reproductive health</w:t>
      </w:r>
      <w:r>
        <w:rPr>
          <w:highlight w:val="white"/>
        </w:rPr>
        <w:t xml:space="preserve">, </w:t>
      </w:r>
      <w:r>
        <w:rPr>
          <w:i/>
          <w:highlight w:val="white"/>
        </w:rPr>
        <w:t>17</w:t>
      </w:r>
      <w:r>
        <w:rPr>
          <w:highlight w:val="white"/>
        </w:rPr>
        <w:t xml:space="preserve">(1), pp.1-9. Available </w:t>
      </w:r>
      <w:r>
        <w:rPr>
          <w:highlight w:val="white"/>
        </w:rPr>
        <w:t>at:</w:t>
      </w:r>
      <w:r>
        <w:fldChar w:fldCharType="begin"/>
      </w:r>
      <w:r>
        <w:instrText xml:space="preserve">HYPERLINK "https://link.springer.com/article/10.1186/s12978-020-0894-3" </w:instrText>
      </w:r>
      <w:r>
        <w:fldChar w:fldCharType="separate"/>
      </w:r>
      <w:r>
        <w:rPr>
          <w:highlight w:val="white"/>
          <w:u w:val="single"/>
        </w:rPr>
        <w:t>https</w:t>
      </w:r>
      <w:r>
        <w:rPr>
          <w:highlight w:val="white"/>
          <w:u w:val="single"/>
        </w:rPr>
        <w:t>://link.springer.com/article/10.1186/s12978-020-0894-3</w:t>
      </w:r>
      <w:r>
        <w:fldChar w:fldCharType="end"/>
      </w:r>
    </w:p>
    <w:p>
      <w:pPr>
        <w:pStyle w:val="Normal1"/>
        <w:spacing w:line="360" w:lineRule="auto"/>
        <w:jc w:val="both"/>
        <w:rPr>
          <w:highlight w:val="white"/>
        </w:rPr>
      </w:pPr>
      <w:r>
        <w:rPr>
          <w:highlight w:val="white"/>
        </w:rPr>
        <w:t xml:space="preserve">Arafat, M., </w:t>
      </w:r>
      <w:r>
        <w:rPr>
          <w:highlight w:val="white"/>
        </w:rPr>
        <w:t>Qusef</w:t>
      </w:r>
      <w:r>
        <w:rPr>
          <w:highlight w:val="white"/>
        </w:rPr>
        <w:t xml:space="preserve">, A. and </w:t>
      </w:r>
      <w:r>
        <w:rPr>
          <w:highlight w:val="white"/>
        </w:rPr>
        <w:t>Sammour</w:t>
      </w:r>
      <w:r>
        <w:rPr>
          <w:highlight w:val="white"/>
        </w:rPr>
        <w:t xml:space="preserve">, G., 2019, April. Detection of </w:t>
      </w:r>
      <w:r>
        <w:rPr>
          <w:highlight w:val="white"/>
        </w:rPr>
        <w:t>wangiri</w:t>
      </w:r>
      <w:r>
        <w:rPr>
          <w:highlight w:val="white"/>
        </w:rPr>
        <w:t xml:space="preserve"> telecommunication fraud using ensemble learning. In </w:t>
      </w:r>
      <w:r>
        <w:rPr>
          <w:i/>
          <w:highlight w:val="white"/>
        </w:rPr>
        <w:t>2019 IEEE Jordan International Joint Conference on Electrical Engineering and Information Technology (JEEIT)</w:t>
      </w:r>
      <w:r>
        <w:rPr>
          <w:highlight w:val="white"/>
        </w:rPr>
        <w:t xml:space="preserve"> (pp. 330-335). IEEE. Available at: </w:t>
      </w:r>
      <w:r>
        <w:fldChar w:fldCharType="begin"/>
      </w:r>
      <w:r>
        <w:instrText xml:space="preserve">HYPERLINK "https://ieeexplore.ieee.org/abstract/document/8717528/" </w:instrText>
      </w:r>
      <w:r>
        <w:fldChar w:fldCharType="separate"/>
      </w:r>
      <w:r>
        <w:rPr>
          <w:highlight w:val="white"/>
          <w:u w:val="single"/>
        </w:rPr>
        <w:t>https://ieeexplore.ieee.org/abstract/document/8717528/</w:t>
      </w:r>
      <w:r>
        <w:fldChar w:fldCharType="end"/>
      </w:r>
    </w:p>
    <w:p>
      <w:pPr>
        <w:pStyle w:val="Normal1"/>
        <w:spacing w:line="360" w:lineRule="auto"/>
        <w:jc w:val="both"/>
        <w:rPr>
          <w:highlight w:val="white"/>
        </w:rPr>
      </w:pPr>
      <w:r>
        <w:rPr>
          <w:highlight w:val="white"/>
        </w:rPr>
        <w:t xml:space="preserve">Breen, M., 2018. Robert E. Babe, Wilbur Schramm and Noam Chomsky Meet Harold Innis: Media, Power and Democracy. </w:t>
      </w:r>
      <w:r>
        <w:rPr>
          <w:i/>
          <w:highlight w:val="white"/>
        </w:rPr>
        <w:t>International Journal of Communication</w:t>
      </w:r>
      <w:r>
        <w:rPr>
          <w:highlight w:val="white"/>
        </w:rPr>
        <w:t xml:space="preserve">, </w:t>
      </w:r>
      <w:r>
        <w:rPr>
          <w:i/>
          <w:highlight w:val="white"/>
        </w:rPr>
        <w:t>12</w:t>
      </w:r>
      <w:r>
        <w:rPr>
          <w:highlight w:val="white"/>
        </w:rPr>
        <w:t xml:space="preserve">, p.4. Available at: </w:t>
      </w:r>
      <w:r>
        <w:fldChar w:fldCharType="begin"/>
      </w:r>
      <w:r>
        <w:instrText xml:space="preserve">HYPERLINK "https://ijoc.org/index.php/ijoc/article/viewFile/9969/2412" </w:instrText>
      </w:r>
      <w:r>
        <w:fldChar w:fldCharType="separate"/>
      </w:r>
      <w:r>
        <w:rPr>
          <w:highlight w:val="white"/>
          <w:u w:val="single"/>
        </w:rPr>
        <w:t>https://ijoc.org/index.php/ijoc/article/viewFile/9969/2412</w:t>
      </w:r>
      <w:r>
        <w:fldChar w:fldCharType="end"/>
      </w:r>
    </w:p>
    <w:p>
      <w:pPr>
        <w:pStyle w:val="Normal1"/>
        <w:spacing w:line="360" w:lineRule="auto"/>
        <w:jc w:val="both"/>
        <w:rPr>
          <w:highlight w:val="white"/>
        </w:rPr>
      </w:pPr>
      <w:r>
        <w:rPr>
          <w:highlight w:val="white"/>
        </w:rPr>
        <w:t xml:space="preserve">Dida, S., </w:t>
      </w:r>
      <w:r>
        <w:rPr>
          <w:highlight w:val="white"/>
        </w:rPr>
        <w:t>Setianti</w:t>
      </w:r>
      <w:r>
        <w:rPr>
          <w:highlight w:val="white"/>
        </w:rPr>
        <w:t xml:space="preserve">, Y., </w:t>
      </w:r>
      <w:r>
        <w:rPr>
          <w:highlight w:val="white"/>
        </w:rPr>
        <w:t>Priyatna</w:t>
      </w:r>
      <w:r>
        <w:rPr>
          <w:highlight w:val="white"/>
        </w:rPr>
        <w:t xml:space="preserve">, C.C. and </w:t>
      </w:r>
      <w:r>
        <w:rPr>
          <w:highlight w:val="white"/>
        </w:rPr>
        <w:t>Prastowo</w:t>
      </w:r>
      <w:r>
        <w:rPr>
          <w:highlight w:val="white"/>
        </w:rPr>
        <w:t xml:space="preserve">, F.A.A., 2018. Perception of Urban Population on Herbal Plants Information Presentation in Television’s Talk Show Program. </w:t>
      </w:r>
      <w:r>
        <w:rPr>
          <w:i/>
          <w:highlight w:val="white"/>
        </w:rPr>
        <w:t>International Journal of Engineering &amp; Technology</w:t>
      </w:r>
      <w:r>
        <w:rPr>
          <w:highlight w:val="white"/>
        </w:rPr>
        <w:t xml:space="preserve">, </w:t>
      </w:r>
      <w:r>
        <w:rPr>
          <w:i/>
          <w:highlight w:val="white"/>
        </w:rPr>
        <w:t>7</w:t>
      </w:r>
      <w:r>
        <w:rPr>
          <w:highlight w:val="white"/>
        </w:rPr>
        <w:t xml:space="preserve">(3.21), p.426. Available at: </w:t>
      </w:r>
      <w:r>
        <w:fldChar w:fldCharType="begin"/>
      </w:r>
      <w:r>
        <w:instrText xml:space="preserve">HYPERLINK "https://www.researchgate.net/profile/Susanne-Dida-2/publication/327237537_Perception_of_Urban_Population_on_Herbal_Plants_Information_Presentation_in_Television's_Talk_show_Program/links/5b8390f9299bf1d5a72a6805/Perception-of-Urban-Population-on-Herbal-Plants-Information-Presentation-in-Televisions-Talk-show-Program.pdf%5C" </w:instrText>
      </w:r>
      <w:r>
        <w:fldChar w:fldCharType="separate"/>
      </w:r>
      <w:r>
        <w:rPr>
          <w:highlight w:val="white"/>
          <w:u w:val="single"/>
        </w:rPr>
        <w:t>https://www.researchgate.net/profile/Susanne-Dida-2/publication/327237537_Perception_of_Urban_Population_on_Herbal_Plants_Information_Presentation_in_Television's_Talk_show_Program/links/5b8390f9299bf1d5a72a6805/Perception-of-Urban-Population-on-Herbal-Plants-Information-Presentation-in-Televisions-Talk-show-Program.pdf\</w:t>
      </w:r>
      <w:r>
        <w:fldChar w:fldCharType="end"/>
      </w:r>
    </w:p>
    <w:p>
      <w:pPr>
        <w:pStyle w:val="Normal1"/>
        <w:spacing w:line="360" w:lineRule="auto"/>
        <w:jc w:val="both"/>
        <w:rPr>
          <w:highlight w:val="white"/>
        </w:rPr>
      </w:pPr>
      <w:r>
        <w:rPr>
          <w:highlight w:val="white"/>
        </w:rPr>
        <w:t xml:space="preserve">Huskey, R., </w:t>
      </w:r>
      <w:r>
        <w:rPr>
          <w:highlight w:val="white"/>
        </w:rPr>
        <w:t>Bue</w:t>
      </w:r>
      <w:r>
        <w:rPr>
          <w:highlight w:val="white"/>
        </w:rPr>
        <w:t xml:space="preserve">, A.C., Eden, A., </w:t>
      </w:r>
      <w:r>
        <w:rPr>
          <w:highlight w:val="white"/>
        </w:rPr>
        <w:t>Grall</w:t>
      </w:r>
      <w:r>
        <w:rPr>
          <w:highlight w:val="white"/>
        </w:rPr>
        <w:t xml:space="preserve">, C., Meshi, D., </w:t>
      </w:r>
      <w:r>
        <w:rPr>
          <w:highlight w:val="white"/>
        </w:rPr>
        <w:t>Prena</w:t>
      </w:r>
      <w:r>
        <w:rPr>
          <w:highlight w:val="white"/>
        </w:rPr>
        <w:t xml:space="preserve">, K., </w:t>
      </w:r>
      <w:r>
        <w:rPr>
          <w:highlight w:val="white"/>
        </w:rPr>
        <w:t>Schmälzle</w:t>
      </w:r>
      <w:r>
        <w:rPr>
          <w:highlight w:val="white"/>
        </w:rPr>
        <w:t xml:space="preserve">, R., Scholz, C., Turner, B.O. and Wilcox, S., 2020. Marr’s tri-level framework integrates biological explanation across communication subfields. </w:t>
      </w:r>
      <w:r>
        <w:rPr>
          <w:i/>
          <w:highlight w:val="white"/>
        </w:rPr>
        <w:t>Journal of Communication</w:t>
      </w:r>
      <w:r>
        <w:rPr>
          <w:highlight w:val="white"/>
        </w:rPr>
        <w:t xml:space="preserve">, </w:t>
      </w:r>
      <w:r>
        <w:rPr>
          <w:i/>
          <w:highlight w:val="white"/>
        </w:rPr>
        <w:t>70</w:t>
      </w:r>
      <w:r>
        <w:rPr>
          <w:highlight w:val="white"/>
        </w:rPr>
        <w:t xml:space="preserve">(3), pp.356-378. Available at: </w:t>
      </w:r>
      <w:r>
        <w:fldChar w:fldCharType="begin"/>
      </w:r>
      <w:r>
        <w:instrText xml:space="preserve">HYPERLINK "https://escholarship.org/content/qt92n485pq/qt92n485pq.pdf" </w:instrText>
      </w:r>
      <w:r>
        <w:fldChar w:fldCharType="separate"/>
      </w:r>
      <w:r>
        <w:rPr>
          <w:highlight w:val="white"/>
          <w:u w:val="single"/>
        </w:rPr>
        <w:t>https://escholarship.org/content/qt92n485pq/qt92n485pq.pdf</w:t>
      </w:r>
      <w:r>
        <w:fldChar w:fldCharType="end"/>
      </w:r>
    </w:p>
    <w:p>
      <w:pPr>
        <w:pStyle w:val="Normal1"/>
        <w:spacing w:line="360" w:lineRule="auto"/>
        <w:jc w:val="both"/>
        <w:rPr>
          <w:highlight w:val="white"/>
        </w:rPr>
      </w:pPr>
      <w:r>
        <w:rPr>
          <w:highlight w:val="white"/>
        </w:rPr>
        <w:t xml:space="preserve">Jones, S.M., Bodie, G.D. and Hughes, S.D., 2019. The impact of mindfulness on empathy, active listening, and perceived provisions of emotional support. </w:t>
      </w:r>
      <w:r>
        <w:rPr>
          <w:i/>
          <w:highlight w:val="white"/>
        </w:rPr>
        <w:t>Communication Research</w:t>
      </w:r>
      <w:r>
        <w:rPr>
          <w:highlight w:val="white"/>
        </w:rPr>
        <w:t xml:space="preserve">, </w:t>
      </w:r>
      <w:r>
        <w:rPr>
          <w:i/>
          <w:highlight w:val="white"/>
        </w:rPr>
        <w:t>46</w:t>
      </w:r>
      <w:r>
        <w:rPr>
          <w:highlight w:val="white"/>
        </w:rPr>
        <w:t>(6), pp.838-865. Available at:</w:t>
      </w:r>
      <w:r>
        <w:t xml:space="preserve"> </w:t>
      </w:r>
      <w:r>
        <w:fldChar w:fldCharType="begin"/>
      </w:r>
      <w:r>
        <w:instrText xml:space="preserve">HYPERLINK "https://journals.sagepub.com/doi/abs/10.1177/0093650215626983" </w:instrText>
      </w:r>
      <w:r>
        <w:fldChar w:fldCharType="separate"/>
      </w:r>
      <w:r>
        <w:rPr>
          <w:rStyle w:val="Hyperlink"/>
          <w:highlight w:val="white"/>
        </w:rPr>
        <w:t>https://journals.sagepub.com/doi/abs/10.1177/0093650215626983</w:t>
      </w:r>
      <w:r>
        <w:fldChar w:fldCharType="end"/>
      </w:r>
    </w:p>
    <w:p>
      <w:pPr>
        <w:pStyle w:val="Normal1"/>
        <w:spacing w:line="360" w:lineRule="auto"/>
        <w:jc w:val="both"/>
        <w:rPr>
          <w:highlight w:val="white"/>
        </w:rPr>
      </w:pPr>
      <w:r>
        <w:rPr>
          <w:highlight w:val="white"/>
        </w:rPr>
        <w:t>Karanikas</w:t>
      </w:r>
      <w:r>
        <w:rPr>
          <w:highlight w:val="white"/>
        </w:rPr>
        <w:t xml:space="preserve">, N. and </w:t>
      </w:r>
      <w:r>
        <w:rPr>
          <w:highlight w:val="white"/>
        </w:rPr>
        <w:t>Passenier</w:t>
      </w:r>
      <w:r>
        <w:rPr>
          <w:highlight w:val="white"/>
        </w:rPr>
        <w:t xml:space="preserve">, D., 2019. The AVAC-COM communication model and taxonomy: results from application to aviation safety events. In </w:t>
      </w:r>
      <w:r>
        <w:rPr>
          <w:i/>
          <w:highlight w:val="white"/>
        </w:rPr>
        <w:t>MATEC Web of Conferences (Volume 273): Proceedings of the International Cross-industry Safety Conference (ICSC)-European STAMP Workshop and Conference (ESWC)(ICSC-ESWC 2018)</w:t>
      </w:r>
      <w:r>
        <w:rPr>
          <w:highlight w:val="white"/>
        </w:rPr>
        <w:t xml:space="preserve"> (pp. 1-13). EDP Sciences. Available at: </w:t>
      </w:r>
      <w:r>
        <w:fldChar w:fldCharType="begin"/>
      </w:r>
      <w:r>
        <w:instrText xml:space="preserve">HYPERLINK "https://eprints.qut.edu.au/129942/1/matecconf_icsc_eswc2018_01008.pdf" </w:instrText>
      </w:r>
      <w:r>
        <w:fldChar w:fldCharType="separate"/>
      </w:r>
      <w:r>
        <w:rPr>
          <w:highlight w:val="white"/>
          <w:u w:val="single"/>
        </w:rPr>
        <w:t>https://eprints.qut.edu.au/129942/1/matecconf_icsc_eswc2018_01008.pdf</w:t>
      </w:r>
      <w:r>
        <w:fldChar w:fldCharType="end"/>
      </w:r>
    </w:p>
    <w:p>
      <w:pPr>
        <w:pStyle w:val="Normal1"/>
        <w:spacing w:line="360" w:lineRule="auto"/>
        <w:jc w:val="both"/>
        <w:rPr>
          <w:highlight w:val="white"/>
        </w:rPr>
      </w:pPr>
      <w:r>
        <w:rPr>
          <w:highlight w:val="white"/>
        </w:rPr>
        <w:t xml:space="preserve">Sabido, M., 2021. Miguel Sabido’s entertainment-education. In </w:t>
      </w:r>
      <w:r>
        <w:rPr>
          <w:i/>
          <w:highlight w:val="white"/>
        </w:rPr>
        <w:t>Entertainment-Education Behind the Scenes</w:t>
      </w:r>
      <w:r>
        <w:rPr>
          <w:highlight w:val="white"/>
        </w:rPr>
        <w:t xml:space="preserve"> (pp. 15-21). Palgrave Macmillan, Cham. Available at: </w:t>
      </w:r>
      <w:r>
        <w:fldChar w:fldCharType="begin"/>
      </w:r>
      <w:r>
        <w:instrText xml:space="preserve">HYPERLINK "https://library.oapen.org/bitstream/handle/20.500.12657/48249/9783030636142.pdf?sequence=1" \l "page=36" </w:instrText>
      </w:r>
      <w:r>
        <w:fldChar w:fldCharType="separate"/>
      </w:r>
      <w:r>
        <w:rPr>
          <w:highlight w:val="white"/>
          <w:u w:val="single"/>
        </w:rPr>
        <w:t>https://library.oapen.org/bitstream/handle/20.500.12657/48249/9783030636142.pdf?sequence=1#page=36</w:t>
      </w:r>
      <w:r>
        <w:fldChar w:fldCharType="end"/>
      </w:r>
    </w:p>
    <w:p>
      <w:pPr>
        <w:pStyle w:val="Normal1"/>
        <w:spacing w:line="360" w:lineRule="auto"/>
        <w:jc w:val="both"/>
        <w:rPr>
          <w:highlight w:val="white"/>
        </w:rPr>
      </w:pPr>
      <w:r>
        <w:rPr>
          <w:highlight w:val="white"/>
        </w:rPr>
        <w:t>Skyshliak</w:t>
      </w:r>
      <w:r>
        <w:rPr>
          <w:highlight w:val="white"/>
        </w:rPr>
        <w:t xml:space="preserve">, O., 2018. </w:t>
      </w:r>
      <w:r>
        <w:rPr>
          <w:i/>
          <w:highlight w:val="white"/>
        </w:rPr>
        <w:t>The importance of communication in business management</w:t>
      </w:r>
      <w:r>
        <w:rPr>
          <w:highlight w:val="white"/>
        </w:rPr>
        <w:t xml:space="preserve"> (Doctoral dissertation, </w:t>
      </w:r>
      <w:r>
        <w:rPr>
          <w:highlight w:val="white"/>
        </w:rPr>
        <w:t>Тернопіль</w:t>
      </w:r>
      <w:r>
        <w:rPr>
          <w:highlight w:val="white"/>
        </w:rPr>
        <w:t>: ТНЕУ). Available at:</w:t>
      </w:r>
      <w:r>
        <w:t xml:space="preserve"> </w:t>
      </w:r>
      <w:r>
        <w:fldChar w:fldCharType="begin"/>
      </w:r>
      <w:r>
        <w:instrText xml:space="preserve">HYPERLINK "http://dspace.wunu.edu.ua/bitstream/316497/29305/1/106.PDF" </w:instrText>
      </w:r>
      <w:r>
        <w:fldChar w:fldCharType="separate"/>
      </w:r>
      <w:r>
        <w:rPr>
          <w:rStyle w:val="Hyperlink"/>
          <w:highlight w:val="white"/>
        </w:rPr>
        <w:t>http://dspace.wunu.edu.ua/bitstream/316497/29305/1/106.PDF</w:t>
      </w:r>
      <w:r>
        <w:fldChar w:fldCharType="end"/>
      </w:r>
    </w:p>
    <w:p>
      <w:pPr>
        <w:pStyle w:val="Normal1"/>
        <w:spacing w:line="360" w:lineRule="auto"/>
        <w:jc w:val="both"/>
        <w:rPr>
          <w:highlight w:val="white"/>
        </w:rPr>
      </w:pPr>
      <w:r>
        <w:rPr>
          <w:highlight w:val="white"/>
        </w:rPr>
        <w:t>Subaeki</w:t>
      </w:r>
      <w:r>
        <w:rPr>
          <w:highlight w:val="white"/>
        </w:rPr>
        <w:t xml:space="preserve">, B., Rahman, A.A., Putra, S.J. and </w:t>
      </w:r>
      <w:r>
        <w:rPr>
          <w:highlight w:val="white"/>
        </w:rPr>
        <w:t>Alam</w:t>
      </w:r>
      <w:r>
        <w:rPr>
          <w:highlight w:val="white"/>
        </w:rPr>
        <w:t xml:space="preserve">, C.N., 2019, December. Success model for measuring information system implementation: Literature review. In Journal of Physics: Conference Series (Vol. 1402, No. 7, p. 077015). IOP Publishing. Available at: </w:t>
      </w:r>
      <w:r>
        <w:fldChar w:fldCharType="begin"/>
      </w:r>
      <w:r>
        <w:instrText xml:space="preserve">HYPERLINK "https://iopscience.iop.org/article/10.1088/1742-6596/1402/7/077015/pdf" </w:instrText>
      </w:r>
      <w:r>
        <w:fldChar w:fldCharType="separate"/>
      </w:r>
      <w:r>
        <w:rPr>
          <w:highlight w:val="white"/>
          <w:u w:val="single"/>
        </w:rPr>
        <w:t>https://iopscience.iop.org/article/10.1088/1742-6596/1402/7/077015/pdf</w:t>
      </w:r>
      <w:r>
        <w:fldChar w:fldCharType="end"/>
      </w:r>
    </w:p>
    <w:p>
      <w:pPr>
        <w:pStyle w:val="Normal1"/>
        <w:spacing w:line="360" w:lineRule="auto"/>
        <w:jc w:val="both"/>
        <w:rPr>
          <w:highlight w:val="white"/>
        </w:rPr>
      </w:pPr>
      <w:r>
        <w:rPr>
          <w:highlight w:val="white"/>
        </w:rPr>
        <w:t>Wahyuni</w:t>
      </w:r>
      <w:r>
        <w:rPr>
          <w:highlight w:val="white"/>
        </w:rPr>
        <w:t xml:space="preserve">, A., 2018, January. The power of verbal and nonverbal communication in learning. In </w:t>
      </w:r>
      <w:r>
        <w:rPr>
          <w:i/>
          <w:highlight w:val="white"/>
        </w:rPr>
        <w:t>the 1st International Conference on Intellectuals' Global Responsibility (ICIGR 2017). Atlantis Press</w:t>
      </w:r>
      <w:r>
        <w:rPr>
          <w:highlight w:val="white"/>
        </w:rPr>
        <w:t>. Available at:</w:t>
      </w:r>
      <w:r>
        <w:t xml:space="preserve"> </w:t>
      </w:r>
      <w:r>
        <w:fldChar w:fldCharType="begin"/>
      </w:r>
      <w:r>
        <w:instrText xml:space="preserve">HYPERLINK "https://www.researchgate.net/profile/Akhtim-Wahyuni/publication/323180151_The_Power_of_Verbal_and_Nonverbal_Communication_in_Learning/links/5a8e750c0f7e9b2fac830446/The-Power-of-Verbal-and-Nonverbal-Communication-in-Learning.pdf" </w:instrText>
      </w:r>
      <w:r>
        <w:fldChar w:fldCharType="separate"/>
      </w:r>
      <w:r>
        <w:rPr>
          <w:highlight w:val="white"/>
          <w:u w:val="single"/>
        </w:rPr>
        <w:t>https://www.researchgate.net/profile/Akhtim-Wahyuni/publication/323180151_The_Power_of_Verbal_and_Nonverbal_Communication_in_Learning/links/5a8e750c0f7e9b2fac830446/The-Power-of-Verbal-and-Nonverbal-Communication-in-Learning.pdf</w:t>
      </w:r>
      <w:r>
        <w:fldChar w:fldCharType="end"/>
      </w:r>
    </w:p>
    <w:p>
      <w:pPr>
        <w:pStyle w:val="Normal1"/>
        <w:jc w:val="center"/>
        <w:rPr>
          <w:sz w:val="24"/>
          <w:szCs w:val="24"/>
        </w:rPr>
      </w:pPr>
    </w:p>
    <w:sectPr>
      <w:footerReference w:type="default" r:id="rId23"/>
      <w:pgSz w:w="12240" w:h="15840"/>
      <w:pgMar w:top="1440" w:right="1440" w:bottom="1440" w:left="1440" w:header="720" w:footer="720" w:gutter="0"/>
      <w:pgNumType w:start="1"/>
      <w:cols w:space="720"/>
      <w:titlePg/>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Tahoma">
    <w:panose1 w:val="020b0604030504040204"/>
    <w:charset w:val="00"/>
    <w:family w:val="swiss"/>
    <w:pitch w:val="variable"/>
    <w:sig w:usb0="00000000" w:usb1="00000000" w:usb2="00000029" w:usb3="00000000" w:csb0="000101ff" w:csb1="00000000"/>
  </w:font>
  <w:font w:name="Cambria">
    <w:panose1 w:val="02040503050406030204"/>
    <w:charset w:val="00"/>
    <w:family w:val="roman"/>
    <w:pitch w:val="variable"/>
    <w:sig w:usb0="00000000" w:usb1="420024ff" w:usb2="02000000" w:usb3="00000000" w:csb0="0000019f" w:csb1="00000000"/>
  </w:font>
  <w:font w:name="Courier New">
    <w:panose1 w:val="02070309020205020404"/>
    <w:charset w:val="00"/>
    <w:family w:val="modern"/>
    <w:pitch w:val="fixed"/>
    <w:sig w:usb0="00000000" w:usb1="00000000" w:usb2="00000009"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xmlns:a="http://schemas.openxmlformats.org/drawingml/2006/main" xmlns:aink="http://schemas.microsoft.com/office/drawing/2016/ink">
  <w:p>
    <w:pPr>
      <w:pStyle w:val="Footer"/>
      <w:jc w:val="right"/>
      <w:rPr/>
    </w:pPr>
    <w:r>
      <w:t xml:space="preserve">Page </w:t>
    </w:r>
    <w:r>
      <w:fldChar w:fldCharType="begin"/>
    </w:r>
    <w:r>
      <w:instrText xml:space="preserve"> PAGE </w:instrText>
    </w:r>
    <w:r>
      <w:fldChar w:fldCharType="separate"/>
    </w:r>
    <w:r>
      <w:rPr>
        <w:b/>
      </w:rPr>
      <w:t>2</w:t>
    </w:r>
    <w:r>
      <w:fldChar w:fldCharType="end"/>
    </w:r>
    <w:r>
      <w:t xml:space="preserve"> of </w:t>
    </w:r>
    <w:r>
      <w:fldChar w:fldCharType="begin"/>
    </w:r>
    <w:r>
      <w:instrText xml:space="preserve"> NUMPAGES  </w:instrText>
    </w:r>
    <w:r>
      <w:fldChar w:fldCharType="separate"/>
    </w:r>
    <w:r>
      <w:rPr>
        <w:b/>
      </w:rPr>
      <w:t>10</w:t>
    </w:r>
    <w:r>
      <w:fldChar w:fldCharType="end"/>
    </w:r>
  </w:p>
  <w:p>
    <w:pPr>
      <w:pStyle w:val="Footer"/>
      <w:rPr/>
    </w:pP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multilevel"/>
    <w:lvl w:ilvl="0" w:tentative="0">
      <w:start w:val="1"/>
      <w:numFmt w:val="bullet"/>
      <w:lvlText w:val="●"/>
      <w:lvlJc w:val="left"/>
      <w:pPr>
        <w:ind w:left="720" w:hanging="360"/>
      </w:pPr>
      <w:rPr>
        <w:color w:val="0e101a"/>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multiLevelType w:val="multilevel"/>
    <w:lvl w:ilvl="0" w:tentative="0">
      <w:start w:val="1"/>
      <w:numFmt w:val="bullet"/>
      <w:lvlText w:val="●"/>
      <w:lvlJc w:val="left"/>
      <w:pPr>
        <w:ind w:left="720" w:hanging="360"/>
      </w:pPr>
      <w:rPr>
        <w:color w:val="0e101a"/>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291"/>
    <w:rsid w:val="00120E92"/>
    <w:rsid w:val="00402291"/>
    <w:rsid w:val="004A1971"/>
    <w:rsid w:val="004C5CFB"/>
    <w:rsid w:val="007B567A"/>
    <w:rsid w:val="00B2574C"/>
    <w:rsid w:val="00B31AD8"/>
    <w:rsid w:val="00CA5B3A"/>
    <w:rsid w:val="00EA4973"/>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28B4FAC4"/>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en-US" w:bidi="ar-SA" w:eastAsia="en-US"/>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style>
  <w:style w:type="paragraph" w:styleId="Heading1">
    <w:name w:val="Heading 1"/>
    <w:basedOn w:val="Normal1"/>
    <w:next w:val="Normal1"/>
    <w:uiPriority w:val="99"/>
    <w:pPr>
      <w:spacing w:line="360" w:lineRule="auto"/>
      <w:jc w:val="both"/>
    </w:pPr>
    <w:rPr>
      <w:b/>
      <w:sz w:val="28"/>
    </w:rPr>
  </w:style>
  <w:style w:type="paragraph" w:styleId="Heading2">
    <w:name w:val="Heading 2"/>
    <w:basedOn w:val="Normal1"/>
    <w:next w:val="Normal1"/>
    <w:uiPriority w:val="99"/>
    <w:pPr>
      <w:spacing w:line="360" w:lineRule="auto"/>
      <w:jc w:val="both"/>
    </w:pPr>
    <w:rPr>
      <w:b/>
    </w:rPr>
  </w:style>
  <w:style w:type="paragraph" w:styleId="Heading3">
    <w:name w:val="Heading 3"/>
    <w:basedOn w:val="Normal1"/>
    <w:next w:val="Normal1"/>
    <w:uiPriority w:val="99"/>
    <w:pPr>
      <w:keepNext w:val="on"/>
      <w:keepLines w:val="on"/>
      <w:spacing w:before="320" w:after="80"/>
    </w:pPr>
    <w:rPr>
      <w:color w:val="434343"/>
      <w:sz w:val="28"/>
      <w:szCs w:val="28"/>
    </w:rPr>
  </w:style>
  <w:style w:type="paragraph" w:styleId="Heading4">
    <w:name w:val="Heading 4"/>
    <w:basedOn w:val="Normal1"/>
    <w:next w:val="Normal1"/>
    <w:uiPriority w:val="99"/>
    <w:pPr>
      <w:keepNext w:val="on"/>
      <w:keepLines w:val="on"/>
      <w:spacing w:before="280" w:after="80"/>
    </w:pPr>
    <w:rPr>
      <w:color w:val="666666"/>
      <w:sz w:val="24"/>
      <w:szCs w:val="24"/>
    </w:rPr>
  </w:style>
  <w:style w:type="paragraph" w:styleId="Heading5">
    <w:name w:val="Heading 5"/>
    <w:basedOn w:val="Normal1"/>
    <w:next w:val="Normal1"/>
    <w:uiPriority w:val="99"/>
    <w:pPr>
      <w:keepNext w:val="on"/>
      <w:keepLines w:val="on"/>
      <w:spacing w:before="240" w:after="80"/>
    </w:pPr>
    <w:rPr>
      <w:color w:val="666666"/>
    </w:rPr>
  </w:style>
  <w:style w:type="paragraph" w:styleId="Heading6">
    <w:name w:val="Heading 6"/>
    <w:basedOn w:val="Normal1"/>
    <w:next w:val="Normal1"/>
    <w:uiPriority w:val="99"/>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customStyle="1" w:styleId="Normal1">
    <w:name w:val="Normal1"/>
    <w:uiPriority w:val="99"/>
  </w:style>
  <w:style w:type="paragraph" w:styleId="Title">
    <w:name w:val="Title"/>
    <w:basedOn w:val="Normal1"/>
    <w:next w:val="Normal1"/>
    <w:uiPriority w:val="99"/>
    <w:pPr>
      <w:keepNext w:val="on"/>
      <w:keepLines w:val="on"/>
      <w:spacing w:after="60"/>
    </w:pPr>
    <w:rPr>
      <w:sz w:val="52"/>
      <w:szCs w:val="52"/>
    </w:rPr>
  </w:style>
  <w:style w:type="paragraph" w:styleId="Subtitle">
    <w:name w:val="Subtitle"/>
    <w:basedOn w:val="Normal1"/>
    <w:next w:val="Normal1"/>
    <w:uiPriority w:val="99"/>
    <w:pPr>
      <w:keepNext w:val="on"/>
      <w:keepLines w:val="on"/>
      <w:spacing w:after="320"/>
    </w:pPr>
    <w:rPr>
      <w:color w:val="666666"/>
      <w:sz w:val="30"/>
      <w:szCs w:val="30"/>
    </w:rPr>
  </w:style>
  <w:style w:type="paragraph" w:styleId="Header">
    <w:name w:val="Header"/>
    <w:basedOn w:val="Normal"/>
    <w:link w:val="HeaderChar"/>
    <w:uiPriority w:val="99"/>
    <w:unhideWhenUsed w:val="on"/>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semiHidden w:val="on"/>
    <w:unhideWhenUsed w:val="on"/>
    <w:qFormat w:val="on"/>
    <w:pPr>
      <w:keepNext w:val="on"/>
      <w:keepLines w:val="on"/>
      <w:spacing w:before="480" w:line="276" w:lineRule="auto"/>
      <w:jc w:val="left"/>
    </w:pPr>
    <w:rPr>
      <w:rFonts w:asciiTheme="majorHAnsi" w:cstheme="majorBidi" w:eastAsiaTheme="majorEastAsia" w:hAnsiTheme="majorHAnsi"/>
      <w:bCs/>
      <w:color w:val="376091" w:themeColor="accent1" w:themeShade="bf"/>
      <w:szCs w:val="28"/>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20"/>
    </w:pPr>
  </w:style>
  <w:style w:type="character" w:styleId="Hyperlink">
    <w:name w:val="Hyperlink"/>
    <w:basedOn w:val="DefaultParagraphFont"/>
    <w:uiPriority w:val="99"/>
    <w:unhideWhenUsed w:val="on"/>
    <w:rPr>
      <w:color w:val="0000ff" w:themeColor="hyperlink"/>
      <w:u w:val="single"/>
    </w:rPr>
  </w:style>
  <w:style w:type="paragraph" w:styleId="BalloonText">
    <w:name w:val="Balloon Text"/>
    <w:basedOn w:val="Normal"/>
    <w:link w:val="BalloonTextChar"/>
    <w:uiPriority w:val="99"/>
    <w:semiHidden w:val="on"/>
    <w:unhideWhenUsed w:val="on"/>
    <w:pPr>
      <w:spacing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 w:type="character" w:customStyle="1" w:styleId="UnresolvedMention">
    <w:name w:val="Unresolved Mention"/>
    <w:basedOn w:val="DefaultParagraphFont"/>
    <w:uiPriority w:val="99"/>
    <w:semiHidden w:val="on"/>
    <w:unhideWhenUsed w:val="on"/>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 Type="http://schemas.openxmlformats.org/officeDocument/2006/relationships/settings" Target="settings.xml"/><Relationship Id="rId17" Type="http://schemas.openxmlformats.org/officeDocument/2006/relationships/footer" Target="footer1.xml"/><Relationship Id="rId18" Type="http://schemas.openxmlformats.org/officeDocument/2006/relationships/theme" Target="theme/theme1.xml"/><Relationship Id="rId19" Type="http://schemas.openxmlformats.org/officeDocument/2006/relationships/numbering" Target="numbering.xml"/><Relationship Id="rId20" Type="http://schemas.openxmlformats.org/officeDocument/2006/relationships/styles" Target="styles.xml"/><Relationship Id="rId21" Type="http://schemas.openxmlformats.org/officeDocument/2006/relationships/footer" Target="footer1.xml"/><Relationship Id="rId22" Type="http://schemas.openxmlformats.org/officeDocument/2006/relationships/footer" Target="footer1.xml"/><Relationship Id="rId23" Type="http://schemas.openxmlformats.org/officeDocument/2006/relationships/footer" Target="footer1.xml"/><Relationship Id="rId3" Type="http://schemas.openxmlformats.org/officeDocument/2006/relationships/fontTable" Target="fontTable.xml"/><Relationship Id="rId2" Type="http://schemas.openxmlformats.org/officeDocument/2006/relationships/webSettings" Target="webSettings.xml"/><Relationship Id="rId4" Type="http://schemas.openxmlformats.org/officeDocument/2006/relationships/customXml" Target="../customXml/item1.xml"/><Relationship Id="rId5" Type="http://schemas.openxmlformats.org/officeDocument/2006/relationships/hyperlink" Target="https://www.researchgate.net/profile/Eyitayo_Francis_Adanlawo/publication/359820269_Intercultural_Business_Communication_The_Implications_of_Language_Barriers/links/62502f1db0cee02d695b8221/Intercultural-Business-Communication-The-Implications-of-Language-Barriers.pdf" TargetMode="External"/><Relationship Id="rId6" Type="http://schemas.openxmlformats.org/officeDocument/2006/relationships/hyperlink" Target="https://link.springer.com/article/10.1186/s12978-020-0894-3" TargetMode="External"/><Relationship Id="rId7" Type="http://schemas.openxmlformats.org/officeDocument/2006/relationships/hyperlink" Target="https://ieeexplore.ieee.org/abstract/document/8717528/" TargetMode="External"/><Relationship Id="rId8" Type="http://schemas.openxmlformats.org/officeDocument/2006/relationships/hyperlink" Target="https://ijoc.org/index.php/ijoc/article/viewFile/9969/2412" TargetMode="External"/><Relationship Id="rId9" Type="http://schemas.openxmlformats.org/officeDocument/2006/relationships/hyperlink" Target="https://www.researchgate.net/profile/Susanne-Dida-2/publication/327237537_Perception_of_Urban_Population_on_Herbal_Plants_Information_Presentation_in_Television&apos;s_Talk_show_Program/links/5b8390f9299bf1d5a72a6805/Perception-of-Urban-Population-on-Herbal-Plants-Information-Presentation-in-Televisions-Talk-show-Program.pdf%5C" TargetMode="External"/><Relationship Id="rId10" Type="http://schemas.openxmlformats.org/officeDocument/2006/relationships/hyperlink" Target="https://escholarship.org/content/qt92n485pq/qt92n485pq.pdf" TargetMode="External"/><Relationship Id="rId11" Type="http://schemas.openxmlformats.org/officeDocument/2006/relationships/hyperlink" Target="https://journals.sagepub.com/doi/abs/10.1177/0093650215626983" TargetMode="External"/><Relationship Id="rId12" Type="http://schemas.openxmlformats.org/officeDocument/2006/relationships/hyperlink" Target="https://eprints.qut.edu.au/129942/1/matecconf_icsc_eswc2018_01008.pdf" TargetMode="External"/><Relationship Id="rId13" Type="http://schemas.openxmlformats.org/officeDocument/2006/relationships/hyperlink" Target="https://library.oapen.org/bitstream/handle/20.500.12657/48249/9783030636142.pdf?sequence=1" TargetMode="External"/><Relationship Id="rId14" Type="http://schemas.openxmlformats.org/officeDocument/2006/relationships/hyperlink" Target="http://dspace.wunu.edu.ua/bitstream/316497/29305/1/106.PDF" TargetMode="External"/><Relationship Id="rId15" Type="http://schemas.openxmlformats.org/officeDocument/2006/relationships/hyperlink" Target="https://iopscience.iop.org/article/10.1088/1742-6596/1402/7/077015/pdf" TargetMode="External"/><Relationship Id="rId16" Type="http://schemas.openxmlformats.org/officeDocument/2006/relationships/hyperlink" Target="https://www.researchgate.net/profile/Akhtim-Wahyuni/publication/323180151_The_Power_of_Verbal_and_Nonverbal_Communication_in_Learning/links/5a8e750c0f7e9b2fac830446/The-Power-of-Verbal-and-Nonverbal-Communication-in-Learning.pdf" TargetMode="External"/></Relationships>
</file>

<file path=word/_rels/foot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EB311D-8CF6-4B4B-9CBF-3B49B5C53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3135</Words>
  <Characters>17870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coreProperties>
</file>