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136" w:rsidRDefault="009A6136">
      <w:bookmarkStart w:id="0" w:name="_GoBack"/>
      <w:bookmarkEnd w:id="0"/>
    </w:p>
    <w:p w:rsidR="009A6136" w:rsidRPr="009A6136" w:rsidRDefault="009A6136" w:rsidP="009A6136">
      <w:pPr>
        <w:pBdr>
          <w:bottom w:val="single" w:sz="6" w:space="8" w:color="C9E8E9"/>
        </w:pBdr>
        <w:shd w:val="clear" w:color="auto" w:fill="FFFFFF"/>
        <w:spacing w:after="225" w:line="240" w:lineRule="auto"/>
        <w:outlineLvl w:val="0"/>
        <w:rPr>
          <w:rFonts w:ascii="Lucida Sans Unicode" w:eastAsia="Times New Roman" w:hAnsi="Lucida Sans Unicode" w:cs="Lucida Sans Unicode"/>
          <w:color w:val="666666"/>
          <w:kern w:val="36"/>
          <w:sz w:val="50"/>
          <w:szCs w:val="50"/>
          <w:lang w:eastAsia="en-GB"/>
        </w:rPr>
      </w:pPr>
      <w:r>
        <w:rPr>
          <w:rFonts w:ascii="Lucida Sans Unicode" w:eastAsia="Times New Roman" w:hAnsi="Lucida Sans Unicode" w:cs="Lucida Sans Unicode"/>
          <w:color w:val="666666"/>
          <w:kern w:val="36"/>
          <w:sz w:val="50"/>
          <w:szCs w:val="50"/>
          <w:lang w:eastAsia="en-GB"/>
        </w:rPr>
        <w:t>B</w:t>
      </w:r>
      <w:r w:rsidRPr="009A6136">
        <w:rPr>
          <w:rFonts w:ascii="Lucida Sans Unicode" w:eastAsia="Times New Roman" w:hAnsi="Lucida Sans Unicode" w:cs="Lucida Sans Unicode"/>
          <w:color w:val="666666"/>
          <w:kern w:val="36"/>
          <w:sz w:val="50"/>
          <w:szCs w:val="50"/>
          <w:lang w:eastAsia="en-GB"/>
        </w:rPr>
        <w:t>lue, Green and Grey Infrastructure: what’s the difference – and where do they overlap?</w:t>
      </w:r>
    </w:p>
    <w:p w:rsidR="009A6136" w:rsidRPr="009A6136" w:rsidRDefault="009A6136" w:rsidP="009A6136">
      <w:pPr>
        <w:shd w:val="clear" w:color="auto" w:fill="FFFFFF"/>
        <w:spacing w:after="75" w:line="384" w:lineRule="atLeast"/>
        <w:rPr>
          <w:rFonts w:ascii="Lucida Sans Unicode" w:eastAsia="Times New Roman" w:hAnsi="Lucida Sans Unicode" w:cs="Lucida Sans Unicode"/>
          <w:i/>
          <w:iCs/>
          <w:color w:val="444444"/>
          <w:sz w:val="18"/>
          <w:szCs w:val="18"/>
          <w:lang w:eastAsia="en-GB"/>
        </w:rPr>
      </w:pPr>
      <w:r w:rsidRPr="009A6136">
        <w:rPr>
          <w:rFonts w:ascii="Lucida Sans Unicode" w:eastAsia="Times New Roman" w:hAnsi="Lucida Sans Unicode" w:cs="Lucida Sans Unicode"/>
          <w:i/>
          <w:iCs/>
          <w:color w:val="444444"/>
          <w:sz w:val="18"/>
          <w:szCs w:val="18"/>
          <w:lang w:eastAsia="en-GB"/>
        </w:rPr>
        <w:t>2 Sep 2011</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i/>
          <w:iCs/>
          <w:color w:val="444444"/>
          <w:sz w:val="20"/>
          <w:szCs w:val="20"/>
          <w:lang w:eastAsia="en-GB"/>
        </w:rPr>
      </w:pPr>
      <w:r w:rsidRPr="009A6136">
        <w:rPr>
          <w:rFonts w:ascii="Lucida Sans Unicode" w:eastAsia="Times New Roman" w:hAnsi="Lucida Sans Unicode" w:cs="Lucida Sans Unicode"/>
          <w:i/>
          <w:iCs/>
          <w:color w:val="444444"/>
          <w:sz w:val="20"/>
          <w:szCs w:val="20"/>
          <w:lang w:eastAsia="en-GB"/>
        </w:rPr>
        <w:t>Written By: </w:t>
      </w:r>
      <w:proofErr w:type="spellStart"/>
      <w:r w:rsidRPr="009A6136">
        <w:rPr>
          <w:rFonts w:ascii="Lucida Sans Unicode" w:eastAsia="Times New Roman" w:hAnsi="Lucida Sans Unicode" w:cs="Lucida Sans Unicode"/>
          <w:i/>
          <w:iCs/>
          <w:color w:val="444444"/>
          <w:sz w:val="20"/>
          <w:szCs w:val="20"/>
          <w:lang w:eastAsia="en-GB"/>
        </w:rPr>
        <w:fldChar w:fldCharType="begin"/>
      </w:r>
      <w:r w:rsidRPr="009A6136">
        <w:rPr>
          <w:rFonts w:ascii="Lucida Sans Unicode" w:eastAsia="Times New Roman" w:hAnsi="Lucida Sans Unicode" w:cs="Lucida Sans Unicode"/>
          <w:i/>
          <w:iCs/>
          <w:color w:val="444444"/>
          <w:sz w:val="20"/>
          <w:szCs w:val="20"/>
          <w:lang w:eastAsia="en-GB"/>
        </w:rPr>
        <w:instrText xml:space="preserve"> HYPERLINK "http://www.engineeringnaturesway.co.uk/author/Prof.%20RobertAndoh" </w:instrText>
      </w:r>
      <w:r w:rsidRPr="009A6136">
        <w:rPr>
          <w:rFonts w:ascii="Lucida Sans Unicode" w:eastAsia="Times New Roman" w:hAnsi="Lucida Sans Unicode" w:cs="Lucida Sans Unicode"/>
          <w:i/>
          <w:iCs/>
          <w:color w:val="444444"/>
          <w:sz w:val="20"/>
          <w:szCs w:val="20"/>
          <w:lang w:eastAsia="en-GB"/>
        </w:rPr>
        <w:fldChar w:fldCharType="separate"/>
      </w:r>
      <w:r w:rsidRPr="009A6136">
        <w:rPr>
          <w:rFonts w:ascii="Lucida Sans Unicode" w:eastAsia="Times New Roman" w:hAnsi="Lucida Sans Unicode" w:cs="Lucida Sans Unicode"/>
          <w:i/>
          <w:iCs/>
          <w:color w:val="2EA8AC"/>
          <w:sz w:val="20"/>
          <w:szCs w:val="20"/>
          <w:u w:val="single"/>
          <w:lang w:eastAsia="en-GB"/>
        </w:rPr>
        <w:t>Prof.</w:t>
      </w:r>
      <w:proofErr w:type="spellEnd"/>
      <w:r w:rsidRPr="009A6136">
        <w:rPr>
          <w:rFonts w:ascii="Lucida Sans Unicode" w:eastAsia="Times New Roman" w:hAnsi="Lucida Sans Unicode" w:cs="Lucida Sans Unicode"/>
          <w:i/>
          <w:iCs/>
          <w:color w:val="2EA8AC"/>
          <w:sz w:val="20"/>
          <w:szCs w:val="20"/>
          <w:u w:val="single"/>
          <w:lang w:eastAsia="en-GB"/>
        </w:rPr>
        <w:t xml:space="preserve"> Robert </w:t>
      </w:r>
      <w:proofErr w:type="spellStart"/>
      <w:r w:rsidRPr="009A6136">
        <w:rPr>
          <w:rFonts w:ascii="Lucida Sans Unicode" w:eastAsia="Times New Roman" w:hAnsi="Lucida Sans Unicode" w:cs="Lucida Sans Unicode"/>
          <w:i/>
          <w:iCs/>
          <w:color w:val="2EA8AC"/>
          <w:sz w:val="20"/>
          <w:szCs w:val="20"/>
          <w:u w:val="single"/>
          <w:lang w:eastAsia="en-GB"/>
        </w:rPr>
        <w:t>Andoh</w:t>
      </w:r>
      <w:proofErr w:type="spellEnd"/>
      <w:r w:rsidRPr="009A6136">
        <w:rPr>
          <w:rFonts w:ascii="Lucida Sans Unicode" w:eastAsia="Times New Roman" w:hAnsi="Lucida Sans Unicode" w:cs="Lucida Sans Unicode"/>
          <w:i/>
          <w:iCs/>
          <w:color w:val="444444"/>
          <w:sz w:val="20"/>
          <w:szCs w:val="20"/>
          <w:lang w:eastAsia="en-GB"/>
        </w:rPr>
        <w:fldChar w:fldCharType="end"/>
      </w:r>
      <w:r w:rsidRPr="009A6136">
        <w:rPr>
          <w:rFonts w:ascii="Lucida Sans Unicode" w:eastAsia="Times New Roman" w:hAnsi="Lucida Sans Unicode" w:cs="Lucida Sans Unicode"/>
          <w:i/>
          <w:iCs/>
          <w:color w:val="444444"/>
          <w:sz w:val="20"/>
          <w:szCs w:val="20"/>
          <w:lang w:eastAsia="en-GB"/>
        </w:rPr>
        <w:t> Chief Technology Officer, Hydro International</w:t>
      </w:r>
    </w:p>
    <w:p w:rsidR="009A6136" w:rsidRPr="009A6136" w:rsidRDefault="009A6136" w:rsidP="009A6136">
      <w:pPr>
        <w:shd w:val="clear" w:color="auto" w:fill="FFFFFF"/>
        <w:spacing w:line="240" w:lineRule="auto"/>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noProof/>
          <w:color w:val="444444"/>
          <w:sz w:val="20"/>
          <w:szCs w:val="20"/>
          <w:lang w:eastAsia="en-GB"/>
        </w:rPr>
        <w:drawing>
          <wp:inline distT="0" distB="0" distL="0" distR="0" wp14:anchorId="48BB584B" wp14:editId="563719B9">
            <wp:extent cx="3051810" cy="2084070"/>
            <wp:effectExtent l="0" t="0" r="0" b="0"/>
            <wp:docPr id="1" name="Picture 1" descr="A pond which overflows into underground storage ba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ond which overflows into underground storage basi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51810" cy="2084070"/>
                    </a:xfrm>
                    <a:prstGeom prst="rect">
                      <a:avLst/>
                    </a:prstGeom>
                    <a:noFill/>
                    <a:ln>
                      <a:noFill/>
                    </a:ln>
                  </pic:spPr>
                </pic:pic>
              </a:graphicData>
            </a:graphic>
          </wp:inline>
        </w:drawing>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Proprietary Systems:  The Confluence between Green and Grey Infrastructure in Integrated Urban Water Management</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 xml:space="preserve">All over the world  there is an increasing recognition that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runoff and other wet-weather induced flows from urban catchments (</w:t>
      </w:r>
      <w:proofErr w:type="spellStart"/>
      <w:r w:rsidRPr="009A6136">
        <w:rPr>
          <w:rFonts w:ascii="Lucida Sans Unicode" w:eastAsia="Times New Roman" w:hAnsi="Lucida Sans Unicode" w:cs="Lucida Sans Unicode"/>
          <w:color w:val="444444"/>
          <w:sz w:val="20"/>
          <w:szCs w:val="20"/>
          <w:lang w:eastAsia="en-GB"/>
        </w:rPr>
        <w:t>eg</w:t>
      </w:r>
      <w:proofErr w:type="spellEnd"/>
      <w:r w:rsidRPr="009A6136">
        <w:rPr>
          <w:rFonts w:ascii="Lucida Sans Unicode" w:eastAsia="Times New Roman" w:hAnsi="Lucida Sans Unicode" w:cs="Lucida Sans Unicode"/>
          <w:color w:val="444444"/>
          <w:sz w:val="20"/>
          <w:szCs w:val="20"/>
          <w:lang w:eastAsia="en-GB"/>
        </w:rPr>
        <w:t>. combined sewage overflows) are major sources of pollution into receiving watercourses resulting in water quality impairments and related adverse impacts on the ecology of streams and local receiving water bodies. These flow sources are also the primary cause of flooding and erosion.</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 xml:space="preserve">For many years now, I have been based in the USA and research conducted in my adopted country has clearly highlighted that sediment laden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runoff is the foremost cause of water quality impairments and that priority pollutants of concern such as nutrients and heavy metals tend to be associated with the finer sediment fractions.</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In the US, It is the Clean Water Act that is directing progress towards achieving the desired good ecological status and those aspirations are just as passionately followed in member states of the European Union, via the EU Water Framework Directive.</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lastRenderedPageBreak/>
        <w:t>Quality</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 xml:space="preserve">In each case there’s an accepted need to improve the quality of wet-weather induced discharges from urban catchments, particularly from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discharges, “Combined Sewage Outfalls and other “hot spots” such as </w:t>
      </w:r>
      <w:r w:rsidRPr="009A6136">
        <w:rPr>
          <w:rFonts w:ascii="Lucida Sans Unicode" w:eastAsia="Times New Roman" w:hAnsi="Lucida Sans Unicode" w:cs="Lucida Sans Unicode"/>
          <w:i/>
          <w:iCs/>
          <w:color w:val="444444"/>
          <w:sz w:val="20"/>
          <w:szCs w:val="20"/>
          <w:lang w:eastAsia="en-GB"/>
        </w:rPr>
        <w:t>industrial estates</w:t>
      </w:r>
      <w:r w:rsidRPr="009A6136">
        <w:rPr>
          <w:rFonts w:ascii="Lucida Sans Unicode" w:eastAsia="Times New Roman" w:hAnsi="Lucida Sans Unicode" w:cs="Lucida Sans Unicode"/>
          <w:color w:val="444444"/>
          <w:sz w:val="20"/>
          <w:szCs w:val="20"/>
          <w:lang w:eastAsia="en-GB"/>
        </w:rPr>
        <w:t>, </w:t>
      </w:r>
      <w:r w:rsidRPr="009A6136">
        <w:rPr>
          <w:rFonts w:ascii="Lucida Sans Unicode" w:eastAsia="Times New Roman" w:hAnsi="Lucida Sans Unicode" w:cs="Lucida Sans Unicode"/>
          <w:i/>
          <w:iCs/>
          <w:color w:val="444444"/>
          <w:sz w:val="20"/>
          <w:szCs w:val="20"/>
          <w:lang w:eastAsia="en-GB"/>
        </w:rPr>
        <w:t>garage forecourts</w:t>
      </w:r>
      <w:r w:rsidRPr="009A6136">
        <w:rPr>
          <w:rFonts w:ascii="Lucida Sans Unicode" w:eastAsia="Times New Roman" w:hAnsi="Lucida Sans Unicode" w:cs="Lucida Sans Unicode"/>
          <w:color w:val="444444"/>
          <w:sz w:val="20"/>
          <w:szCs w:val="20"/>
          <w:lang w:eastAsia="en-GB"/>
        </w:rPr>
        <w:t>, </w:t>
      </w:r>
      <w:r w:rsidRPr="009A6136">
        <w:rPr>
          <w:rFonts w:ascii="Lucida Sans Unicode" w:eastAsia="Times New Roman" w:hAnsi="Lucida Sans Unicode" w:cs="Lucida Sans Unicode"/>
          <w:i/>
          <w:iCs/>
          <w:color w:val="444444"/>
          <w:sz w:val="20"/>
          <w:szCs w:val="20"/>
          <w:lang w:eastAsia="en-GB"/>
        </w:rPr>
        <w:t>motorway services</w:t>
      </w:r>
      <w:r w:rsidRPr="009A6136">
        <w:rPr>
          <w:rFonts w:ascii="Lucida Sans Unicode" w:eastAsia="Times New Roman" w:hAnsi="Lucida Sans Unicode" w:cs="Lucida Sans Unicode"/>
          <w:color w:val="444444"/>
          <w:sz w:val="20"/>
          <w:szCs w:val="20"/>
          <w:lang w:eastAsia="en-GB"/>
        </w:rPr>
        <w:t>, </w:t>
      </w:r>
      <w:r w:rsidRPr="009A6136">
        <w:rPr>
          <w:rFonts w:ascii="Lucida Sans Unicode" w:eastAsia="Times New Roman" w:hAnsi="Lucida Sans Unicode" w:cs="Lucida Sans Unicode"/>
          <w:i/>
          <w:iCs/>
          <w:color w:val="444444"/>
          <w:sz w:val="20"/>
          <w:szCs w:val="20"/>
          <w:lang w:eastAsia="en-GB"/>
        </w:rPr>
        <w:t>recycling yards</w:t>
      </w:r>
      <w:r w:rsidRPr="009A6136">
        <w:rPr>
          <w:rFonts w:ascii="Lucida Sans Unicode" w:eastAsia="Times New Roman" w:hAnsi="Lucida Sans Unicode" w:cs="Lucida Sans Unicode"/>
          <w:color w:val="444444"/>
          <w:sz w:val="20"/>
          <w:szCs w:val="20"/>
          <w:lang w:eastAsia="en-GB"/>
        </w:rPr>
        <w:t> and </w:t>
      </w:r>
      <w:r w:rsidRPr="009A6136">
        <w:rPr>
          <w:rFonts w:ascii="Lucida Sans Unicode" w:eastAsia="Times New Roman" w:hAnsi="Lucida Sans Unicode" w:cs="Lucida Sans Unicode"/>
          <w:i/>
          <w:iCs/>
          <w:color w:val="444444"/>
          <w:sz w:val="20"/>
          <w:szCs w:val="20"/>
          <w:lang w:eastAsia="en-GB"/>
        </w:rPr>
        <w:t>heavily trafficked roads</w:t>
      </w:r>
      <w:r w:rsidRPr="009A6136">
        <w:rPr>
          <w:rFonts w:ascii="Lucida Sans Unicode" w:eastAsia="Times New Roman" w:hAnsi="Lucida Sans Unicode" w:cs="Lucida Sans Unicode"/>
          <w:color w:val="444444"/>
          <w:sz w:val="20"/>
          <w:szCs w:val="20"/>
          <w:lang w:eastAsia="en-GB"/>
        </w:rPr>
        <w:t xml:space="preserve">. The challenges of controlling and treating wet-weather induced discharges from highly urbanised catchments are not due to a lack of treatment techniques or methodologies; as a wide range of processes for water treatment are available to address the technical challenges of treating wet-weather flows to remove the pollutants of concern prior to </w:t>
      </w:r>
      <w:proofErr w:type="gramStart"/>
      <w:r w:rsidRPr="009A6136">
        <w:rPr>
          <w:rFonts w:ascii="Lucida Sans Unicode" w:eastAsia="Times New Roman" w:hAnsi="Lucida Sans Unicode" w:cs="Lucida Sans Unicode"/>
          <w:color w:val="444444"/>
          <w:sz w:val="20"/>
          <w:szCs w:val="20"/>
          <w:lang w:eastAsia="en-GB"/>
        </w:rPr>
        <w:t>their  discharge</w:t>
      </w:r>
      <w:proofErr w:type="gramEnd"/>
      <w:r w:rsidRPr="009A6136">
        <w:rPr>
          <w:rFonts w:ascii="Lucida Sans Unicode" w:eastAsia="Times New Roman" w:hAnsi="Lucida Sans Unicode" w:cs="Lucida Sans Unicode"/>
          <w:color w:val="444444"/>
          <w:sz w:val="20"/>
          <w:szCs w:val="20"/>
          <w:lang w:eastAsia="en-GB"/>
        </w:rPr>
        <w:t xml:space="preserve"> into the environment.</w:t>
      </w:r>
    </w:p>
    <w:p w:rsidR="009A6136" w:rsidRPr="009A6136" w:rsidRDefault="009A6136" w:rsidP="009A6136">
      <w:pPr>
        <w:shd w:val="clear" w:color="auto" w:fill="FFFFFF"/>
        <w:spacing w:after="0" w:line="384" w:lineRule="atLeast"/>
        <w:jc w:val="center"/>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Grey, Green and Blue</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These techniques range from what we might call </w:t>
      </w:r>
      <w:r w:rsidRPr="009A6136">
        <w:rPr>
          <w:rFonts w:ascii="Lucida Sans Unicode" w:eastAsia="Times New Roman" w:hAnsi="Lucida Sans Unicode" w:cs="Lucida Sans Unicode"/>
          <w:b/>
          <w:bCs/>
          <w:color w:val="444444"/>
          <w:sz w:val="20"/>
          <w:szCs w:val="20"/>
          <w:lang w:eastAsia="en-GB"/>
        </w:rPr>
        <w:t>Grey Infrastructure</w:t>
      </w:r>
      <w:r w:rsidRPr="009A6136">
        <w:rPr>
          <w:rFonts w:ascii="Lucida Sans Unicode" w:eastAsia="Times New Roman" w:hAnsi="Lucida Sans Unicode" w:cs="Lucida Sans Unicode"/>
          <w:color w:val="444444"/>
          <w:sz w:val="20"/>
          <w:szCs w:val="20"/>
          <w:lang w:eastAsia="en-GB"/>
        </w:rPr>
        <w:t>: conventional piped drainage and water treatment systems (</w:t>
      </w:r>
      <w:proofErr w:type="spellStart"/>
      <w:r w:rsidRPr="009A6136">
        <w:rPr>
          <w:rFonts w:ascii="Lucida Sans Unicode" w:eastAsia="Times New Roman" w:hAnsi="Lucida Sans Unicode" w:cs="Lucida Sans Unicode"/>
          <w:color w:val="444444"/>
          <w:sz w:val="20"/>
          <w:szCs w:val="20"/>
          <w:lang w:eastAsia="en-GB"/>
        </w:rPr>
        <w:t>ie</w:t>
      </w:r>
      <w:proofErr w:type="spellEnd"/>
      <w:r w:rsidRPr="009A6136">
        <w:rPr>
          <w:rFonts w:ascii="Lucida Sans Unicode" w:eastAsia="Times New Roman" w:hAnsi="Lucida Sans Unicode" w:cs="Lucida Sans Unicode"/>
          <w:color w:val="444444"/>
          <w:sz w:val="20"/>
          <w:szCs w:val="20"/>
          <w:lang w:eastAsia="en-GB"/>
        </w:rPr>
        <w:t>. pipes, tanks, conventional treatment systems including energy-intensive water treatment systems and processes such as membranes and reverse osmosis);</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Blue Infrastructure:</w:t>
      </w:r>
      <w:r w:rsidRPr="009A6136">
        <w:rPr>
          <w:rFonts w:ascii="Lucida Sans Unicode" w:eastAsia="Times New Roman" w:hAnsi="Lucida Sans Unicode" w:cs="Lucida Sans Unicode"/>
          <w:color w:val="444444"/>
          <w:sz w:val="20"/>
          <w:szCs w:val="20"/>
          <w:lang w:eastAsia="en-GB"/>
        </w:rPr>
        <w:t> the use of proprietary small footprint high-efficiency devices installed and retrofitted within existing collection systems; and</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Green Infrastructure:</w:t>
      </w:r>
      <w:r w:rsidRPr="009A6136">
        <w:rPr>
          <w:rFonts w:ascii="Lucida Sans Unicode" w:eastAsia="Times New Roman" w:hAnsi="Lucida Sans Unicode" w:cs="Lucida Sans Unicode"/>
          <w:color w:val="444444"/>
          <w:sz w:val="20"/>
          <w:szCs w:val="20"/>
          <w:lang w:eastAsia="en-GB"/>
        </w:rPr>
        <w:t>  the emerging trend for systems such as Bio-filtration, ponds, wetlands, rain gardens and other natural land and plant based ecological treatment systems and processes.  “Green Infrastructure” is typically seen as being synonymous with LID (Low Impact Development) (as it is widely known in the US); SUDS (Sustainable Drainage Systems); and WSUDS (Water Sensitive Urban Design).</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The real challenge however, particularly in the highly urbanised catchments, is that space is usually at a premium. So though “Green Infrastructure” is attractive and the direction to go in terms of more sustainable approaches; in the urban retrofit scene, the space requirements for “Green Infrastructure” are such that they are often not feasible solutions on their own.  </w:t>
      </w:r>
    </w:p>
    <w:p w:rsidR="009A6136" w:rsidRPr="009A6136" w:rsidRDefault="009A6136" w:rsidP="009A6136">
      <w:pPr>
        <w:shd w:val="clear" w:color="auto" w:fill="FFFFFF"/>
        <w:spacing w:after="0" w:line="384" w:lineRule="atLeast"/>
        <w:jc w:val="center"/>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b/>
          <w:bCs/>
          <w:color w:val="444444"/>
          <w:sz w:val="20"/>
          <w:szCs w:val="20"/>
          <w:lang w:eastAsia="en-GB"/>
        </w:rPr>
        <w:t>The Space Issue</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Space constraints, particularly in the ultra-urban catchment setting, are now resulting in a re-evaluation of traditional LID and SUDS practices with an increasing recognition of the role that proprietary systems can (</w:t>
      </w:r>
      <w:r w:rsidRPr="009A6136">
        <w:rPr>
          <w:rFonts w:ascii="Lucida Sans Unicode" w:eastAsia="Times New Roman" w:hAnsi="Lucida Sans Unicode" w:cs="Lucida Sans Unicode"/>
          <w:i/>
          <w:iCs/>
          <w:color w:val="444444"/>
          <w:sz w:val="20"/>
          <w:szCs w:val="20"/>
          <w:lang w:eastAsia="en-GB"/>
        </w:rPr>
        <w:t>and have to</w:t>
      </w:r>
      <w:r w:rsidRPr="009A6136">
        <w:rPr>
          <w:rFonts w:ascii="Lucida Sans Unicode" w:eastAsia="Times New Roman" w:hAnsi="Lucida Sans Unicode" w:cs="Lucida Sans Unicode"/>
          <w:color w:val="444444"/>
          <w:sz w:val="20"/>
          <w:szCs w:val="20"/>
          <w:lang w:eastAsia="en-GB"/>
        </w:rPr>
        <w:t>) play in integrated urban water management. This is because of an identified need for compact (</w:t>
      </w:r>
      <w:proofErr w:type="spellStart"/>
      <w:r w:rsidRPr="009A6136">
        <w:rPr>
          <w:rFonts w:ascii="Lucida Sans Unicode" w:eastAsia="Times New Roman" w:hAnsi="Lucida Sans Unicode" w:cs="Lucida Sans Unicode"/>
          <w:color w:val="444444"/>
          <w:sz w:val="20"/>
          <w:szCs w:val="20"/>
          <w:lang w:eastAsia="en-GB"/>
        </w:rPr>
        <w:t>ie</w:t>
      </w:r>
      <w:proofErr w:type="spellEnd"/>
      <w:r w:rsidRPr="009A6136">
        <w:rPr>
          <w:rFonts w:ascii="Lucida Sans Unicode" w:eastAsia="Times New Roman" w:hAnsi="Lucida Sans Unicode" w:cs="Lucida Sans Unicode"/>
          <w:color w:val="444444"/>
          <w:sz w:val="20"/>
          <w:szCs w:val="20"/>
          <w:lang w:eastAsia="en-GB"/>
        </w:rPr>
        <w:t xml:space="preserve">. small footprint), high efficiency, robust and low maintenance controls and treatment systems that can be used as part of a tool kit of integrated solutions to address the challenges of urban diffuse pollution and flooding from CSOs, Sanitary Sewer Overflows (SSOs) and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runoff; in particular systems and </w:t>
      </w:r>
      <w:r w:rsidRPr="009A6136">
        <w:rPr>
          <w:rFonts w:ascii="Lucida Sans Unicode" w:eastAsia="Times New Roman" w:hAnsi="Lucida Sans Unicode" w:cs="Lucida Sans Unicode"/>
          <w:color w:val="444444"/>
          <w:sz w:val="20"/>
          <w:szCs w:val="20"/>
          <w:lang w:eastAsia="en-GB"/>
        </w:rPr>
        <w:lastRenderedPageBreak/>
        <w:t>devices that can be retrofitted into the existing urban drainage infrastructure and can also be deployed in conjunction with both Green and Grey Infrastructure to make the best of both.</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This need for compact, high efficiency and low maintenance systems has long been recognised and as a result, a range of novel advanced proprietary systems based on non-conventional technologies have evolved to address these challenges. These technologies are generally characterised by being more compact and more efficient than their conventional technology surrogates. They are particularly well suited to retrofitting into existing “Grey Infrastructure” systems and are also effective in combination with “Green Infrastructure” either as pre-treatment systems to improve their efficacy and facilitate maintenance or provide space efficient treatment trains.</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In future blogs I will describe case examples of the use of innovative proprietary systems here termed “Blue Infrastructure”, at the confluence of “Grey” and “Green” Infrastructure, to provide cost effective solutions to problems of flooding and pollution in a number of urban catchments; with typical cost savings of the order of 50%, being realised.  In this respect the US experience offers a number of interesting examples.</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 xml:space="preserve">One example of “Blue Infrastructure” is a novel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filtration technology that was initially developed through the Small Business Innovative Research program of the US Environmental Protection Agency (EPA) by researchers at The University of Alabama under the leadership of </w:t>
      </w:r>
      <w:proofErr w:type="spellStart"/>
      <w:r w:rsidRPr="009A6136">
        <w:rPr>
          <w:rFonts w:ascii="Lucida Sans Unicode" w:eastAsia="Times New Roman" w:hAnsi="Lucida Sans Unicode" w:cs="Lucida Sans Unicode"/>
          <w:color w:val="444444"/>
          <w:sz w:val="20"/>
          <w:szCs w:val="20"/>
          <w:lang w:eastAsia="en-GB"/>
        </w:rPr>
        <w:t>Dr.</w:t>
      </w:r>
      <w:proofErr w:type="spellEnd"/>
      <w:r w:rsidRPr="009A6136">
        <w:rPr>
          <w:rFonts w:ascii="Lucida Sans Unicode" w:eastAsia="Times New Roman" w:hAnsi="Lucida Sans Unicode" w:cs="Lucida Sans Unicode"/>
          <w:color w:val="444444"/>
          <w:sz w:val="20"/>
          <w:szCs w:val="20"/>
          <w:lang w:eastAsia="en-GB"/>
        </w:rPr>
        <w:t xml:space="preserve"> Robert Pitt with Richard Field of the US EPA as the project officer. The system has subsequently been commercialised as a modular proprietary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treatment system that is </w:t>
      </w:r>
      <w:proofErr w:type="gramStart"/>
      <w:r w:rsidRPr="009A6136">
        <w:rPr>
          <w:rFonts w:ascii="Lucida Sans Unicode" w:eastAsia="Times New Roman" w:hAnsi="Lucida Sans Unicode" w:cs="Lucida Sans Unicode"/>
          <w:color w:val="444444"/>
          <w:sz w:val="20"/>
          <w:szCs w:val="20"/>
          <w:lang w:eastAsia="en-GB"/>
        </w:rPr>
        <w:t>being  put</w:t>
      </w:r>
      <w:proofErr w:type="gramEnd"/>
      <w:r w:rsidRPr="009A6136">
        <w:rPr>
          <w:rFonts w:ascii="Lucida Sans Unicode" w:eastAsia="Times New Roman" w:hAnsi="Lucida Sans Unicode" w:cs="Lucida Sans Unicode"/>
          <w:color w:val="444444"/>
          <w:sz w:val="20"/>
          <w:szCs w:val="20"/>
          <w:lang w:eastAsia="en-GB"/>
        </w:rPr>
        <w:t xml:space="preserve"> to work particularly in New Zealand and the USA, as an easy to maintain, cost-effective high-rate </w:t>
      </w:r>
      <w:proofErr w:type="spellStart"/>
      <w:r w:rsidRPr="009A6136">
        <w:rPr>
          <w:rFonts w:ascii="Lucida Sans Unicode" w:eastAsia="Times New Roman" w:hAnsi="Lucida Sans Unicode" w:cs="Lucida Sans Unicode"/>
          <w:color w:val="444444"/>
          <w:sz w:val="20"/>
          <w:szCs w:val="20"/>
          <w:lang w:eastAsia="en-GB"/>
        </w:rPr>
        <w:t>stormwater</w:t>
      </w:r>
      <w:proofErr w:type="spellEnd"/>
      <w:r w:rsidRPr="009A6136">
        <w:rPr>
          <w:rFonts w:ascii="Lucida Sans Unicode" w:eastAsia="Times New Roman" w:hAnsi="Lucida Sans Unicode" w:cs="Lucida Sans Unicode"/>
          <w:color w:val="444444"/>
          <w:sz w:val="20"/>
          <w:szCs w:val="20"/>
          <w:lang w:eastAsia="en-GB"/>
        </w:rPr>
        <w:t xml:space="preserve"> treatment system.</w:t>
      </w:r>
    </w:p>
    <w:p w:rsidR="009A6136" w:rsidRPr="009A6136" w:rsidRDefault="009A6136" w:rsidP="009A6136">
      <w:pPr>
        <w:shd w:val="clear" w:color="auto" w:fill="FFFFFF"/>
        <w:spacing w:after="0" w:line="384" w:lineRule="atLeast"/>
        <w:jc w:val="center"/>
        <w:rPr>
          <w:rFonts w:ascii="Lucida Sans Unicode" w:eastAsia="Times New Roman" w:hAnsi="Lucida Sans Unicode" w:cs="Lucida Sans Unicode"/>
          <w:color w:val="444444"/>
          <w:sz w:val="20"/>
          <w:szCs w:val="20"/>
          <w:lang w:eastAsia="en-GB"/>
        </w:rPr>
      </w:pPr>
      <w:proofErr w:type="spellStart"/>
      <w:r w:rsidRPr="009A6136">
        <w:rPr>
          <w:rFonts w:ascii="Lucida Sans Unicode" w:eastAsia="Times New Roman" w:hAnsi="Lucida Sans Unicode" w:cs="Lucida Sans Unicode"/>
          <w:b/>
          <w:bCs/>
          <w:color w:val="444444"/>
          <w:sz w:val="20"/>
          <w:szCs w:val="20"/>
          <w:lang w:eastAsia="en-GB"/>
        </w:rPr>
        <w:t>Upflow</w:t>
      </w:r>
      <w:proofErr w:type="spellEnd"/>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The system is an advanced, novel, passive, high capacity, </w:t>
      </w:r>
      <w:proofErr w:type="spellStart"/>
      <w:r w:rsidRPr="009A6136">
        <w:rPr>
          <w:rFonts w:ascii="Lucida Sans Unicode" w:eastAsia="Times New Roman" w:hAnsi="Lucida Sans Unicode" w:cs="Lucida Sans Unicode"/>
          <w:color w:val="444444"/>
          <w:sz w:val="20"/>
          <w:szCs w:val="20"/>
          <w:lang w:eastAsia="en-GB"/>
        </w:rPr>
        <w:fldChar w:fldCharType="begin"/>
      </w:r>
      <w:r w:rsidRPr="009A6136">
        <w:rPr>
          <w:rFonts w:ascii="Lucida Sans Unicode" w:eastAsia="Times New Roman" w:hAnsi="Lucida Sans Unicode" w:cs="Lucida Sans Unicode"/>
          <w:color w:val="444444"/>
          <w:sz w:val="20"/>
          <w:szCs w:val="20"/>
          <w:lang w:eastAsia="en-GB"/>
        </w:rPr>
        <w:instrText xml:space="preserve"> HYPERLINK "http://www.engineeringnaturesway.co.uk/productstechniques/up-flo-filter/" \o "Fluidised Bed Upflow Filtration" </w:instrText>
      </w:r>
      <w:r w:rsidRPr="009A6136">
        <w:rPr>
          <w:rFonts w:ascii="Lucida Sans Unicode" w:eastAsia="Times New Roman" w:hAnsi="Lucida Sans Unicode" w:cs="Lucida Sans Unicode"/>
          <w:color w:val="444444"/>
          <w:sz w:val="20"/>
          <w:szCs w:val="20"/>
          <w:lang w:eastAsia="en-GB"/>
        </w:rPr>
        <w:fldChar w:fldCharType="separate"/>
      </w:r>
      <w:r w:rsidRPr="009A6136">
        <w:rPr>
          <w:rFonts w:ascii="Lucida Sans Unicode" w:eastAsia="Times New Roman" w:hAnsi="Lucida Sans Unicode" w:cs="Lucida Sans Unicode"/>
          <w:i/>
          <w:iCs/>
          <w:color w:val="2EA8AC"/>
          <w:sz w:val="20"/>
          <w:szCs w:val="20"/>
          <w:u w:val="single"/>
          <w:lang w:eastAsia="en-GB"/>
        </w:rPr>
        <w:t>upflow</w:t>
      </w:r>
      <w:proofErr w:type="spellEnd"/>
      <w:r w:rsidRPr="009A6136">
        <w:rPr>
          <w:rFonts w:ascii="Lucida Sans Unicode" w:eastAsia="Times New Roman" w:hAnsi="Lucida Sans Unicode" w:cs="Lucida Sans Unicode"/>
          <w:color w:val="2EA8AC"/>
          <w:sz w:val="20"/>
          <w:szCs w:val="20"/>
          <w:u w:val="single"/>
          <w:lang w:eastAsia="en-GB"/>
        </w:rPr>
        <w:t> filtration device </w:t>
      </w:r>
      <w:r w:rsidRPr="009A6136">
        <w:rPr>
          <w:rFonts w:ascii="Lucida Sans Unicode" w:eastAsia="Times New Roman" w:hAnsi="Lucida Sans Unicode" w:cs="Lucida Sans Unicode"/>
          <w:color w:val="444444"/>
          <w:sz w:val="20"/>
          <w:szCs w:val="20"/>
          <w:lang w:eastAsia="en-GB"/>
        </w:rPr>
        <w:fldChar w:fldCharType="end"/>
      </w:r>
      <w:r w:rsidRPr="009A6136">
        <w:rPr>
          <w:rFonts w:ascii="Lucida Sans Unicode" w:eastAsia="Times New Roman" w:hAnsi="Lucida Sans Unicode" w:cs="Lucida Sans Unicode"/>
          <w:color w:val="444444"/>
          <w:sz w:val="20"/>
          <w:szCs w:val="20"/>
          <w:lang w:eastAsia="en-GB"/>
        </w:rPr>
        <w:t>that incorporates multiple elements of a treatment train (</w:t>
      </w:r>
      <w:r w:rsidRPr="009A6136">
        <w:rPr>
          <w:rFonts w:ascii="Lucida Sans Unicode" w:eastAsia="Times New Roman" w:hAnsi="Lucida Sans Unicode" w:cs="Lucida Sans Unicode"/>
          <w:i/>
          <w:iCs/>
          <w:color w:val="444444"/>
          <w:sz w:val="20"/>
          <w:szCs w:val="20"/>
          <w:lang w:eastAsia="en-GB"/>
        </w:rPr>
        <w:t>screening, sedimentation and high-rate filtration</w:t>
      </w:r>
      <w:r w:rsidRPr="009A6136">
        <w:rPr>
          <w:rFonts w:ascii="Lucida Sans Unicode" w:eastAsia="Times New Roman" w:hAnsi="Lucida Sans Unicode" w:cs="Lucida Sans Unicode"/>
          <w:color w:val="444444"/>
          <w:sz w:val="20"/>
          <w:szCs w:val="20"/>
          <w:lang w:eastAsia="en-GB"/>
        </w:rPr>
        <w:t>) in a compact modular device. Flow in an upward direction counters gravitational forces to fluidise the media allowing the entire depth of the media bed to be utilised; resulting in greatly extended filter run times. These filters have been shown to be more efficient on a unit-area basis than traditional down flow or radial flow filters; offering a smaller footprint because of their higher flow-through capacity.</w:t>
      </w:r>
    </w:p>
    <w:p w:rsidR="009A6136" w:rsidRPr="009A6136" w:rsidRDefault="009A6136" w:rsidP="009A6136">
      <w:pPr>
        <w:shd w:val="clear" w:color="auto" w:fill="F3F3F3"/>
        <w:spacing w:after="0" w:line="240" w:lineRule="auto"/>
        <w:jc w:val="center"/>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noProof/>
          <w:color w:val="2EA8AC"/>
          <w:sz w:val="20"/>
          <w:szCs w:val="20"/>
          <w:lang w:eastAsia="en-GB"/>
        </w:rPr>
        <w:lastRenderedPageBreak/>
        <w:drawing>
          <wp:inline distT="0" distB="0" distL="0" distR="0" wp14:anchorId="778A4389" wp14:editId="0E4DD23D">
            <wp:extent cx="5528945" cy="3381375"/>
            <wp:effectExtent l="0" t="0" r="0" b="9525"/>
            <wp:docPr id="2" name="Picture 2" descr="The Up-Flo™ Stormwater Filterr">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p-Flo™ Stormwater Filterr">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28945" cy="3381375"/>
                    </a:xfrm>
                    <a:prstGeom prst="rect">
                      <a:avLst/>
                    </a:prstGeom>
                    <a:noFill/>
                    <a:ln>
                      <a:noFill/>
                    </a:ln>
                  </pic:spPr>
                </pic:pic>
              </a:graphicData>
            </a:graphic>
          </wp:inline>
        </w:drawing>
      </w:r>
    </w:p>
    <w:p w:rsidR="009A6136" w:rsidRPr="009A6136" w:rsidRDefault="009A6136" w:rsidP="009A6136">
      <w:pPr>
        <w:shd w:val="clear" w:color="auto" w:fill="F3F3F3"/>
        <w:spacing w:after="225" w:line="384" w:lineRule="atLeast"/>
        <w:jc w:val="center"/>
        <w:rPr>
          <w:rFonts w:ascii="Lucida Sans Unicode" w:eastAsia="Times New Roman" w:hAnsi="Lucida Sans Unicode" w:cs="Lucida Sans Unicode"/>
          <w:color w:val="444444"/>
          <w:sz w:val="17"/>
          <w:szCs w:val="17"/>
          <w:lang w:eastAsia="en-GB"/>
        </w:rPr>
      </w:pPr>
      <w:r w:rsidRPr="009A6136">
        <w:rPr>
          <w:rFonts w:ascii="Lucida Sans Unicode" w:eastAsia="Times New Roman" w:hAnsi="Lucida Sans Unicode" w:cs="Lucida Sans Unicode"/>
          <w:color w:val="444444"/>
          <w:sz w:val="17"/>
          <w:szCs w:val="17"/>
          <w:lang w:eastAsia="en-GB"/>
        </w:rPr>
        <w:t xml:space="preserve">Up-Flo™ </w:t>
      </w:r>
      <w:proofErr w:type="spellStart"/>
      <w:r w:rsidRPr="009A6136">
        <w:rPr>
          <w:rFonts w:ascii="Lucida Sans Unicode" w:eastAsia="Times New Roman" w:hAnsi="Lucida Sans Unicode" w:cs="Lucida Sans Unicode"/>
          <w:color w:val="444444"/>
          <w:sz w:val="17"/>
          <w:szCs w:val="17"/>
          <w:lang w:eastAsia="en-GB"/>
        </w:rPr>
        <w:t>Stormwater</w:t>
      </w:r>
      <w:proofErr w:type="spellEnd"/>
      <w:r w:rsidRPr="009A6136">
        <w:rPr>
          <w:rFonts w:ascii="Lucida Sans Unicode" w:eastAsia="Times New Roman" w:hAnsi="Lucida Sans Unicode" w:cs="Lucida Sans Unicode"/>
          <w:color w:val="444444"/>
          <w:sz w:val="17"/>
          <w:szCs w:val="17"/>
          <w:lang w:eastAsia="en-GB"/>
        </w:rPr>
        <w:t xml:space="preserve"> Filter</w:t>
      </w:r>
    </w:p>
    <w:p w:rsidR="009A6136" w:rsidRPr="009A6136" w:rsidRDefault="009A6136" w:rsidP="009A6136">
      <w:pPr>
        <w:shd w:val="clear" w:color="auto" w:fill="FFFFFF"/>
        <w:spacing w:after="225"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 </w:t>
      </w:r>
    </w:p>
    <w:p w:rsidR="009A6136" w:rsidRPr="009A6136" w:rsidRDefault="009A6136" w:rsidP="009A6136">
      <w:pPr>
        <w:shd w:val="clear" w:color="auto" w:fill="FFFFFF"/>
        <w:spacing w:after="0" w:line="384" w:lineRule="atLeast"/>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color w:val="444444"/>
          <w:sz w:val="20"/>
          <w:szCs w:val="20"/>
          <w:lang w:eastAsia="en-GB"/>
        </w:rPr>
        <w:t>Proprietary systems and Blue Infrastructure provide a way to facilitate the maximum use of existing infrastructure and are proving to be a “middle way solution” and an effective “bridge” between the traditional “Grey Infrastructure” and the Emerging “Green Infrastructure”. They are an essential part of the comprehensive “toolbox” of appropriate solution sets that can be tailored to suit site specific requirements in integrated urban water management. These facilitate and provide a means of addressing the adverse impacts of urbanisation in a space and cost efficient manner, whilst providing a means of maximising the existing urban infrastructure. </w:t>
      </w:r>
      <w:r w:rsidRPr="009A6136">
        <w:rPr>
          <w:rFonts w:ascii="Arial" w:eastAsia="Times New Roman" w:hAnsi="Arial" w:cs="Arial"/>
          <w:color w:val="000000"/>
          <w:sz w:val="20"/>
          <w:szCs w:val="20"/>
          <w:lang w:val="en-US" w:eastAsia="en-GB"/>
        </w:rPr>
        <w:t> </w:t>
      </w:r>
    </w:p>
    <w:p w:rsidR="009A6136" w:rsidRPr="009A6136" w:rsidRDefault="009A6136" w:rsidP="009A6136">
      <w:pPr>
        <w:shd w:val="clear" w:color="auto" w:fill="F3F3F3"/>
        <w:spacing w:after="0" w:line="240" w:lineRule="auto"/>
        <w:jc w:val="center"/>
        <w:rPr>
          <w:rFonts w:ascii="Lucida Sans Unicode" w:eastAsia="Times New Roman" w:hAnsi="Lucida Sans Unicode" w:cs="Lucida Sans Unicode"/>
          <w:color w:val="444444"/>
          <w:sz w:val="20"/>
          <w:szCs w:val="20"/>
          <w:lang w:eastAsia="en-GB"/>
        </w:rPr>
      </w:pPr>
      <w:r w:rsidRPr="009A6136">
        <w:rPr>
          <w:rFonts w:ascii="Lucida Sans Unicode" w:eastAsia="Times New Roman" w:hAnsi="Lucida Sans Unicode" w:cs="Lucida Sans Unicode"/>
          <w:noProof/>
          <w:color w:val="2EA8AC"/>
          <w:sz w:val="20"/>
          <w:szCs w:val="20"/>
          <w:lang w:eastAsia="en-GB"/>
        </w:rPr>
        <w:lastRenderedPageBreak/>
        <w:drawing>
          <wp:inline distT="0" distB="0" distL="0" distR="0" wp14:anchorId="0428A6CD" wp14:editId="2693C74A">
            <wp:extent cx="5752465" cy="2881630"/>
            <wp:effectExtent l="0" t="0" r="635" b="0"/>
            <wp:docPr id="3" name="Picture 3" descr="Photos Showing Up-Flo™ Filter Maintenanc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s Showing Up-Flo™ Filter Maintenance">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2465" cy="2881630"/>
                    </a:xfrm>
                    <a:prstGeom prst="rect">
                      <a:avLst/>
                    </a:prstGeom>
                    <a:noFill/>
                    <a:ln>
                      <a:noFill/>
                    </a:ln>
                  </pic:spPr>
                </pic:pic>
              </a:graphicData>
            </a:graphic>
          </wp:inline>
        </w:drawing>
      </w:r>
    </w:p>
    <w:p w:rsidR="009A6136" w:rsidRPr="009A6136" w:rsidRDefault="009A6136" w:rsidP="009A6136">
      <w:pPr>
        <w:shd w:val="clear" w:color="auto" w:fill="F3F3F3"/>
        <w:spacing w:after="225" w:line="384" w:lineRule="atLeast"/>
        <w:jc w:val="center"/>
        <w:rPr>
          <w:rFonts w:ascii="Lucida Sans Unicode" w:eastAsia="Times New Roman" w:hAnsi="Lucida Sans Unicode" w:cs="Lucida Sans Unicode"/>
          <w:color w:val="444444"/>
          <w:sz w:val="17"/>
          <w:szCs w:val="17"/>
          <w:lang w:eastAsia="en-GB"/>
        </w:rPr>
      </w:pPr>
      <w:r w:rsidRPr="009A6136">
        <w:rPr>
          <w:rFonts w:ascii="Lucida Sans Unicode" w:eastAsia="Times New Roman" w:hAnsi="Lucida Sans Unicode" w:cs="Lucida Sans Unicode"/>
          <w:color w:val="444444"/>
          <w:sz w:val="17"/>
          <w:szCs w:val="17"/>
          <w:lang w:eastAsia="en-GB"/>
        </w:rPr>
        <w:t>Up-Flo™ Filter Maintenance - Cleaning out the Sump and Changing Filter Media</w:t>
      </w: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p>
    <w:p w:rsidR="009A6136" w:rsidRPr="009A6136" w:rsidRDefault="009A6136" w:rsidP="009A6136">
      <w:pPr>
        <w:spacing w:before="72" w:after="72" w:line="252" w:lineRule="atLeast"/>
        <w:outlineLvl w:val="0"/>
        <w:rPr>
          <w:rFonts w:ascii="Helvetica" w:eastAsia="Times New Roman" w:hAnsi="Helvetica" w:cs="Helvetica"/>
          <w:b/>
          <w:bCs/>
          <w:kern w:val="36"/>
          <w:sz w:val="53"/>
          <w:szCs w:val="53"/>
          <w:lang w:eastAsia="en-GB"/>
        </w:rPr>
      </w:pPr>
      <w:r w:rsidRPr="009A6136">
        <w:rPr>
          <w:rFonts w:ascii="Helvetica" w:eastAsia="Times New Roman" w:hAnsi="Helvetica" w:cs="Helvetica"/>
          <w:b/>
          <w:bCs/>
          <w:kern w:val="36"/>
          <w:sz w:val="53"/>
          <w:szCs w:val="53"/>
          <w:lang w:eastAsia="en-GB"/>
        </w:rPr>
        <w:lastRenderedPageBreak/>
        <w:t xml:space="preserve">Green vs. </w:t>
      </w:r>
      <w:proofErr w:type="spellStart"/>
      <w:r w:rsidRPr="009A6136">
        <w:rPr>
          <w:rFonts w:ascii="Helvetica" w:eastAsia="Times New Roman" w:hAnsi="Helvetica" w:cs="Helvetica"/>
          <w:b/>
          <w:bCs/>
          <w:kern w:val="36"/>
          <w:sz w:val="53"/>
          <w:szCs w:val="53"/>
          <w:lang w:eastAsia="en-GB"/>
        </w:rPr>
        <w:t>Gray</w:t>
      </w:r>
      <w:proofErr w:type="spellEnd"/>
      <w:r w:rsidRPr="009A6136">
        <w:rPr>
          <w:rFonts w:ascii="Helvetica" w:eastAsia="Times New Roman" w:hAnsi="Helvetica" w:cs="Helvetica"/>
          <w:b/>
          <w:bCs/>
          <w:kern w:val="36"/>
          <w:sz w:val="53"/>
          <w:szCs w:val="53"/>
          <w:lang w:eastAsia="en-GB"/>
        </w:rPr>
        <w:t xml:space="preserve"> Infrastructure: When Nature Is Better than Concrete</w:t>
      </w:r>
    </w:p>
    <w:p w:rsidR="009A6136" w:rsidRPr="009A6136" w:rsidRDefault="009A6136" w:rsidP="009A6136">
      <w:pPr>
        <w:spacing w:before="308" w:after="206" w:line="308" w:lineRule="atLeast"/>
        <w:rPr>
          <w:rFonts w:ascii="Helvetica" w:eastAsia="Times New Roman" w:hAnsi="Helvetica" w:cs="Helvetica"/>
          <w:sz w:val="19"/>
          <w:szCs w:val="19"/>
          <w:lang w:eastAsia="en-GB"/>
        </w:rPr>
      </w:pPr>
      <w:proofErr w:type="gramStart"/>
      <w:r w:rsidRPr="009A6136">
        <w:rPr>
          <w:rFonts w:ascii="Helvetica" w:eastAsia="Times New Roman" w:hAnsi="Helvetica" w:cs="Helvetica"/>
          <w:sz w:val="19"/>
          <w:szCs w:val="19"/>
          <w:lang w:eastAsia="en-GB"/>
        </w:rPr>
        <w:t>by</w:t>
      </w:r>
      <w:proofErr w:type="gramEnd"/>
      <w:r w:rsidRPr="009A6136">
        <w:rPr>
          <w:rFonts w:ascii="Helvetica" w:eastAsia="Times New Roman" w:hAnsi="Helvetica" w:cs="Helvetica"/>
          <w:sz w:val="19"/>
          <w:szCs w:val="19"/>
          <w:lang w:eastAsia="en-GB"/>
        </w:rPr>
        <w:t> </w:t>
      </w:r>
      <w:r w:rsidRPr="009A6136">
        <w:rPr>
          <w:rFonts w:ascii="Helvetica" w:eastAsia="Times New Roman" w:hAnsi="Helvetica" w:cs="Helvetica"/>
          <w:noProof/>
          <w:color w:val="F1B319"/>
          <w:sz w:val="19"/>
          <w:szCs w:val="19"/>
          <w:lang w:eastAsia="en-GB"/>
        </w:rPr>
        <w:drawing>
          <wp:inline distT="0" distB="0" distL="0" distR="0" wp14:anchorId="3717D12A" wp14:editId="27BFF7A6">
            <wp:extent cx="340360" cy="340360"/>
            <wp:effectExtent l="0" t="0" r="2540" b="2540"/>
            <wp:docPr id="6" name="Picture 6" descr="John Talberth">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ohn Talberth">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360" cy="340360"/>
                    </a:xfrm>
                    <a:prstGeom prst="rect">
                      <a:avLst/>
                    </a:prstGeom>
                    <a:noFill/>
                    <a:ln>
                      <a:noFill/>
                    </a:ln>
                  </pic:spPr>
                </pic:pic>
              </a:graphicData>
            </a:graphic>
          </wp:inline>
        </w:drawing>
      </w:r>
      <w:r w:rsidRPr="009A6136">
        <w:rPr>
          <w:rFonts w:ascii="Helvetica" w:eastAsia="Times New Roman" w:hAnsi="Helvetica" w:cs="Helvetica"/>
          <w:sz w:val="19"/>
          <w:szCs w:val="19"/>
          <w:lang w:eastAsia="en-GB"/>
        </w:rPr>
        <w:t> </w:t>
      </w:r>
      <w:hyperlink r:id="rId11" w:history="1">
        <w:r w:rsidRPr="009A6136">
          <w:rPr>
            <w:rFonts w:ascii="Helvetica" w:eastAsia="Times New Roman" w:hAnsi="Helvetica" w:cs="Helvetica"/>
            <w:color w:val="F1B319"/>
            <w:sz w:val="19"/>
            <w:szCs w:val="19"/>
            <w:u w:val="single"/>
            <w:lang w:eastAsia="en-GB"/>
          </w:rPr>
          <w:t xml:space="preserve">John </w:t>
        </w:r>
        <w:proofErr w:type="spellStart"/>
        <w:r w:rsidRPr="009A6136">
          <w:rPr>
            <w:rFonts w:ascii="Helvetica" w:eastAsia="Times New Roman" w:hAnsi="Helvetica" w:cs="Helvetica"/>
            <w:color w:val="F1B319"/>
            <w:sz w:val="19"/>
            <w:szCs w:val="19"/>
            <w:u w:val="single"/>
            <w:lang w:eastAsia="en-GB"/>
          </w:rPr>
          <w:t>Talberth</w:t>
        </w:r>
        <w:proofErr w:type="spellEnd"/>
      </w:hyperlink>
      <w:r w:rsidRPr="009A6136">
        <w:rPr>
          <w:rFonts w:ascii="Helvetica" w:eastAsia="Times New Roman" w:hAnsi="Helvetica" w:cs="Helvetica"/>
          <w:sz w:val="19"/>
          <w:szCs w:val="19"/>
          <w:lang w:eastAsia="en-GB"/>
        </w:rPr>
        <w:t> and </w:t>
      </w:r>
      <w:hyperlink r:id="rId12" w:history="1">
        <w:r w:rsidRPr="009A6136">
          <w:rPr>
            <w:rFonts w:ascii="Helvetica" w:eastAsia="Times New Roman" w:hAnsi="Helvetica" w:cs="Helvetica"/>
            <w:color w:val="F1B319"/>
            <w:sz w:val="19"/>
            <w:szCs w:val="19"/>
            <w:u w:val="single"/>
            <w:lang w:eastAsia="en-GB"/>
          </w:rPr>
          <w:t>Craig Hanson</w:t>
        </w:r>
      </w:hyperlink>
      <w:r w:rsidRPr="009A6136">
        <w:rPr>
          <w:rFonts w:ascii="Helvetica" w:eastAsia="Times New Roman" w:hAnsi="Helvetica" w:cs="Helvetica"/>
          <w:sz w:val="19"/>
          <w:szCs w:val="19"/>
          <w:lang w:eastAsia="en-GB"/>
        </w:rPr>
        <w:t> - June 19, 2012</w:t>
      </w:r>
    </w:p>
    <w:p w:rsidR="009A6136" w:rsidRPr="009A6136" w:rsidRDefault="00C46D62" w:rsidP="009A6136">
      <w:pPr>
        <w:shd w:val="clear" w:color="auto" w:fill="FFFFFF"/>
        <w:spacing w:after="150" w:line="308" w:lineRule="atLeast"/>
        <w:rPr>
          <w:rFonts w:ascii="Helvetica" w:eastAsia="Times New Roman" w:hAnsi="Helvetica" w:cs="Helvetica"/>
          <w:color w:val="4D4D4D"/>
          <w:sz w:val="21"/>
          <w:szCs w:val="21"/>
          <w:lang w:eastAsia="en-GB"/>
        </w:rPr>
      </w:pPr>
      <w:r>
        <w:rPr>
          <w:rFonts w:ascii="Helvetica" w:eastAsia="Times New Roman" w:hAnsi="Helvetica" w:cs="Helvetica"/>
          <w:color w:val="4D4D4D"/>
          <w:sz w:val="21"/>
          <w:szCs w:val="21"/>
          <w:lang w:eastAsia="en-GB"/>
        </w:rPr>
        <w:pict>
          <v:rect id="_x0000_i1025" style="width:0;height:.75pt" o:hralign="center" o:hrstd="t" o:hr="t" fillcolor="#a0a0a0" stroked="f"/>
        </w:pict>
      </w:r>
    </w:p>
    <w:p w:rsidR="009A6136" w:rsidRPr="009A6136" w:rsidRDefault="009A6136" w:rsidP="009A6136">
      <w:pPr>
        <w:shd w:val="clear" w:color="auto" w:fill="FFFFFF"/>
        <w:spacing w:after="150" w:line="308" w:lineRule="atLeast"/>
        <w:rPr>
          <w:rFonts w:ascii="Helvetica" w:eastAsia="Times New Roman" w:hAnsi="Helvetica" w:cs="Helvetica"/>
          <w:color w:val="4D4D4D"/>
          <w:sz w:val="21"/>
          <w:szCs w:val="21"/>
          <w:lang w:eastAsia="en-GB"/>
        </w:rPr>
      </w:pPr>
      <w:r w:rsidRPr="009A6136">
        <w:rPr>
          <w:rFonts w:ascii="Helvetica" w:eastAsia="Times New Roman" w:hAnsi="Helvetica" w:cs="Helvetica"/>
          <w:color w:val="4D4D4D"/>
          <w:sz w:val="21"/>
          <w:szCs w:val="21"/>
          <w:lang w:eastAsia="en-GB"/>
        </w:rPr>
        <w:t> </w:t>
      </w:r>
      <w:r>
        <w:rPr>
          <w:rFonts w:ascii="Helvetica" w:eastAsia="Times New Roman" w:hAnsi="Helvetica" w:cs="Helvetica"/>
          <w:color w:val="4D4D4D"/>
          <w:sz w:val="21"/>
          <w:szCs w:val="21"/>
          <w:lang w:eastAsia="en-GB"/>
        </w:rPr>
        <w:t>World Resources Institute</w:t>
      </w:r>
    </w:p>
    <w:p w:rsidR="009A6136" w:rsidRPr="009A6136" w:rsidRDefault="009A6136" w:rsidP="009A6136">
      <w:pPr>
        <w:shd w:val="clear" w:color="auto" w:fill="FFFFFF"/>
        <w:spacing w:line="308" w:lineRule="atLeast"/>
        <w:rPr>
          <w:rFonts w:ascii="Helvetica" w:eastAsia="Times New Roman" w:hAnsi="Helvetica" w:cs="Helvetica"/>
          <w:color w:val="4D4D4D"/>
          <w:sz w:val="21"/>
          <w:szCs w:val="21"/>
          <w:lang w:eastAsia="en-GB"/>
        </w:rPr>
      </w:pPr>
      <w:r w:rsidRPr="009A6136">
        <w:rPr>
          <w:rFonts w:ascii="Helvetica" w:eastAsia="Times New Roman" w:hAnsi="Helvetica" w:cs="Helvetica"/>
          <w:color w:val="000000"/>
          <w:sz w:val="21"/>
          <w:szCs w:val="21"/>
          <w:lang w:eastAsia="en-GB"/>
        </w:rPr>
        <w:t> </w:t>
      </w:r>
      <w:r w:rsidRPr="009A6136">
        <w:rPr>
          <w:rFonts w:ascii="Helvetica" w:eastAsia="Times New Roman" w:hAnsi="Helvetica" w:cs="Helvetica"/>
          <w:color w:val="4D4D4D"/>
          <w:sz w:val="21"/>
          <w:szCs w:val="21"/>
          <w:lang w:eastAsia="en-GB"/>
        </w:rPr>
        <w:t> </w:t>
      </w:r>
      <w:r w:rsidRPr="009A6136">
        <w:rPr>
          <w:rFonts w:ascii="Helvetica" w:eastAsia="Times New Roman" w:hAnsi="Helvetica" w:cs="Helvetica"/>
          <w:color w:val="000000"/>
          <w:sz w:val="21"/>
          <w:szCs w:val="21"/>
          <w:lang w:eastAsia="en-GB"/>
        </w:rPr>
        <w:t> </w:t>
      </w:r>
      <w:r w:rsidRPr="009A6136">
        <w:rPr>
          <w:rFonts w:ascii="Helvetica" w:eastAsia="Times New Roman" w:hAnsi="Helvetica" w:cs="Helvetica"/>
          <w:color w:val="4D4D4D"/>
          <w:sz w:val="21"/>
          <w:szCs w:val="21"/>
          <w:lang w:eastAsia="en-GB"/>
        </w:rPr>
        <w:t> </w:t>
      </w:r>
      <w:r w:rsidRPr="009A6136">
        <w:rPr>
          <w:rFonts w:ascii="Helvetica" w:eastAsia="Times New Roman" w:hAnsi="Helvetica" w:cs="Helvetica"/>
          <w:color w:val="000000"/>
          <w:sz w:val="21"/>
          <w:szCs w:val="21"/>
          <w:lang w:eastAsia="en-GB"/>
        </w:rPr>
        <w:t> </w:t>
      </w:r>
      <w:r w:rsidRPr="009A6136">
        <w:rPr>
          <w:rFonts w:ascii="Helvetica" w:eastAsia="Times New Roman" w:hAnsi="Helvetica" w:cs="Helvetica"/>
          <w:color w:val="4D4D4D"/>
          <w:sz w:val="21"/>
          <w:szCs w:val="21"/>
          <w:lang w:eastAsia="en-GB"/>
        </w:rPr>
        <w:t> </w:t>
      </w:r>
      <w:r w:rsidRPr="009A6136">
        <w:rPr>
          <w:rFonts w:ascii="Helvetica" w:eastAsia="Times New Roman" w:hAnsi="Helvetica" w:cs="Helvetica"/>
          <w:color w:val="000000"/>
          <w:sz w:val="21"/>
          <w:szCs w:val="21"/>
          <w:lang w:eastAsia="en-GB"/>
        </w:rPr>
        <w:t> </w:t>
      </w:r>
      <w:r w:rsidRPr="009A6136">
        <w:rPr>
          <w:rFonts w:ascii="Helvetica" w:eastAsia="Times New Roman" w:hAnsi="Helvetica" w:cs="Helvetica"/>
          <w:color w:val="4D4D4D"/>
          <w:sz w:val="21"/>
          <w:szCs w:val="21"/>
          <w:lang w:eastAsia="en-GB"/>
        </w:rPr>
        <w:t> </w:t>
      </w:r>
      <w:r w:rsidRPr="009A6136">
        <w:rPr>
          <w:rFonts w:ascii="Helvetica" w:eastAsia="Times New Roman" w:hAnsi="Helvetica" w:cs="Helvetica"/>
          <w:color w:val="000000"/>
          <w:sz w:val="21"/>
          <w:szCs w:val="21"/>
          <w:lang w:eastAsia="en-GB"/>
        </w:rPr>
        <w:t> </w:t>
      </w:r>
    </w:p>
    <w:p w:rsidR="009A6136" w:rsidRPr="009A6136" w:rsidRDefault="009A6136" w:rsidP="009A6136">
      <w:pPr>
        <w:shd w:val="clear" w:color="auto" w:fill="FFFFFF"/>
        <w:spacing w:after="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noProof/>
          <w:color w:val="4D4D4D"/>
          <w:sz w:val="27"/>
          <w:szCs w:val="27"/>
          <w:lang w:eastAsia="en-GB"/>
        </w:rPr>
        <w:drawing>
          <wp:inline distT="0" distB="0" distL="0" distR="0" wp14:anchorId="36B35F84" wp14:editId="1A640F11">
            <wp:extent cx="6092190" cy="4008755"/>
            <wp:effectExtent l="0" t="0" r="3810" b="0"/>
            <wp:docPr id="7" name="Picture 7" descr="http://www.wri.org/sites/default/files/styles/large/public/green_vs_gray.png?itok=AcZlBKZ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wri.org/sites/default/files/styles/large/public/green_vs_gray.png?itok=AcZlBKZ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2190" cy="4008755"/>
                    </a:xfrm>
                    <a:prstGeom prst="rect">
                      <a:avLst/>
                    </a:prstGeom>
                    <a:noFill/>
                    <a:ln>
                      <a:noFill/>
                    </a:ln>
                  </pic:spPr>
                </pic:pic>
              </a:graphicData>
            </a:graphic>
          </wp:inline>
        </w:drawing>
      </w:r>
    </w:p>
    <w:p w:rsidR="009A6136" w:rsidRPr="009A6136" w:rsidRDefault="009A6136" w:rsidP="009A6136">
      <w:pPr>
        <w:shd w:val="clear" w:color="auto" w:fill="FFFFFF"/>
        <w:spacing w:after="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The Sebago Lake watershed provides water to Portland, Maine. Photo credit: Western Foothills Land Trust</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Infrastructure is essential for economic growth. But as governments debate the future of sustainable development at the</w:t>
      </w:r>
      <w:hyperlink r:id="rId14" w:history="1">
        <w:r w:rsidRPr="009A6136">
          <w:rPr>
            <w:rFonts w:ascii="Georgia" w:eastAsia="Times New Roman" w:hAnsi="Georgia" w:cs="Times New Roman"/>
            <w:color w:val="F1B319"/>
            <w:sz w:val="27"/>
            <w:szCs w:val="27"/>
            <w:u w:val="single"/>
            <w:lang w:eastAsia="en-GB"/>
          </w:rPr>
          <w:t>Rio+20 conference</w:t>
        </w:r>
      </w:hyperlink>
      <w:r w:rsidRPr="009A6136">
        <w:rPr>
          <w:rFonts w:ascii="Georgia" w:eastAsia="Times New Roman" w:hAnsi="Georgia" w:cs="Times New Roman"/>
          <w:color w:val="4D4D4D"/>
          <w:sz w:val="27"/>
          <w:szCs w:val="27"/>
          <w:lang w:eastAsia="en-GB"/>
        </w:rPr>
        <w:t>, there is one infrastructure solution that can provide a good return on investment: nature.</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lastRenderedPageBreak/>
        <w:t>People often don’t think of forests, wetlands, coral reefs, and other natural ecosystems as forms of infrastructure. But they are. Forests, for instance, can prevent silt and pollutants from entering streams that supply freshwater to downstream cities and businesses. They can act as natural water filtration plants. As such, they are a form of “green infrastructure” that can serve the same function as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the human-engineered solutions that often involve concrete and steel. This example is not alone (see Table 1).</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Examples of public and private investments in green infrastructure already exist. For instance, </w:t>
      </w:r>
      <w:hyperlink r:id="rId15" w:history="1">
        <w:r w:rsidRPr="009A6136">
          <w:rPr>
            <w:rFonts w:ascii="Georgia" w:eastAsia="Times New Roman" w:hAnsi="Georgia" w:cs="Times New Roman"/>
            <w:color w:val="F1B319"/>
            <w:sz w:val="27"/>
            <w:szCs w:val="27"/>
            <w:u w:val="single"/>
            <w:lang w:eastAsia="en-GB"/>
          </w:rPr>
          <w:t>Bogotá, Columbia</w:t>
        </w:r>
      </w:hyperlink>
      <w:r w:rsidRPr="009A6136">
        <w:rPr>
          <w:rFonts w:ascii="Georgia" w:eastAsia="Times New Roman" w:hAnsi="Georgia" w:cs="Times New Roman"/>
          <w:color w:val="4D4D4D"/>
          <w:sz w:val="27"/>
          <w:szCs w:val="27"/>
          <w:lang w:eastAsia="en-GB"/>
        </w:rPr>
        <w:t xml:space="preserve"> is pursuing upstream landscape conservation and restoration as an alternative to more conventional water treatment </w:t>
      </w:r>
      <w:proofErr w:type="spellStart"/>
      <w:r w:rsidRPr="009A6136">
        <w:rPr>
          <w:rFonts w:ascii="Georgia" w:eastAsia="Times New Roman" w:hAnsi="Georgia" w:cs="Times New Roman"/>
          <w:color w:val="4D4D4D"/>
          <w:sz w:val="27"/>
          <w:szCs w:val="27"/>
          <w:lang w:eastAsia="en-GB"/>
        </w:rPr>
        <w:t>technologies.</w:t>
      </w:r>
      <w:hyperlink r:id="rId16" w:history="1">
        <w:r w:rsidRPr="009A6136">
          <w:rPr>
            <w:rFonts w:ascii="Georgia" w:eastAsia="Times New Roman" w:hAnsi="Georgia" w:cs="Times New Roman"/>
            <w:color w:val="F1B319"/>
            <w:sz w:val="27"/>
            <w:szCs w:val="27"/>
            <w:u w:val="single"/>
            <w:lang w:eastAsia="en-GB"/>
          </w:rPr>
          <w:t>Ho</w:t>
        </w:r>
        <w:proofErr w:type="spellEnd"/>
        <w:r w:rsidRPr="009A6136">
          <w:rPr>
            <w:rFonts w:ascii="Georgia" w:eastAsia="Times New Roman" w:hAnsi="Georgia" w:cs="Times New Roman"/>
            <w:color w:val="F1B319"/>
            <w:sz w:val="27"/>
            <w:szCs w:val="27"/>
            <w:u w:val="single"/>
            <w:lang w:eastAsia="en-GB"/>
          </w:rPr>
          <w:t xml:space="preserve"> Chi Minh City</w:t>
        </w:r>
      </w:hyperlink>
      <w:r w:rsidRPr="009A6136">
        <w:rPr>
          <w:rFonts w:ascii="Georgia" w:eastAsia="Times New Roman" w:hAnsi="Georgia" w:cs="Times New Roman"/>
          <w:color w:val="4D4D4D"/>
          <w:sz w:val="27"/>
          <w:szCs w:val="27"/>
          <w:lang w:eastAsia="en-GB"/>
        </w:rPr>
        <w:t> restored mangroves instead of building dikes in order to protect shorelines from storm damage. And a </w:t>
      </w:r>
      <w:hyperlink r:id="rId17" w:history="1">
        <w:r w:rsidRPr="009A6136">
          <w:rPr>
            <w:rFonts w:ascii="Georgia" w:eastAsia="Times New Roman" w:hAnsi="Georgia" w:cs="Times New Roman"/>
            <w:color w:val="F1B319"/>
            <w:sz w:val="27"/>
            <w:szCs w:val="27"/>
            <w:u w:val="single"/>
            <w:lang w:eastAsia="en-GB"/>
          </w:rPr>
          <w:t>chemical facility in Texas</w:t>
        </w:r>
      </w:hyperlink>
      <w:r w:rsidRPr="009A6136">
        <w:rPr>
          <w:rFonts w:ascii="Georgia" w:eastAsia="Times New Roman" w:hAnsi="Georgia" w:cs="Times New Roman"/>
          <w:color w:val="4D4D4D"/>
          <w:sz w:val="27"/>
          <w:szCs w:val="27"/>
          <w:lang w:eastAsia="en-GB"/>
        </w:rPr>
        <w:t> built a wetland instead of using deep well injection to treat wastewater.</w:t>
      </w:r>
    </w:p>
    <w:p w:rsidR="009A6136" w:rsidRPr="009A6136" w:rsidRDefault="009A6136" w:rsidP="009A6136">
      <w:pPr>
        <w:shd w:val="clear" w:color="auto" w:fill="FFFFFF"/>
        <w:spacing w:before="300" w:after="300" w:line="300" w:lineRule="atLeast"/>
        <w:outlineLvl w:val="3"/>
        <w:rPr>
          <w:rFonts w:ascii="Helvetica" w:eastAsia="Times New Roman" w:hAnsi="Helvetica" w:cs="Helvetica"/>
          <w:b/>
          <w:bCs/>
          <w:color w:val="4D4D4D"/>
          <w:sz w:val="36"/>
          <w:szCs w:val="36"/>
          <w:lang w:eastAsia="en-GB"/>
        </w:rPr>
      </w:pPr>
      <w:r w:rsidRPr="009A6136">
        <w:rPr>
          <w:rFonts w:ascii="Helvetica" w:eastAsia="Times New Roman" w:hAnsi="Helvetica" w:cs="Helvetica"/>
          <w:b/>
          <w:bCs/>
          <w:color w:val="4D4D4D"/>
          <w:sz w:val="36"/>
          <w:szCs w:val="36"/>
          <w:lang w:eastAsia="en-GB"/>
        </w:rPr>
        <w:t xml:space="preserve">Costs of Green vs. </w:t>
      </w:r>
      <w:proofErr w:type="spellStart"/>
      <w:r w:rsidRPr="009A6136">
        <w:rPr>
          <w:rFonts w:ascii="Helvetica" w:eastAsia="Times New Roman" w:hAnsi="Helvetica" w:cs="Helvetica"/>
          <w:b/>
          <w:bCs/>
          <w:color w:val="4D4D4D"/>
          <w:sz w:val="36"/>
          <w:szCs w:val="36"/>
          <w:lang w:eastAsia="en-GB"/>
        </w:rPr>
        <w:t>Gray</w:t>
      </w:r>
      <w:proofErr w:type="spellEnd"/>
      <w:r w:rsidRPr="009A6136">
        <w:rPr>
          <w:rFonts w:ascii="Helvetica" w:eastAsia="Times New Roman" w:hAnsi="Helvetica" w:cs="Helvetica"/>
          <w:b/>
          <w:bCs/>
          <w:color w:val="4D4D4D"/>
          <w:sz w:val="36"/>
          <w:szCs w:val="36"/>
          <w:lang w:eastAsia="en-GB"/>
        </w:rPr>
        <w:t xml:space="preserve"> Infrastructure</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What should be of particular interest to finance ministers, CFOs, and conservationists alike is that, in many instances, investments in green infrastructure can be much less expensive than those in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For instance, New York City evaluated two schemes to manage its </w:t>
      </w:r>
      <w:proofErr w:type="spellStart"/>
      <w:r w:rsidRPr="009A6136">
        <w:rPr>
          <w:rFonts w:ascii="Georgia" w:eastAsia="Times New Roman" w:hAnsi="Georgia" w:cs="Times New Roman"/>
          <w:color w:val="4D4D4D"/>
          <w:sz w:val="27"/>
          <w:szCs w:val="27"/>
          <w:lang w:eastAsia="en-GB"/>
        </w:rPr>
        <w:t>stormwater</w:t>
      </w:r>
      <w:proofErr w:type="spellEnd"/>
      <w:r w:rsidRPr="009A6136">
        <w:rPr>
          <w:rFonts w:ascii="Georgia" w:eastAsia="Times New Roman" w:hAnsi="Georgia" w:cs="Times New Roman"/>
          <w:color w:val="4D4D4D"/>
          <w:sz w:val="27"/>
          <w:szCs w:val="27"/>
          <w:lang w:eastAsia="en-GB"/>
        </w:rPr>
        <w:t xml:space="preserve"> flows. One was a green infrastructure plan that emphasized stream buffer restoration, green roofs, and bio-</w:t>
      </w:r>
      <w:proofErr w:type="gramStart"/>
      <w:r w:rsidRPr="009A6136">
        <w:rPr>
          <w:rFonts w:ascii="Georgia" w:eastAsia="Times New Roman" w:hAnsi="Georgia" w:cs="Times New Roman"/>
          <w:color w:val="4D4D4D"/>
          <w:sz w:val="27"/>
          <w:szCs w:val="27"/>
          <w:lang w:eastAsia="en-GB"/>
        </w:rPr>
        <w:t>swales ,</w:t>
      </w:r>
      <w:proofErr w:type="gramEnd"/>
      <w:r w:rsidRPr="009A6136">
        <w:rPr>
          <w:rFonts w:ascii="Georgia" w:eastAsia="Times New Roman" w:hAnsi="Georgia" w:cs="Times New Roman"/>
          <w:color w:val="4D4D4D"/>
          <w:sz w:val="27"/>
          <w:szCs w:val="27"/>
          <w:lang w:eastAsia="en-GB"/>
        </w:rPr>
        <w:t xml:space="preserve"> landscape elements designed to remove silt and pollution from surface runoff water. The other was a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plan involving tunnels and storm drains. The green infrastructure option presented a cost savings of more than $1.5 billion. Decision-makers in Idaho and North Carolina found similar cost savings through green infrastructure (see Figure 1).</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If green infrastructure can provide comparable benefits to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at reduced costs, then the financial case can be made for investing in the conservation, sustainable management, and/or restoration of natural ecosystems to achieve development goals.</w:t>
      </w:r>
    </w:p>
    <w:p w:rsidR="009A6136" w:rsidRPr="009A6136" w:rsidRDefault="009A6136" w:rsidP="009A6136">
      <w:pPr>
        <w:shd w:val="clear" w:color="auto" w:fill="FFFFFF"/>
        <w:spacing w:before="300" w:after="300" w:line="300" w:lineRule="atLeast"/>
        <w:outlineLvl w:val="3"/>
        <w:rPr>
          <w:rFonts w:ascii="Helvetica" w:eastAsia="Times New Roman" w:hAnsi="Helvetica" w:cs="Helvetica"/>
          <w:b/>
          <w:bCs/>
          <w:color w:val="4D4D4D"/>
          <w:sz w:val="36"/>
          <w:szCs w:val="36"/>
          <w:lang w:eastAsia="en-GB"/>
        </w:rPr>
      </w:pPr>
      <w:proofErr w:type="spellStart"/>
      <w:r w:rsidRPr="009A6136">
        <w:rPr>
          <w:rFonts w:ascii="Helvetica" w:eastAsia="Times New Roman" w:hAnsi="Helvetica" w:cs="Helvetica"/>
          <w:b/>
          <w:bCs/>
          <w:color w:val="4D4D4D"/>
          <w:sz w:val="36"/>
          <w:szCs w:val="36"/>
          <w:lang w:eastAsia="en-GB"/>
        </w:rPr>
        <w:lastRenderedPageBreak/>
        <w:t>Analyzing</w:t>
      </w:r>
      <w:proofErr w:type="spellEnd"/>
      <w:r w:rsidRPr="009A6136">
        <w:rPr>
          <w:rFonts w:ascii="Helvetica" w:eastAsia="Times New Roman" w:hAnsi="Helvetica" w:cs="Helvetica"/>
          <w:b/>
          <w:bCs/>
          <w:color w:val="4D4D4D"/>
          <w:sz w:val="36"/>
          <w:szCs w:val="36"/>
          <w:lang w:eastAsia="en-GB"/>
        </w:rPr>
        <w:t xml:space="preserve"> Green Infrastructure’s Costs and Benefits</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To help make this financial case, we need a method for evaluating green and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costs in a manner that compares apples-to-apples and focuses on incurred expenses. Working with a number of partners, WRI developed such a “Green-</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Analysis” approach and applied it in the Sebago Lake watershed, which provides water to Portland, Maine (check out our issue brief, </w:t>
      </w:r>
      <w:hyperlink r:id="rId18" w:history="1">
        <w:r w:rsidRPr="009A6136">
          <w:rPr>
            <w:rFonts w:ascii="Georgia" w:eastAsia="Times New Roman" w:hAnsi="Georgia" w:cs="Times New Roman"/>
            <w:i/>
            <w:iCs/>
            <w:color w:val="F1B319"/>
            <w:sz w:val="27"/>
            <w:szCs w:val="27"/>
            <w:u w:val="single"/>
            <w:lang w:eastAsia="en-GB"/>
          </w:rPr>
          <w:t>Insights from the Field: Forests for Water</w:t>
        </w:r>
      </w:hyperlink>
      <w:r w:rsidRPr="009A6136">
        <w:rPr>
          <w:rFonts w:ascii="Georgia" w:eastAsia="Times New Roman" w:hAnsi="Georgia" w:cs="Times New Roman"/>
          <w:color w:val="4D4D4D"/>
          <w:sz w:val="27"/>
          <w:szCs w:val="27"/>
          <w:lang w:eastAsia="en-GB"/>
        </w:rPr>
        <w:t>).</w:t>
      </w:r>
    </w:p>
    <w:p w:rsidR="009A6136" w:rsidRPr="009A6136" w:rsidRDefault="009A6136" w:rsidP="009A6136">
      <w:pPr>
        <w:shd w:val="clear" w:color="auto" w:fill="FFFFFF"/>
        <w:spacing w:after="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noProof/>
          <w:color w:val="4D4D4D"/>
          <w:sz w:val="27"/>
          <w:szCs w:val="27"/>
          <w:lang w:eastAsia="en-GB"/>
        </w:rPr>
        <mc:AlternateContent>
          <mc:Choice Requires="wps">
            <w:drawing>
              <wp:inline distT="0" distB="0" distL="0" distR="0" wp14:anchorId="4089E7AF" wp14:editId="0589F593">
                <wp:extent cx="308610" cy="308610"/>
                <wp:effectExtent l="0" t="0" r="0" b="0"/>
                <wp:docPr id="5" name="AutoShape 11" descr="&lt;p&gt;WRI\'s issue brief, &lt;em&gt;Insights from the Field: Forests and Water&lt;/em&gt;&lt;/p&gt;&#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60B146" id="AutoShape 11" o:spid="_x0000_s1026" alt="&lt;p&gt;WRI\'s issue brief, &lt;em&gt;Insights from the Field: Forests and Water&lt;/em&gt;&lt;/p&gt;&#10;"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" filled="f" stroked="f">
                <o:lock v:ext="edit" aspectratio="t"/>
                <w10:anchorlock/>
              </v:rect>
            </w:pict>
          </mc:Fallback>
        </mc:AlternateContent>
      </w:r>
    </w:p>
    <w:p w:rsidR="009A6136" w:rsidRPr="009A6136" w:rsidRDefault="009A6136" w:rsidP="009A6136">
      <w:pPr>
        <w:shd w:val="clear" w:color="auto" w:fill="FFFFFF"/>
        <w:spacing w:after="160" w:line="360" w:lineRule="atLeast"/>
        <w:rPr>
          <w:rFonts w:ascii="Helvetica" w:eastAsia="Times New Roman" w:hAnsi="Helvetica" w:cs="Helvetica"/>
          <w:color w:val="4D4D4D"/>
          <w:sz w:val="18"/>
          <w:szCs w:val="18"/>
          <w:lang w:eastAsia="en-GB"/>
        </w:rPr>
      </w:pPr>
      <w:r w:rsidRPr="009A6136">
        <w:rPr>
          <w:rFonts w:ascii="Helvetica" w:eastAsia="Times New Roman" w:hAnsi="Helvetica" w:cs="Helvetica"/>
          <w:color w:val="4D4D4D"/>
          <w:sz w:val="18"/>
          <w:szCs w:val="18"/>
          <w:lang w:eastAsia="en-GB"/>
        </w:rPr>
        <w:t>WRI's issue brief, </w:t>
      </w:r>
      <w:r w:rsidRPr="009A6136">
        <w:rPr>
          <w:rFonts w:ascii="Helvetica" w:eastAsia="Times New Roman" w:hAnsi="Helvetica" w:cs="Helvetica"/>
          <w:i/>
          <w:iCs/>
          <w:color w:val="4D4D4D"/>
          <w:sz w:val="18"/>
          <w:szCs w:val="18"/>
          <w:lang w:eastAsia="en-GB"/>
        </w:rPr>
        <w:t>Insights from the Field: Forests and Water</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The Portland Water District (PWD) currently qualifies for filtration avoidance under the U.S. Environmental Protection Agency (EPA) 1989 Surface Water Treatment Rule. This rule waives public water systems from needing to install water filtration systems so long as beneficial land use practices keep concentrations of particulates and contaminants at or below regulatory baselines. However, recent upstream development, forest clearing, and population growth may jeopardize the filtration waiver, potentially forcing PWD to install a conventional membrane filtration system--an expensive proposition.</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Amidst this context, WRI and partners recently explored the economics of conventional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infrastructure versus green infrastructure alternatives that would help retain water quality and avoid loss of the waiver. These alternatives included riparian buffers, reforestation, conservation easements, sustainability certification of future timber harvests, and upgrades to culverts or drainage pipes. Costs associated with the green infrastructure options were determined through on-site consultations, publicly available data, and geospatial analysis. We found that investing in green infrastructure options could represent a cost savings of up to 67 percent over constructing a new filtration plant (Figure 2). And that analysis was conservative. We only looked at costs to achieve one particular clean water benefit—meeting the EPA rule. We didn’t estimate the ancillary benefits of green infrastructure options, such as certified timber revenue, increased carbon sequestration, hunting and recreation opportunities, and </w:t>
      </w:r>
      <w:r w:rsidRPr="009A6136">
        <w:rPr>
          <w:rFonts w:ascii="Georgia" w:eastAsia="Times New Roman" w:hAnsi="Georgia" w:cs="Times New Roman"/>
          <w:color w:val="4D4D4D"/>
          <w:sz w:val="27"/>
          <w:szCs w:val="27"/>
          <w:lang w:eastAsia="en-GB"/>
        </w:rPr>
        <w:lastRenderedPageBreak/>
        <w:t>increased property values due to conserved aesthetics. If we had done so, the net economic benefits of the green infrastructure option would have been even higher.</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Uncertainty over green infrastructure effectiveness, costs, discount rates, and financing terms will impact the relative financials between green and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for any specific project. Green won’t always be more cost-effective than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Nevertheless, the Portland analysis demonstrates the usefulness of a general methodology to assess cost comparisons.</w:t>
      </w:r>
    </w:p>
    <w:p w:rsidR="009A6136" w:rsidRPr="009A6136" w:rsidRDefault="009A6136" w:rsidP="009A6136">
      <w:pPr>
        <w:shd w:val="clear" w:color="auto" w:fill="FFFFFF"/>
        <w:spacing w:before="300" w:after="300" w:line="300" w:lineRule="atLeast"/>
        <w:outlineLvl w:val="3"/>
        <w:rPr>
          <w:rFonts w:ascii="Helvetica" w:eastAsia="Times New Roman" w:hAnsi="Helvetica" w:cs="Helvetica"/>
          <w:b/>
          <w:bCs/>
          <w:color w:val="4D4D4D"/>
          <w:sz w:val="36"/>
          <w:szCs w:val="36"/>
          <w:lang w:eastAsia="en-GB"/>
        </w:rPr>
      </w:pPr>
      <w:r w:rsidRPr="009A6136">
        <w:rPr>
          <w:rFonts w:ascii="Helvetica" w:eastAsia="Times New Roman" w:hAnsi="Helvetica" w:cs="Helvetica"/>
          <w:b/>
          <w:bCs/>
          <w:color w:val="4D4D4D"/>
          <w:sz w:val="36"/>
          <w:szCs w:val="36"/>
          <w:lang w:eastAsia="en-GB"/>
        </w:rPr>
        <w:t>Green Infrastructure and Sustainable Development</w:t>
      </w:r>
    </w:p>
    <w:p w:rsidR="009A6136" w:rsidRPr="009A6136" w:rsidRDefault="009A6136" w:rsidP="009A6136">
      <w:pPr>
        <w:shd w:val="clear" w:color="auto" w:fill="FFFFFF"/>
        <w:spacing w:after="160"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The lesson here is that instead of automatically defaulting to dikes and pipes to control flooding, we first should look at restoring wetlands. Rather than building sea walls, we need to think about conserving sand dunes and coral reefs. And before building more water filtration systems, we could first consider rehabilitating upstream watersheds. Although green infrastructure may not always be the most cost-effective approach, with a robust methodology in hand, planners can compare green to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 xml:space="preserve"> and identify new opportunities for investing in nature.</w:t>
      </w:r>
    </w:p>
    <w:p w:rsidR="009A6136" w:rsidRDefault="009A6136" w:rsidP="009A6136">
      <w:pPr>
        <w:shd w:val="clear" w:color="auto" w:fill="FFFFFF"/>
        <w:spacing w:line="405" w:lineRule="atLeast"/>
        <w:rPr>
          <w:rFonts w:ascii="Georgia" w:eastAsia="Times New Roman" w:hAnsi="Georgia" w:cs="Times New Roman"/>
          <w:color w:val="4D4D4D"/>
          <w:sz w:val="27"/>
          <w:szCs w:val="27"/>
          <w:lang w:eastAsia="en-GB"/>
        </w:rPr>
      </w:pPr>
      <w:r w:rsidRPr="009A6136">
        <w:rPr>
          <w:rFonts w:ascii="Georgia" w:eastAsia="Times New Roman" w:hAnsi="Georgia" w:cs="Times New Roman"/>
          <w:color w:val="4D4D4D"/>
          <w:sz w:val="27"/>
          <w:szCs w:val="27"/>
          <w:lang w:eastAsia="en-GB"/>
        </w:rPr>
        <w:t xml:space="preserve">As planners—especially those at Rio+20— look to meet infrastructure demands of the 21st century, the lesson is clear: Think about green before investing in </w:t>
      </w:r>
      <w:proofErr w:type="spellStart"/>
      <w:r w:rsidRPr="009A6136">
        <w:rPr>
          <w:rFonts w:ascii="Georgia" w:eastAsia="Times New Roman" w:hAnsi="Georgia" w:cs="Times New Roman"/>
          <w:color w:val="4D4D4D"/>
          <w:sz w:val="27"/>
          <w:szCs w:val="27"/>
          <w:lang w:eastAsia="en-GB"/>
        </w:rPr>
        <w:t>gray</w:t>
      </w:r>
      <w:proofErr w:type="spellEnd"/>
      <w:r w:rsidRPr="009A6136">
        <w:rPr>
          <w:rFonts w:ascii="Georgia" w:eastAsia="Times New Roman" w:hAnsi="Georgia" w:cs="Times New Roman"/>
          <w:color w:val="4D4D4D"/>
          <w:sz w:val="27"/>
          <w:szCs w:val="27"/>
          <w:lang w:eastAsia="en-GB"/>
        </w:rPr>
        <w:t>.</w:t>
      </w:r>
    </w:p>
    <w:p w:rsidR="009A6136" w:rsidRDefault="009A6136" w:rsidP="009A6136">
      <w:pPr>
        <w:shd w:val="clear" w:color="auto" w:fill="FFFFFF"/>
        <w:spacing w:line="405" w:lineRule="atLeast"/>
        <w:rPr>
          <w:rFonts w:ascii="Georgia" w:eastAsia="Times New Roman" w:hAnsi="Georgia" w:cs="Times New Roman"/>
          <w:color w:val="4D4D4D"/>
          <w:sz w:val="27"/>
          <w:szCs w:val="27"/>
          <w:lang w:eastAsia="en-GB"/>
        </w:rPr>
      </w:pPr>
    </w:p>
    <w:p w:rsidR="009A6136" w:rsidRPr="009A6136" w:rsidRDefault="009A6136" w:rsidP="009A6136">
      <w:pPr>
        <w:shd w:val="clear" w:color="auto" w:fill="FFFFFF"/>
        <w:spacing w:line="405" w:lineRule="atLeast"/>
        <w:rPr>
          <w:rFonts w:ascii="Georgia" w:eastAsia="Times New Roman" w:hAnsi="Georgia" w:cs="Times New Roman"/>
          <w:color w:val="4D4D4D"/>
          <w:sz w:val="27"/>
          <w:szCs w:val="27"/>
          <w:lang w:eastAsia="en-GB"/>
        </w:rPr>
      </w:pPr>
    </w:p>
    <w:p w:rsidR="009A6136" w:rsidRDefault="009A6136" w:rsidP="009A6136">
      <w:pPr>
        <w:shd w:val="clear" w:color="auto" w:fill="FFFFFF"/>
        <w:spacing w:line="480" w:lineRule="atLeast"/>
        <w:rPr>
          <w:rFonts w:ascii="Lucida Sans Unicode" w:eastAsia="Times New Roman" w:hAnsi="Lucida Sans Unicode" w:cs="Lucida Sans Unicode"/>
          <w:color w:val="444444"/>
          <w:sz w:val="20"/>
          <w:szCs w:val="20"/>
          <w:lang w:eastAsia="en-GB"/>
        </w:rPr>
      </w:pPr>
      <w:r>
        <w:rPr>
          <w:noProof/>
          <w:lang w:eastAsia="en-GB"/>
        </w:rPr>
        <w:lastRenderedPageBreak/>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5731510" cy="4591050"/>
            <wp:effectExtent l="0" t="0" r="2540" b="0"/>
            <wp:wrapTight wrapText="bothSides">
              <wp:wrapPolygon edited="0">
                <wp:start x="0" y="0"/>
                <wp:lineTo x="0" y="21510"/>
                <wp:lineTo x="21538" y="21510"/>
                <wp:lineTo x="21538" y="0"/>
                <wp:lineTo x="0" y="0"/>
              </wp:wrapPolygon>
            </wp:wrapTight>
            <wp:docPr id="8" name="Picture 8" descr="http://www.afternooncrash.com/wp-content/uploads/2012/07/frD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afternooncrash.com/wp-content/uploads/2012/07/frDiZ.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59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eastAsia="Times New Roman" w:hAnsi="Lucida Sans Unicode" w:cs="Lucida Sans Unicode"/>
          <w:color w:val="444444"/>
          <w:sz w:val="20"/>
          <w:szCs w:val="20"/>
          <w:lang w:eastAsia="en-GB"/>
        </w:rPr>
        <w:t>Green bridges</w:t>
      </w:r>
    </w:p>
    <w:p w:rsidR="009A6136" w:rsidRPr="009A6136" w:rsidRDefault="009A6136" w:rsidP="009A6136">
      <w:pPr>
        <w:shd w:val="clear" w:color="auto" w:fill="FFFFFF"/>
        <w:spacing w:line="480" w:lineRule="atLeast"/>
        <w:rPr>
          <w:rFonts w:ascii="Lucida Sans Unicode" w:eastAsia="Times New Roman" w:hAnsi="Lucida Sans Unicode" w:cs="Lucida Sans Unicode"/>
          <w:color w:val="444444"/>
          <w:sz w:val="20"/>
          <w:szCs w:val="20"/>
          <w:lang w:eastAsia="en-GB"/>
        </w:rPr>
      </w:pPr>
      <w:r>
        <w:rPr>
          <w:noProof/>
          <w:lang w:eastAsia="en-GB"/>
        </w:rPr>
        <w:drawing>
          <wp:inline distT="0" distB="0" distL="0" distR="0" wp14:anchorId="690E360B" wp14:editId="6AAA93CC">
            <wp:extent cx="5731510" cy="3811448"/>
            <wp:effectExtent l="0" t="0" r="2540" b="0"/>
            <wp:docPr id="9" name="Picture 9" descr="http://www.afternooncrash.com/wp-content/uploads/2012/07/GQng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afternooncrash.com/wp-content/uploads/2012/07/GQngQ.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11448"/>
                    </a:xfrm>
                    <a:prstGeom prst="rect">
                      <a:avLst/>
                    </a:prstGeom>
                    <a:noFill/>
                    <a:ln>
                      <a:noFill/>
                    </a:ln>
                  </pic:spPr>
                </pic:pic>
              </a:graphicData>
            </a:graphic>
          </wp:inline>
        </w:drawing>
      </w:r>
    </w:p>
    <w:sectPr w:rsidR="009A6136" w:rsidRPr="009A6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1DF"/>
    <w:rsid w:val="00564872"/>
    <w:rsid w:val="006B1315"/>
    <w:rsid w:val="006F31DF"/>
    <w:rsid w:val="00887BD2"/>
    <w:rsid w:val="009A6136"/>
    <w:rsid w:val="00AD506F"/>
    <w:rsid w:val="00BB683A"/>
    <w:rsid w:val="00C256D9"/>
    <w:rsid w:val="00C46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23A0EEB-1DCC-4E7B-8DCD-0F8CD17A9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31DF"/>
    <w:rPr>
      <w:color w:val="0000FF" w:themeColor="hyperlink"/>
      <w:u w:val="single"/>
    </w:rPr>
  </w:style>
  <w:style w:type="paragraph" w:styleId="BalloonText">
    <w:name w:val="Balloon Text"/>
    <w:basedOn w:val="Normal"/>
    <w:link w:val="BalloonTextChar"/>
    <w:uiPriority w:val="99"/>
    <w:semiHidden/>
    <w:unhideWhenUsed/>
    <w:rsid w:val="009A6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1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73083">
      <w:bodyDiv w:val="1"/>
      <w:marLeft w:val="0"/>
      <w:marRight w:val="0"/>
      <w:marTop w:val="0"/>
      <w:marBottom w:val="0"/>
      <w:divBdr>
        <w:top w:val="none" w:sz="0" w:space="0" w:color="auto"/>
        <w:left w:val="none" w:sz="0" w:space="0" w:color="auto"/>
        <w:bottom w:val="none" w:sz="0" w:space="0" w:color="auto"/>
        <w:right w:val="none" w:sz="0" w:space="0" w:color="auto"/>
      </w:divBdr>
      <w:divsChild>
        <w:div w:id="999235007">
          <w:marLeft w:val="0"/>
          <w:marRight w:val="0"/>
          <w:marTop w:val="0"/>
          <w:marBottom w:val="0"/>
          <w:divBdr>
            <w:top w:val="none" w:sz="0" w:space="0" w:color="auto"/>
            <w:left w:val="none" w:sz="0" w:space="0" w:color="auto"/>
            <w:bottom w:val="none" w:sz="0" w:space="0" w:color="auto"/>
            <w:right w:val="none" w:sz="0" w:space="0" w:color="auto"/>
          </w:divBdr>
          <w:divsChild>
            <w:div w:id="929314177">
              <w:marLeft w:val="0"/>
              <w:marRight w:val="0"/>
              <w:marTop w:val="0"/>
              <w:marBottom w:val="0"/>
              <w:divBdr>
                <w:top w:val="none" w:sz="0" w:space="0" w:color="auto"/>
                <w:left w:val="none" w:sz="0" w:space="0" w:color="auto"/>
                <w:bottom w:val="none" w:sz="0" w:space="0" w:color="auto"/>
                <w:right w:val="none" w:sz="0" w:space="0" w:color="auto"/>
              </w:divBdr>
              <w:divsChild>
                <w:div w:id="1728332499">
                  <w:marLeft w:val="0"/>
                  <w:marRight w:val="375"/>
                  <w:marTop w:val="0"/>
                  <w:marBottom w:val="225"/>
                  <w:divBdr>
                    <w:top w:val="none" w:sz="0" w:space="0" w:color="auto"/>
                    <w:left w:val="none" w:sz="0" w:space="0" w:color="auto"/>
                    <w:bottom w:val="none" w:sz="0" w:space="0" w:color="auto"/>
                    <w:right w:val="none" w:sz="0" w:space="0" w:color="auto"/>
                  </w:divBdr>
                </w:div>
                <w:div w:id="841117686">
                  <w:marLeft w:val="150"/>
                  <w:marRight w:val="150"/>
                  <w:marTop w:val="150"/>
                  <w:marBottom w:val="150"/>
                  <w:divBdr>
                    <w:top w:val="single" w:sz="6" w:space="3" w:color="DDDDDD"/>
                    <w:left w:val="single" w:sz="6" w:space="0" w:color="DDDDDD"/>
                    <w:bottom w:val="single" w:sz="6" w:space="0" w:color="DDDDDD"/>
                    <w:right w:val="single" w:sz="6" w:space="0" w:color="DDDDDD"/>
                  </w:divBdr>
                </w:div>
                <w:div w:id="1588927469">
                  <w:marLeft w:val="150"/>
                  <w:marRight w:val="150"/>
                  <w:marTop w:val="150"/>
                  <w:marBottom w:val="150"/>
                  <w:divBdr>
                    <w:top w:val="single" w:sz="6" w:space="3" w:color="DDDDDD"/>
                    <w:left w:val="single" w:sz="6" w:space="0" w:color="DDDDDD"/>
                    <w:bottom w:val="single" w:sz="6" w:space="0" w:color="DDDDDD"/>
                    <w:right w:val="single" w:sz="6" w:space="0" w:color="DDDDDD"/>
                  </w:divBdr>
                </w:div>
                <w:div w:id="313142483">
                  <w:marLeft w:val="0"/>
                  <w:marRight w:val="0"/>
                  <w:marTop w:val="240"/>
                  <w:marBottom w:val="240"/>
                  <w:divBdr>
                    <w:top w:val="single" w:sz="6" w:space="0" w:color="C9E8E9"/>
                    <w:left w:val="none" w:sz="0" w:space="0" w:color="auto"/>
                    <w:bottom w:val="single" w:sz="6" w:space="0" w:color="C9E8E9"/>
                    <w:right w:val="none" w:sz="0" w:space="0" w:color="auto"/>
                  </w:divBdr>
                  <w:divsChild>
                    <w:div w:id="1598978113">
                      <w:marLeft w:val="0"/>
                      <w:marRight w:val="0"/>
                      <w:marTop w:val="0"/>
                      <w:marBottom w:val="0"/>
                      <w:divBdr>
                        <w:top w:val="single" w:sz="6" w:space="0" w:color="C9E8E9"/>
                        <w:left w:val="none" w:sz="0" w:space="0" w:color="auto"/>
                        <w:bottom w:val="none" w:sz="0" w:space="0" w:color="auto"/>
                        <w:right w:val="none" w:sz="0" w:space="0" w:color="auto"/>
                      </w:divBdr>
                    </w:div>
                  </w:divsChild>
                </w:div>
              </w:divsChild>
            </w:div>
          </w:divsChild>
        </w:div>
        <w:div w:id="1800830845">
          <w:marLeft w:val="0"/>
          <w:marRight w:val="0"/>
          <w:marTop w:val="0"/>
          <w:marBottom w:val="0"/>
          <w:divBdr>
            <w:top w:val="none" w:sz="0" w:space="0" w:color="auto"/>
            <w:left w:val="none" w:sz="0" w:space="0" w:color="auto"/>
            <w:bottom w:val="none" w:sz="0" w:space="0" w:color="auto"/>
            <w:right w:val="none" w:sz="0" w:space="0" w:color="auto"/>
          </w:divBdr>
          <w:divsChild>
            <w:div w:id="1261640251">
              <w:marLeft w:val="0"/>
              <w:marRight w:val="0"/>
              <w:marTop w:val="0"/>
              <w:marBottom w:val="0"/>
              <w:divBdr>
                <w:top w:val="none" w:sz="0" w:space="0" w:color="auto"/>
                <w:left w:val="none" w:sz="0" w:space="0" w:color="auto"/>
                <w:bottom w:val="none" w:sz="0" w:space="0" w:color="auto"/>
                <w:right w:val="none" w:sz="0" w:space="0" w:color="auto"/>
              </w:divBdr>
            </w:div>
            <w:div w:id="180874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361323">
      <w:bodyDiv w:val="1"/>
      <w:marLeft w:val="0"/>
      <w:marRight w:val="0"/>
      <w:marTop w:val="0"/>
      <w:marBottom w:val="0"/>
      <w:divBdr>
        <w:top w:val="none" w:sz="0" w:space="0" w:color="auto"/>
        <w:left w:val="none" w:sz="0" w:space="0" w:color="auto"/>
        <w:bottom w:val="none" w:sz="0" w:space="0" w:color="auto"/>
        <w:right w:val="none" w:sz="0" w:space="0" w:color="auto"/>
      </w:divBdr>
      <w:divsChild>
        <w:div w:id="1086224922">
          <w:marLeft w:val="0"/>
          <w:marRight w:val="0"/>
          <w:marTop w:val="0"/>
          <w:marBottom w:val="0"/>
          <w:divBdr>
            <w:top w:val="none" w:sz="0" w:space="0" w:color="auto"/>
            <w:left w:val="none" w:sz="0" w:space="0" w:color="auto"/>
            <w:bottom w:val="none" w:sz="0" w:space="0" w:color="auto"/>
            <w:right w:val="none" w:sz="0" w:space="0" w:color="auto"/>
          </w:divBdr>
          <w:divsChild>
            <w:div w:id="1443572714">
              <w:marLeft w:val="0"/>
              <w:marRight w:val="0"/>
              <w:marTop w:val="0"/>
              <w:marBottom w:val="560"/>
              <w:divBdr>
                <w:top w:val="none" w:sz="0" w:space="0" w:color="auto"/>
                <w:left w:val="none" w:sz="0" w:space="0" w:color="auto"/>
                <w:bottom w:val="none" w:sz="0" w:space="0" w:color="auto"/>
                <w:right w:val="none" w:sz="0" w:space="0" w:color="auto"/>
              </w:divBdr>
              <w:divsChild>
                <w:div w:id="414136608">
                  <w:marLeft w:val="0"/>
                  <w:marRight w:val="0"/>
                  <w:marTop w:val="0"/>
                  <w:marBottom w:val="0"/>
                  <w:divBdr>
                    <w:top w:val="none" w:sz="0" w:space="0" w:color="auto"/>
                    <w:left w:val="none" w:sz="0" w:space="0" w:color="auto"/>
                    <w:bottom w:val="none" w:sz="0" w:space="0" w:color="auto"/>
                    <w:right w:val="none" w:sz="0" w:space="0" w:color="auto"/>
                  </w:divBdr>
                  <w:divsChild>
                    <w:div w:id="88083323">
                      <w:marLeft w:val="0"/>
                      <w:marRight w:val="0"/>
                      <w:marTop w:val="0"/>
                      <w:marBottom w:val="0"/>
                      <w:divBdr>
                        <w:top w:val="none" w:sz="0" w:space="0" w:color="auto"/>
                        <w:left w:val="none" w:sz="0" w:space="0" w:color="auto"/>
                        <w:bottom w:val="none" w:sz="0" w:space="0" w:color="auto"/>
                        <w:right w:val="none" w:sz="0" w:space="0" w:color="auto"/>
                      </w:divBdr>
                    </w:div>
                    <w:div w:id="1878276091">
                      <w:marLeft w:val="150"/>
                      <w:marRight w:val="150"/>
                      <w:marTop w:val="0"/>
                      <w:marBottom w:val="0"/>
                      <w:divBdr>
                        <w:top w:val="none" w:sz="0" w:space="0" w:color="auto"/>
                        <w:left w:val="none" w:sz="0" w:space="0" w:color="auto"/>
                        <w:bottom w:val="none" w:sz="0" w:space="0" w:color="auto"/>
                        <w:right w:val="none" w:sz="0" w:space="0" w:color="auto"/>
                      </w:divBdr>
                    </w:div>
                    <w:div w:id="1100643504">
                      <w:marLeft w:val="0"/>
                      <w:marRight w:val="0"/>
                      <w:marTop w:val="0"/>
                      <w:marBottom w:val="0"/>
                      <w:divBdr>
                        <w:top w:val="none" w:sz="0" w:space="0" w:color="auto"/>
                        <w:left w:val="none" w:sz="0" w:space="0" w:color="auto"/>
                        <w:bottom w:val="none" w:sz="0" w:space="0" w:color="auto"/>
                        <w:right w:val="none" w:sz="0" w:space="0" w:color="auto"/>
                      </w:divBdr>
                    </w:div>
                  </w:divsChild>
                </w:div>
                <w:div w:id="523136153">
                  <w:marLeft w:val="0"/>
                  <w:marRight w:val="0"/>
                  <w:marTop w:val="0"/>
                  <w:marBottom w:val="0"/>
                  <w:divBdr>
                    <w:top w:val="none" w:sz="0" w:space="0" w:color="auto"/>
                    <w:left w:val="none" w:sz="0" w:space="0" w:color="auto"/>
                    <w:bottom w:val="none" w:sz="0" w:space="0" w:color="auto"/>
                    <w:right w:val="none" w:sz="0" w:space="0" w:color="auto"/>
                  </w:divBdr>
                  <w:divsChild>
                    <w:div w:id="1543982920">
                      <w:marLeft w:val="0"/>
                      <w:marRight w:val="0"/>
                      <w:marTop w:val="0"/>
                      <w:marBottom w:val="0"/>
                      <w:divBdr>
                        <w:top w:val="none" w:sz="0" w:space="0" w:color="auto"/>
                        <w:left w:val="none" w:sz="0" w:space="0" w:color="auto"/>
                        <w:bottom w:val="none" w:sz="0" w:space="0" w:color="auto"/>
                        <w:right w:val="none" w:sz="0" w:space="0" w:color="auto"/>
                      </w:divBdr>
                      <w:divsChild>
                        <w:div w:id="36923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190644">
              <w:marLeft w:val="0"/>
              <w:marRight w:val="0"/>
              <w:marTop w:val="0"/>
              <w:marBottom w:val="0"/>
              <w:divBdr>
                <w:top w:val="none" w:sz="0" w:space="0" w:color="auto"/>
                <w:left w:val="none" w:sz="0" w:space="0" w:color="auto"/>
                <w:bottom w:val="none" w:sz="0" w:space="0" w:color="auto"/>
                <w:right w:val="none" w:sz="0" w:space="0" w:color="auto"/>
              </w:divBdr>
            </w:div>
            <w:div w:id="620233726">
              <w:marLeft w:val="0"/>
              <w:marRight w:val="0"/>
              <w:marTop w:val="0"/>
              <w:marBottom w:val="720"/>
              <w:divBdr>
                <w:top w:val="none" w:sz="0" w:space="0" w:color="auto"/>
                <w:left w:val="none" w:sz="0" w:space="0" w:color="auto"/>
                <w:bottom w:val="none" w:sz="0" w:space="0" w:color="auto"/>
                <w:right w:val="none" w:sz="0" w:space="0" w:color="auto"/>
              </w:divBdr>
              <w:divsChild>
                <w:div w:id="873008607">
                  <w:marLeft w:val="0"/>
                  <w:marRight w:val="450"/>
                  <w:marTop w:val="0"/>
                  <w:marBottom w:val="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png"/><Relationship Id="rId18" Type="http://schemas.openxmlformats.org/officeDocument/2006/relationships/hyperlink" Target="http://pdf.wri.org/insights_from_the_field_forests_for_water.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engineeringnaturesway.co.uk/wp-content/uploads/2011/09/Three-Maint-Images.jpg" TargetMode="External"/><Relationship Id="rId12" Type="http://schemas.openxmlformats.org/officeDocument/2006/relationships/hyperlink" Target="http://www.wri.org/profile/craig-hanson" TargetMode="External"/><Relationship Id="rId17" Type="http://schemas.openxmlformats.org/officeDocument/2006/relationships/hyperlink" Target="http://www.wri.org/publication/corporate-ecosystem-services-review" TargetMode="External"/><Relationship Id="rId2" Type="http://schemas.openxmlformats.org/officeDocument/2006/relationships/settings" Target="settings.xml"/><Relationship Id="rId16" Type="http://schemas.openxmlformats.org/officeDocument/2006/relationships/hyperlink" Target="http://www.fao.org/docrep/004/y2795e/y2795e11.htm" TargetMode="External"/><Relationship Id="rId20" Type="http://schemas.openxmlformats.org/officeDocument/2006/relationships/image" Target="media/image7.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wri.org/profile/john-talberth" TargetMode="External"/><Relationship Id="rId5" Type="http://schemas.openxmlformats.org/officeDocument/2006/relationships/hyperlink" Target="http://www.engineeringnaturesway.co.uk/wp-content/uploads/2011/09/Up-Flo-Composite10.jpg" TargetMode="External"/><Relationship Id="rId15" Type="http://schemas.openxmlformats.org/officeDocument/2006/relationships/hyperlink" Target="http://www.nature.org/ourinitiatives/regions/southamerica/colombia/water-fund-bogota.xml" TargetMode="External"/><Relationship Id="rId10" Type="http://schemas.openxmlformats.org/officeDocument/2006/relationships/image" Target="media/image4.jpeg"/><Relationship Id="rId19"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hyperlink" Target="http://www.wri.org/profile/john-talberth" TargetMode="External"/><Relationship Id="rId14" Type="http://schemas.openxmlformats.org/officeDocument/2006/relationships/hyperlink" Target="http://www.wri.org/rio201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1417</TotalTime>
  <Pages>10</Pages>
  <Words>2152</Words>
  <Characters>11730</Characters>
  <Application>Microsoft Office Word</Application>
  <DocSecurity>0</DocSecurity>
  <Lines>335</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Rudd</dc:creator>
  <cp:lastModifiedBy>Linda Rudd</cp:lastModifiedBy>
  <cp:revision>3</cp:revision>
  <cp:lastPrinted>2016-01-18T10:57:00Z</cp:lastPrinted>
  <dcterms:created xsi:type="dcterms:W3CDTF">2016-01-10T19:34:00Z</dcterms:created>
  <dcterms:modified xsi:type="dcterms:W3CDTF">2016-01-18T17:53:00Z</dcterms:modified>
</cp:coreProperties>
</file>