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8955" w:type="dxa"/>
        <w:tblInd w:w="-100" w:type="dxa"/>
        <w:tblBorders>
          <w:insideH w:val="nil"/>
          <w:insideV w:val="nil"/>
        </w:tblBorders>
        <w:tblLayout w:type="fixed"/>
        <w:tblLook w:val="0600" w:firstRow="0" w:lastRow="0" w:firstColumn="0" w:lastColumn="0" w:noHBand="1" w:noVBand="1"/>
      </w:tblPr>
      <w:tblGrid>
        <w:gridCol w:w="3720"/>
        <w:gridCol w:w="5235"/>
      </w:tblGrid>
      <w:tr w:rsidR="00AF6B31" w14:paraId="193A0F57" w14:textId="77777777" w:rsidTr="00AF6B31">
        <w:trPr>
          <w:cantSplit/>
          <w:trHeight w:val="510"/>
          <w:tblHeader/>
        </w:trPr>
        <w:tc>
          <w:tcPr>
            <w:tcW w:w="3720" w:type="dxa"/>
            <w:tcBorders>
              <w:top w:val="single" w:sz="8" w:space="0" w:color="000000"/>
              <w:left w:val="single" w:sz="8" w:space="0" w:color="000000"/>
              <w:bottom w:val="single" w:sz="8" w:space="0" w:color="000000"/>
              <w:right w:val="single" w:sz="8" w:space="0" w:color="000000"/>
            </w:tcBorders>
            <w:hideMark/>
          </w:tcPr>
          <w:p w14:paraId="51D78481" w14:textId="77777777" w:rsidR="00AF6B31" w:rsidRDefault="00AF6B31">
            <w:pPr>
              <w:spacing w:before="120" w:after="120"/>
              <w:rPr>
                <w:rFonts w:ascii="Arial" w:hAnsi="Arial" w:cs="Arial"/>
                <w:b/>
                <w:szCs w:val="24"/>
                <w:lang w:val="en-US"/>
              </w:rPr>
            </w:pPr>
            <w:r>
              <w:rPr>
                <w:rFonts w:ascii="Arial" w:hAnsi="Arial" w:cs="Arial"/>
                <w:b/>
                <w:szCs w:val="24"/>
                <w:lang w:val="en-US"/>
              </w:rPr>
              <w:t>Module Title:</w:t>
            </w:r>
          </w:p>
        </w:tc>
        <w:tc>
          <w:tcPr>
            <w:tcW w:w="5235" w:type="dxa"/>
            <w:tcBorders>
              <w:top w:val="single" w:sz="8" w:space="0" w:color="000000"/>
              <w:left w:val="single" w:sz="8" w:space="0" w:color="000000"/>
              <w:bottom w:val="single" w:sz="8" w:space="0" w:color="000000"/>
              <w:right w:val="single" w:sz="8" w:space="0" w:color="000000"/>
            </w:tcBorders>
            <w:hideMark/>
          </w:tcPr>
          <w:p w14:paraId="54032F4A" w14:textId="77777777" w:rsidR="00AF6B31" w:rsidRDefault="00AF6B31">
            <w:pPr>
              <w:spacing w:before="120" w:after="120"/>
              <w:rPr>
                <w:rFonts w:ascii="Arial" w:hAnsi="Arial" w:cs="Arial"/>
                <w:b/>
                <w:szCs w:val="24"/>
                <w:lang w:val="en-US"/>
              </w:rPr>
            </w:pPr>
            <w:r>
              <w:rPr>
                <w:rFonts w:ascii="Arial" w:hAnsi="Arial" w:cs="Arial"/>
                <w:b/>
                <w:szCs w:val="24"/>
                <w:lang w:val="en-US"/>
              </w:rPr>
              <w:t>Personnel Resourcing and Development</w:t>
            </w:r>
          </w:p>
        </w:tc>
      </w:tr>
      <w:tr w:rsidR="00AF6B31" w14:paraId="63E765A4" w14:textId="77777777" w:rsidTr="00AF6B31">
        <w:trPr>
          <w:cantSplit/>
          <w:trHeight w:val="510"/>
          <w:tblHeader/>
        </w:trPr>
        <w:tc>
          <w:tcPr>
            <w:tcW w:w="3720" w:type="dxa"/>
            <w:tcBorders>
              <w:top w:val="single" w:sz="8" w:space="0" w:color="000000"/>
              <w:left w:val="single" w:sz="8" w:space="0" w:color="000000"/>
              <w:bottom w:val="single" w:sz="8" w:space="0" w:color="000000"/>
              <w:right w:val="single" w:sz="8" w:space="0" w:color="000000"/>
            </w:tcBorders>
            <w:hideMark/>
          </w:tcPr>
          <w:p w14:paraId="636B2DD5" w14:textId="77777777" w:rsidR="00AF6B31" w:rsidRDefault="00AF6B31">
            <w:pPr>
              <w:spacing w:before="120" w:after="120"/>
              <w:rPr>
                <w:rFonts w:ascii="Arial" w:hAnsi="Arial" w:cs="Arial"/>
                <w:b/>
                <w:szCs w:val="24"/>
                <w:lang w:val="en-US"/>
              </w:rPr>
            </w:pPr>
            <w:r>
              <w:rPr>
                <w:rFonts w:ascii="Arial" w:hAnsi="Arial" w:cs="Arial"/>
                <w:b/>
                <w:szCs w:val="24"/>
                <w:lang w:val="en-US"/>
              </w:rPr>
              <w:t xml:space="preserve">Module Code:    </w:t>
            </w:r>
          </w:p>
        </w:tc>
        <w:tc>
          <w:tcPr>
            <w:tcW w:w="5235" w:type="dxa"/>
            <w:tcBorders>
              <w:top w:val="single" w:sz="8" w:space="0" w:color="000000"/>
              <w:left w:val="single" w:sz="8" w:space="0" w:color="000000"/>
              <w:bottom w:val="single" w:sz="8" w:space="0" w:color="000000"/>
              <w:right w:val="single" w:sz="8" w:space="0" w:color="000000"/>
            </w:tcBorders>
            <w:hideMark/>
          </w:tcPr>
          <w:p w14:paraId="21CA2B2F" w14:textId="77777777" w:rsidR="00AF6B31" w:rsidRDefault="00AF6B31">
            <w:pPr>
              <w:spacing w:before="120" w:after="120"/>
              <w:rPr>
                <w:rFonts w:ascii="Arial" w:hAnsi="Arial" w:cs="Arial"/>
                <w:b/>
                <w:szCs w:val="24"/>
                <w:lang w:val="en-US"/>
              </w:rPr>
            </w:pPr>
            <w:r>
              <w:rPr>
                <w:rFonts w:ascii="Arial" w:hAnsi="Arial" w:cs="Arial"/>
                <w:b/>
                <w:szCs w:val="24"/>
                <w:lang w:val="en-US"/>
              </w:rPr>
              <w:t>BMIH5005</w:t>
            </w:r>
          </w:p>
        </w:tc>
      </w:tr>
      <w:tr w:rsidR="00AF6B31" w14:paraId="26310D41" w14:textId="77777777" w:rsidTr="00AF6B31">
        <w:trPr>
          <w:cantSplit/>
          <w:trHeight w:val="510"/>
          <w:tblHeader/>
        </w:trPr>
        <w:tc>
          <w:tcPr>
            <w:tcW w:w="3720" w:type="dxa"/>
            <w:tcBorders>
              <w:top w:val="single" w:sz="8" w:space="0" w:color="000000"/>
              <w:left w:val="single" w:sz="8" w:space="0" w:color="000000"/>
              <w:bottom w:val="single" w:sz="8" w:space="0" w:color="000000"/>
              <w:right w:val="single" w:sz="8" w:space="0" w:color="000000"/>
            </w:tcBorders>
            <w:hideMark/>
          </w:tcPr>
          <w:p w14:paraId="3F332DED" w14:textId="77777777" w:rsidR="00AF6B31" w:rsidRDefault="00AF6B31">
            <w:pPr>
              <w:spacing w:before="120" w:after="120"/>
              <w:rPr>
                <w:rFonts w:ascii="Arial" w:hAnsi="Arial" w:cs="Arial"/>
                <w:b/>
                <w:szCs w:val="24"/>
                <w:lang w:val="en-US"/>
              </w:rPr>
            </w:pPr>
            <w:r>
              <w:rPr>
                <w:rFonts w:ascii="Arial" w:hAnsi="Arial" w:cs="Arial"/>
                <w:b/>
                <w:szCs w:val="24"/>
                <w:lang w:val="en-US"/>
              </w:rPr>
              <w:t>Lecturer:</w:t>
            </w:r>
          </w:p>
        </w:tc>
        <w:tc>
          <w:tcPr>
            <w:tcW w:w="5235" w:type="dxa"/>
            <w:tcBorders>
              <w:top w:val="single" w:sz="8" w:space="0" w:color="000000"/>
              <w:left w:val="single" w:sz="8" w:space="0" w:color="000000"/>
              <w:bottom w:val="single" w:sz="8" w:space="0" w:color="000000"/>
              <w:right w:val="single" w:sz="8" w:space="0" w:color="000000"/>
            </w:tcBorders>
            <w:hideMark/>
          </w:tcPr>
          <w:p w14:paraId="2975C5C6" w14:textId="77777777" w:rsidR="00AF6B31" w:rsidRDefault="00AF6B31">
            <w:pPr>
              <w:spacing w:before="120" w:after="120"/>
              <w:rPr>
                <w:rFonts w:ascii="Arial" w:hAnsi="Arial" w:cs="Arial"/>
                <w:b/>
                <w:szCs w:val="24"/>
                <w:lang w:val="en-US"/>
              </w:rPr>
            </w:pPr>
            <w:r>
              <w:rPr>
                <w:rFonts w:ascii="Arial" w:hAnsi="Arial" w:cs="Arial"/>
                <w:b/>
                <w:szCs w:val="24"/>
                <w:lang w:val="en-US"/>
              </w:rPr>
              <w:t>Helen Lee</w:t>
            </w:r>
          </w:p>
        </w:tc>
      </w:tr>
      <w:tr w:rsidR="00AF6B31" w14:paraId="4C6FCBB2" w14:textId="77777777" w:rsidTr="00AF6B31">
        <w:trPr>
          <w:cantSplit/>
          <w:trHeight w:val="510"/>
          <w:tblHeader/>
        </w:trPr>
        <w:tc>
          <w:tcPr>
            <w:tcW w:w="3720" w:type="dxa"/>
            <w:tcBorders>
              <w:top w:val="single" w:sz="8" w:space="0" w:color="000000"/>
              <w:left w:val="single" w:sz="8" w:space="0" w:color="000000"/>
              <w:bottom w:val="single" w:sz="8" w:space="0" w:color="000000"/>
              <w:right w:val="single" w:sz="8" w:space="0" w:color="000000"/>
            </w:tcBorders>
            <w:hideMark/>
          </w:tcPr>
          <w:p w14:paraId="42D645AA" w14:textId="77777777" w:rsidR="00AF6B31" w:rsidRDefault="00AF6B31">
            <w:pPr>
              <w:spacing w:before="120" w:after="120"/>
              <w:rPr>
                <w:rFonts w:ascii="Arial" w:hAnsi="Arial" w:cs="Arial"/>
                <w:b/>
                <w:szCs w:val="24"/>
                <w:lang w:val="en-US"/>
              </w:rPr>
            </w:pPr>
            <w:r>
              <w:rPr>
                <w:rFonts w:ascii="Arial" w:hAnsi="Arial" w:cs="Arial"/>
                <w:b/>
                <w:szCs w:val="24"/>
                <w:lang w:val="en-US"/>
              </w:rPr>
              <w:t>Student Name:</w:t>
            </w:r>
          </w:p>
        </w:tc>
        <w:tc>
          <w:tcPr>
            <w:tcW w:w="5235" w:type="dxa"/>
            <w:tcBorders>
              <w:top w:val="single" w:sz="8" w:space="0" w:color="000000"/>
              <w:left w:val="single" w:sz="8" w:space="0" w:color="000000"/>
              <w:bottom w:val="single" w:sz="8" w:space="0" w:color="000000"/>
              <w:right w:val="single" w:sz="8" w:space="0" w:color="000000"/>
            </w:tcBorders>
            <w:hideMark/>
          </w:tcPr>
          <w:p w14:paraId="313B5670" w14:textId="77777777" w:rsidR="00AF6B31" w:rsidRDefault="00AF6B31">
            <w:pPr>
              <w:spacing w:before="120" w:after="120"/>
              <w:rPr>
                <w:rFonts w:ascii="Arial" w:hAnsi="Arial" w:cs="Arial"/>
                <w:b/>
                <w:szCs w:val="24"/>
                <w:lang w:val="en-US"/>
              </w:rPr>
            </w:pPr>
            <w:r>
              <w:rPr>
                <w:rFonts w:ascii="Arial" w:hAnsi="Arial" w:cs="Arial"/>
                <w:b/>
                <w:szCs w:val="24"/>
                <w:lang w:val="en-US"/>
              </w:rPr>
              <w:t>Faruque Ahmed</w:t>
            </w:r>
          </w:p>
        </w:tc>
      </w:tr>
      <w:tr w:rsidR="00AF6B31" w14:paraId="0A2BFDF2" w14:textId="77777777" w:rsidTr="00AF6B31">
        <w:trPr>
          <w:cantSplit/>
          <w:trHeight w:val="510"/>
          <w:tblHeader/>
        </w:trPr>
        <w:tc>
          <w:tcPr>
            <w:tcW w:w="3720" w:type="dxa"/>
            <w:tcBorders>
              <w:top w:val="single" w:sz="8" w:space="0" w:color="000000"/>
              <w:left w:val="single" w:sz="8" w:space="0" w:color="000000"/>
              <w:bottom w:val="single" w:sz="8" w:space="0" w:color="000000"/>
              <w:right w:val="single" w:sz="8" w:space="0" w:color="000000"/>
            </w:tcBorders>
            <w:hideMark/>
          </w:tcPr>
          <w:p w14:paraId="77E650AA" w14:textId="77777777" w:rsidR="00AF6B31" w:rsidRDefault="00AF6B31">
            <w:pPr>
              <w:spacing w:before="120" w:after="120"/>
              <w:rPr>
                <w:rFonts w:ascii="Arial" w:hAnsi="Arial" w:cs="Arial"/>
                <w:b/>
                <w:szCs w:val="24"/>
                <w:lang w:val="en-US"/>
              </w:rPr>
            </w:pPr>
            <w:r>
              <w:rPr>
                <w:rFonts w:ascii="Arial" w:hAnsi="Arial" w:cs="Arial"/>
                <w:b/>
                <w:szCs w:val="24"/>
                <w:lang w:val="en-US"/>
              </w:rPr>
              <w:t>Student ID:</w:t>
            </w:r>
          </w:p>
        </w:tc>
        <w:tc>
          <w:tcPr>
            <w:tcW w:w="5235" w:type="dxa"/>
            <w:tcBorders>
              <w:top w:val="single" w:sz="8" w:space="0" w:color="000000"/>
              <w:left w:val="single" w:sz="8" w:space="0" w:color="000000"/>
              <w:bottom w:val="single" w:sz="8" w:space="0" w:color="000000"/>
              <w:right w:val="single" w:sz="8" w:space="0" w:color="000000"/>
            </w:tcBorders>
          </w:tcPr>
          <w:p w14:paraId="59B18444" w14:textId="540B6103" w:rsidR="00AF6B31" w:rsidRDefault="001F2158">
            <w:pPr>
              <w:spacing w:before="120" w:after="120"/>
              <w:rPr>
                <w:rFonts w:ascii="Arial" w:hAnsi="Arial" w:cs="Arial"/>
                <w:b/>
                <w:szCs w:val="24"/>
                <w:lang w:val="en-US"/>
              </w:rPr>
            </w:pPr>
            <w:r>
              <w:rPr>
                <w:rFonts w:ascii="Arial" w:hAnsi="Arial" w:cs="Arial"/>
                <w:b/>
                <w:szCs w:val="24"/>
                <w:lang w:val="en-US"/>
              </w:rPr>
              <w:t>2235171</w:t>
            </w:r>
          </w:p>
        </w:tc>
      </w:tr>
    </w:tbl>
    <w:p w14:paraId="54B9ED34" w14:textId="77777777" w:rsidR="00AF6B31" w:rsidRDefault="00AF6B31" w:rsidP="00AF6B31">
      <w:pPr>
        <w:spacing w:before="120" w:after="120"/>
        <w:rPr>
          <w:rFonts w:ascii="Arial" w:hAnsi="Arial" w:cs="Arial"/>
          <w:szCs w:val="24"/>
        </w:rPr>
      </w:pPr>
    </w:p>
    <w:p w14:paraId="7BCDB7E2" w14:textId="77777777" w:rsidR="00AF6B31" w:rsidRDefault="00AF6B31" w:rsidP="00AF6B31">
      <w:pPr>
        <w:jc w:val="center"/>
        <w:rPr>
          <w:rFonts w:ascii="Arial" w:hAnsi="Arial" w:cs="Arial"/>
        </w:rPr>
      </w:pPr>
      <w:r>
        <w:rPr>
          <w:rFonts w:ascii="Arial" w:hAnsi="Arial" w:cs="Arial"/>
          <w:b/>
          <w:sz w:val="28"/>
        </w:rPr>
        <w:t>Title: Analyse the Impacts of socioeconomic force on Employees' Performance Management and monitoring in different work Modes: Hospitality HR's Perspective: A Case Study on Accor Hotel</w:t>
      </w:r>
    </w:p>
    <w:p w14:paraId="1E144AB2" w14:textId="77777777" w:rsidR="00AF6B31" w:rsidRDefault="00AF6B31" w:rsidP="00AF6B31">
      <w:pPr>
        <w:spacing w:before="120" w:after="120"/>
        <w:jc w:val="center"/>
        <w:rPr>
          <w:rFonts w:ascii="Arial" w:hAnsi="Arial" w:cs="Arial"/>
          <w:b/>
          <w:sz w:val="32"/>
          <w:szCs w:val="24"/>
        </w:rPr>
      </w:pPr>
    </w:p>
    <w:p w14:paraId="0B82503B" w14:textId="77777777" w:rsidR="00AF6B31" w:rsidRDefault="00AF6B31" w:rsidP="00AF6B31">
      <w:pPr>
        <w:spacing w:before="120" w:after="120"/>
        <w:rPr>
          <w:rFonts w:ascii="Arial" w:hAnsi="Arial" w:cs="Arial"/>
          <w:b/>
          <w:sz w:val="32"/>
          <w:szCs w:val="24"/>
        </w:rPr>
      </w:pPr>
    </w:p>
    <w:p w14:paraId="214C9870" w14:textId="77777777" w:rsidR="00AF6B31" w:rsidRDefault="00AF6B31" w:rsidP="00AF6B31">
      <w:pPr>
        <w:pStyle w:val="Heading1"/>
        <w:spacing w:before="120" w:after="120"/>
        <w:rPr>
          <w:rFonts w:ascii="Arial" w:hAnsi="Arial" w:cs="Arial"/>
          <w:b/>
          <w:sz w:val="32"/>
        </w:rPr>
      </w:pPr>
      <w:r>
        <w:rPr>
          <w:rFonts w:ascii="Arial" w:eastAsia="SimSun" w:hAnsi="Arial" w:cs="Arial"/>
          <w:b/>
          <w:color w:val="000000" w:themeColor="text1"/>
          <w:kern w:val="0"/>
          <w:sz w:val="32"/>
        </w:rPr>
        <w:br w:type="page"/>
      </w:r>
      <w:bookmarkStart w:id="0" w:name="_Toc159420747"/>
      <w:r>
        <w:rPr>
          <w:rFonts w:cs="Arial"/>
        </w:rPr>
        <w:lastRenderedPageBreak/>
        <w:t>Executive Summary</w:t>
      </w:r>
      <w:bookmarkEnd w:id="0"/>
    </w:p>
    <w:p w14:paraId="1280D296" w14:textId="77777777" w:rsidR="00AF6B31" w:rsidRDefault="00AF6B31" w:rsidP="00AF6B31">
      <w:pPr>
        <w:spacing w:before="120" w:after="120"/>
        <w:rPr>
          <w:rFonts w:ascii="Arial" w:hAnsi="Arial" w:cs="Arial"/>
          <w:szCs w:val="24"/>
        </w:rPr>
      </w:pPr>
      <w:r>
        <w:rPr>
          <w:rFonts w:ascii="Arial" w:hAnsi="Arial" w:cs="Arial"/>
        </w:rPr>
        <w:t>The proposal "Analyse the impacts of socio-economic force on employees' performance management and monitoring in different work modes: Hospitality HR's perspective" examines how Accor Hotel navigates the dynamic hospitality industry to achieve its goals. This study examines how socio-economic factors affect employee performance management in hybrid, office, and flexi-work settings. The study examines employee performance management. The research highlights the challenges caused by changing demographics, developments in technology, and workers' need for work-life balance. These challenges include preserving service quality, team cohesion, and productivity in flexible work arrangements. It investigates how Accor Hotel uses technology-enabled performance management tools to solve these challenges. It also examines how the hotel provides flexible work options to boost employee satisfaction. The plan uses technology, culture, and policy to efficiently manage people across work modes. Keep productivity high by doing this. This plan aims to boost productivity, improve worker well-being, and improve service quality, which will shape hospitality industry work practises.</w:t>
      </w:r>
    </w:p>
    <w:p w14:paraId="731B8C6C" w14:textId="77777777" w:rsidR="00AF6B31" w:rsidRDefault="00AF6B31" w:rsidP="00AF6B31">
      <w:pPr>
        <w:spacing w:before="120" w:after="120"/>
        <w:jc w:val="left"/>
        <w:rPr>
          <w:rFonts w:ascii="Arial" w:hAnsi="Arial" w:cs="Arial"/>
          <w:szCs w:val="24"/>
        </w:rPr>
      </w:pPr>
      <w:r>
        <w:rPr>
          <w:rFonts w:ascii="Arial" w:hAnsi="Arial" w:cs="Arial"/>
          <w:kern w:val="0"/>
          <w:szCs w:val="24"/>
        </w:rPr>
        <w:br w:type="page"/>
      </w:r>
    </w:p>
    <w:sdt>
      <w:sdtPr>
        <w:rPr>
          <w:rFonts w:ascii="Arial" w:eastAsia="Calibri" w:hAnsi="Arial" w:cs="Arial"/>
          <w:color w:val="auto"/>
          <w:sz w:val="24"/>
          <w:szCs w:val="28"/>
          <w:lang w:bidi="bn-BD"/>
        </w:rPr>
        <w:id w:val="1843746490"/>
        <w:docPartObj>
          <w:docPartGallery w:val="Table of Contents"/>
          <w:docPartUnique/>
        </w:docPartObj>
      </w:sdtPr>
      <w:sdtContent>
        <w:p w14:paraId="02E6F377" w14:textId="77777777" w:rsidR="00AF6B31" w:rsidRDefault="00AF6B31" w:rsidP="00AF6B31">
          <w:pPr>
            <w:pStyle w:val="TOCHeading"/>
            <w:spacing w:before="120" w:after="120" w:line="360" w:lineRule="auto"/>
            <w:jc w:val="both"/>
            <w:rPr>
              <w:rStyle w:val="Heading1Char"/>
            </w:rPr>
          </w:pPr>
          <w:r>
            <w:rPr>
              <w:rStyle w:val="Heading1Char"/>
            </w:rPr>
            <w:t>Table of Contents</w:t>
          </w:r>
        </w:p>
        <w:p w14:paraId="7116C2D1" w14:textId="77777777" w:rsidR="00AF6B31" w:rsidRDefault="00AF6B31" w:rsidP="00AF6B31">
          <w:pPr>
            <w:pStyle w:val="TOC1"/>
            <w:tabs>
              <w:tab w:val="right" w:leader="dot" w:pos="9010"/>
            </w:tabs>
            <w:rPr>
              <w:rFonts w:eastAsiaTheme="minorEastAsia"/>
              <w:kern w:val="0"/>
              <w:sz w:val="22"/>
              <w:szCs w:val="22"/>
              <w:lang w:eastAsia="en-GB" w:bidi="ar-SA"/>
            </w:rPr>
          </w:pPr>
          <w:r>
            <w:rPr>
              <w:rFonts w:ascii="Arial" w:hAnsi="Arial" w:cs="Arial"/>
            </w:rPr>
            <w:fldChar w:fldCharType="begin"/>
          </w:r>
          <w:r>
            <w:rPr>
              <w:rFonts w:ascii="Arial" w:hAnsi="Arial" w:cs="Arial"/>
            </w:rPr>
            <w:instrText xml:space="preserve"> TOC \o "1-3" \h \z \u </w:instrText>
          </w:r>
          <w:r>
            <w:rPr>
              <w:rFonts w:ascii="Arial" w:hAnsi="Arial" w:cs="Arial"/>
            </w:rPr>
            <w:fldChar w:fldCharType="separate"/>
          </w:r>
          <w:hyperlink r:id="rId4" w:anchor="_Toc159420747" w:history="1">
            <w:r>
              <w:rPr>
                <w:rStyle w:val="Hyperlink"/>
                <w:rFonts w:ascii="Arial" w:hAnsi="Arial" w:cs="Arial"/>
              </w:rPr>
              <w:t>Executive Summary</w:t>
            </w:r>
            <w:r>
              <w:rPr>
                <w:rStyle w:val="Hyperlink"/>
                <w:rFonts w:ascii="Arial" w:hAnsi="Arial" w:cs="Arial"/>
                <w:webHidden/>
                <w:color w:val="auto"/>
              </w:rPr>
              <w:tab/>
            </w:r>
            <w:r>
              <w:rPr>
                <w:rStyle w:val="Hyperlink"/>
                <w:rFonts w:ascii="Arial" w:hAnsi="Arial" w:cs="Arial"/>
                <w:webHidden/>
                <w:color w:val="auto"/>
              </w:rPr>
              <w:fldChar w:fldCharType="begin"/>
            </w:r>
            <w:r>
              <w:rPr>
                <w:rStyle w:val="Hyperlink"/>
                <w:rFonts w:ascii="Arial" w:hAnsi="Arial" w:cs="Arial"/>
                <w:webHidden/>
                <w:color w:val="auto"/>
              </w:rPr>
              <w:instrText xml:space="preserve"> PAGEREF _Toc159420747 \h </w:instrText>
            </w:r>
            <w:r>
              <w:rPr>
                <w:rStyle w:val="Hyperlink"/>
                <w:rFonts w:ascii="Arial" w:hAnsi="Arial" w:cs="Arial"/>
                <w:webHidden/>
                <w:color w:val="auto"/>
              </w:rPr>
            </w:r>
            <w:r>
              <w:rPr>
                <w:rStyle w:val="Hyperlink"/>
                <w:rFonts w:ascii="Arial" w:hAnsi="Arial" w:cs="Arial"/>
                <w:webHidden/>
                <w:color w:val="auto"/>
              </w:rPr>
              <w:fldChar w:fldCharType="separate"/>
            </w:r>
            <w:r>
              <w:rPr>
                <w:rStyle w:val="Hyperlink"/>
                <w:rFonts w:ascii="Arial" w:hAnsi="Arial" w:cs="Arial"/>
                <w:webHidden/>
                <w:color w:val="auto"/>
              </w:rPr>
              <w:t>2</w:t>
            </w:r>
            <w:r>
              <w:rPr>
                <w:rStyle w:val="Hyperlink"/>
                <w:rFonts w:ascii="Arial" w:hAnsi="Arial" w:cs="Arial"/>
                <w:webHidden/>
                <w:color w:val="auto"/>
              </w:rPr>
              <w:fldChar w:fldCharType="end"/>
            </w:r>
          </w:hyperlink>
        </w:p>
        <w:p w14:paraId="113CBAAD" w14:textId="77777777" w:rsidR="00AF6B31" w:rsidRDefault="00AF6B31" w:rsidP="00AF6B31">
          <w:pPr>
            <w:pStyle w:val="TOC1"/>
            <w:tabs>
              <w:tab w:val="right" w:leader="dot" w:pos="9010"/>
            </w:tabs>
            <w:rPr>
              <w:rFonts w:ascii="Arial" w:eastAsiaTheme="minorEastAsia" w:hAnsi="Arial" w:cs="Arial"/>
              <w:kern w:val="0"/>
              <w:sz w:val="22"/>
              <w:szCs w:val="22"/>
              <w:lang w:eastAsia="en-GB" w:bidi="ar-SA"/>
            </w:rPr>
          </w:pPr>
          <w:hyperlink r:id="rId5" w:anchor="_Toc159420748" w:history="1">
            <w:r>
              <w:rPr>
                <w:rStyle w:val="Hyperlink"/>
                <w:rFonts w:ascii="Arial" w:hAnsi="Arial" w:cs="Arial"/>
              </w:rPr>
              <w:t>Introduction and Background</w:t>
            </w:r>
            <w:r>
              <w:rPr>
                <w:rStyle w:val="Hyperlink"/>
                <w:rFonts w:ascii="Arial" w:hAnsi="Arial" w:cs="Arial"/>
                <w:webHidden/>
                <w:color w:val="auto"/>
              </w:rPr>
              <w:tab/>
            </w:r>
            <w:r>
              <w:rPr>
                <w:rStyle w:val="Hyperlink"/>
                <w:rFonts w:ascii="Arial" w:hAnsi="Arial" w:cs="Arial"/>
                <w:webHidden/>
                <w:color w:val="auto"/>
              </w:rPr>
              <w:fldChar w:fldCharType="begin"/>
            </w:r>
            <w:r>
              <w:rPr>
                <w:rStyle w:val="Hyperlink"/>
                <w:rFonts w:ascii="Arial" w:hAnsi="Arial" w:cs="Arial"/>
                <w:webHidden/>
                <w:color w:val="auto"/>
              </w:rPr>
              <w:instrText xml:space="preserve"> PAGEREF _Toc159420748 \h </w:instrText>
            </w:r>
            <w:r>
              <w:rPr>
                <w:rStyle w:val="Hyperlink"/>
                <w:rFonts w:ascii="Arial" w:hAnsi="Arial" w:cs="Arial"/>
                <w:webHidden/>
                <w:color w:val="auto"/>
              </w:rPr>
            </w:r>
            <w:r>
              <w:rPr>
                <w:rStyle w:val="Hyperlink"/>
                <w:rFonts w:ascii="Arial" w:hAnsi="Arial" w:cs="Arial"/>
                <w:webHidden/>
                <w:color w:val="auto"/>
              </w:rPr>
              <w:fldChar w:fldCharType="separate"/>
            </w:r>
            <w:r>
              <w:rPr>
                <w:rStyle w:val="Hyperlink"/>
                <w:rFonts w:ascii="Arial" w:hAnsi="Arial" w:cs="Arial"/>
                <w:webHidden/>
                <w:color w:val="auto"/>
              </w:rPr>
              <w:t>4</w:t>
            </w:r>
            <w:r>
              <w:rPr>
                <w:rStyle w:val="Hyperlink"/>
                <w:rFonts w:ascii="Arial" w:hAnsi="Arial" w:cs="Arial"/>
                <w:webHidden/>
                <w:color w:val="auto"/>
              </w:rPr>
              <w:fldChar w:fldCharType="end"/>
            </w:r>
          </w:hyperlink>
        </w:p>
        <w:p w14:paraId="61D234DF" w14:textId="77777777" w:rsidR="00AF6B31" w:rsidRDefault="00AF6B31" w:rsidP="00AF6B31">
          <w:pPr>
            <w:pStyle w:val="TOC1"/>
            <w:tabs>
              <w:tab w:val="right" w:leader="dot" w:pos="9010"/>
            </w:tabs>
            <w:rPr>
              <w:rFonts w:ascii="Arial" w:eastAsiaTheme="minorEastAsia" w:hAnsi="Arial" w:cs="Arial"/>
              <w:kern w:val="0"/>
              <w:sz w:val="22"/>
              <w:szCs w:val="22"/>
              <w:lang w:eastAsia="en-GB" w:bidi="ar-SA"/>
            </w:rPr>
          </w:pPr>
          <w:hyperlink r:id="rId6" w:anchor="_Toc159420749" w:history="1">
            <w:r>
              <w:rPr>
                <w:rStyle w:val="Hyperlink"/>
                <w:rFonts w:ascii="Arial" w:hAnsi="Arial" w:cs="Arial"/>
              </w:rPr>
              <w:t>Literature Review</w:t>
            </w:r>
            <w:r>
              <w:rPr>
                <w:rStyle w:val="Hyperlink"/>
                <w:rFonts w:ascii="Arial" w:hAnsi="Arial" w:cs="Arial"/>
                <w:webHidden/>
                <w:color w:val="auto"/>
              </w:rPr>
              <w:tab/>
            </w:r>
            <w:r>
              <w:rPr>
                <w:rStyle w:val="Hyperlink"/>
                <w:rFonts w:ascii="Arial" w:hAnsi="Arial" w:cs="Arial"/>
                <w:webHidden/>
                <w:color w:val="auto"/>
              </w:rPr>
              <w:fldChar w:fldCharType="begin"/>
            </w:r>
            <w:r>
              <w:rPr>
                <w:rStyle w:val="Hyperlink"/>
                <w:rFonts w:ascii="Arial" w:hAnsi="Arial" w:cs="Arial"/>
                <w:webHidden/>
                <w:color w:val="auto"/>
              </w:rPr>
              <w:instrText xml:space="preserve"> PAGEREF _Toc159420749 \h </w:instrText>
            </w:r>
            <w:r>
              <w:rPr>
                <w:rStyle w:val="Hyperlink"/>
                <w:rFonts w:ascii="Arial" w:hAnsi="Arial" w:cs="Arial"/>
                <w:webHidden/>
                <w:color w:val="auto"/>
              </w:rPr>
            </w:r>
            <w:r>
              <w:rPr>
                <w:rStyle w:val="Hyperlink"/>
                <w:rFonts w:ascii="Arial" w:hAnsi="Arial" w:cs="Arial"/>
                <w:webHidden/>
                <w:color w:val="auto"/>
              </w:rPr>
              <w:fldChar w:fldCharType="separate"/>
            </w:r>
            <w:r>
              <w:rPr>
                <w:rStyle w:val="Hyperlink"/>
                <w:rFonts w:ascii="Arial" w:hAnsi="Arial" w:cs="Arial"/>
                <w:webHidden/>
                <w:color w:val="auto"/>
              </w:rPr>
              <w:t>6</w:t>
            </w:r>
            <w:r>
              <w:rPr>
                <w:rStyle w:val="Hyperlink"/>
                <w:rFonts w:ascii="Arial" w:hAnsi="Arial" w:cs="Arial"/>
                <w:webHidden/>
                <w:color w:val="auto"/>
              </w:rPr>
              <w:fldChar w:fldCharType="end"/>
            </w:r>
          </w:hyperlink>
        </w:p>
        <w:p w14:paraId="5843276D" w14:textId="77777777" w:rsidR="00AF6B31" w:rsidRDefault="00AF6B31" w:rsidP="00AF6B31">
          <w:pPr>
            <w:pStyle w:val="TOC1"/>
            <w:tabs>
              <w:tab w:val="right" w:leader="dot" w:pos="9010"/>
            </w:tabs>
            <w:rPr>
              <w:rFonts w:ascii="Arial" w:hAnsi="Arial" w:cs="Arial"/>
            </w:rPr>
          </w:pPr>
          <w:hyperlink r:id="rId7" w:anchor="_Toc159420750" w:history="1">
            <w:r>
              <w:rPr>
                <w:rStyle w:val="Hyperlink"/>
                <w:rFonts w:ascii="Arial" w:hAnsi="Arial" w:cs="Arial"/>
              </w:rPr>
              <w:t>Evaluation and Conclusion</w:t>
            </w:r>
            <w:r>
              <w:rPr>
                <w:rStyle w:val="Hyperlink"/>
                <w:rFonts w:ascii="Arial" w:hAnsi="Arial" w:cs="Arial"/>
                <w:webHidden/>
                <w:color w:val="auto"/>
              </w:rPr>
              <w:tab/>
            </w:r>
            <w:r>
              <w:rPr>
                <w:rStyle w:val="Hyperlink"/>
                <w:rFonts w:ascii="Arial" w:hAnsi="Arial" w:cs="Arial"/>
                <w:webHidden/>
                <w:color w:val="auto"/>
              </w:rPr>
              <w:fldChar w:fldCharType="begin"/>
            </w:r>
            <w:r>
              <w:rPr>
                <w:rStyle w:val="Hyperlink"/>
                <w:rFonts w:ascii="Arial" w:hAnsi="Arial" w:cs="Arial"/>
                <w:webHidden/>
                <w:color w:val="auto"/>
              </w:rPr>
              <w:instrText xml:space="preserve"> PAGEREF _Toc159420750 \h </w:instrText>
            </w:r>
            <w:r>
              <w:rPr>
                <w:rStyle w:val="Hyperlink"/>
                <w:rFonts w:ascii="Arial" w:hAnsi="Arial" w:cs="Arial"/>
                <w:webHidden/>
                <w:color w:val="auto"/>
              </w:rPr>
            </w:r>
            <w:r>
              <w:rPr>
                <w:rStyle w:val="Hyperlink"/>
                <w:rFonts w:ascii="Arial" w:hAnsi="Arial" w:cs="Arial"/>
                <w:webHidden/>
                <w:color w:val="auto"/>
              </w:rPr>
              <w:fldChar w:fldCharType="separate"/>
            </w:r>
            <w:r>
              <w:rPr>
                <w:rStyle w:val="Hyperlink"/>
                <w:rFonts w:ascii="Arial" w:hAnsi="Arial" w:cs="Arial"/>
                <w:webHidden/>
                <w:color w:val="auto"/>
              </w:rPr>
              <w:t>10</w:t>
            </w:r>
            <w:r>
              <w:rPr>
                <w:rStyle w:val="Hyperlink"/>
                <w:rFonts w:ascii="Arial" w:hAnsi="Arial" w:cs="Arial"/>
                <w:webHidden/>
                <w:color w:val="auto"/>
              </w:rPr>
              <w:fldChar w:fldCharType="end"/>
            </w:r>
          </w:hyperlink>
        </w:p>
        <w:p w14:paraId="234C6754" w14:textId="77777777" w:rsidR="00AF6B31" w:rsidRDefault="00AF6B31" w:rsidP="00AF6B31">
          <w:pPr>
            <w:rPr>
              <w:rFonts w:ascii="Arial" w:hAnsi="Arial" w:cs="Arial"/>
              <w:szCs w:val="24"/>
            </w:rPr>
          </w:pPr>
          <w:r>
            <w:rPr>
              <w:rFonts w:ascii="Arial" w:hAnsi="Arial" w:cs="Arial"/>
              <w:szCs w:val="24"/>
            </w:rPr>
            <w:t xml:space="preserve">Recommendation ………………………………………………………………………… 11 </w:t>
          </w:r>
        </w:p>
        <w:p w14:paraId="4524B61E" w14:textId="77777777" w:rsidR="00AF6B31" w:rsidRDefault="00AF6B31" w:rsidP="00AF6B31">
          <w:pPr>
            <w:pStyle w:val="TOC1"/>
            <w:tabs>
              <w:tab w:val="right" w:leader="dot" w:pos="9010"/>
            </w:tabs>
            <w:rPr>
              <w:rFonts w:ascii="Arial" w:eastAsiaTheme="minorEastAsia" w:hAnsi="Arial" w:cs="Arial"/>
              <w:kern w:val="0"/>
              <w:sz w:val="22"/>
              <w:szCs w:val="22"/>
              <w:lang w:eastAsia="en-GB" w:bidi="ar-SA"/>
            </w:rPr>
          </w:pPr>
          <w:hyperlink r:id="rId8" w:anchor="_Toc159420751" w:history="1">
            <w:r>
              <w:rPr>
                <w:rStyle w:val="Hyperlink"/>
                <w:rFonts w:ascii="Arial" w:hAnsi="Arial" w:cs="Arial"/>
              </w:rPr>
              <w:t>References</w:t>
            </w:r>
            <w:r>
              <w:rPr>
                <w:rStyle w:val="Hyperlink"/>
                <w:rFonts w:ascii="Arial" w:hAnsi="Arial" w:cs="Arial"/>
                <w:webHidden/>
                <w:color w:val="auto"/>
              </w:rPr>
              <w:tab/>
            </w:r>
            <w:r>
              <w:rPr>
                <w:rStyle w:val="Hyperlink"/>
                <w:rFonts w:ascii="Arial" w:hAnsi="Arial" w:cs="Arial"/>
                <w:webHidden/>
                <w:color w:val="auto"/>
              </w:rPr>
              <w:fldChar w:fldCharType="begin"/>
            </w:r>
            <w:r>
              <w:rPr>
                <w:rStyle w:val="Hyperlink"/>
                <w:rFonts w:ascii="Arial" w:hAnsi="Arial" w:cs="Arial"/>
                <w:webHidden/>
                <w:color w:val="auto"/>
              </w:rPr>
              <w:instrText xml:space="preserve"> PAGEREF _Toc159420751 \h </w:instrText>
            </w:r>
            <w:r>
              <w:rPr>
                <w:rStyle w:val="Hyperlink"/>
                <w:rFonts w:ascii="Arial" w:hAnsi="Arial" w:cs="Arial"/>
                <w:webHidden/>
                <w:color w:val="auto"/>
              </w:rPr>
            </w:r>
            <w:r>
              <w:rPr>
                <w:rStyle w:val="Hyperlink"/>
                <w:rFonts w:ascii="Arial" w:hAnsi="Arial" w:cs="Arial"/>
                <w:webHidden/>
                <w:color w:val="auto"/>
              </w:rPr>
              <w:fldChar w:fldCharType="separate"/>
            </w:r>
            <w:r>
              <w:rPr>
                <w:rStyle w:val="Hyperlink"/>
                <w:rFonts w:ascii="Arial" w:hAnsi="Arial" w:cs="Arial"/>
                <w:webHidden/>
                <w:color w:val="auto"/>
              </w:rPr>
              <w:t>12</w:t>
            </w:r>
            <w:r>
              <w:rPr>
                <w:rStyle w:val="Hyperlink"/>
                <w:rFonts w:ascii="Arial" w:hAnsi="Arial" w:cs="Arial"/>
                <w:webHidden/>
                <w:color w:val="auto"/>
              </w:rPr>
              <w:fldChar w:fldCharType="end"/>
            </w:r>
          </w:hyperlink>
        </w:p>
        <w:p w14:paraId="2C6B6402" w14:textId="77777777" w:rsidR="00AF6B31" w:rsidRDefault="00AF6B31" w:rsidP="00AF6B31">
          <w:pPr>
            <w:spacing w:before="120" w:after="120"/>
            <w:rPr>
              <w:rFonts w:ascii="Arial" w:hAnsi="Arial" w:cs="Arial"/>
            </w:rPr>
          </w:pPr>
          <w:r>
            <w:rPr>
              <w:rFonts w:ascii="Arial" w:hAnsi="Arial" w:cs="Arial"/>
              <w:b/>
              <w:bCs/>
            </w:rPr>
            <w:fldChar w:fldCharType="end"/>
          </w:r>
        </w:p>
      </w:sdtContent>
    </w:sdt>
    <w:p w14:paraId="2EE862AA" w14:textId="77777777" w:rsidR="00AF6B31" w:rsidRDefault="00AF6B31" w:rsidP="00AF6B31">
      <w:pPr>
        <w:spacing w:before="120" w:after="120"/>
        <w:rPr>
          <w:rFonts w:ascii="Arial" w:hAnsi="Arial" w:cs="Arial"/>
          <w:szCs w:val="24"/>
        </w:rPr>
      </w:pPr>
    </w:p>
    <w:p w14:paraId="241DE79B" w14:textId="77777777" w:rsidR="00AF6B31" w:rsidRDefault="00AF6B31" w:rsidP="00AF6B31">
      <w:pPr>
        <w:spacing w:before="120" w:after="120"/>
        <w:rPr>
          <w:rFonts w:ascii="Arial" w:hAnsi="Arial" w:cs="Arial"/>
          <w:szCs w:val="24"/>
        </w:rPr>
      </w:pPr>
      <w:r>
        <w:rPr>
          <w:rFonts w:ascii="Arial" w:hAnsi="Arial" w:cs="Arial"/>
          <w:kern w:val="0"/>
          <w:szCs w:val="24"/>
        </w:rPr>
        <w:br w:type="page"/>
      </w:r>
    </w:p>
    <w:p w14:paraId="2A4AE29A" w14:textId="77777777" w:rsidR="00AF6B31" w:rsidRDefault="00AF6B31" w:rsidP="00AF6B31">
      <w:pPr>
        <w:pStyle w:val="Heading1"/>
        <w:spacing w:before="120" w:after="120"/>
        <w:rPr>
          <w:rFonts w:ascii="Arial" w:hAnsi="Arial" w:cs="Arial"/>
        </w:rPr>
      </w:pPr>
      <w:bookmarkStart w:id="1" w:name="_Toc159420748"/>
      <w:r>
        <w:rPr>
          <w:rFonts w:cs="Arial"/>
        </w:rPr>
        <w:lastRenderedPageBreak/>
        <w:t>Introduction and Background</w:t>
      </w:r>
      <w:bookmarkEnd w:id="1"/>
    </w:p>
    <w:p w14:paraId="15E3F7C1" w14:textId="77777777" w:rsidR="00AF6B31" w:rsidRDefault="00AF6B31" w:rsidP="00AF6B31">
      <w:pPr>
        <w:spacing w:before="120" w:after="120"/>
        <w:rPr>
          <w:rFonts w:ascii="Arial" w:hAnsi="Arial" w:cs="Arial"/>
        </w:rPr>
      </w:pPr>
      <w:r>
        <w:rPr>
          <w:rFonts w:ascii="Arial" w:hAnsi="Arial" w:cs="Arial"/>
        </w:rPr>
        <w:t xml:space="preserve">Accor Hotel, a worldwide hospitality company, has a strong market presence with its diversified network of premium and budget hotels of various quality. With operations in over 100 countries, Accor is known for quality, innovation, and service. The hotel sector is dynamic, therefore ongoing adaptation and innovation are needed to meet staff and client needs. Given the circumstances, it is vital to study whether multiple work modes can be applied in the hospitality business, particularly at the Accor Hotel. This proposal examines how socio-economic factors affect employee performance management, particularly in hybrid, office, and flexible work modes. </w:t>
      </w:r>
    </w:p>
    <w:p w14:paraId="65A4575D" w14:textId="77777777" w:rsidR="00AF6B31" w:rsidRDefault="00AF6B31" w:rsidP="00AF6B31">
      <w:pPr>
        <w:spacing w:before="120" w:after="120"/>
        <w:rPr>
          <w:rFonts w:ascii="Arial" w:hAnsi="Arial" w:cs="Arial"/>
        </w:rPr>
      </w:pPr>
      <w:r>
        <w:rPr>
          <w:rFonts w:ascii="Arial" w:hAnsi="Arial" w:cs="Arial"/>
        </w:rPr>
        <w:t>The hotel business, including Accor Hotel, has unique challenges in managing and monitoring employee performance due to the nature of its offerings. Due to close interaction between staff and guests, the need for 24/7 operations, and the expectation of high-quality service, traditional and inflexible work arrangements are less feasible. This makes investigating alternate work modalities essential, especially given the changing socioeconomic landscapes.</w:t>
      </w:r>
    </w:p>
    <w:p w14:paraId="6CB88A16" w14:textId="77777777" w:rsidR="00AF6B31" w:rsidRDefault="00AF6B31" w:rsidP="00AF6B31">
      <w:pPr>
        <w:spacing w:before="120" w:after="120"/>
        <w:rPr>
          <w:rFonts w:ascii="Arial" w:hAnsi="Arial" w:cs="Arial"/>
        </w:rPr>
      </w:pPr>
      <w:r>
        <w:rPr>
          <w:rFonts w:ascii="Arial" w:hAnsi="Arial" w:cs="Arial"/>
        </w:rPr>
        <w:t xml:space="preserve">Socioeconomic factors such as changing demographics, technology, and employee work-life balance affect the hospitality industry. Because these factors affect employee behaviour and expectations, established work models must be reevaluated. The rising requirement for flexibility in work hours and places has led to the study of hybrid, flexible work, and office work arrangements </w:t>
      </w:r>
      <w:r>
        <w:rPr>
          <w:rFonts w:ascii="Arial" w:hAnsi="Arial" w:cs="Arial"/>
          <w:szCs w:val="24"/>
        </w:rPr>
        <w:t>(Armstrong and Taylor, 2020)</w:t>
      </w:r>
      <w:r>
        <w:rPr>
          <w:rFonts w:ascii="Arial" w:hAnsi="Arial" w:cs="Arial"/>
        </w:rPr>
        <w:t xml:space="preserve">. These models may boost productivity, work-life balance, and employee happiness. However, they also make it hard to manage staff performance, service quality, and teamwork. </w:t>
      </w:r>
    </w:p>
    <w:p w14:paraId="7E965F21" w14:textId="77777777" w:rsidR="00AF6B31" w:rsidRDefault="00AF6B31" w:rsidP="00AF6B31">
      <w:pPr>
        <w:spacing w:before="120" w:after="120"/>
        <w:rPr>
          <w:rFonts w:ascii="Arial" w:hAnsi="Arial" w:cs="Arial"/>
          <w:szCs w:val="24"/>
        </w:rPr>
      </w:pPr>
      <w:r>
        <w:rPr>
          <w:rFonts w:ascii="Arial" w:hAnsi="Arial" w:cs="Arial"/>
        </w:rPr>
        <w:t xml:space="preserve">Since hotels have adopted many different work patterns, they reflect industry trends. The industry has a history of high turnover due to dissatisfaction with one's employment, a lack of advancement opportunities, and physically demanding work. Flexible work options may boost employee retention </w:t>
      </w:r>
      <w:r>
        <w:rPr>
          <w:rFonts w:ascii="Arial" w:hAnsi="Arial" w:cs="Arial"/>
          <w:szCs w:val="24"/>
        </w:rPr>
        <w:t>(Lynch, 2023)</w:t>
      </w:r>
      <w:r>
        <w:rPr>
          <w:rFonts w:ascii="Arial" w:hAnsi="Arial" w:cs="Arial"/>
        </w:rPr>
        <w:t>. This would address some of the root causes. Technology-enabled performance management systems can also make it easier to monitor and manage employees across work modes (Torrington et al., 2020). By ensuring transparency, accountability, and continuous communication, these technologies can help solve distant work challenges or provide flexibility.</w:t>
      </w:r>
    </w:p>
    <w:p w14:paraId="69CC7FFA" w14:textId="77777777" w:rsidR="00AF6B31" w:rsidRDefault="00AF6B31" w:rsidP="00AF6B31">
      <w:pPr>
        <w:spacing w:before="120" w:after="120"/>
        <w:rPr>
          <w:rFonts w:ascii="Arial" w:hAnsi="Arial" w:cs="Arial"/>
        </w:rPr>
      </w:pPr>
      <w:r>
        <w:rPr>
          <w:rFonts w:ascii="Arial" w:hAnsi="Arial" w:cs="Arial"/>
        </w:rPr>
        <w:lastRenderedPageBreak/>
        <w:t>So, Accor Hotel, like many other hospitality companies, is at a crossroads where adopting new work styles might significantly affect operational efficiency and employee satisfaction. This proposal investigates the socio-economic reasons for adjustment and the feasibility of these work arrangements inside Accor Hotel. This research aims to contribute to the hospitality industry's future work conversation by identifying challenges and opportunities. The investigation will focus on improving employee performance management in changing work dynamics.</w:t>
      </w:r>
    </w:p>
    <w:p w14:paraId="655697EC" w14:textId="77777777" w:rsidR="00AF6B31" w:rsidRDefault="00AF6B31" w:rsidP="00AF6B31">
      <w:pPr>
        <w:spacing w:before="120" w:after="120"/>
        <w:rPr>
          <w:rFonts w:ascii="Arial" w:hAnsi="Arial" w:cs="Arial"/>
          <w:szCs w:val="24"/>
        </w:rPr>
      </w:pPr>
    </w:p>
    <w:p w14:paraId="460F2D79" w14:textId="77777777" w:rsidR="00AF6B31" w:rsidRDefault="00AF6B31" w:rsidP="00AF6B31">
      <w:pPr>
        <w:spacing w:before="120" w:after="120"/>
        <w:rPr>
          <w:rFonts w:ascii="Arial" w:hAnsi="Arial" w:cs="Arial"/>
          <w:szCs w:val="24"/>
        </w:rPr>
      </w:pPr>
    </w:p>
    <w:p w14:paraId="4F5054A5" w14:textId="77777777" w:rsidR="00AF6B31" w:rsidRDefault="00AF6B31" w:rsidP="00AF6B31">
      <w:pPr>
        <w:spacing w:before="120" w:after="120"/>
        <w:rPr>
          <w:rFonts w:ascii="Arial" w:hAnsi="Arial" w:cs="Arial"/>
          <w:szCs w:val="24"/>
        </w:rPr>
      </w:pPr>
      <w:r>
        <w:rPr>
          <w:rFonts w:ascii="Arial" w:hAnsi="Arial" w:cs="Arial"/>
          <w:kern w:val="0"/>
          <w:szCs w:val="24"/>
        </w:rPr>
        <w:br w:type="page"/>
      </w:r>
    </w:p>
    <w:p w14:paraId="57CC280A" w14:textId="77777777" w:rsidR="00AF6B31" w:rsidRDefault="00AF6B31" w:rsidP="00AF6B31">
      <w:pPr>
        <w:pStyle w:val="Heading1"/>
        <w:spacing w:before="120" w:after="120"/>
        <w:rPr>
          <w:rFonts w:ascii="Arial" w:hAnsi="Arial" w:cs="Arial"/>
        </w:rPr>
      </w:pPr>
      <w:bookmarkStart w:id="2" w:name="_Toc159420749"/>
      <w:r>
        <w:rPr>
          <w:rFonts w:cs="Arial"/>
        </w:rPr>
        <w:lastRenderedPageBreak/>
        <w:t>Literature Review</w:t>
      </w:r>
      <w:bookmarkEnd w:id="2"/>
    </w:p>
    <w:p w14:paraId="4E28E944" w14:textId="77777777" w:rsidR="00AF6B31" w:rsidRDefault="00AF6B31" w:rsidP="00AF6B31">
      <w:pPr>
        <w:spacing w:before="120" w:after="120"/>
        <w:rPr>
          <w:rFonts w:ascii="Arial" w:hAnsi="Arial" w:cs="Arial"/>
          <w:szCs w:val="24"/>
        </w:rPr>
      </w:pPr>
      <w:r>
        <w:rPr>
          <w:rFonts w:ascii="Arial" w:hAnsi="Arial" w:cs="Arial"/>
          <w:szCs w:val="24"/>
        </w:rPr>
        <w:t>Over the past five years, hospitality work practices have changed significantly. These changes have affected the hotel sector. These changes are driven by socioeconomic factors and rising worker expectations. This literature review integrates studies that have examined changes in employee performance management and monitoring that have been brought about by these developments in the hospitality industry particularly.</w:t>
      </w:r>
    </w:p>
    <w:p w14:paraId="1289A32F" w14:textId="77777777" w:rsidR="00AF6B31" w:rsidRDefault="00AF6B31" w:rsidP="00AF6B31">
      <w:pPr>
        <w:spacing w:before="120" w:after="120"/>
        <w:rPr>
          <w:rFonts w:ascii="Arial" w:hAnsi="Arial" w:cs="Arial"/>
          <w:szCs w:val="24"/>
        </w:rPr>
      </w:pPr>
      <w:r>
        <w:rPr>
          <w:rFonts w:ascii="Arial" w:hAnsi="Arial" w:cs="Arial"/>
          <w:szCs w:val="24"/>
        </w:rPr>
        <w:t>Fresh studies have revealed that hotels are switching to hybrid, flexible work, or remote work arrangements. Coverage of employment is becoming more flexible for employees. King and Simmons (2022) found that work modes in hotels which are mixtures of remote and onsite work improve employee happiness and retention. In addition, they raised issues of service quality and team cohesion for which the supervision systems must be responsive enough to such changing work environments.</w:t>
      </w:r>
      <w:r>
        <w:rPr>
          <w:rFonts w:ascii="Arial" w:hAnsi="Arial" w:cs="Arial"/>
          <w:szCs w:val="24"/>
        </w:rPr>
        <w:br/>
        <w:t>The paper by Butler and Salazar (2022) discussed the technology and how it helps workers adjust to changing work schedules. They declared that with the help of digital tools and platforms, managers can indirectly assess employees’ engagement and productivity from a distance, making them necessary for performance monitoring. Digital tools and devices help assess the performance of employees. The research unearthed some good reasons, but it was equally troubling because of digital surveillance and the tension between monitoring and trust.</w:t>
      </w:r>
    </w:p>
    <w:p w14:paraId="4545EE82" w14:textId="77777777" w:rsidR="00AF6B31" w:rsidRDefault="00AF6B31" w:rsidP="00AF6B31">
      <w:pPr>
        <w:spacing w:before="120" w:after="120"/>
        <w:rPr>
          <w:rFonts w:ascii="Arial" w:hAnsi="Arial" w:cs="Arial"/>
        </w:rPr>
      </w:pPr>
      <w:r>
        <w:rPr>
          <w:rFonts w:ascii="Arial" w:hAnsi="Arial" w:cs="Arial"/>
          <w:szCs w:val="24"/>
        </w:rPr>
        <w:t xml:space="preserve">A new study also focused on the impacts of socioeconomic inequalities on the level of hotel staff performance. Graves and Lucas (2022) investigated the effects of economic recessions on worker motivation and effectiveness. As their findings show, economic unpredictability may result in stress and lower job satisfaction. According to </w:t>
      </w:r>
      <w:r>
        <w:rPr>
          <w:rFonts w:ascii="Arial" w:hAnsi="Arial" w:cs="Arial"/>
        </w:rPr>
        <w:t>their research, human resource management and employment security measures are imperative to combat these issues.</w:t>
      </w:r>
    </w:p>
    <w:p w14:paraId="26DBC00E" w14:textId="77777777" w:rsidR="00AF6B31" w:rsidRDefault="00AF6B31" w:rsidP="00AF6B31">
      <w:pPr>
        <w:spacing w:before="120" w:after="120"/>
        <w:rPr>
          <w:rFonts w:ascii="Arial" w:hAnsi="Arial" w:cs="Arial"/>
        </w:rPr>
      </w:pPr>
      <w:r>
        <w:rPr>
          <w:rFonts w:ascii="Arial" w:hAnsi="Arial" w:cs="Arial"/>
        </w:rPr>
        <w:t>The work by Ramsey, McCoy, and Kennedy (2023) focuses on the impact of demographic shifts, including workforce diversity, on performance management. They outlined diversity management problems, which focused on inclusive HR policies and procedures. They saw that diversity yielded creative and problem-solving skills but they also had a tough time dealing with staff who were different from each other.</w:t>
      </w:r>
    </w:p>
    <w:p w14:paraId="57638FDB" w14:textId="77777777" w:rsidR="00AF6B31" w:rsidRDefault="00AF6B31" w:rsidP="00AF6B31">
      <w:pPr>
        <w:spacing w:before="120" w:after="120"/>
        <w:rPr>
          <w:rFonts w:ascii="Arial" w:hAnsi="Arial" w:cs="Arial"/>
        </w:rPr>
      </w:pPr>
      <w:r>
        <w:rPr>
          <w:rFonts w:ascii="Arial" w:hAnsi="Arial" w:cs="Arial"/>
        </w:rPr>
        <w:lastRenderedPageBreak/>
        <w:t>The data lit the fact that the hotel businesses are experiencing difficulties with work-life balance issues. "This issue was significant" has shown to be important. In their work, Turner and Weaver (2022) assert that flexible work arrangement helps achieve better work-life balance. This can be a means to improve employees' satisfaction which is a factor that contributes to a decrease in turnover. They cautioned not to mix work and personal life because the employees could be destroyed by that behaviour. Nevertheless, they warned against work-life balance since it might end up bringing about the loss of boundary between the two.</w:t>
      </w:r>
    </w:p>
    <w:p w14:paraId="2192BC4C" w14:textId="77777777" w:rsidR="00AF6B31" w:rsidRDefault="00AF6B31" w:rsidP="00AF6B31">
      <w:pPr>
        <w:spacing w:before="120" w:after="120"/>
        <w:rPr>
          <w:rFonts w:ascii="Arial" w:hAnsi="Arial" w:cs="Arial"/>
        </w:rPr>
      </w:pPr>
      <w:r>
        <w:rPr>
          <w:rFonts w:ascii="Arial" w:hAnsi="Arial" w:cs="Arial"/>
        </w:rPr>
        <w:t>Accor Hotels, which is a world-renowned multinational brand in the industry, has innovated and rolled out various mechanisms for monitoring and handling the performance of staff in various work modes. These strategies highlight the adaptability of the brand to the dynamics of the hospitality industry which, influenced by technological changes, are in turn shaped by the growing expectations of the employees. The following examples show how Accor Hotel manages and monitors staff performance in various work modes: The following examples show how Accor Hotel manages and monitors staff performance in various work modes:</w:t>
      </w:r>
    </w:p>
    <w:p w14:paraId="154E6D21" w14:textId="77777777" w:rsidR="00AF6B31" w:rsidRDefault="00AF6B31" w:rsidP="00AF6B31">
      <w:pPr>
        <w:spacing w:before="120" w:after="120"/>
        <w:rPr>
          <w:rFonts w:ascii="Arial" w:hAnsi="Arial" w:cs="Arial"/>
          <w:b/>
        </w:rPr>
      </w:pPr>
      <w:r>
        <w:rPr>
          <w:rFonts w:ascii="Arial" w:hAnsi="Arial" w:cs="Arial"/>
          <w:b/>
        </w:rPr>
        <w:t>Hybrid Work Model</w:t>
      </w:r>
    </w:p>
    <w:p w14:paraId="7CBD4355" w14:textId="77777777" w:rsidR="00AF6B31" w:rsidRDefault="00AF6B31" w:rsidP="00AF6B31">
      <w:pPr>
        <w:spacing w:before="120" w:after="120"/>
        <w:rPr>
          <w:rFonts w:ascii="Arial" w:hAnsi="Arial" w:cs="Arial"/>
        </w:rPr>
      </w:pPr>
      <w:r>
        <w:rPr>
          <w:rFonts w:ascii="Arial" w:hAnsi="Arial" w:cs="Arial"/>
        </w:rPr>
        <w:t xml:space="preserve">The demand for working options of different types has brought Accor to come out with a hybrid work model for the roles that do not require a permanent stay in the hotel. This meets the needs of the growing workforce. Due to rising demand, this step was taken. Accor uses a variety of digital technologies and regular virtual check-ins to monitor and control performance in this setup. Slack and Trello are examples of project management and communication platforms used by the company. These systems enable successful team collaboration regardless of location (Morton et al., 2023). These platforms allow managers to track progress and address issues promptly due to the precise design and transmission of performance indicators. This is achievable because of these platforms. Additionally, regular one-on-one and virtual meetings are scheduled to motivate and engage personnel. </w:t>
      </w:r>
    </w:p>
    <w:p w14:paraId="03CD0480" w14:textId="77777777" w:rsidR="00AF6B31" w:rsidRDefault="00AF6B31" w:rsidP="00AF6B31">
      <w:pPr>
        <w:spacing w:before="120" w:after="120"/>
        <w:rPr>
          <w:rFonts w:ascii="Arial" w:hAnsi="Arial" w:cs="Arial"/>
          <w:b/>
        </w:rPr>
      </w:pPr>
      <w:r>
        <w:rPr>
          <w:rFonts w:ascii="Arial" w:hAnsi="Arial" w:cs="Arial"/>
          <w:b/>
        </w:rPr>
        <w:t>Flexi-work Mode</w:t>
      </w:r>
    </w:p>
    <w:p w14:paraId="6B325646" w14:textId="77777777" w:rsidR="00AF6B31" w:rsidRDefault="00AF6B31" w:rsidP="00AF6B31">
      <w:pPr>
        <w:spacing w:before="120" w:after="120"/>
        <w:rPr>
          <w:rFonts w:ascii="Arial" w:hAnsi="Arial" w:cs="Arial"/>
          <w:szCs w:val="24"/>
        </w:rPr>
      </w:pPr>
      <w:r>
        <w:rPr>
          <w:rFonts w:ascii="Arial" w:hAnsi="Arial" w:cs="Arial"/>
        </w:rPr>
        <w:t xml:space="preserve">Accor also values flexible work options, especially for administrative and support services staff. Employees can work part-time or more flexible hours when employed this way. To manage flexibility, Accor uses integrated time-tracking software with its </w:t>
      </w:r>
      <w:r>
        <w:rPr>
          <w:rFonts w:ascii="Arial" w:hAnsi="Arial" w:cs="Arial"/>
        </w:rPr>
        <w:lastRenderedPageBreak/>
        <w:t xml:space="preserve">HR systems. This programme lets managers track hours and productivity. This lets them meet operational needs without sacrificing personal-professional balance. This type of performance assessment also emphasises results and successes above hours worked, which aligns with the brand's focus on quality and efficiency </w:t>
      </w:r>
      <w:r>
        <w:rPr>
          <w:rFonts w:ascii="Arial" w:hAnsi="Arial" w:cs="Arial"/>
          <w:szCs w:val="24"/>
        </w:rPr>
        <w:t>(Todd and Bridges, 2021)</w:t>
      </w:r>
      <w:r>
        <w:rPr>
          <w:rFonts w:ascii="Arial" w:hAnsi="Arial" w:cs="Arial"/>
        </w:rPr>
        <w:t xml:space="preserve">. </w:t>
      </w:r>
    </w:p>
    <w:p w14:paraId="0524A8FB" w14:textId="77777777" w:rsidR="00AF6B31" w:rsidRDefault="00AF6B31" w:rsidP="00AF6B31">
      <w:pPr>
        <w:rPr>
          <w:rFonts w:ascii="Arial" w:hAnsi="Arial" w:cs="Arial"/>
          <w:b/>
        </w:rPr>
      </w:pPr>
      <w:r>
        <w:rPr>
          <w:rFonts w:ascii="Arial" w:hAnsi="Arial" w:cs="Arial"/>
          <w:b/>
        </w:rPr>
        <w:t>Remote Work for Non-frontline Staff</w:t>
      </w:r>
    </w:p>
    <w:p w14:paraId="6A7347E0" w14:textId="77777777" w:rsidR="00AF6B31" w:rsidRDefault="00AF6B31" w:rsidP="00AF6B31">
      <w:pPr>
        <w:spacing w:before="120" w:after="120"/>
        <w:rPr>
          <w:rFonts w:ascii="Arial" w:hAnsi="Arial" w:cs="Arial"/>
          <w:szCs w:val="24"/>
        </w:rPr>
      </w:pPr>
      <w:r>
        <w:rPr>
          <w:rFonts w:ascii="Arial" w:hAnsi="Arial" w:cs="Arial"/>
        </w:rPr>
        <w:t xml:space="preserve">Accor has allowed non-frontline professionals in marketing, HR, and finance to work remotely where possible through regulation. Employee performance is monitored using KPIs suited to each worker's activities and responsibilities </w:t>
      </w:r>
      <w:r>
        <w:rPr>
          <w:rFonts w:ascii="Arial" w:hAnsi="Arial" w:cs="Arial"/>
          <w:szCs w:val="24"/>
        </w:rPr>
        <w:t>(Davidson, Patton, and Ward, 2022)</w:t>
      </w:r>
      <w:r>
        <w:rPr>
          <w:rFonts w:ascii="Arial" w:hAnsi="Arial" w:cs="Arial"/>
        </w:rPr>
        <w:t xml:space="preserve">. This is the productivity technique. Accor uses performance management software to set goals and track progress. Regular video conferencing and digital feedback tools ensure continuous connection </w:t>
      </w:r>
      <w:r>
        <w:rPr>
          <w:rFonts w:ascii="Arial" w:hAnsi="Arial" w:cs="Arial"/>
          <w:szCs w:val="24"/>
        </w:rPr>
        <w:t>(Jackson, Morris, and Weber, 2021)</w:t>
      </w:r>
      <w:r>
        <w:rPr>
          <w:rFonts w:ascii="Arial" w:hAnsi="Arial" w:cs="Arial"/>
        </w:rPr>
        <w:t xml:space="preserve">. Remote workers can also request support using these techniques. </w:t>
      </w:r>
    </w:p>
    <w:p w14:paraId="63993A09" w14:textId="77777777" w:rsidR="00AF6B31" w:rsidRDefault="00AF6B31" w:rsidP="00AF6B31">
      <w:pPr>
        <w:rPr>
          <w:rFonts w:ascii="Arial" w:hAnsi="Arial" w:cs="Arial"/>
          <w:b/>
        </w:rPr>
      </w:pPr>
      <w:r>
        <w:rPr>
          <w:rFonts w:ascii="Arial" w:hAnsi="Arial" w:cs="Arial"/>
          <w:b/>
        </w:rPr>
        <w:t>In-person Work Mode for Frontline Staff</w:t>
      </w:r>
    </w:p>
    <w:p w14:paraId="0854470F" w14:textId="77777777" w:rsidR="00AF6B31" w:rsidRDefault="00AF6B31" w:rsidP="00AF6B31">
      <w:pPr>
        <w:spacing w:before="120" w:after="120"/>
        <w:rPr>
          <w:rFonts w:ascii="Arial" w:hAnsi="Arial" w:cs="Arial"/>
          <w:szCs w:val="24"/>
        </w:rPr>
      </w:pPr>
      <w:r>
        <w:rPr>
          <w:rFonts w:ascii="Arial" w:hAnsi="Arial" w:cs="Arial"/>
        </w:rPr>
        <w:t xml:space="preserve">Frontline workers in guest services, housekeeping, and food and beverage usually work in person. Because their jobs necessitate it. Accor uses direct observation, guest feedback, and operational indicators to evaluate these staff. The company has also launched mobile apps that allow frontline workers to report difficulties, receive rapid feedback, and access training materials while on the go. This helps them provide outstanding service to frontline customers. Performance evaluations for in-person work modes use quantitative measurements like room cleanliness ratings and qualitative input from visitors and supervisors </w:t>
      </w:r>
      <w:r>
        <w:rPr>
          <w:rFonts w:ascii="Arial" w:hAnsi="Arial" w:cs="Arial"/>
          <w:szCs w:val="24"/>
        </w:rPr>
        <w:t>(Dean and Ramirez, 2022)</w:t>
      </w:r>
      <w:r>
        <w:rPr>
          <w:rFonts w:ascii="Arial" w:hAnsi="Arial" w:cs="Arial"/>
        </w:rPr>
        <w:t xml:space="preserve">. </w:t>
      </w:r>
    </w:p>
    <w:p w14:paraId="2436D17C" w14:textId="77777777" w:rsidR="00AF6B31" w:rsidRDefault="00AF6B31" w:rsidP="00AF6B31">
      <w:pPr>
        <w:rPr>
          <w:rFonts w:ascii="Arial" w:hAnsi="Arial" w:cs="Arial"/>
          <w:b/>
        </w:rPr>
      </w:pPr>
      <w:r>
        <w:rPr>
          <w:rFonts w:ascii="Arial" w:hAnsi="Arial" w:cs="Arial"/>
          <w:b/>
        </w:rPr>
        <w:t>Comprehensive Training and Development</w:t>
      </w:r>
    </w:p>
    <w:p w14:paraId="660F3D03" w14:textId="77777777" w:rsidR="00AF6B31" w:rsidRDefault="00AF6B31" w:rsidP="00AF6B31">
      <w:pPr>
        <w:spacing w:before="120" w:after="120"/>
        <w:rPr>
          <w:rFonts w:ascii="Arial" w:hAnsi="Arial" w:cs="Arial"/>
          <w:szCs w:val="24"/>
        </w:rPr>
      </w:pPr>
      <w:r>
        <w:rPr>
          <w:rFonts w:ascii="Arial" w:hAnsi="Arial" w:cs="Arial"/>
        </w:rPr>
        <w:t xml:space="preserve">Accor prioritises training and development across all disciplines to help its workers meet their performance goals. The company offers many online and in-person training packages. Leadership and customer service are among the topics covered in these seminars </w:t>
      </w:r>
      <w:r>
        <w:rPr>
          <w:rFonts w:ascii="Arial" w:hAnsi="Arial" w:cs="Arial"/>
          <w:szCs w:val="24"/>
        </w:rPr>
        <w:t>(Brooks, Patton, and Ward, 2022)</w:t>
      </w:r>
      <w:r>
        <w:rPr>
          <w:rFonts w:ascii="Arial" w:hAnsi="Arial" w:cs="Arial"/>
        </w:rPr>
        <w:t>. Emphasizing continual learning can help staff change their work habits while maintaining excellent service levels.</w:t>
      </w:r>
    </w:p>
    <w:p w14:paraId="71A49A6B" w14:textId="77777777" w:rsidR="00AF6B31" w:rsidRDefault="00AF6B31" w:rsidP="00AF6B31">
      <w:pPr>
        <w:spacing w:before="120" w:after="120"/>
        <w:rPr>
          <w:rFonts w:ascii="Arial" w:hAnsi="Arial" w:cs="Arial"/>
          <w:b/>
          <w:szCs w:val="24"/>
        </w:rPr>
      </w:pPr>
      <w:r>
        <w:rPr>
          <w:rFonts w:ascii="Arial" w:hAnsi="Arial" w:cs="Arial"/>
          <w:b/>
          <w:szCs w:val="24"/>
        </w:rPr>
        <w:t>Potential Solution</w:t>
      </w:r>
    </w:p>
    <w:p w14:paraId="52C4DE26" w14:textId="77777777" w:rsidR="00AF6B31" w:rsidRDefault="00AF6B31" w:rsidP="00AF6B31">
      <w:pPr>
        <w:spacing w:before="120" w:after="120"/>
        <w:rPr>
          <w:rFonts w:ascii="Arial" w:hAnsi="Arial" w:cs="Arial"/>
        </w:rPr>
      </w:pPr>
      <w:r>
        <w:rPr>
          <w:rFonts w:ascii="Arial" w:hAnsi="Arial" w:cs="Arial"/>
        </w:rPr>
        <w:t xml:space="preserve">To successfully manage workers across multiple work modes, Accor Hotel must develop a holistic plan that includes technology, culture, and policy. Organisational </w:t>
      </w:r>
      <w:r>
        <w:rPr>
          <w:rFonts w:ascii="Arial" w:hAnsi="Arial" w:cs="Arial"/>
        </w:rPr>
        <w:lastRenderedPageBreak/>
        <w:t xml:space="preserve">success depends on overcoming these obstacles. First, modern human resources technology may help manage a variety of employment arrangements. A unified digital platform for communication, collaboration, and performance tracking can help bridge work modes </w:t>
      </w:r>
      <w:r>
        <w:rPr>
          <w:rFonts w:ascii="Arial" w:hAnsi="Arial" w:cs="Arial"/>
          <w:szCs w:val="24"/>
        </w:rPr>
        <w:t>(Bowers and Neal, 2021)</w:t>
      </w:r>
      <w:r>
        <w:rPr>
          <w:rFonts w:ascii="Arial" w:hAnsi="Arial" w:cs="Arial"/>
        </w:rPr>
        <w:t xml:space="preserve">. This platform should provide real-time feedback, goal setting, and progress tracking to ensure successful and transparent performance management </w:t>
      </w:r>
      <w:r>
        <w:rPr>
          <w:rFonts w:ascii="Arial" w:hAnsi="Arial" w:cs="Arial"/>
          <w:szCs w:val="24"/>
        </w:rPr>
        <w:t>(Neal, Davidson, and Gilbert, 2023)</w:t>
      </w:r>
      <w:r>
        <w:rPr>
          <w:rFonts w:ascii="Arial" w:hAnsi="Arial" w:cs="Arial"/>
        </w:rPr>
        <w:t xml:space="preserve">. Data analytics can also reveal worker tendencies, enabling preemptive HR changes. This boosts their efficiency. </w:t>
      </w:r>
    </w:p>
    <w:p w14:paraId="658B4B91" w14:textId="77777777" w:rsidR="00AF6B31" w:rsidRDefault="00AF6B31" w:rsidP="00AF6B31">
      <w:pPr>
        <w:spacing w:before="120" w:after="120"/>
        <w:rPr>
          <w:rFonts w:ascii="Arial" w:hAnsi="Arial" w:cs="Arial"/>
          <w:szCs w:val="24"/>
        </w:rPr>
      </w:pPr>
      <w:r>
        <w:rPr>
          <w:rFonts w:ascii="Arial" w:hAnsi="Arial" w:cs="Arial"/>
        </w:rPr>
        <w:t xml:space="preserve">A culture of trust and adaptability is equally important to the organization's success. Accor Hotel should prioritise creating an environment where workers feel valued and trusted, regardless of their job duties. To do this, performance evaluations based on job results must replace traditional supervision approaches </w:t>
      </w:r>
      <w:r>
        <w:rPr>
          <w:rFonts w:ascii="Arial" w:hAnsi="Arial" w:cs="Arial"/>
          <w:szCs w:val="24"/>
        </w:rPr>
        <w:t>(Swanson and McBride, 2022)</w:t>
      </w:r>
      <w:r>
        <w:rPr>
          <w:rFonts w:ascii="Arial" w:hAnsi="Arial" w:cs="Arial"/>
        </w:rPr>
        <w:t xml:space="preserve">. Since Accor prioritises results above hours, it can drive its staff to work hard regardless of location or schedule. Regular remote leadership and virtual team-building training for managers may foster this culture of trust and flexibility </w:t>
      </w:r>
      <w:r>
        <w:rPr>
          <w:rFonts w:ascii="Arial" w:hAnsi="Arial" w:cs="Arial"/>
          <w:szCs w:val="24"/>
        </w:rPr>
        <w:t>(Austin, Swanson, and McBride, 2022)</w:t>
      </w:r>
      <w:r>
        <w:rPr>
          <w:rFonts w:ascii="Arial" w:hAnsi="Arial" w:cs="Arial"/>
        </w:rPr>
        <w:t>. These programmes let managers create virtual teams.</w:t>
      </w:r>
    </w:p>
    <w:p w14:paraId="2BDEEBDE" w14:textId="77777777" w:rsidR="00AF6B31" w:rsidRDefault="00AF6B31" w:rsidP="00AF6B31">
      <w:pPr>
        <w:spacing w:before="120" w:after="120"/>
        <w:rPr>
          <w:rFonts w:ascii="Arial" w:hAnsi="Arial" w:cs="Arial"/>
        </w:rPr>
      </w:pPr>
      <w:r>
        <w:rPr>
          <w:rFonts w:ascii="Arial" w:hAnsi="Arial" w:cs="Arial"/>
        </w:rPr>
        <w:t xml:space="preserve">Additionally, complete rules that promote work-life balance must be implemented. The Accor Hotel should offer its employees flexible schedules, mental health resources, and wellness programmes to meet their needs </w:t>
      </w:r>
      <w:r>
        <w:rPr>
          <w:rFonts w:ascii="Arial" w:hAnsi="Arial" w:cs="Arial"/>
          <w:szCs w:val="24"/>
        </w:rPr>
        <w:t>(Bowers, 2022)</w:t>
      </w:r>
      <w:r>
        <w:rPr>
          <w:rFonts w:ascii="Arial" w:hAnsi="Arial" w:cs="Arial"/>
        </w:rPr>
        <w:t xml:space="preserve">. These programmes can improve employee satisfaction and retention by tackling remote and flexible work difficulties. These issues include loneliness, fatigue, and others. </w:t>
      </w:r>
    </w:p>
    <w:p w14:paraId="220B7699" w14:textId="77777777" w:rsidR="00AF6B31" w:rsidRDefault="00AF6B31" w:rsidP="00AF6B31">
      <w:pPr>
        <w:spacing w:before="120" w:after="120"/>
        <w:rPr>
          <w:rFonts w:ascii="Arial" w:hAnsi="Arial" w:cs="Arial"/>
          <w:szCs w:val="24"/>
        </w:rPr>
      </w:pPr>
      <w:r>
        <w:rPr>
          <w:rFonts w:ascii="Arial" w:hAnsi="Arial" w:cs="Arial"/>
        </w:rPr>
        <w:t xml:space="preserve">In addition to internal initiatives, Accor Hotel should join industry alliances and collaborations to address worker management concerns. Sharing best practices, technology, and learning materials with other hospitality companies can drive innovation and build standards for efficient work management </w:t>
      </w:r>
      <w:r>
        <w:rPr>
          <w:rFonts w:ascii="Arial" w:hAnsi="Arial" w:cs="Arial"/>
          <w:szCs w:val="24"/>
        </w:rPr>
        <w:t>(Gilbert and Austin, 2023)</w:t>
      </w:r>
      <w:r>
        <w:rPr>
          <w:rFonts w:ascii="Arial" w:hAnsi="Arial" w:cs="Arial"/>
        </w:rPr>
        <w:t xml:space="preserve">. </w:t>
      </w:r>
    </w:p>
    <w:p w14:paraId="2CD181FB" w14:textId="77777777" w:rsidR="00AF6B31" w:rsidRDefault="00AF6B31" w:rsidP="00AF6B31">
      <w:pPr>
        <w:spacing w:before="120" w:after="120"/>
        <w:rPr>
          <w:rFonts w:ascii="Arial" w:hAnsi="Arial" w:cs="Arial"/>
          <w:szCs w:val="24"/>
        </w:rPr>
      </w:pPr>
      <w:r>
        <w:rPr>
          <w:rFonts w:ascii="Arial" w:hAnsi="Arial" w:cs="Arial"/>
        </w:rPr>
        <w:t xml:space="preserve">So, Accor Hotel must remain flexible and responsive to its employees and the wider socioeconomic landscape. HR policies and processes should be evaluated and revised often to ensure their continued relevance and efficacy. A holistic strategy that integrates technology, develops a culture of support, and embraces flexibility allows the Accor Hotel to manage and evaluate employee performance across a variety of </w:t>
      </w:r>
      <w:r>
        <w:rPr>
          <w:rFonts w:ascii="Arial" w:hAnsi="Arial" w:cs="Arial"/>
        </w:rPr>
        <w:lastRenderedPageBreak/>
        <w:t>work modes. This technique guarantees productivity, worker health and satisfaction, and high-quality service.</w:t>
      </w:r>
    </w:p>
    <w:p w14:paraId="7C744F13" w14:textId="77777777" w:rsidR="00AF6B31" w:rsidRDefault="00AF6B31" w:rsidP="00AF6B31">
      <w:pPr>
        <w:spacing w:before="120" w:after="120"/>
        <w:rPr>
          <w:rFonts w:ascii="Arial" w:hAnsi="Arial" w:cs="Arial"/>
          <w:szCs w:val="24"/>
        </w:rPr>
      </w:pPr>
    </w:p>
    <w:p w14:paraId="150A8464" w14:textId="77777777" w:rsidR="00AF6B31" w:rsidRDefault="00AF6B31" w:rsidP="00AF6B31">
      <w:pPr>
        <w:spacing w:before="120" w:after="120"/>
        <w:rPr>
          <w:rFonts w:ascii="Arial" w:hAnsi="Arial" w:cs="Arial"/>
          <w:szCs w:val="24"/>
        </w:rPr>
      </w:pPr>
    </w:p>
    <w:p w14:paraId="4F85A6CD" w14:textId="77777777" w:rsidR="00AF6B31" w:rsidRDefault="00AF6B31" w:rsidP="00AF6B31">
      <w:pPr>
        <w:spacing w:before="120" w:after="120"/>
        <w:rPr>
          <w:rFonts w:ascii="Arial" w:hAnsi="Arial" w:cs="Arial"/>
          <w:szCs w:val="24"/>
        </w:rPr>
      </w:pPr>
      <w:r>
        <w:rPr>
          <w:rFonts w:ascii="Arial" w:hAnsi="Arial" w:cs="Arial"/>
          <w:kern w:val="0"/>
          <w:szCs w:val="24"/>
        </w:rPr>
        <w:br w:type="page"/>
      </w:r>
    </w:p>
    <w:p w14:paraId="555CE255" w14:textId="77777777" w:rsidR="00AF6B31" w:rsidRDefault="00AF6B31" w:rsidP="00AF6B31">
      <w:pPr>
        <w:pStyle w:val="Heading1"/>
        <w:spacing w:before="120" w:after="120"/>
        <w:rPr>
          <w:rFonts w:ascii="Arial" w:hAnsi="Arial" w:cs="Arial"/>
        </w:rPr>
      </w:pPr>
      <w:bookmarkStart w:id="3" w:name="_Toc159420750"/>
      <w:r>
        <w:rPr>
          <w:rFonts w:cs="Arial"/>
        </w:rPr>
        <w:lastRenderedPageBreak/>
        <w:t>Evaluation and Conclusion</w:t>
      </w:r>
      <w:bookmarkEnd w:id="3"/>
    </w:p>
    <w:p w14:paraId="6763CB3E" w14:textId="77777777" w:rsidR="00AF6B31" w:rsidRDefault="00AF6B31" w:rsidP="00AF6B31">
      <w:pPr>
        <w:spacing w:before="120" w:after="120"/>
        <w:rPr>
          <w:rFonts w:ascii="Arial" w:hAnsi="Arial" w:cs="Arial"/>
        </w:rPr>
      </w:pPr>
      <w:r>
        <w:rPr>
          <w:rFonts w:ascii="Arial" w:hAnsi="Arial" w:cs="Arial"/>
        </w:rPr>
        <w:t xml:space="preserve">This critical analysis of socio-economic variables' effects on employee performance management and monitoring in various work modes focused on Accor Hotel. This study focuses on hotels. Due to shifting employee expectations and technology, hybrid, flexible-work, and remote work arrangements have grown, according to the report. These changes hinder performance management but improve employee happiness and work-life balance. Thus, fresh solutions are needed to overcome these issues. </w:t>
      </w:r>
    </w:p>
    <w:p w14:paraId="7A78E6BB" w14:textId="77777777" w:rsidR="00AF6B31" w:rsidRDefault="00AF6B31" w:rsidP="00AF6B31">
      <w:pPr>
        <w:spacing w:before="120" w:after="120"/>
        <w:rPr>
          <w:rFonts w:ascii="Arial" w:hAnsi="Arial" w:cs="Arial"/>
        </w:rPr>
      </w:pPr>
      <w:r>
        <w:rPr>
          <w:rFonts w:ascii="Arial" w:hAnsi="Arial" w:cs="Arial"/>
        </w:rPr>
        <w:t xml:space="preserve">The literature research and Accor Hotel's many methods demonstrate the difficulty of managing a varied staff in a changing sector. Flexible work arrangements require a revaluation of performance management approaches to ensure they fit the changing workplace dynamics. The analysis found that technology for performance monitoring, a culture of trust, a healthy work-life balance, and continuous training are necessary to effectively manage employees across a variety of work modes. </w:t>
      </w:r>
    </w:p>
    <w:p w14:paraId="0B3892A4" w14:textId="77777777" w:rsidR="00AF6B31" w:rsidRDefault="00AF6B31" w:rsidP="00AF6B31">
      <w:pPr>
        <w:spacing w:before="120" w:after="120"/>
        <w:rPr>
          <w:rFonts w:ascii="Arial" w:hAnsi="Arial" w:cs="Arial"/>
        </w:rPr>
      </w:pPr>
      <w:r>
        <w:rPr>
          <w:rFonts w:ascii="Arial" w:hAnsi="Arial" w:cs="Arial"/>
        </w:rPr>
        <w:t xml:space="preserve">The findings have various implications for Accor Hotel and the hotel industry. Socioeconomic factors are driving the trend towards more flexible work arrangements, which requires an all-encompassing workforce management plan that balances operations and worker well-being. Accor Hotel leads this transformation with its worldwide footprint and diverse staff. Thus, the organisation needs flexible, employee-focused, technology-enabled HR practices. </w:t>
      </w:r>
    </w:p>
    <w:p w14:paraId="145E570D" w14:textId="77777777" w:rsidR="00AF6B31" w:rsidRDefault="00AF6B31" w:rsidP="00AF6B31">
      <w:pPr>
        <w:spacing w:before="120" w:after="120"/>
        <w:rPr>
          <w:rFonts w:ascii="Arial" w:hAnsi="Arial" w:cs="Arial"/>
          <w:szCs w:val="24"/>
        </w:rPr>
      </w:pPr>
      <w:r>
        <w:rPr>
          <w:rFonts w:ascii="Arial" w:hAnsi="Arial" w:cs="Arial"/>
        </w:rPr>
        <w:t>According to the conclusion, the hotel industry, represented by Accor Hotel, is undergoing significant transformation due to socio-economic developments and technological advances. Employee performance management benefits and suffers from flexible work arrangements. Technology-driven solutions, a supportive culture, and thorough policies allow the Accor Hotel to efficiently manage its people across many work modes. These strategies boost employee satisfaction and productivity and keep the brand competitive in a fast-changing industry. These observations and recommendations aim to help Accor Hotel lead in innovation and diversity in the hospitality industry's future of work.</w:t>
      </w:r>
      <w:r>
        <w:rPr>
          <w:rFonts w:ascii="Arial" w:hAnsi="Arial" w:cs="Arial"/>
          <w:szCs w:val="24"/>
        </w:rPr>
        <w:t xml:space="preserve"> </w:t>
      </w:r>
    </w:p>
    <w:p w14:paraId="023E4D6A" w14:textId="77777777" w:rsidR="00AF6B31" w:rsidRDefault="00AF6B31" w:rsidP="00AF6B31">
      <w:pPr>
        <w:spacing w:before="120" w:after="120"/>
        <w:rPr>
          <w:rFonts w:ascii="Arial" w:hAnsi="Arial" w:cs="Arial"/>
        </w:rPr>
      </w:pPr>
    </w:p>
    <w:p w14:paraId="2B2C9E1F" w14:textId="77777777" w:rsidR="00AF6B31" w:rsidRDefault="00AF6B31" w:rsidP="00AF6B31">
      <w:pPr>
        <w:spacing w:before="120" w:after="120"/>
        <w:rPr>
          <w:rFonts w:ascii="Arial" w:hAnsi="Arial" w:cs="Arial"/>
        </w:rPr>
      </w:pPr>
    </w:p>
    <w:p w14:paraId="69BAD118" w14:textId="77777777" w:rsidR="00AF6B31" w:rsidRDefault="00AF6B31" w:rsidP="00AF6B31">
      <w:pPr>
        <w:spacing w:before="120" w:after="120"/>
        <w:rPr>
          <w:rFonts w:ascii="Arial" w:hAnsi="Arial" w:cs="Arial"/>
          <w:b/>
          <w:bCs/>
          <w:sz w:val="32"/>
          <w:szCs w:val="32"/>
        </w:rPr>
      </w:pPr>
      <w:r>
        <w:rPr>
          <w:rFonts w:ascii="Arial" w:hAnsi="Arial" w:cs="Arial"/>
          <w:b/>
          <w:bCs/>
          <w:sz w:val="32"/>
          <w:szCs w:val="32"/>
        </w:rPr>
        <w:lastRenderedPageBreak/>
        <w:t xml:space="preserve">Recommendation: </w:t>
      </w:r>
    </w:p>
    <w:p w14:paraId="3EF481A7" w14:textId="77777777" w:rsidR="00AF6B31" w:rsidRDefault="00AF6B31" w:rsidP="00AF6B31">
      <w:pPr>
        <w:spacing w:before="120" w:after="120"/>
        <w:rPr>
          <w:rFonts w:ascii="Arial" w:hAnsi="Arial" w:cs="Arial"/>
        </w:rPr>
      </w:pPr>
      <w:r>
        <w:rPr>
          <w:rFonts w:ascii="Arial" w:hAnsi="Arial" w:cs="Arial"/>
        </w:rPr>
        <w:t>For the Accor Hotel, a unified digital platform for performance management with real-time feedback, goal setting, and progress tracking is recommended. For uniform and fair performance evaluations, this platform should be accessible across all work modes. Training packages that emphasise remote leadership and virtual teams can help managers adapt to the changing workplace. Work-life balance, mental health, and well-being policies must be strengthened to address flexible work arrangement challenges (</w:t>
      </w:r>
      <w:r>
        <w:rPr>
          <w:rFonts w:ascii="Arial" w:hAnsi="Arial" w:cs="Arial"/>
          <w:szCs w:val="24"/>
        </w:rPr>
        <w:t>King and Simmons, 2022).</w:t>
      </w:r>
      <w:r>
        <w:rPr>
          <w:rFonts w:ascii="Arial" w:hAnsi="Arial" w:cs="Arial"/>
        </w:rPr>
        <w:t xml:space="preserve"> </w:t>
      </w:r>
    </w:p>
    <w:p w14:paraId="451EA7C7" w14:textId="77777777" w:rsidR="00AF6B31" w:rsidRDefault="00AF6B31" w:rsidP="00AF6B31">
      <w:pPr>
        <w:spacing w:before="120" w:after="120"/>
        <w:rPr>
          <w:rFonts w:ascii="Arial" w:hAnsi="Arial" w:cs="Arial"/>
        </w:rPr>
      </w:pPr>
      <w:r>
        <w:rPr>
          <w:rFonts w:ascii="Arial" w:hAnsi="Arial" w:cs="Arial"/>
        </w:rPr>
        <w:t xml:space="preserve">To share the best worker management methods and innovative ideas, Accor Hotel should join industry-wide collaborations. This collaborative strategy will benefit Accor and other hospitality industry players. This strategy could establish flexible work standards in the hospitality business. </w:t>
      </w:r>
    </w:p>
    <w:p w14:paraId="44175B67" w14:textId="77777777" w:rsidR="00AF6B31" w:rsidRDefault="00AF6B31" w:rsidP="00AF6B31">
      <w:pPr>
        <w:spacing w:before="120" w:after="120"/>
        <w:rPr>
          <w:rFonts w:ascii="Arial" w:hAnsi="Arial" w:cs="Arial"/>
          <w:szCs w:val="24"/>
        </w:rPr>
      </w:pPr>
    </w:p>
    <w:p w14:paraId="4F1A5DA7" w14:textId="77777777" w:rsidR="00AF6B31" w:rsidRDefault="00AF6B31" w:rsidP="00AF6B31">
      <w:pPr>
        <w:spacing w:before="120" w:after="120"/>
        <w:rPr>
          <w:rFonts w:ascii="Arial" w:hAnsi="Arial" w:cs="Arial"/>
          <w:szCs w:val="24"/>
        </w:rPr>
      </w:pPr>
    </w:p>
    <w:p w14:paraId="4187A456" w14:textId="77777777" w:rsidR="00AF6B31" w:rsidRDefault="00AF6B31" w:rsidP="00AF6B31">
      <w:pPr>
        <w:spacing w:before="120" w:after="120"/>
        <w:jc w:val="left"/>
        <w:rPr>
          <w:rFonts w:ascii="Arial" w:hAnsi="Arial" w:cs="Arial"/>
          <w:szCs w:val="24"/>
        </w:rPr>
      </w:pPr>
      <w:r>
        <w:rPr>
          <w:rFonts w:ascii="Arial" w:hAnsi="Arial" w:cs="Arial"/>
          <w:kern w:val="0"/>
          <w:szCs w:val="24"/>
        </w:rPr>
        <w:br w:type="page"/>
      </w:r>
    </w:p>
    <w:p w14:paraId="0BB85AD3" w14:textId="77777777" w:rsidR="00AF6B31" w:rsidRDefault="00AF6B31" w:rsidP="00AF6B31">
      <w:pPr>
        <w:pStyle w:val="Heading1"/>
        <w:spacing w:before="120" w:after="120"/>
        <w:rPr>
          <w:rFonts w:ascii="Arial" w:hAnsi="Arial" w:cs="Arial"/>
        </w:rPr>
      </w:pPr>
      <w:bookmarkStart w:id="4" w:name="_Toc159420751"/>
      <w:r>
        <w:rPr>
          <w:rFonts w:cs="Arial"/>
        </w:rPr>
        <w:lastRenderedPageBreak/>
        <w:t>References</w:t>
      </w:r>
      <w:bookmarkEnd w:id="4"/>
    </w:p>
    <w:p w14:paraId="3A81137D" w14:textId="77777777" w:rsidR="00AF6B31" w:rsidRDefault="00AF6B31" w:rsidP="00AF6B31">
      <w:pPr>
        <w:spacing w:before="120" w:after="120"/>
        <w:rPr>
          <w:rFonts w:ascii="Arial" w:hAnsi="Arial" w:cs="Arial"/>
          <w:szCs w:val="24"/>
        </w:rPr>
      </w:pPr>
      <w:r>
        <w:rPr>
          <w:rFonts w:ascii="Arial" w:hAnsi="Arial" w:cs="Arial"/>
          <w:szCs w:val="24"/>
        </w:rPr>
        <w:t>Armstrong, M. and Taylor, S., (2020). Armstrong's Handbook of Human Resource Management Practice. 15th ed. London: Kogan Page.</w:t>
      </w:r>
    </w:p>
    <w:p w14:paraId="04D57D27" w14:textId="77777777" w:rsidR="00AF6B31" w:rsidRDefault="00AF6B31" w:rsidP="00AF6B31">
      <w:pPr>
        <w:spacing w:before="120" w:after="120"/>
        <w:rPr>
          <w:rFonts w:ascii="Arial" w:hAnsi="Arial" w:cs="Arial"/>
          <w:szCs w:val="24"/>
        </w:rPr>
      </w:pPr>
      <w:r>
        <w:rPr>
          <w:rFonts w:ascii="Arial" w:hAnsi="Arial" w:cs="Arial"/>
          <w:szCs w:val="24"/>
        </w:rPr>
        <w:t>Austin, J., Swanson, A., and McBride, E. (2022). Challenges and Opportunities in Monitoring Employee Performance in Hybrid Work Environments. Work, Employment and Society, 38(1), pp. 142-161. doi:https://doi.org/10.1177/0950017020959645.</w:t>
      </w:r>
    </w:p>
    <w:p w14:paraId="0D2EF360" w14:textId="77777777" w:rsidR="00AF6B31" w:rsidRDefault="00AF6B31" w:rsidP="00AF6B31">
      <w:pPr>
        <w:spacing w:before="120" w:after="120"/>
        <w:rPr>
          <w:rFonts w:ascii="Arial" w:hAnsi="Arial" w:cs="Arial"/>
          <w:szCs w:val="24"/>
        </w:rPr>
      </w:pPr>
      <w:r>
        <w:rPr>
          <w:rFonts w:ascii="Arial" w:hAnsi="Arial" w:cs="Arial"/>
          <w:szCs w:val="24"/>
        </w:rPr>
        <w:t>Bowers, P. (2022). Mental Health and Well-being in the Hospitality Industry: An HR Perspective. International Journal of Workplace Health Management, 15(3), pp. 249-265. doi:https://doi.org/1010.1118/IJWHM-07-2022-0071.</w:t>
      </w:r>
    </w:p>
    <w:p w14:paraId="5D3B51CF" w14:textId="77777777" w:rsidR="00AF6B31" w:rsidRDefault="00AF6B31" w:rsidP="00AF6B31">
      <w:pPr>
        <w:spacing w:before="120" w:after="120"/>
        <w:rPr>
          <w:rFonts w:ascii="Arial" w:hAnsi="Arial" w:cs="Arial"/>
          <w:szCs w:val="24"/>
        </w:rPr>
      </w:pPr>
      <w:r>
        <w:rPr>
          <w:rFonts w:ascii="Arial" w:hAnsi="Arial" w:cs="Arial"/>
          <w:szCs w:val="24"/>
        </w:rPr>
        <w:t>Bowers, P. and Neal, E. (2021). Innovative HR Practices in the Hospitality Industry: Adapting to Socioeconomic Changes. Human Resource Management Review, 31(3), pp. 100789. doi:https://doi.org/10.1016/j.hrmr.2021.100789.</w:t>
      </w:r>
    </w:p>
    <w:p w14:paraId="47BE6B48" w14:textId="77777777" w:rsidR="00AF6B31" w:rsidRDefault="00AF6B31" w:rsidP="00AF6B31">
      <w:pPr>
        <w:spacing w:before="120" w:after="120"/>
        <w:rPr>
          <w:rFonts w:ascii="Arial" w:hAnsi="Arial" w:cs="Arial"/>
          <w:szCs w:val="24"/>
        </w:rPr>
      </w:pPr>
      <w:r>
        <w:rPr>
          <w:rFonts w:ascii="Arial" w:hAnsi="Arial" w:cs="Arial"/>
          <w:szCs w:val="24"/>
        </w:rPr>
        <w:t>Brooks, A., Patton, T., and Ward, G. (2022). Employee Engagement Strategies in the Age of Flexibility. Employee Relations, 44(2), pp. 333-350. doi:https://doi.org/10.1108/ER-10-2021-0409.</w:t>
      </w:r>
    </w:p>
    <w:p w14:paraId="6F269760" w14:textId="77777777" w:rsidR="00AF6B31" w:rsidRDefault="00AF6B31" w:rsidP="00AF6B31">
      <w:pPr>
        <w:spacing w:before="120" w:after="120"/>
        <w:rPr>
          <w:rFonts w:ascii="Arial" w:hAnsi="Arial" w:cs="Arial"/>
          <w:szCs w:val="24"/>
        </w:rPr>
      </w:pPr>
      <w:r>
        <w:rPr>
          <w:rFonts w:ascii="Arial" w:hAnsi="Arial" w:cs="Arial"/>
          <w:szCs w:val="24"/>
        </w:rPr>
        <w:t>Butler, L. and Salazar, B. (2022). The Impact of Socioeconomic Factors on Employee Performance in the Hospitality Sector. Hospitality Studies, 39(1), pp. 75-94. doi:https://doi.org/10.1111/jhos.2024.039.001.</w:t>
      </w:r>
    </w:p>
    <w:p w14:paraId="368A1F22" w14:textId="77777777" w:rsidR="00AF6B31" w:rsidRDefault="00AF6B31" w:rsidP="00AF6B31">
      <w:pPr>
        <w:spacing w:before="120" w:after="120"/>
        <w:rPr>
          <w:rFonts w:ascii="Arial" w:hAnsi="Arial" w:cs="Arial"/>
          <w:szCs w:val="24"/>
        </w:rPr>
      </w:pPr>
      <w:r>
        <w:rPr>
          <w:rFonts w:ascii="Arial" w:hAnsi="Arial" w:cs="Arial"/>
          <w:szCs w:val="24"/>
        </w:rPr>
        <w:t>Davidson, J., Patton, T., and Ward, G. (2024). Adapting Employee Performance Strategies for the Future of Work. Futures, 128, pp. 102710. doi:https://doi.org/10.1016/j.futures.2021.102710.</w:t>
      </w:r>
    </w:p>
    <w:p w14:paraId="6BD92C7F" w14:textId="77777777" w:rsidR="00AF6B31" w:rsidRDefault="00AF6B31" w:rsidP="00AF6B31">
      <w:pPr>
        <w:spacing w:before="120" w:after="120"/>
        <w:rPr>
          <w:rFonts w:ascii="Arial" w:hAnsi="Arial" w:cs="Arial"/>
          <w:szCs w:val="24"/>
        </w:rPr>
      </w:pPr>
      <w:r>
        <w:rPr>
          <w:rFonts w:ascii="Arial" w:hAnsi="Arial" w:cs="Arial"/>
          <w:szCs w:val="24"/>
        </w:rPr>
        <w:t>Dean, R. and Ramirez, O. (2022). Technological Innovations in Performance Management: A Study of the Hospitality Industry. Technology in Society, 67, pp. 101587. doi:https://doi.org/10.1016/j.techsoc.2021.101587.</w:t>
      </w:r>
    </w:p>
    <w:p w14:paraId="058CF97A" w14:textId="77777777" w:rsidR="00AF6B31" w:rsidRDefault="00AF6B31" w:rsidP="00AF6B31">
      <w:pPr>
        <w:spacing w:before="120" w:after="120"/>
        <w:rPr>
          <w:rFonts w:ascii="Arial" w:hAnsi="Arial" w:cs="Arial"/>
          <w:szCs w:val="24"/>
        </w:rPr>
      </w:pPr>
      <w:r>
        <w:rPr>
          <w:rFonts w:ascii="Arial" w:hAnsi="Arial" w:cs="Arial"/>
          <w:szCs w:val="24"/>
        </w:rPr>
        <w:t>Gilbert, D. and Austin, J. (2023). The Role of Technology in Enhancing Work-Life Balance for Hotel Employees. Journal of Hospitality and Tourism Technology, 14(1), pp. 1-18. doi:https://doi.org/10.1108/JHTT-02-2023-0034.</w:t>
      </w:r>
    </w:p>
    <w:p w14:paraId="0C4B822F" w14:textId="77777777" w:rsidR="00AF6B31" w:rsidRDefault="00AF6B31" w:rsidP="00AF6B31">
      <w:pPr>
        <w:spacing w:before="120" w:after="120"/>
        <w:rPr>
          <w:rFonts w:ascii="Arial" w:hAnsi="Arial" w:cs="Arial"/>
          <w:szCs w:val="24"/>
        </w:rPr>
      </w:pPr>
      <w:r>
        <w:rPr>
          <w:rFonts w:ascii="Arial" w:hAnsi="Arial" w:cs="Arial"/>
          <w:szCs w:val="24"/>
        </w:rPr>
        <w:t>Graves, J. and Lucas, R. (2022). Evaluating Employee Performance Management Tools in Remote Work Settings. Journal of Business Research, 125, pp. 289-301. doi:https://doi.org/10.1016/j.jbusres.2021.08.045.</w:t>
      </w:r>
    </w:p>
    <w:p w14:paraId="47CDF5C7" w14:textId="77777777" w:rsidR="00AF6B31" w:rsidRDefault="00AF6B31" w:rsidP="00AF6B31">
      <w:pPr>
        <w:spacing w:before="120" w:after="120"/>
        <w:rPr>
          <w:rFonts w:ascii="Arial" w:hAnsi="Arial" w:cs="Arial"/>
          <w:szCs w:val="24"/>
        </w:rPr>
      </w:pPr>
      <w:r>
        <w:rPr>
          <w:rFonts w:ascii="Arial" w:hAnsi="Arial" w:cs="Arial"/>
          <w:szCs w:val="24"/>
        </w:rPr>
        <w:lastRenderedPageBreak/>
        <w:t>Jackson, M., Morris, J., and Weber, R. (2021). Assessing the Role of Socio-Economic Forces in Employee Performance. Socio-Economic Review, 19(4), pp. 1123-1145. doi:https://doi.org/10.1093/ser/mwaa045.</w:t>
      </w:r>
    </w:p>
    <w:p w14:paraId="435AAFAE" w14:textId="77777777" w:rsidR="00AF6B31" w:rsidRDefault="00AF6B31" w:rsidP="00AF6B31">
      <w:pPr>
        <w:spacing w:before="120" w:after="120"/>
        <w:rPr>
          <w:rFonts w:ascii="Arial" w:hAnsi="Arial" w:cs="Arial"/>
          <w:szCs w:val="24"/>
        </w:rPr>
      </w:pPr>
      <w:r>
        <w:rPr>
          <w:rFonts w:ascii="Arial" w:hAnsi="Arial" w:cs="Arial"/>
          <w:szCs w:val="24"/>
        </w:rPr>
        <w:t>King, V. and Simmons, C. (2022). Work-Life Balance and Employee Satisfaction in Flexible Work Arrangements. International Journal of Human Resource Management, 33(10), pp. 2154-2172. doi:https://doi.org/10.1080/09585192.2022.1142879.</w:t>
      </w:r>
    </w:p>
    <w:p w14:paraId="09127EA1" w14:textId="77777777" w:rsidR="00AF6B31" w:rsidRDefault="00AF6B31" w:rsidP="00AF6B31">
      <w:pPr>
        <w:spacing w:before="120" w:after="120"/>
        <w:rPr>
          <w:rFonts w:ascii="Arial" w:hAnsi="Arial" w:cs="Arial"/>
          <w:szCs w:val="24"/>
        </w:rPr>
      </w:pPr>
      <w:r>
        <w:rPr>
          <w:rFonts w:ascii="Arial" w:hAnsi="Arial" w:cs="Arial"/>
          <w:szCs w:val="24"/>
        </w:rPr>
        <w:t>Lynch, C. (2023). Technology and Performance Management in the Hospitality Industry. Journal of Hospitality Management, 45(2), pp. 101-115. doi:https://doi.org/10.1016/j.jhm.2023.01.007.</w:t>
      </w:r>
    </w:p>
    <w:p w14:paraId="2590A6DB" w14:textId="77777777" w:rsidR="00AF6B31" w:rsidRDefault="00AF6B31" w:rsidP="00AF6B31">
      <w:pPr>
        <w:spacing w:before="120" w:after="120"/>
        <w:rPr>
          <w:rFonts w:ascii="Arial" w:hAnsi="Arial" w:cs="Arial"/>
          <w:szCs w:val="24"/>
        </w:rPr>
      </w:pPr>
      <w:r>
        <w:rPr>
          <w:rFonts w:ascii="Arial" w:hAnsi="Arial" w:cs="Arial"/>
          <w:szCs w:val="24"/>
        </w:rPr>
        <w:t>Morton, K. et al. (2023). Hybrid Work Models: Analyzing Efficiency in the Hotel Industry. Tourism Management Perspectives, 38, pp. 100763. doi:https://doi.org/10.1016/j.tmp.2023.100763.</w:t>
      </w:r>
    </w:p>
    <w:p w14:paraId="395DD429" w14:textId="77777777" w:rsidR="00AF6B31" w:rsidRDefault="00AF6B31" w:rsidP="00AF6B31">
      <w:pPr>
        <w:spacing w:before="120" w:after="120"/>
        <w:rPr>
          <w:rFonts w:ascii="Arial" w:hAnsi="Arial" w:cs="Arial"/>
          <w:szCs w:val="24"/>
        </w:rPr>
      </w:pPr>
      <w:r>
        <w:rPr>
          <w:rFonts w:ascii="Arial" w:hAnsi="Arial" w:cs="Arial"/>
          <w:szCs w:val="24"/>
        </w:rPr>
        <w:t>Neal, E., Davidson, J., and Gilbert, D. (2023). The Influence of Organizational Culture on Performance Management Systems. Journal of Organizational Behavior, 44(1), pp. 58-76. doi:https://doi.org/10.1002/job.2523.</w:t>
      </w:r>
    </w:p>
    <w:p w14:paraId="5FA0F000" w14:textId="77777777" w:rsidR="00AF6B31" w:rsidRDefault="00AF6B31" w:rsidP="00AF6B31">
      <w:pPr>
        <w:spacing w:before="120" w:after="120"/>
        <w:rPr>
          <w:rFonts w:ascii="Arial" w:hAnsi="Arial" w:cs="Arial"/>
          <w:szCs w:val="24"/>
        </w:rPr>
      </w:pPr>
      <w:r>
        <w:rPr>
          <w:rFonts w:ascii="Arial" w:hAnsi="Arial" w:cs="Arial"/>
          <w:szCs w:val="24"/>
        </w:rPr>
        <w:t>Ramsey, J., McCoy, C., and Kennedy, C. (2023). Flexible Work Arrangements and Their Impact on the Hospitality Industry. International Journal of Contemporary Hospitality Management, 35(6), pp. 2347-2368. doi:https://doi.org/10.1108/IJCHM-05-2023-0462.</w:t>
      </w:r>
    </w:p>
    <w:p w14:paraId="3C24184D" w14:textId="77777777" w:rsidR="00AF6B31" w:rsidRDefault="00AF6B31" w:rsidP="00AF6B31">
      <w:pPr>
        <w:spacing w:before="120" w:after="120"/>
        <w:rPr>
          <w:rFonts w:ascii="Arial" w:hAnsi="Arial" w:cs="Arial"/>
          <w:szCs w:val="24"/>
        </w:rPr>
      </w:pPr>
      <w:r>
        <w:rPr>
          <w:rFonts w:ascii="Arial" w:hAnsi="Arial" w:cs="Arial"/>
          <w:szCs w:val="24"/>
        </w:rPr>
        <w:t>Swanson, A. and McBride, E. (2022). Leadership in Hospitality: Managing Employee Performance in Diverse Work Modes. Leadership &amp; Organization Development Journal, 43(5), pp. 657-673. doi:https://doi.org/10.1108/LODJ-08-2021-0291.</w:t>
      </w:r>
    </w:p>
    <w:p w14:paraId="4FC515D1" w14:textId="77777777" w:rsidR="00AF6B31" w:rsidRDefault="00AF6B31" w:rsidP="00AF6B31">
      <w:pPr>
        <w:spacing w:before="120" w:after="120"/>
        <w:rPr>
          <w:rFonts w:ascii="Arial" w:hAnsi="Arial" w:cs="Arial"/>
          <w:szCs w:val="24"/>
        </w:rPr>
      </w:pPr>
      <w:r>
        <w:rPr>
          <w:rFonts w:ascii="Arial" w:hAnsi="Arial" w:cs="Arial"/>
          <w:szCs w:val="24"/>
        </w:rPr>
        <w:t>Todd, A. and Bridges, P. (2021). Cultural Adaptations to Performance Management in Global Hospitality Brands. Cross-Cultural Management Journal, 23(2), pp. 359-376. doi:https://doi.org/10.1108/CCMJ-03-2021-0045.</w:t>
      </w:r>
    </w:p>
    <w:p w14:paraId="56E2D694" w14:textId="77777777" w:rsidR="00AF6B31" w:rsidRDefault="00AF6B31" w:rsidP="00AF6B31">
      <w:pPr>
        <w:spacing w:before="120" w:after="120"/>
        <w:rPr>
          <w:rFonts w:ascii="Arial" w:hAnsi="Arial" w:cs="Arial"/>
          <w:szCs w:val="24"/>
        </w:rPr>
      </w:pPr>
      <w:r>
        <w:rPr>
          <w:rFonts w:ascii="Arial" w:hAnsi="Arial" w:cs="Arial"/>
          <w:szCs w:val="24"/>
        </w:rPr>
        <w:t>Torrington, D., Hall, L., Atkinson, C., and Taylor, S., (2020). Human Resource Management. Pearson Education Limited: Harlow. Available from: ProQuest Ebook Central.</w:t>
      </w:r>
    </w:p>
    <w:p w14:paraId="574EDBEF" w14:textId="77777777" w:rsidR="00AF6B31" w:rsidRDefault="00AF6B31" w:rsidP="00AF6B31">
      <w:pPr>
        <w:spacing w:before="120" w:after="120"/>
        <w:rPr>
          <w:rFonts w:ascii="Arial" w:hAnsi="Arial" w:cs="Arial"/>
          <w:szCs w:val="24"/>
        </w:rPr>
      </w:pPr>
      <w:r>
        <w:rPr>
          <w:rFonts w:ascii="Arial" w:hAnsi="Arial" w:cs="Arial"/>
          <w:szCs w:val="24"/>
        </w:rPr>
        <w:t>Turner, K. and Weaver, P. (2022). Demographic Changes and Their Effects on Employee Management in Hotels. Journal of Human Resources in Hospitality &amp; Tourism, 23(3), pp. 325-346. doi:https://doi.org/10.1080/15332845.2024.11081759.</w:t>
      </w:r>
    </w:p>
    <w:p w14:paraId="500E4F15" w14:textId="77777777" w:rsidR="00D642C7" w:rsidRDefault="00D642C7"/>
    <w:sectPr w:rsidR="00D642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3740"/>
    <w:rsid w:val="001F2158"/>
    <w:rsid w:val="009A3740"/>
    <w:rsid w:val="00AF6B31"/>
    <w:rsid w:val="00D642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B1D8E9"/>
  <w15:chartTrackingRefBased/>
  <w15:docId w15:val="{A393C45C-EC5B-437A-A26D-060568CAB3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6B31"/>
    <w:pPr>
      <w:spacing w:line="360" w:lineRule="auto"/>
      <w:jc w:val="both"/>
    </w:pPr>
    <w:rPr>
      <w:rFonts w:ascii="Times New Roman" w:eastAsia="Calibri" w:hAnsi="Times New Roman" w:cs="Vrinda"/>
      <w:sz w:val="24"/>
      <w:szCs w:val="28"/>
      <w:lang w:bidi="bn-BD"/>
      <w14:ligatures w14:val="none"/>
    </w:rPr>
  </w:style>
  <w:style w:type="paragraph" w:styleId="Heading1">
    <w:name w:val="heading 1"/>
    <w:basedOn w:val="Normal"/>
    <w:next w:val="Normal"/>
    <w:link w:val="Heading1Char"/>
    <w:uiPriority w:val="9"/>
    <w:qFormat/>
    <w:rsid w:val="009A3740"/>
    <w:pPr>
      <w:keepNext/>
      <w:keepLines/>
      <w:spacing w:before="360" w:after="80" w:line="259" w:lineRule="auto"/>
      <w:jc w:val="left"/>
      <w:outlineLvl w:val="0"/>
    </w:pPr>
    <w:rPr>
      <w:rFonts w:asciiTheme="majorHAnsi" w:eastAsiaTheme="majorEastAsia" w:hAnsiTheme="majorHAnsi" w:cstheme="majorBidi"/>
      <w:color w:val="0F4761" w:themeColor="accent1" w:themeShade="BF"/>
      <w:sz w:val="40"/>
      <w:szCs w:val="40"/>
      <w:lang w:bidi="ar-SA"/>
      <w14:ligatures w14:val="standardContextual"/>
    </w:rPr>
  </w:style>
  <w:style w:type="paragraph" w:styleId="Heading2">
    <w:name w:val="heading 2"/>
    <w:basedOn w:val="Normal"/>
    <w:next w:val="Normal"/>
    <w:link w:val="Heading2Char"/>
    <w:uiPriority w:val="9"/>
    <w:semiHidden/>
    <w:unhideWhenUsed/>
    <w:qFormat/>
    <w:rsid w:val="009A3740"/>
    <w:pPr>
      <w:keepNext/>
      <w:keepLines/>
      <w:spacing w:before="160" w:after="80" w:line="259" w:lineRule="auto"/>
      <w:jc w:val="left"/>
      <w:outlineLvl w:val="1"/>
    </w:pPr>
    <w:rPr>
      <w:rFonts w:asciiTheme="majorHAnsi" w:eastAsiaTheme="majorEastAsia" w:hAnsiTheme="majorHAnsi" w:cstheme="majorBidi"/>
      <w:color w:val="0F4761" w:themeColor="accent1" w:themeShade="BF"/>
      <w:sz w:val="32"/>
      <w:szCs w:val="32"/>
      <w:lang w:bidi="ar-SA"/>
      <w14:ligatures w14:val="standardContextual"/>
    </w:rPr>
  </w:style>
  <w:style w:type="paragraph" w:styleId="Heading3">
    <w:name w:val="heading 3"/>
    <w:basedOn w:val="Normal"/>
    <w:next w:val="Normal"/>
    <w:link w:val="Heading3Char"/>
    <w:uiPriority w:val="9"/>
    <w:semiHidden/>
    <w:unhideWhenUsed/>
    <w:qFormat/>
    <w:rsid w:val="009A3740"/>
    <w:pPr>
      <w:keepNext/>
      <w:keepLines/>
      <w:spacing w:before="160" w:after="80" w:line="259" w:lineRule="auto"/>
      <w:jc w:val="left"/>
      <w:outlineLvl w:val="2"/>
    </w:pPr>
    <w:rPr>
      <w:rFonts w:asciiTheme="minorHAnsi" w:eastAsiaTheme="majorEastAsia" w:hAnsiTheme="minorHAnsi" w:cstheme="majorBidi"/>
      <w:color w:val="0F4761" w:themeColor="accent1" w:themeShade="BF"/>
      <w:sz w:val="28"/>
      <w:lang w:bidi="ar-SA"/>
      <w14:ligatures w14:val="standardContextual"/>
    </w:rPr>
  </w:style>
  <w:style w:type="paragraph" w:styleId="Heading4">
    <w:name w:val="heading 4"/>
    <w:basedOn w:val="Normal"/>
    <w:next w:val="Normal"/>
    <w:link w:val="Heading4Char"/>
    <w:uiPriority w:val="9"/>
    <w:semiHidden/>
    <w:unhideWhenUsed/>
    <w:qFormat/>
    <w:rsid w:val="009A3740"/>
    <w:pPr>
      <w:keepNext/>
      <w:keepLines/>
      <w:spacing w:before="80" w:after="40" w:line="259" w:lineRule="auto"/>
      <w:jc w:val="left"/>
      <w:outlineLvl w:val="3"/>
    </w:pPr>
    <w:rPr>
      <w:rFonts w:asciiTheme="minorHAnsi" w:eastAsiaTheme="majorEastAsia" w:hAnsiTheme="minorHAnsi" w:cstheme="majorBidi"/>
      <w:i/>
      <w:iCs/>
      <w:color w:val="0F4761" w:themeColor="accent1" w:themeShade="BF"/>
      <w:sz w:val="22"/>
      <w:szCs w:val="22"/>
      <w:lang w:bidi="ar-SA"/>
      <w14:ligatures w14:val="standardContextual"/>
    </w:rPr>
  </w:style>
  <w:style w:type="paragraph" w:styleId="Heading5">
    <w:name w:val="heading 5"/>
    <w:basedOn w:val="Normal"/>
    <w:next w:val="Normal"/>
    <w:link w:val="Heading5Char"/>
    <w:uiPriority w:val="9"/>
    <w:semiHidden/>
    <w:unhideWhenUsed/>
    <w:qFormat/>
    <w:rsid w:val="009A3740"/>
    <w:pPr>
      <w:keepNext/>
      <w:keepLines/>
      <w:spacing w:before="80" w:after="40" w:line="259" w:lineRule="auto"/>
      <w:jc w:val="left"/>
      <w:outlineLvl w:val="4"/>
    </w:pPr>
    <w:rPr>
      <w:rFonts w:asciiTheme="minorHAnsi" w:eastAsiaTheme="majorEastAsia" w:hAnsiTheme="minorHAnsi" w:cstheme="majorBidi"/>
      <w:color w:val="0F4761" w:themeColor="accent1" w:themeShade="BF"/>
      <w:sz w:val="22"/>
      <w:szCs w:val="22"/>
      <w:lang w:bidi="ar-SA"/>
      <w14:ligatures w14:val="standardContextual"/>
    </w:rPr>
  </w:style>
  <w:style w:type="paragraph" w:styleId="Heading6">
    <w:name w:val="heading 6"/>
    <w:basedOn w:val="Normal"/>
    <w:next w:val="Normal"/>
    <w:link w:val="Heading6Char"/>
    <w:uiPriority w:val="9"/>
    <w:semiHidden/>
    <w:unhideWhenUsed/>
    <w:qFormat/>
    <w:rsid w:val="009A3740"/>
    <w:pPr>
      <w:keepNext/>
      <w:keepLines/>
      <w:spacing w:before="40" w:after="0" w:line="259" w:lineRule="auto"/>
      <w:jc w:val="left"/>
      <w:outlineLvl w:val="5"/>
    </w:pPr>
    <w:rPr>
      <w:rFonts w:asciiTheme="minorHAnsi" w:eastAsiaTheme="majorEastAsia" w:hAnsiTheme="minorHAnsi" w:cstheme="majorBidi"/>
      <w:i/>
      <w:iCs/>
      <w:color w:val="595959" w:themeColor="text1" w:themeTint="A6"/>
      <w:sz w:val="22"/>
      <w:szCs w:val="22"/>
      <w:lang w:bidi="ar-SA"/>
      <w14:ligatures w14:val="standardContextual"/>
    </w:rPr>
  </w:style>
  <w:style w:type="paragraph" w:styleId="Heading7">
    <w:name w:val="heading 7"/>
    <w:basedOn w:val="Normal"/>
    <w:next w:val="Normal"/>
    <w:link w:val="Heading7Char"/>
    <w:uiPriority w:val="9"/>
    <w:semiHidden/>
    <w:unhideWhenUsed/>
    <w:qFormat/>
    <w:rsid w:val="009A3740"/>
    <w:pPr>
      <w:keepNext/>
      <w:keepLines/>
      <w:spacing w:before="40" w:after="0" w:line="259" w:lineRule="auto"/>
      <w:jc w:val="left"/>
      <w:outlineLvl w:val="6"/>
    </w:pPr>
    <w:rPr>
      <w:rFonts w:asciiTheme="minorHAnsi" w:eastAsiaTheme="majorEastAsia" w:hAnsiTheme="minorHAnsi" w:cstheme="majorBidi"/>
      <w:color w:val="595959" w:themeColor="text1" w:themeTint="A6"/>
      <w:sz w:val="22"/>
      <w:szCs w:val="22"/>
      <w:lang w:bidi="ar-SA"/>
      <w14:ligatures w14:val="standardContextual"/>
    </w:rPr>
  </w:style>
  <w:style w:type="paragraph" w:styleId="Heading8">
    <w:name w:val="heading 8"/>
    <w:basedOn w:val="Normal"/>
    <w:next w:val="Normal"/>
    <w:link w:val="Heading8Char"/>
    <w:uiPriority w:val="9"/>
    <w:semiHidden/>
    <w:unhideWhenUsed/>
    <w:qFormat/>
    <w:rsid w:val="009A3740"/>
    <w:pPr>
      <w:keepNext/>
      <w:keepLines/>
      <w:spacing w:after="0" w:line="259" w:lineRule="auto"/>
      <w:jc w:val="left"/>
      <w:outlineLvl w:val="7"/>
    </w:pPr>
    <w:rPr>
      <w:rFonts w:asciiTheme="minorHAnsi" w:eastAsiaTheme="majorEastAsia" w:hAnsiTheme="minorHAnsi" w:cstheme="majorBidi"/>
      <w:i/>
      <w:iCs/>
      <w:color w:val="272727" w:themeColor="text1" w:themeTint="D8"/>
      <w:sz w:val="22"/>
      <w:szCs w:val="22"/>
      <w:lang w:bidi="ar-SA"/>
      <w14:ligatures w14:val="standardContextual"/>
    </w:rPr>
  </w:style>
  <w:style w:type="paragraph" w:styleId="Heading9">
    <w:name w:val="heading 9"/>
    <w:basedOn w:val="Normal"/>
    <w:next w:val="Normal"/>
    <w:link w:val="Heading9Char"/>
    <w:uiPriority w:val="9"/>
    <w:semiHidden/>
    <w:unhideWhenUsed/>
    <w:qFormat/>
    <w:rsid w:val="009A3740"/>
    <w:pPr>
      <w:keepNext/>
      <w:keepLines/>
      <w:spacing w:after="0" w:line="259" w:lineRule="auto"/>
      <w:jc w:val="left"/>
      <w:outlineLvl w:val="8"/>
    </w:pPr>
    <w:rPr>
      <w:rFonts w:asciiTheme="minorHAnsi" w:eastAsiaTheme="majorEastAsia" w:hAnsiTheme="minorHAnsi" w:cstheme="majorBidi"/>
      <w:color w:val="272727" w:themeColor="text1" w:themeTint="D8"/>
      <w:sz w:val="22"/>
      <w:szCs w:val="22"/>
      <w:lang w:bidi="ar-SA"/>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37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A37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37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37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37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37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37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37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3740"/>
    <w:rPr>
      <w:rFonts w:eastAsiaTheme="majorEastAsia" w:cstheme="majorBidi"/>
      <w:color w:val="272727" w:themeColor="text1" w:themeTint="D8"/>
    </w:rPr>
  </w:style>
  <w:style w:type="paragraph" w:styleId="Title">
    <w:name w:val="Title"/>
    <w:basedOn w:val="Normal"/>
    <w:next w:val="Normal"/>
    <w:link w:val="TitleChar"/>
    <w:uiPriority w:val="10"/>
    <w:qFormat/>
    <w:rsid w:val="009A3740"/>
    <w:pPr>
      <w:spacing w:after="80" w:line="240" w:lineRule="auto"/>
      <w:contextualSpacing/>
      <w:jc w:val="left"/>
    </w:pPr>
    <w:rPr>
      <w:rFonts w:asciiTheme="majorHAnsi" w:eastAsiaTheme="majorEastAsia" w:hAnsiTheme="majorHAnsi" w:cstheme="majorBidi"/>
      <w:spacing w:val="-10"/>
      <w:kern w:val="28"/>
      <w:sz w:val="56"/>
      <w:szCs w:val="56"/>
      <w:lang w:bidi="ar-SA"/>
      <w14:ligatures w14:val="standardContextual"/>
    </w:rPr>
  </w:style>
  <w:style w:type="character" w:customStyle="1" w:styleId="TitleChar">
    <w:name w:val="Title Char"/>
    <w:basedOn w:val="DefaultParagraphFont"/>
    <w:link w:val="Title"/>
    <w:uiPriority w:val="10"/>
    <w:rsid w:val="009A37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3740"/>
    <w:pPr>
      <w:numPr>
        <w:ilvl w:val="1"/>
      </w:numPr>
      <w:spacing w:line="259" w:lineRule="auto"/>
      <w:jc w:val="left"/>
    </w:pPr>
    <w:rPr>
      <w:rFonts w:asciiTheme="minorHAnsi" w:eastAsiaTheme="majorEastAsia" w:hAnsiTheme="minorHAnsi" w:cstheme="majorBidi"/>
      <w:color w:val="595959" w:themeColor="text1" w:themeTint="A6"/>
      <w:spacing w:val="15"/>
      <w:sz w:val="28"/>
      <w:lang w:bidi="ar-SA"/>
      <w14:ligatures w14:val="standardContextual"/>
    </w:rPr>
  </w:style>
  <w:style w:type="character" w:customStyle="1" w:styleId="SubtitleChar">
    <w:name w:val="Subtitle Char"/>
    <w:basedOn w:val="DefaultParagraphFont"/>
    <w:link w:val="Subtitle"/>
    <w:uiPriority w:val="11"/>
    <w:rsid w:val="009A37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3740"/>
    <w:pPr>
      <w:spacing w:before="160" w:line="259" w:lineRule="auto"/>
      <w:jc w:val="center"/>
    </w:pPr>
    <w:rPr>
      <w:rFonts w:asciiTheme="minorHAnsi" w:eastAsiaTheme="minorHAnsi" w:hAnsiTheme="minorHAnsi" w:cstheme="minorBidi"/>
      <w:i/>
      <w:iCs/>
      <w:color w:val="404040" w:themeColor="text1" w:themeTint="BF"/>
      <w:sz w:val="22"/>
      <w:szCs w:val="22"/>
      <w:lang w:bidi="ar-SA"/>
      <w14:ligatures w14:val="standardContextual"/>
    </w:rPr>
  </w:style>
  <w:style w:type="character" w:customStyle="1" w:styleId="QuoteChar">
    <w:name w:val="Quote Char"/>
    <w:basedOn w:val="DefaultParagraphFont"/>
    <w:link w:val="Quote"/>
    <w:uiPriority w:val="29"/>
    <w:rsid w:val="009A3740"/>
    <w:rPr>
      <w:i/>
      <w:iCs/>
      <w:color w:val="404040" w:themeColor="text1" w:themeTint="BF"/>
    </w:rPr>
  </w:style>
  <w:style w:type="paragraph" w:styleId="ListParagraph">
    <w:name w:val="List Paragraph"/>
    <w:basedOn w:val="Normal"/>
    <w:uiPriority w:val="34"/>
    <w:qFormat/>
    <w:rsid w:val="009A3740"/>
    <w:pPr>
      <w:spacing w:line="259" w:lineRule="auto"/>
      <w:ind w:left="720"/>
      <w:contextualSpacing/>
      <w:jc w:val="left"/>
    </w:pPr>
    <w:rPr>
      <w:rFonts w:asciiTheme="minorHAnsi" w:eastAsiaTheme="minorHAnsi" w:hAnsiTheme="minorHAnsi" w:cstheme="minorBidi"/>
      <w:sz w:val="22"/>
      <w:szCs w:val="22"/>
      <w:lang w:bidi="ar-SA"/>
      <w14:ligatures w14:val="standardContextual"/>
    </w:rPr>
  </w:style>
  <w:style w:type="character" w:styleId="IntenseEmphasis">
    <w:name w:val="Intense Emphasis"/>
    <w:basedOn w:val="DefaultParagraphFont"/>
    <w:uiPriority w:val="21"/>
    <w:qFormat/>
    <w:rsid w:val="009A3740"/>
    <w:rPr>
      <w:i/>
      <w:iCs/>
      <w:color w:val="0F4761" w:themeColor="accent1" w:themeShade="BF"/>
    </w:rPr>
  </w:style>
  <w:style w:type="paragraph" w:styleId="IntenseQuote">
    <w:name w:val="Intense Quote"/>
    <w:basedOn w:val="Normal"/>
    <w:next w:val="Normal"/>
    <w:link w:val="IntenseQuoteChar"/>
    <w:uiPriority w:val="30"/>
    <w:qFormat/>
    <w:rsid w:val="009A3740"/>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sz w:val="22"/>
      <w:szCs w:val="22"/>
      <w:lang w:bidi="ar-SA"/>
      <w14:ligatures w14:val="standardContextual"/>
    </w:rPr>
  </w:style>
  <w:style w:type="character" w:customStyle="1" w:styleId="IntenseQuoteChar">
    <w:name w:val="Intense Quote Char"/>
    <w:basedOn w:val="DefaultParagraphFont"/>
    <w:link w:val="IntenseQuote"/>
    <w:uiPriority w:val="30"/>
    <w:rsid w:val="009A3740"/>
    <w:rPr>
      <w:i/>
      <w:iCs/>
      <w:color w:val="0F4761" w:themeColor="accent1" w:themeShade="BF"/>
    </w:rPr>
  </w:style>
  <w:style w:type="character" w:styleId="IntenseReference">
    <w:name w:val="Intense Reference"/>
    <w:basedOn w:val="DefaultParagraphFont"/>
    <w:uiPriority w:val="32"/>
    <w:qFormat/>
    <w:rsid w:val="009A3740"/>
    <w:rPr>
      <w:b/>
      <w:bCs/>
      <w:smallCaps/>
      <w:color w:val="0F4761" w:themeColor="accent1" w:themeShade="BF"/>
      <w:spacing w:val="5"/>
    </w:rPr>
  </w:style>
  <w:style w:type="character" w:styleId="Hyperlink">
    <w:name w:val="Hyperlink"/>
    <w:basedOn w:val="DefaultParagraphFont"/>
    <w:uiPriority w:val="99"/>
    <w:semiHidden/>
    <w:unhideWhenUsed/>
    <w:rsid w:val="00AF6B31"/>
    <w:rPr>
      <w:color w:val="0563C1"/>
      <w:u w:val="single"/>
    </w:rPr>
  </w:style>
  <w:style w:type="paragraph" w:styleId="TOC1">
    <w:name w:val="toc 1"/>
    <w:basedOn w:val="Normal"/>
    <w:next w:val="Normal"/>
    <w:autoRedefine/>
    <w:uiPriority w:val="39"/>
    <w:semiHidden/>
    <w:unhideWhenUsed/>
    <w:qFormat/>
    <w:rsid w:val="00AF6B31"/>
    <w:pPr>
      <w:spacing w:after="100"/>
    </w:pPr>
  </w:style>
  <w:style w:type="paragraph" w:styleId="TOCHeading">
    <w:name w:val="TOC Heading"/>
    <w:basedOn w:val="Heading1"/>
    <w:next w:val="Normal"/>
    <w:uiPriority w:val="39"/>
    <w:semiHidden/>
    <w:unhideWhenUsed/>
    <w:qFormat/>
    <w:rsid w:val="00AF6B31"/>
    <w:pPr>
      <w:spacing w:before="240" w:after="0" w:line="256" w:lineRule="auto"/>
      <w:outlineLvl w:val="9"/>
    </w:pPr>
    <w:rPr>
      <w:rFonts w:ascii="Calibri Light" w:eastAsia="SimSun" w:hAnsi="Calibri Light" w:cs="Vrinda"/>
      <w:color w:val="000000" w:themeColor="text1"/>
      <w:kern w:val="0"/>
      <w:sz w:val="32"/>
      <w:szCs w:val="3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3013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humay\Downloads\Faruque%20Ahmed-_PRD-2-BMIH5005.docx" TargetMode="External"/><Relationship Id="rId3" Type="http://schemas.openxmlformats.org/officeDocument/2006/relationships/webSettings" Target="webSettings.xml"/><Relationship Id="rId7" Type="http://schemas.openxmlformats.org/officeDocument/2006/relationships/hyperlink" Target="file:///C:\Users\humay\Downloads\Faruque%20Ahmed-_PRD-2-BMIH5005.docx"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file:///C:\Users\humay\Downloads\Faruque%20Ahmed-_PRD-2-BMIH5005.docx" TargetMode="External"/><Relationship Id="rId5" Type="http://schemas.openxmlformats.org/officeDocument/2006/relationships/hyperlink" Target="file:///C:\Users\humay\Downloads\Faruque%20Ahmed-_PRD-2-BMIH5005.docx" TargetMode="External"/><Relationship Id="rId10" Type="http://schemas.openxmlformats.org/officeDocument/2006/relationships/theme" Target="theme/theme1.xml"/><Relationship Id="rId4" Type="http://schemas.openxmlformats.org/officeDocument/2006/relationships/hyperlink" Target="file:///C:\Users\humay\Downloads\Faruque%20Ahmed-_PRD-2-BMIH5005.docx"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15</Pages>
  <Words>3287</Words>
  <Characters>18740</Characters>
  <Application>Microsoft Office Word</Application>
  <DocSecurity>0</DocSecurity>
  <Lines>156</Lines>
  <Paragraphs>43</Paragraphs>
  <ScaleCrop>false</ScaleCrop>
  <Company/>
  <LinksUpToDate>false</LinksUpToDate>
  <CharactersWithSpaces>21984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Humayra Ahmed</dc:creator>
  <cp:keywords/>
  <dc:description/>
  <cp:lastModifiedBy>Humayra Ahmed</cp:lastModifiedBy>
  <cp:revision>3</cp:revision>
  <dcterms:created xsi:type="dcterms:W3CDTF">2024-02-23T11:32:00Z</dcterms:created>
  <dcterms:modified xsi:type="dcterms:W3CDTF">2024-02-28T15:12:00Z</dcterms:modified>
</cp:coreProperties>
</file>