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0111C04" w:rsidP="00111C04" w:rsidRDefault="00111C04" w14:paraId="4F95A235" w14:textId="5977D7DE">
      <w:pPr>
        <w:pStyle w:val="Normal"/>
      </w:pPr>
    </w:p>
    <w:p w:rsidR="00111C04" w:rsidP="00111C04" w:rsidRDefault="00111C04" w14:paraId="3434E214" w14:textId="40C8A7E2">
      <w:pPr>
        <w:pStyle w:val="Normal"/>
      </w:pPr>
    </w:p>
    <w:p w:rsidR="00111C04" w:rsidP="00111C04" w:rsidRDefault="00111C04" w14:paraId="26D670C8" w14:textId="06961730">
      <w:pPr>
        <w:pStyle w:val="Normal"/>
      </w:pPr>
    </w:p>
    <w:p w:rsidR="00111C04" w:rsidP="00111C04" w:rsidRDefault="00111C04" w14:paraId="37306C4E" w14:textId="5151780C">
      <w:pPr>
        <w:pStyle w:val="Normal"/>
      </w:pPr>
    </w:p>
    <w:p w:rsidR="00111C04" w:rsidP="00111C04" w:rsidRDefault="00111C04" w14:paraId="4256F8B0" w14:textId="01351B4E">
      <w:pPr>
        <w:pStyle w:val="Normal"/>
      </w:pPr>
    </w:p>
    <w:p w:rsidR="09FDACAE" w:rsidP="00111C04" w:rsidRDefault="09FDACAE" w14:paraId="793822C2" w14:textId="0F06255B">
      <w:pPr>
        <w:pStyle w:val="Normal"/>
        <w:rPr>
          <w:rFonts w:ascii="Aptos" w:hAnsi="Aptos" w:eastAsia="Aptos" w:cs="Aptos"/>
          <w:b w:val="0"/>
          <w:bCs w:val="0"/>
          <w:i w:val="0"/>
          <w:iCs w:val="0"/>
          <w:caps w:val="0"/>
          <w:smallCaps w:val="0"/>
          <w:color w:val="000000" w:themeColor="text1" w:themeTint="FF" w:themeShade="FF"/>
          <w:sz w:val="40"/>
          <w:szCs w:val="40"/>
        </w:rPr>
      </w:pPr>
      <w:r w:rsidRPr="00111C04" w:rsidR="09FDACAE">
        <w:rPr>
          <w:rFonts w:ascii="Aptos" w:hAnsi="Aptos" w:eastAsia="Aptos" w:cs="Aptos"/>
          <w:b w:val="0"/>
          <w:bCs w:val="0"/>
          <w:i w:val="0"/>
          <w:iCs w:val="0"/>
          <w:caps w:val="0"/>
          <w:smallCaps w:val="0"/>
          <w:color w:val="000000" w:themeColor="text1" w:themeTint="FF" w:themeShade="FF"/>
          <w:sz w:val="40"/>
          <w:szCs w:val="40"/>
        </w:rPr>
        <w:t>To what extent does diversity and inclusion practices influence organizational employee wellbeing in the workplace</w:t>
      </w:r>
    </w:p>
    <w:p w:rsidR="00111C04" w:rsidP="00111C04" w:rsidRDefault="00111C04" w14:paraId="13A6DCCD" w14:textId="3E279E8D">
      <w:pPr>
        <w:pStyle w:val="Normal"/>
      </w:pPr>
    </w:p>
    <w:p w:rsidR="00111C04" w:rsidP="00111C04" w:rsidRDefault="00111C04" w14:paraId="1B2AFF7E" w14:textId="102939CD">
      <w:pPr>
        <w:pStyle w:val="Normal"/>
      </w:pPr>
    </w:p>
    <w:p w:rsidR="00111C04" w:rsidP="00111C04" w:rsidRDefault="00111C04" w14:paraId="78DEF933" w14:textId="3E3D6E22">
      <w:pPr>
        <w:pStyle w:val="Normal"/>
      </w:pPr>
    </w:p>
    <w:p w:rsidR="00111C04" w:rsidP="00111C04" w:rsidRDefault="00111C04" w14:paraId="0E5324BE" w14:textId="2D94E428">
      <w:pPr>
        <w:pStyle w:val="Normal"/>
      </w:pPr>
    </w:p>
    <w:p w:rsidR="09FDACAE" w:rsidP="00111C04" w:rsidRDefault="09FDACAE" w14:paraId="39D41A9F" w14:textId="1E6DF3A9">
      <w:pPr>
        <w:pStyle w:val="Normal"/>
      </w:pPr>
      <w:r w:rsidR="09FDACAE">
        <w:rPr/>
        <w:t xml:space="preserve">Name – Neeve Jacobs </w:t>
      </w:r>
    </w:p>
    <w:p w:rsidR="09FDACAE" w:rsidP="00111C04" w:rsidRDefault="09FDACAE" w14:paraId="08DE5C95" w14:textId="4B2A8307">
      <w:pPr>
        <w:pStyle w:val="Normal"/>
      </w:pPr>
      <w:r w:rsidR="09FDACAE">
        <w:rPr/>
        <w:t xml:space="preserve">Student id number -  </w:t>
      </w:r>
      <w:r w:rsidRPr="00111C04" w:rsidR="09FDACAE">
        <w:rPr>
          <w:rFonts w:ascii="Aptos" w:hAnsi="Aptos" w:eastAsia="Aptos" w:cs="Aptos"/>
          <w:b w:val="0"/>
          <w:bCs w:val="0"/>
          <w:i w:val="0"/>
          <w:iCs w:val="0"/>
          <w:caps w:val="0"/>
          <w:smallCaps w:val="0"/>
          <w:strike w:val="0"/>
          <w:dstrike w:val="0"/>
          <w:color w:val="000000" w:themeColor="text1" w:themeTint="FF" w:themeShade="FF"/>
          <w:sz w:val="24"/>
          <w:szCs w:val="24"/>
          <w:u w:val="none"/>
        </w:rPr>
        <w:t>2405955</w:t>
      </w:r>
    </w:p>
    <w:p w:rsidR="00111C04" w:rsidP="00111C04" w:rsidRDefault="00111C04" w14:paraId="093D7AB7" w14:textId="316644C2">
      <w:pPr>
        <w:pStyle w:val="Normal"/>
      </w:pPr>
    </w:p>
    <w:p w:rsidR="00111C04" w:rsidP="00111C04" w:rsidRDefault="00111C04" w14:paraId="4C2265B9" w14:textId="7266F3A0">
      <w:pPr>
        <w:pStyle w:val="Normal"/>
      </w:pPr>
    </w:p>
    <w:p w:rsidR="00111C04" w:rsidP="00111C04" w:rsidRDefault="00111C04" w14:paraId="595A32C5" w14:textId="52A11261">
      <w:pPr>
        <w:pStyle w:val="Normal"/>
      </w:pPr>
    </w:p>
    <w:p w:rsidR="00111C04" w:rsidP="00111C04" w:rsidRDefault="00111C04" w14:paraId="00470BF8" w14:textId="4BEAA919">
      <w:pPr>
        <w:pStyle w:val="Normal"/>
      </w:pPr>
    </w:p>
    <w:p w:rsidR="00111C04" w:rsidP="00111C04" w:rsidRDefault="00111C04" w14:paraId="488646A2" w14:textId="48A04184">
      <w:pPr>
        <w:pStyle w:val="Normal"/>
      </w:pPr>
    </w:p>
    <w:p w:rsidR="00111C04" w:rsidP="00111C04" w:rsidRDefault="00111C04" w14:paraId="5A1CC899" w14:textId="28E5D09D">
      <w:pPr>
        <w:pStyle w:val="Normal"/>
      </w:pPr>
    </w:p>
    <w:p w:rsidR="00111C04" w:rsidP="00111C04" w:rsidRDefault="00111C04" w14:paraId="5B5B5C3D" w14:textId="24DE061A">
      <w:pPr>
        <w:pStyle w:val="Normal"/>
      </w:pPr>
    </w:p>
    <w:p w:rsidR="00111C04" w:rsidP="00111C04" w:rsidRDefault="00111C04" w14:paraId="4D99F35C" w14:textId="3B7F4093">
      <w:pPr>
        <w:pStyle w:val="Normal"/>
      </w:pPr>
    </w:p>
    <w:p w:rsidR="00111C04" w:rsidP="00111C04" w:rsidRDefault="00111C04" w14:paraId="363686CB" w14:textId="78DB1BEE">
      <w:pPr>
        <w:pStyle w:val="Normal"/>
      </w:pPr>
    </w:p>
    <w:p w:rsidR="00111C04" w:rsidP="00111C04" w:rsidRDefault="00111C04" w14:paraId="3A0A19B7" w14:textId="4639F382">
      <w:pPr>
        <w:pStyle w:val="Normal"/>
      </w:pPr>
    </w:p>
    <w:p w:rsidR="00111C04" w:rsidP="00111C04" w:rsidRDefault="00111C04" w14:paraId="048351AA" w14:textId="19B38DD4">
      <w:pPr>
        <w:pStyle w:val="Normal"/>
      </w:pPr>
    </w:p>
    <w:p w:rsidR="00111C04" w:rsidP="00111C04" w:rsidRDefault="00111C04" w14:paraId="058F9DEC" w14:textId="4070F4AB">
      <w:pPr>
        <w:pStyle w:val="Normal"/>
      </w:pPr>
    </w:p>
    <w:p w:rsidR="00111C04" w:rsidP="00111C04" w:rsidRDefault="00111C04" w14:paraId="7559DF23" w14:textId="3736AD3C">
      <w:pPr>
        <w:pStyle w:val="Normal"/>
      </w:pPr>
    </w:p>
    <w:p xmlns:wp14="http://schemas.microsoft.com/office/word/2010/wordml" w:rsidP="00111C04" wp14:paraId="53925FD7" wp14:textId="7DE41BA5">
      <w:pPr>
        <w:pStyle w:val="Normal"/>
      </w:pPr>
    </w:p>
    <w:p xmlns:wp14="http://schemas.microsoft.com/office/word/2010/wordml" w:rsidP="00111C04" wp14:paraId="3F70B305" wp14:textId="46AD43E7">
      <w:pPr>
        <w:pStyle w:val="Normal"/>
      </w:pPr>
    </w:p>
    <w:p xmlns:wp14="http://schemas.microsoft.com/office/word/2010/wordml" w:rsidP="00111C04" wp14:paraId="6FE28E61" wp14:textId="7588B29E">
      <w:pPr>
        <w:pStyle w:val="Normal"/>
      </w:pPr>
    </w:p>
    <w:p xmlns:wp14="http://schemas.microsoft.com/office/word/2010/wordml" w:rsidP="00111C04" wp14:paraId="1F22553E" wp14:textId="72DB24C6">
      <w:pPr>
        <w:pStyle w:val="Normal"/>
      </w:pPr>
    </w:p>
    <w:p xmlns:wp14="http://schemas.microsoft.com/office/word/2010/wordml" w:rsidP="00111C04" wp14:paraId="1096F376" wp14:textId="5E7BC0E5">
      <w:pPr>
        <w:pStyle w:val="Normal"/>
      </w:pPr>
    </w:p>
    <w:p xmlns:wp14="http://schemas.microsoft.com/office/word/2010/wordml" w:rsidP="00111C04" wp14:paraId="6961D0E3" wp14:textId="1AAD8A57">
      <w:pPr>
        <w:pStyle w:val="Normal"/>
      </w:pPr>
    </w:p>
    <w:p xmlns:wp14="http://schemas.microsoft.com/office/word/2010/wordml" w:rsidP="00111C04" wp14:paraId="4CAA1A77" wp14:textId="7FE59CE4">
      <w:pPr>
        <w:pStyle w:val="Normal"/>
      </w:pPr>
    </w:p>
    <w:p xmlns:wp14="http://schemas.microsoft.com/office/word/2010/wordml" w:rsidP="00111C04" wp14:paraId="38D68758" wp14:textId="5316C8A4">
      <w:pPr>
        <w:pStyle w:val="Normal"/>
      </w:pPr>
    </w:p>
    <w:p xmlns:wp14="http://schemas.microsoft.com/office/word/2010/wordml" w:rsidP="5DE2654B" wp14:paraId="2A622BCE" wp14:textId="1259A7B9">
      <w:pPr>
        <w:rPr>
          <w:rFonts w:ascii="Aptos" w:hAnsi="Aptos" w:eastAsia="Aptos" w:cs="Aptos"/>
          <w:b w:val="0"/>
          <w:bCs w:val="0"/>
          <w:i w:val="0"/>
          <w:iCs w:val="0"/>
          <w:caps w:val="0"/>
          <w:smallCaps w:val="0"/>
          <w:noProof w:val="0"/>
          <w:color w:val="000000" w:themeColor="text1" w:themeTint="FF" w:themeShade="FF"/>
          <w:sz w:val="32"/>
          <w:szCs w:val="32"/>
          <w:lang w:val="en-GB"/>
        </w:rPr>
      </w:pPr>
      <w:r w:rsidRPr="5DE2654B" w:rsidR="0756D921">
        <w:rPr>
          <w:rFonts w:ascii="Aptos" w:hAnsi="Aptos" w:eastAsia="Aptos" w:cs="Aptos"/>
          <w:b w:val="0"/>
          <w:bCs w:val="0"/>
          <w:i w:val="0"/>
          <w:iCs w:val="0"/>
          <w:caps w:val="0"/>
          <w:smallCaps w:val="0"/>
          <w:noProof w:val="0"/>
          <w:color w:val="000000" w:themeColor="text1" w:themeTint="FF" w:themeShade="FF"/>
          <w:sz w:val="32"/>
          <w:szCs w:val="32"/>
          <w:lang w:val="en-US"/>
        </w:rPr>
        <w:t xml:space="preserve">                                                Context page </w:t>
      </w:r>
    </w:p>
    <w:p xmlns:wp14="http://schemas.microsoft.com/office/word/2010/wordml" w:rsidP="5DE2654B" wp14:paraId="7B36E734" wp14:textId="2293D007">
      <w:pPr>
        <w:rPr>
          <w:rFonts w:ascii="Aptos" w:hAnsi="Aptos" w:eastAsia="Aptos" w:cs="Aptos"/>
          <w:b w:val="0"/>
          <w:bCs w:val="0"/>
          <w:i w:val="0"/>
          <w:iCs w:val="0"/>
          <w:caps w:val="0"/>
          <w:smallCaps w:val="0"/>
          <w:noProof w:val="0"/>
          <w:color w:val="000000" w:themeColor="text1" w:themeTint="FF" w:themeShade="FF"/>
          <w:sz w:val="32"/>
          <w:szCs w:val="32"/>
          <w:lang w:val="en-GB"/>
        </w:rPr>
      </w:pPr>
    </w:p>
    <w:p xmlns:wp14="http://schemas.microsoft.com/office/word/2010/wordml" w:rsidP="5DE2654B" wp14:paraId="5F5D9855" wp14:textId="61FA7B4B">
      <w:pPr>
        <w:pStyle w:val="ListParagraph"/>
        <w:numPr>
          <w:ilvl w:val="0"/>
          <w:numId w:val="2"/>
        </w:numPr>
        <w:rPr>
          <w:rFonts w:ascii="Aptos" w:hAnsi="Aptos" w:eastAsia="Aptos" w:cs="Aptos"/>
          <w:b w:val="0"/>
          <w:bCs w:val="0"/>
          <w:i w:val="0"/>
          <w:iCs w:val="0"/>
          <w:caps w:val="0"/>
          <w:smallCaps w:val="0"/>
          <w:noProof w:val="0"/>
          <w:color w:val="000000" w:themeColor="text1" w:themeTint="FF" w:themeShade="FF"/>
          <w:sz w:val="32"/>
          <w:szCs w:val="32"/>
          <w:lang w:val="en-GB"/>
        </w:rPr>
      </w:pPr>
      <w:r w:rsidRPr="5DE2654B" w:rsidR="0756D921">
        <w:rPr>
          <w:rFonts w:ascii="Aptos" w:hAnsi="Aptos" w:eastAsia="Aptos" w:cs="Aptos"/>
          <w:b w:val="0"/>
          <w:bCs w:val="0"/>
          <w:i w:val="0"/>
          <w:iCs w:val="0"/>
          <w:caps w:val="0"/>
          <w:smallCaps w:val="0"/>
          <w:noProof w:val="0"/>
          <w:color w:val="000000" w:themeColor="text1" w:themeTint="FF" w:themeShade="FF"/>
          <w:sz w:val="32"/>
          <w:szCs w:val="32"/>
          <w:lang w:val="en-US"/>
        </w:rPr>
        <w:t>Introduction ..........3</w:t>
      </w:r>
    </w:p>
    <w:p xmlns:wp14="http://schemas.microsoft.com/office/word/2010/wordml" w:rsidP="5DE2654B" wp14:paraId="4688FEBD" wp14:textId="0D1B256C">
      <w:pPr>
        <w:pStyle w:val="ListParagraph"/>
        <w:numPr>
          <w:ilvl w:val="0"/>
          <w:numId w:val="3"/>
        </w:numPr>
        <w:rPr>
          <w:rFonts w:ascii="Aptos" w:hAnsi="Aptos" w:eastAsia="Aptos" w:cs="Aptos"/>
          <w:b w:val="0"/>
          <w:bCs w:val="0"/>
          <w:i w:val="0"/>
          <w:iCs w:val="0"/>
          <w:caps w:val="0"/>
          <w:smallCaps w:val="0"/>
          <w:noProof w:val="0"/>
          <w:color w:val="000000" w:themeColor="text1" w:themeTint="FF" w:themeShade="FF"/>
          <w:sz w:val="32"/>
          <w:szCs w:val="32"/>
          <w:lang w:val="en-GB"/>
        </w:rPr>
      </w:pPr>
      <w:r w:rsidRPr="5DE2654B" w:rsidR="0756D921">
        <w:rPr>
          <w:rFonts w:ascii="Aptos" w:hAnsi="Aptos" w:eastAsia="Aptos" w:cs="Aptos"/>
          <w:b w:val="0"/>
          <w:bCs w:val="0"/>
          <w:i w:val="0"/>
          <w:iCs w:val="0"/>
          <w:caps w:val="0"/>
          <w:smallCaps w:val="0"/>
          <w:noProof w:val="0"/>
          <w:color w:val="000000" w:themeColor="text1" w:themeTint="FF" w:themeShade="FF"/>
          <w:sz w:val="32"/>
          <w:szCs w:val="32"/>
          <w:lang w:val="en-US"/>
        </w:rPr>
        <w:t>Background and rational ........3</w:t>
      </w:r>
    </w:p>
    <w:p xmlns:wp14="http://schemas.microsoft.com/office/word/2010/wordml" w:rsidP="5DE2654B" wp14:paraId="4032BF6E" wp14:textId="7567AA9B">
      <w:pPr>
        <w:pStyle w:val="ListParagraph"/>
        <w:numPr>
          <w:ilvl w:val="0"/>
          <w:numId w:val="4"/>
        </w:numPr>
        <w:rPr>
          <w:rFonts w:ascii="Aptos" w:hAnsi="Aptos" w:eastAsia="Aptos" w:cs="Aptos"/>
          <w:b w:val="0"/>
          <w:bCs w:val="0"/>
          <w:i w:val="0"/>
          <w:iCs w:val="0"/>
          <w:caps w:val="0"/>
          <w:smallCaps w:val="0"/>
          <w:noProof w:val="0"/>
          <w:color w:val="000000" w:themeColor="text1" w:themeTint="FF" w:themeShade="FF"/>
          <w:sz w:val="32"/>
          <w:szCs w:val="32"/>
          <w:lang w:val="en-GB"/>
        </w:rPr>
      </w:pPr>
      <w:r w:rsidRPr="5DE2654B" w:rsidR="0756D921">
        <w:rPr>
          <w:rFonts w:ascii="Aptos" w:hAnsi="Aptos" w:eastAsia="Aptos" w:cs="Aptos"/>
          <w:b w:val="0"/>
          <w:bCs w:val="0"/>
          <w:i w:val="0"/>
          <w:iCs w:val="0"/>
          <w:caps w:val="0"/>
          <w:smallCaps w:val="0"/>
          <w:noProof w:val="0"/>
          <w:color w:val="000000" w:themeColor="text1" w:themeTint="FF" w:themeShade="FF"/>
          <w:sz w:val="32"/>
          <w:szCs w:val="32"/>
          <w:lang w:val="en-US"/>
        </w:rPr>
        <w:t>Research aim and objectives .......4</w:t>
      </w:r>
    </w:p>
    <w:p xmlns:wp14="http://schemas.microsoft.com/office/word/2010/wordml" w:rsidP="5DE2654B" wp14:paraId="6CDAD9F1" wp14:textId="32A97CCD">
      <w:pPr>
        <w:pStyle w:val="ListParagraph"/>
        <w:numPr>
          <w:ilvl w:val="0"/>
          <w:numId w:val="5"/>
        </w:numPr>
        <w:rPr>
          <w:rFonts w:ascii="Aptos" w:hAnsi="Aptos" w:eastAsia="Aptos" w:cs="Aptos"/>
          <w:b w:val="0"/>
          <w:bCs w:val="0"/>
          <w:i w:val="0"/>
          <w:iCs w:val="0"/>
          <w:caps w:val="0"/>
          <w:smallCaps w:val="0"/>
          <w:noProof w:val="0"/>
          <w:color w:val="000000" w:themeColor="text1" w:themeTint="FF" w:themeShade="FF"/>
          <w:sz w:val="32"/>
          <w:szCs w:val="32"/>
          <w:lang w:val="en-GB"/>
        </w:rPr>
      </w:pPr>
      <w:r w:rsidRPr="5DE2654B" w:rsidR="0756D921">
        <w:rPr>
          <w:rFonts w:ascii="Aptos" w:hAnsi="Aptos" w:eastAsia="Aptos" w:cs="Aptos"/>
          <w:b w:val="0"/>
          <w:bCs w:val="0"/>
          <w:i w:val="0"/>
          <w:iCs w:val="0"/>
          <w:caps w:val="0"/>
          <w:smallCaps w:val="0"/>
          <w:noProof w:val="0"/>
          <w:color w:val="000000" w:themeColor="text1" w:themeTint="FF" w:themeShade="FF"/>
          <w:sz w:val="32"/>
          <w:szCs w:val="32"/>
          <w:lang w:val="en-US"/>
        </w:rPr>
        <w:t>Literature review...........4</w:t>
      </w:r>
    </w:p>
    <w:p xmlns:wp14="http://schemas.microsoft.com/office/word/2010/wordml" w:rsidP="5DE2654B" wp14:paraId="6EF77E78" wp14:textId="274ABAB6">
      <w:pPr>
        <w:pStyle w:val="ListParagraph"/>
        <w:numPr>
          <w:ilvl w:val="0"/>
          <w:numId w:val="6"/>
        </w:numPr>
        <w:rPr>
          <w:rFonts w:ascii="Aptos" w:hAnsi="Aptos" w:eastAsia="Aptos" w:cs="Aptos"/>
          <w:b w:val="0"/>
          <w:bCs w:val="0"/>
          <w:i w:val="0"/>
          <w:iCs w:val="0"/>
          <w:caps w:val="0"/>
          <w:smallCaps w:val="0"/>
          <w:noProof w:val="0"/>
          <w:color w:val="000000" w:themeColor="text1" w:themeTint="FF" w:themeShade="FF"/>
          <w:sz w:val="32"/>
          <w:szCs w:val="32"/>
          <w:lang w:val="en-GB"/>
        </w:rPr>
      </w:pPr>
      <w:r w:rsidRPr="5DE2654B" w:rsidR="0756D921">
        <w:rPr>
          <w:rFonts w:ascii="Aptos" w:hAnsi="Aptos" w:eastAsia="Aptos" w:cs="Aptos"/>
          <w:b w:val="0"/>
          <w:bCs w:val="0"/>
          <w:i w:val="0"/>
          <w:iCs w:val="0"/>
          <w:caps w:val="0"/>
          <w:smallCaps w:val="0"/>
          <w:noProof w:val="0"/>
          <w:color w:val="000000" w:themeColor="text1" w:themeTint="FF" w:themeShade="FF"/>
          <w:sz w:val="32"/>
          <w:szCs w:val="32"/>
          <w:lang w:val="en-US"/>
        </w:rPr>
        <w:t>Methodology ............5</w:t>
      </w:r>
    </w:p>
    <w:p xmlns:wp14="http://schemas.microsoft.com/office/word/2010/wordml" w:rsidP="5DE2654B" wp14:paraId="62E28485" wp14:textId="4AAA6118">
      <w:pPr>
        <w:pStyle w:val="ListParagraph"/>
        <w:numPr>
          <w:ilvl w:val="0"/>
          <w:numId w:val="6"/>
        </w:numPr>
        <w:rPr>
          <w:rFonts w:ascii="Aptos" w:hAnsi="Aptos" w:eastAsia="Aptos" w:cs="Aptos"/>
          <w:b w:val="0"/>
          <w:bCs w:val="0"/>
          <w:i w:val="0"/>
          <w:iCs w:val="0"/>
          <w:caps w:val="0"/>
          <w:smallCaps w:val="0"/>
          <w:noProof w:val="0"/>
          <w:color w:val="000000" w:themeColor="text1" w:themeTint="FF" w:themeShade="FF"/>
          <w:sz w:val="32"/>
          <w:szCs w:val="32"/>
          <w:lang w:val="en-GB"/>
        </w:rPr>
      </w:pPr>
      <w:r w:rsidRPr="5DE2654B" w:rsidR="0756D921">
        <w:rPr>
          <w:rFonts w:ascii="Aptos" w:hAnsi="Aptos" w:eastAsia="Aptos" w:cs="Aptos"/>
          <w:b w:val="0"/>
          <w:bCs w:val="0"/>
          <w:i w:val="0"/>
          <w:iCs w:val="0"/>
          <w:caps w:val="0"/>
          <w:smallCaps w:val="0"/>
          <w:noProof w:val="0"/>
          <w:color w:val="000000" w:themeColor="text1" w:themeTint="FF" w:themeShade="FF"/>
          <w:sz w:val="32"/>
          <w:szCs w:val="32"/>
          <w:lang w:val="en-US"/>
        </w:rPr>
        <w:t>Data collection method ......5</w:t>
      </w:r>
    </w:p>
    <w:p xmlns:wp14="http://schemas.microsoft.com/office/word/2010/wordml" w:rsidP="5DE2654B" wp14:paraId="10CFC078" wp14:textId="500FC518">
      <w:pPr>
        <w:pStyle w:val="ListParagraph"/>
        <w:numPr>
          <w:ilvl w:val="0"/>
          <w:numId w:val="8"/>
        </w:numPr>
        <w:rPr>
          <w:rFonts w:ascii="Aptos" w:hAnsi="Aptos" w:eastAsia="Aptos" w:cs="Aptos"/>
          <w:b w:val="0"/>
          <w:bCs w:val="0"/>
          <w:i w:val="0"/>
          <w:iCs w:val="0"/>
          <w:caps w:val="0"/>
          <w:smallCaps w:val="0"/>
          <w:noProof w:val="0"/>
          <w:color w:val="000000" w:themeColor="text1" w:themeTint="FF" w:themeShade="FF"/>
          <w:sz w:val="32"/>
          <w:szCs w:val="32"/>
          <w:lang w:val="en-GB"/>
        </w:rPr>
      </w:pPr>
      <w:r w:rsidRPr="5DE2654B" w:rsidR="0756D921">
        <w:rPr>
          <w:rFonts w:ascii="Aptos" w:hAnsi="Aptos" w:eastAsia="Aptos" w:cs="Aptos"/>
          <w:b w:val="0"/>
          <w:bCs w:val="0"/>
          <w:i w:val="0"/>
          <w:iCs w:val="0"/>
          <w:caps w:val="0"/>
          <w:smallCaps w:val="0"/>
          <w:noProof w:val="0"/>
          <w:color w:val="000000" w:themeColor="text1" w:themeTint="FF" w:themeShade="FF"/>
          <w:sz w:val="32"/>
          <w:szCs w:val="32"/>
          <w:lang w:val="en-US"/>
        </w:rPr>
        <w:t>Participants and sampling ......5</w:t>
      </w:r>
    </w:p>
    <w:p xmlns:wp14="http://schemas.microsoft.com/office/word/2010/wordml" w:rsidP="5DE2654B" wp14:paraId="34C67D2E" wp14:textId="5FA7AD34">
      <w:pPr>
        <w:pStyle w:val="ListParagraph"/>
        <w:numPr>
          <w:ilvl w:val="0"/>
          <w:numId w:val="9"/>
        </w:numPr>
        <w:rPr>
          <w:rFonts w:ascii="Aptos" w:hAnsi="Aptos" w:eastAsia="Aptos" w:cs="Aptos"/>
          <w:b w:val="0"/>
          <w:bCs w:val="0"/>
          <w:i w:val="0"/>
          <w:iCs w:val="0"/>
          <w:caps w:val="0"/>
          <w:smallCaps w:val="0"/>
          <w:noProof w:val="0"/>
          <w:color w:val="000000" w:themeColor="text1" w:themeTint="FF" w:themeShade="FF"/>
          <w:sz w:val="32"/>
          <w:szCs w:val="32"/>
          <w:lang w:val="en-GB"/>
        </w:rPr>
      </w:pPr>
      <w:r w:rsidRPr="5DE2654B" w:rsidR="0756D921">
        <w:rPr>
          <w:rFonts w:ascii="Aptos" w:hAnsi="Aptos" w:eastAsia="Aptos" w:cs="Aptos"/>
          <w:b w:val="0"/>
          <w:bCs w:val="0"/>
          <w:i w:val="0"/>
          <w:iCs w:val="0"/>
          <w:caps w:val="0"/>
          <w:smallCaps w:val="0"/>
          <w:noProof w:val="0"/>
          <w:color w:val="000000" w:themeColor="text1" w:themeTint="FF" w:themeShade="FF"/>
          <w:sz w:val="32"/>
          <w:szCs w:val="32"/>
          <w:lang w:val="en-US"/>
        </w:rPr>
        <w:t>Data analysis .......6</w:t>
      </w:r>
    </w:p>
    <w:p xmlns:wp14="http://schemas.microsoft.com/office/word/2010/wordml" w:rsidP="5DE2654B" wp14:paraId="705C7803" wp14:textId="638DF035">
      <w:pPr>
        <w:pStyle w:val="ListParagraph"/>
        <w:numPr>
          <w:ilvl w:val="0"/>
          <w:numId w:val="10"/>
        </w:numPr>
        <w:rPr>
          <w:rFonts w:ascii="Aptos" w:hAnsi="Aptos" w:eastAsia="Aptos" w:cs="Aptos"/>
          <w:b w:val="0"/>
          <w:bCs w:val="0"/>
          <w:i w:val="0"/>
          <w:iCs w:val="0"/>
          <w:caps w:val="0"/>
          <w:smallCaps w:val="0"/>
          <w:noProof w:val="0"/>
          <w:color w:val="000000" w:themeColor="text1" w:themeTint="FF" w:themeShade="FF"/>
          <w:sz w:val="32"/>
          <w:szCs w:val="32"/>
          <w:lang w:val="en-GB"/>
        </w:rPr>
      </w:pPr>
      <w:r w:rsidRPr="5DE2654B" w:rsidR="0756D921">
        <w:rPr>
          <w:rFonts w:ascii="Aptos" w:hAnsi="Aptos" w:eastAsia="Aptos" w:cs="Aptos"/>
          <w:b w:val="0"/>
          <w:bCs w:val="0"/>
          <w:i w:val="0"/>
          <w:iCs w:val="0"/>
          <w:caps w:val="0"/>
          <w:smallCaps w:val="0"/>
          <w:noProof w:val="0"/>
          <w:color w:val="000000" w:themeColor="text1" w:themeTint="FF" w:themeShade="FF"/>
          <w:sz w:val="32"/>
          <w:szCs w:val="32"/>
          <w:lang w:val="en-US"/>
        </w:rPr>
        <w:t>Ethical considerations......</w:t>
      </w:r>
      <w:r w:rsidRPr="5DE2654B" w:rsidR="2B06DDAC">
        <w:rPr>
          <w:rFonts w:ascii="Aptos" w:hAnsi="Aptos" w:eastAsia="Aptos" w:cs="Aptos"/>
          <w:b w:val="0"/>
          <w:bCs w:val="0"/>
          <w:i w:val="0"/>
          <w:iCs w:val="0"/>
          <w:caps w:val="0"/>
          <w:smallCaps w:val="0"/>
          <w:noProof w:val="0"/>
          <w:color w:val="000000" w:themeColor="text1" w:themeTint="FF" w:themeShade="FF"/>
          <w:sz w:val="32"/>
          <w:szCs w:val="32"/>
          <w:lang w:val="en-US"/>
        </w:rPr>
        <w:t>6</w:t>
      </w:r>
    </w:p>
    <w:p xmlns:wp14="http://schemas.microsoft.com/office/word/2010/wordml" w:rsidP="5DE2654B" wp14:paraId="03F73E78" wp14:textId="1F9CB58D">
      <w:pPr>
        <w:pStyle w:val="ListParagraph"/>
        <w:numPr>
          <w:ilvl w:val="0"/>
          <w:numId w:val="11"/>
        </w:numPr>
        <w:rPr>
          <w:rFonts w:ascii="Aptos" w:hAnsi="Aptos" w:eastAsia="Aptos" w:cs="Aptos"/>
          <w:b w:val="0"/>
          <w:bCs w:val="0"/>
          <w:i w:val="0"/>
          <w:iCs w:val="0"/>
          <w:caps w:val="0"/>
          <w:smallCaps w:val="0"/>
          <w:noProof w:val="0"/>
          <w:color w:val="000000" w:themeColor="text1" w:themeTint="FF" w:themeShade="FF"/>
          <w:sz w:val="32"/>
          <w:szCs w:val="32"/>
          <w:lang w:val="en-GB"/>
        </w:rPr>
      </w:pPr>
      <w:r w:rsidRPr="5DE2654B" w:rsidR="0756D921">
        <w:rPr>
          <w:rFonts w:ascii="Aptos" w:hAnsi="Aptos" w:eastAsia="Aptos" w:cs="Aptos"/>
          <w:b w:val="0"/>
          <w:bCs w:val="0"/>
          <w:i w:val="0"/>
          <w:iCs w:val="0"/>
          <w:caps w:val="0"/>
          <w:smallCaps w:val="0"/>
          <w:noProof w:val="0"/>
          <w:color w:val="000000" w:themeColor="text1" w:themeTint="FF" w:themeShade="FF"/>
          <w:sz w:val="32"/>
          <w:szCs w:val="32"/>
          <w:lang w:val="en-US"/>
        </w:rPr>
        <w:t>Expected outcomes.......7</w:t>
      </w:r>
    </w:p>
    <w:p xmlns:wp14="http://schemas.microsoft.com/office/word/2010/wordml" w:rsidP="5DE2654B" wp14:paraId="1635FB0A" wp14:textId="2F3C711A">
      <w:pPr>
        <w:pStyle w:val="ListParagraph"/>
        <w:numPr>
          <w:ilvl w:val="0"/>
          <w:numId w:val="12"/>
        </w:numPr>
        <w:rPr>
          <w:rFonts w:ascii="Aptos" w:hAnsi="Aptos" w:eastAsia="Aptos" w:cs="Aptos"/>
          <w:b w:val="0"/>
          <w:bCs w:val="0"/>
          <w:i w:val="0"/>
          <w:iCs w:val="0"/>
          <w:caps w:val="0"/>
          <w:smallCaps w:val="0"/>
          <w:noProof w:val="0"/>
          <w:color w:val="000000" w:themeColor="text1" w:themeTint="FF" w:themeShade="FF"/>
          <w:sz w:val="32"/>
          <w:szCs w:val="32"/>
          <w:lang w:val="en-GB"/>
        </w:rPr>
      </w:pPr>
      <w:r w:rsidRPr="5DE2654B" w:rsidR="0756D921">
        <w:rPr>
          <w:rFonts w:ascii="Aptos" w:hAnsi="Aptos" w:eastAsia="Aptos" w:cs="Aptos"/>
          <w:b w:val="0"/>
          <w:bCs w:val="0"/>
          <w:i w:val="0"/>
          <w:iCs w:val="0"/>
          <w:caps w:val="0"/>
          <w:smallCaps w:val="0"/>
          <w:noProof w:val="0"/>
          <w:color w:val="000000" w:themeColor="text1" w:themeTint="FF" w:themeShade="FF"/>
          <w:sz w:val="32"/>
          <w:szCs w:val="32"/>
          <w:lang w:val="en-US"/>
        </w:rPr>
        <w:t>Limitations ...........</w:t>
      </w:r>
      <w:r w:rsidRPr="5DE2654B" w:rsidR="68AD290B">
        <w:rPr>
          <w:rFonts w:ascii="Aptos" w:hAnsi="Aptos" w:eastAsia="Aptos" w:cs="Aptos"/>
          <w:b w:val="0"/>
          <w:bCs w:val="0"/>
          <w:i w:val="0"/>
          <w:iCs w:val="0"/>
          <w:caps w:val="0"/>
          <w:smallCaps w:val="0"/>
          <w:noProof w:val="0"/>
          <w:color w:val="000000" w:themeColor="text1" w:themeTint="FF" w:themeShade="FF"/>
          <w:sz w:val="32"/>
          <w:szCs w:val="32"/>
          <w:lang w:val="en-US"/>
        </w:rPr>
        <w:t>7</w:t>
      </w:r>
    </w:p>
    <w:p xmlns:wp14="http://schemas.microsoft.com/office/word/2010/wordml" w:rsidP="5DE2654B" wp14:paraId="79820667" wp14:textId="6A7819F6">
      <w:pPr>
        <w:pStyle w:val="ListParagraph"/>
        <w:numPr>
          <w:ilvl w:val="0"/>
          <w:numId w:val="13"/>
        </w:numPr>
        <w:rPr>
          <w:rFonts w:ascii="Aptos" w:hAnsi="Aptos" w:eastAsia="Aptos" w:cs="Aptos"/>
          <w:b w:val="0"/>
          <w:bCs w:val="0"/>
          <w:i w:val="0"/>
          <w:iCs w:val="0"/>
          <w:caps w:val="0"/>
          <w:smallCaps w:val="0"/>
          <w:noProof w:val="0"/>
          <w:color w:val="000000" w:themeColor="text1" w:themeTint="FF" w:themeShade="FF"/>
          <w:sz w:val="32"/>
          <w:szCs w:val="32"/>
          <w:lang w:val="en-GB"/>
        </w:rPr>
      </w:pPr>
      <w:r w:rsidRPr="5DE2654B" w:rsidR="0756D921">
        <w:rPr>
          <w:rFonts w:ascii="Aptos" w:hAnsi="Aptos" w:eastAsia="Aptos" w:cs="Aptos"/>
          <w:b w:val="0"/>
          <w:bCs w:val="0"/>
          <w:i w:val="0"/>
          <w:iCs w:val="0"/>
          <w:caps w:val="0"/>
          <w:smallCaps w:val="0"/>
          <w:noProof w:val="0"/>
          <w:color w:val="000000" w:themeColor="text1" w:themeTint="FF" w:themeShade="FF"/>
          <w:sz w:val="32"/>
          <w:szCs w:val="32"/>
          <w:lang w:val="en-US"/>
        </w:rPr>
        <w:t xml:space="preserve">Time scale ..........8 </w:t>
      </w:r>
    </w:p>
    <w:p xmlns:wp14="http://schemas.microsoft.com/office/word/2010/wordml" w:rsidP="5DE2654B" wp14:paraId="7F783113" wp14:textId="0E21DC9C">
      <w:pPr>
        <w:pStyle w:val="ListParagraph"/>
        <w:numPr>
          <w:ilvl w:val="0"/>
          <w:numId w:val="14"/>
        </w:numPr>
        <w:rPr>
          <w:rFonts w:ascii="Aptos" w:hAnsi="Aptos" w:eastAsia="Aptos" w:cs="Aptos"/>
          <w:b w:val="0"/>
          <w:bCs w:val="0"/>
          <w:i w:val="0"/>
          <w:iCs w:val="0"/>
          <w:caps w:val="0"/>
          <w:smallCaps w:val="0"/>
          <w:noProof w:val="0"/>
          <w:color w:val="000000" w:themeColor="text1" w:themeTint="FF" w:themeShade="FF"/>
          <w:sz w:val="32"/>
          <w:szCs w:val="32"/>
          <w:lang w:val="en-GB"/>
        </w:rPr>
      </w:pPr>
      <w:r w:rsidRPr="5DE2654B" w:rsidR="0756D921">
        <w:rPr>
          <w:rFonts w:ascii="Aptos" w:hAnsi="Aptos" w:eastAsia="Aptos" w:cs="Aptos"/>
          <w:b w:val="0"/>
          <w:bCs w:val="0"/>
          <w:i w:val="0"/>
          <w:iCs w:val="0"/>
          <w:caps w:val="0"/>
          <w:smallCaps w:val="0"/>
          <w:noProof w:val="0"/>
          <w:color w:val="000000" w:themeColor="text1" w:themeTint="FF" w:themeShade="FF"/>
          <w:sz w:val="32"/>
          <w:szCs w:val="32"/>
          <w:lang w:val="en-US"/>
        </w:rPr>
        <w:t>Reference ..........9</w:t>
      </w:r>
    </w:p>
    <w:p xmlns:wp14="http://schemas.microsoft.com/office/word/2010/wordml" w:rsidP="00111C04" wp14:paraId="347BC0C3" wp14:textId="505CEAAE">
      <w:pPr>
        <w:pStyle w:val="Normal"/>
      </w:pPr>
    </w:p>
    <w:p xmlns:wp14="http://schemas.microsoft.com/office/word/2010/wordml" w:rsidP="00111C04" wp14:paraId="2B47C824" wp14:textId="044663E0">
      <w:pPr>
        <w:pStyle w:val="Normal"/>
      </w:pPr>
    </w:p>
    <w:p xmlns:wp14="http://schemas.microsoft.com/office/word/2010/wordml" w:rsidP="00111C04" wp14:paraId="2C078E63" wp14:textId="42832E53">
      <w:pPr>
        <w:pStyle w:val="Normal"/>
      </w:pPr>
      <w:r w:rsidR="2E5FAC4B">
        <w:rPr/>
        <w:t xml:space="preserve">Diversity and inclusion have become central concerns for modern </w:t>
      </w:r>
      <w:r w:rsidR="2E5FAC4B">
        <w:rPr/>
        <w:t>organisations</w:t>
      </w:r>
      <w:r w:rsidR="2E5FAC4B">
        <w:rPr/>
        <w:t xml:space="preserve"> </w:t>
      </w:r>
      <w:r w:rsidR="7214CB60">
        <w:rPr/>
        <w:t xml:space="preserve">as workplaces grow increasingly </w:t>
      </w:r>
      <w:r w:rsidR="7214CB60">
        <w:rPr/>
        <w:t>globalised</w:t>
      </w:r>
      <w:r w:rsidR="7214CB60">
        <w:rPr/>
        <w:t xml:space="preserve"> and demographically diverse</w:t>
      </w:r>
      <w:r w:rsidR="523A2435">
        <w:rPr/>
        <w:t xml:space="preserve"> </w:t>
      </w:r>
      <w:r w:rsidRPr="5DE2654B" w:rsidR="523A2435">
        <w:rPr>
          <w:rFonts w:ascii="Times New Roman" w:hAnsi="Times New Roman" w:eastAsia="Times New Roman" w:cs="Times New Roman"/>
          <w:sz w:val="24"/>
          <w:szCs w:val="24"/>
        </w:rPr>
        <w:t>(Roberson, 2019)</w:t>
      </w:r>
      <w:r w:rsidR="7214CB60">
        <w:rPr/>
        <w:t>.</w:t>
      </w:r>
      <w:r w:rsidR="615C29C5">
        <w:rPr/>
        <w:t xml:space="preserve"> Outside of attracting a diverse workforce, </w:t>
      </w:r>
      <w:r w:rsidR="615C29C5">
        <w:rPr/>
        <w:t>organisations</w:t>
      </w:r>
      <w:r w:rsidR="615C29C5">
        <w:rPr/>
        <w:t xml:space="preserve"> are now </w:t>
      </w:r>
      <w:r w:rsidR="40728037">
        <w:rPr/>
        <w:t xml:space="preserve">expected to develop inclusive environments in which employees feel valued, </w:t>
      </w:r>
      <w:r w:rsidR="40728037">
        <w:rPr/>
        <w:t>respected</w:t>
      </w:r>
      <w:r w:rsidR="40728037">
        <w:rPr/>
        <w:t xml:space="preserve"> and supported</w:t>
      </w:r>
      <w:r w:rsidR="5A4BAA20">
        <w:rPr/>
        <w:t xml:space="preserve"> </w:t>
      </w:r>
      <w:r w:rsidRPr="5DE2654B" w:rsidR="5A4BAA20">
        <w:rPr>
          <w:rFonts w:ascii="Times New Roman" w:hAnsi="Times New Roman" w:eastAsia="Times New Roman" w:cs="Times New Roman"/>
          <w:sz w:val="24"/>
          <w:szCs w:val="24"/>
        </w:rPr>
        <w:t>(Shore et al., 2011)</w:t>
      </w:r>
      <w:r w:rsidRPr="5DE2654B" w:rsidR="5A4BAA20">
        <w:rPr>
          <w:rFonts w:ascii="Times New Roman" w:hAnsi="Times New Roman" w:eastAsia="Times New Roman" w:cs="Times New Roman"/>
          <w:sz w:val="24"/>
          <w:szCs w:val="24"/>
        </w:rPr>
        <w:t xml:space="preserve">. </w:t>
      </w:r>
      <w:r w:rsidR="68CB97C9">
        <w:rPr/>
        <w:t xml:space="preserve"> </w:t>
      </w:r>
      <w:r w:rsidR="68CB97C9">
        <w:rPr/>
        <w:t>At the same time, employee wellbeing has gained recognition due to the rising levels of workplace stress</w:t>
      </w:r>
      <w:r w:rsidR="5AD122D8">
        <w:rPr/>
        <w:t xml:space="preserve">, </w:t>
      </w:r>
      <w:r w:rsidR="5AD122D8">
        <w:rPr/>
        <w:t>burnout,</w:t>
      </w:r>
      <w:r w:rsidR="5AD122D8">
        <w:rPr/>
        <w:t xml:space="preserve"> and mental health challenges</w:t>
      </w:r>
      <w:r w:rsidR="71CA5520">
        <w:rPr/>
        <w:t xml:space="preserve"> </w:t>
      </w:r>
      <w:r w:rsidRPr="5DE2654B" w:rsidR="71CA5520">
        <w:rPr>
          <w:rFonts w:ascii="Times New Roman" w:hAnsi="Times New Roman" w:eastAsia="Times New Roman" w:cs="Times New Roman"/>
          <w:sz w:val="24"/>
          <w:szCs w:val="24"/>
        </w:rPr>
        <w:t>(CIPD, 2023)</w:t>
      </w:r>
      <w:r w:rsidR="5AD122D8">
        <w:rPr/>
        <w:t xml:space="preserve">. </w:t>
      </w:r>
    </w:p>
    <w:p w:rsidR="5AD122D8" w:rsidP="00111C04" w:rsidRDefault="5AD122D8" w14:paraId="50F09F6C" w14:textId="1E1BE94A">
      <w:pPr>
        <w:pStyle w:val="Normal"/>
      </w:pPr>
      <w:r w:rsidR="5AD122D8">
        <w:rPr/>
        <w:t xml:space="preserve">Employee wellbeing covers physical, </w:t>
      </w:r>
      <w:r w:rsidR="3553405D">
        <w:rPr/>
        <w:t>psychological,</w:t>
      </w:r>
      <w:r w:rsidR="5AD122D8">
        <w:rPr/>
        <w:t xml:space="preserve"> and emotional health</w:t>
      </w:r>
      <w:r w:rsidR="3AA745A9">
        <w:rPr/>
        <w:t xml:space="preserve"> within the workplace. </w:t>
      </w:r>
      <w:r w:rsidR="3AA745A9">
        <w:rPr/>
        <w:t>Previous</w:t>
      </w:r>
      <w:r w:rsidR="3AA745A9">
        <w:rPr/>
        <w:t xml:space="preserve"> research </w:t>
      </w:r>
      <w:r w:rsidR="7AFD1394">
        <w:rPr/>
        <w:t xml:space="preserve">suggests that inclusive </w:t>
      </w:r>
      <w:r w:rsidR="7AFD1394">
        <w:rPr/>
        <w:t>organisational</w:t>
      </w:r>
      <w:r w:rsidR="7AFD1394">
        <w:rPr/>
        <w:t xml:space="preserve"> practices might enhance wellbeing while incorporating fairness, </w:t>
      </w:r>
      <w:r w:rsidR="66FFBABB">
        <w:rPr/>
        <w:t>belonging,</w:t>
      </w:r>
      <w:r w:rsidR="7AFD1394">
        <w:rPr/>
        <w:t xml:space="preserve"> and psychological safety</w:t>
      </w:r>
      <w:r w:rsidR="5E5F8575">
        <w:rPr/>
        <w:t xml:space="preserve"> </w:t>
      </w:r>
      <w:r w:rsidRPr="00111C04" w:rsidR="5E5F8575">
        <w:rPr>
          <w:rFonts w:ascii="Times New Roman" w:hAnsi="Times New Roman" w:eastAsia="Times New Roman" w:cs="Times New Roman"/>
          <w:sz w:val="24"/>
          <w:szCs w:val="24"/>
        </w:rPr>
        <w:t xml:space="preserve">(Nishii, 2013). </w:t>
      </w:r>
      <w:r w:rsidR="2C9D6284">
        <w:rPr/>
        <w:t xml:space="preserve"> However, despite the wide implementation of diversity </w:t>
      </w:r>
      <w:r w:rsidR="5A9CB4E2">
        <w:rPr/>
        <w:t xml:space="preserve">policies, their impact on employees lived experiences and wellbeing outcomes </w:t>
      </w:r>
      <w:r w:rsidR="5A9CB4E2">
        <w:rPr/>
        <w:t>remain</w:t>
      </w:r>
      <w:r w:rsidR="5A9CB4E2">
        <w:rPr/>
        <w:t xml:space="preserve"> </w:t>
      </w:r>
      <w:r w:rsidR="51D1ACC3">
        <w:rPr/>
        <w:t>overlooked</w:t>
      </w:r>
      <w:r w:rsidR="6CD1E992">
        <w:rPr/>
        <w:t xml:space="preserve"> </w:t>
      </w:r>
      <w:r w:rsidRPr="00111C04" w:rsidR="6CD1E992">
        <w:rPr>
          <w:rFonts w:ascii="Times New Roman" w:hAnsi="Times New Roman" w:eastAsia="Times New Roman" w:cs="Times New Roman"/>
          <w:sz w:val="24"/>
          <w:szCs w:val="24"/>
        </w:rPr>
        <w:t>(Roberson, 2019)</w:t>
      </w:r>
      <w:r w:rsidR="6CD1E992">
        <w:rPr/>
        <w:t>.</w:t>
      </w:r>
    </w:p>
    <w:p w:rsidR="51D1ACC3" w:rsidRDefault="51D1ACC3" w14:paraId="04E12C78" w14:textId="71DB5B88">
      <w:r w:rsidR="51D1ACC3">
        <w:rPr/>
        <w:t xml:space="preserve">This research proposal outlines a study that investigates the extent to which diversity and inclusion practices </w:t>
      </w:r>
      <w:r w:rsidR="5B986262">
        <w:rPr/>
        <w:t xml:space="preserve">influence employee wellbeing. The proposal presents the research rationale </w:t>
      </w:r>
      <w:r w:rsidR="0B0B287B">
        <w:rPr/>
        <w:t xml:space="preserve">and aims, reviews relevant to literature review </w:t>
      </w:r>
      <w:r w:rsidR="484295BB">
        <w:rPr/>
        <w:t xml:space="preserve">and details of a systematic </w:t>
      </w:r>
      <w:r w:rsidR="484295BB">
        <w:rPr/>
        <w:t>methodology</w:t>
      </w:r>
      <w:r w:rsidR="484295BB">
        <w:rPr/>
        <w:t xml:space="preserve">, before outlining ethical considerations, expected outcomes, </w:t>
      </w:r>
      <w:r w:rsidR="7B77EE8F">
        <w:rPr/>
        <w:t>limitations,</w:t>
      </w:r>
      <w:r w:rsidR="484295BB">
        <w:rPr/>
        <w:t xml:space="preserve"> and the proposed </w:t>
      </w:r>
      <w:r w:rsidR="3F7F1B81">
        <w:rPr/>
        <w:t xml:space="preserve">timescale. </w:t>
      </w:r>
    </w:p>
    <w:p w:rsidR="00111C04" w:rsidRDefault="00111C04" w14:paraId="6A5D270F" w14:textId="3F722824"/>
    <w:p w:rsidR="33609523" w:rsidP="00111C04" w:rsidRDefault="33609523" w14:paraId="076387AE" w14:textId="62B79D07">
      <w:pPr>
        <w:rPr>
          <w:b w:val="1"/>
          <w:bCs w:val="1"/>
        </w:rPr>
      </w:pPr>
      <w:r w:rsidRPr="00111C04" w:rsidR="33609523">
        <w:rPr>
          <w:b w:val="1"/>
          <w:bCs w:val="1"/>
        </w:rPr>
        <w:t xml:space="preserve">Background and rationale </w:t>
      </w:r>
    </w:p>
    <w:p w:rsidR="33609523" w:rsidP="00111C04" w:rsidRDefault="33609523" w14:paraId="2064420F" w14:textId="6AC77B8F">
      <w:pPr>
        <w:pStyle w:val="Normal"/>
      </w:pPr>
      <w:r w:rsidR="33609523">
        <w:rPr/>
        <w:t xml:space="preserve">The growing emphasis on diversity and inclusion reflects legislative, </w:t>
      </w:r>
      <w:r w:rsidR="07A84113">
        <w:rPr/>
        <w:t>demographic,</w:t>
      </w:r>
      <w:r w:rsidR="33609523">
        <w:rPr/>
        <w:t xml:space="preserve"> and societal change. The equality act 2010</w:t>
      </w:r>
      <w:r w:rsidR="60AD37D0">
        <w:rPr/>
        <w:t xml:space="preserve"> places a legal responsibility on employers to prevent discrimination </w:t>
      </w:r>
      <w:r w:rsidR="66F52234">
        <w:rPr/>
        <w:t>and promote equality. However, representation alone is limited, as emplo</w:t>
      </w:r>
      <w:r w:rsidR="55743006">
        <w:rPr/>
        <w:t xml:space="preserve">yees must also experience inclusion within everyday </w:t>
      </w:r>
      <w:r w:rsidR="55743006">
        <w:rPr/>
        <w:t>organisational</w:t>
      </w:r>
      <w:r w:rsidR="55743006">
        <w:rPr/>
        <w:t xml:space="preserve"> practices</w:t>
      </w:r>
      <w:r w:rsidR="2EC5BE51">
        <w:rPr/>
        <w:t xml:space="preserve"> </w:t>
      </w:r>
      <w:r w:rsidRPr="00111C04" w:rsidR="2EC5BE51">
        <w:rPr>
          <w:rFonts w:ascii="Times New Roman" w:hAnsi="Times New Roman" w:eastAsia="Times New Roman" w:cs="Times New Roman"/>
          <w:sz w:val="24"/>
          <w:szCs w:val="24"/>
        </w:rPr>
        <w:t xml:space="preserve">(CIPD, 2024). </w:t>
      </w:r>
    </w:p>
    <w:p w:rsidR="2F4BDA34" w:rsidP="00111C04" w:rsidRDefault="2F4BDA34" w14:paraId="27F27A37" w14:textId="0D63AFA0">
      <w:pPr>
        <w:pStyle w:val="Normal"/>
      </w:pPr>
      <w:r w:rsidR="2F4BDA34">
        <w:rPr/>
        <w:t xml:space="preserve">Despite the introduction of diversity and </w:t>
      </w:r>
      <w:r w:rsidR="4C798B12">
        <w:rPr/>
        <w:t>inclusion of</w:t>
      </w:r>
      <w:r w:rsidR="2F4BDA34">
        <w:rPr/>
        <w:t xml:space="preserve"> policies, research </w:t>
      </w:r>
      <w:r w:rsidR="2F4BDA34">
        <w:rPr/>
        <w:t>indicates</w:t>
      </w:r>
      <w:r w:rsidR="2F4BDA34">
        <w:rPr/>
        <w:t xml:space="preserve"> that inclusion is often unevenly experienced. </w:t>
      </w:r>
      <w:r w:rsidR="25196FFD">
        <w:rPr/>
        <w:t>Employees may still experience unconscious bias, limited access to opportunities and excl</w:t>
      </w:r>
      <w:r w:rsidR="2E0BC439">
        <w:rPr/>
        <w:t xml:space="preserve">usion to </w:t>
      </w:r>
      <w:r w:rsidR="2E0BC439">
        <w:rPr/>
        <w:t>organisational</w:t>
      </w:r>
      <w:r w:rsidR="2E0BC439">
        <w:rPr/>
        <w:t xml:space="preserve"> cultures, which can all undermine wellbeing</w:t>
      </w:r>
      <w:r w:rsidR="6CE885AD">
        <w:rPr/>
        <w:t xml:space="preserve"> </w:t>
      </w:r>
      <w:r w:rsidRPr="00111C04" w:rsidR="6CE885AD">
        <w:rPr>
          <w:rFonts w:ascii="Times New Roman" w:hAnsi="Times New Roman" w:eastAsia="Times New Roman" w:cs="Times New Roman"/>
          <w:sz w:val="24"/>
          <w:szCs w:val="24"/>
        </w:rPr>
        <w:t>(Kirton &amp; Greene, 2016)</w:t>
      </w:r>
      <w:r w:rsidR="2E0BC439">
        <w:rPr/>
        <w:t>. Poor employee wellbeing has been linked to increased absences</w:t>
      </w:r>
      <w:r w:rsidR="4D16BCA7">
        <w:rPr/>
        <w:t xml:space="preserve">, reduced job </w:t>
      </w:r>
      <w:r w:rsidR="2D1E4808">
        <w:rPr/>
        <w:t>satisfaction,</w:t>
      </w:r>
      <w:r w:rsidR="4D16BCA7">
        <w:rPr/>
        <w:t xml:space="preserve"> and lower </w:t>
      </w:r>
      <w:r w:rsidR="4D16BCA7">
        <w:rPr/>
        <w:t>organisational</w:t>
      </w:r>
      <w:r w:rsidR="4D16BCA7">
        <w:rPr/>
        <w:t xml:space="preserve"> </w:t>
      </w:r>
      <w:r w:rsidR="33E13D03">
        <w:rPr/>
        <w:t>commitment</w:t>
      </w:r>
      <w:r w:rsidR="310C3726">
        <w:rPr/>
        <w:t xml:space="preserve"> </w:t>
      </w:r>
      <w:r w:rsidRPr="00111C04" w:rsidR="310C3726">
        <w:rPr>
          <w:rFonts w:ascii="Times New Roman" w:hAnsi="Times New Roman" w:eastAsia="Times New Roman" w:cs="Times New Roman"/>
          <w:sz w:val="24"/>
          <w:szCs w:val="24"/>
        </w:rPr>
        <w:t>(Investors, 2024).</w:t>
      </w:r>
    </w:p>
    <w:p w:rsidR="3E090A4F" w:rsidP="00111C04" w:rsidRDefault="3E090A4F" w14:paraId="22A1FC38" w14:textId="4A65825B">
      <w:pPr>
        <w:pStyle w:val="Normal"/>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pPr>
      <w:r w:rsidR="3E090A4F">
        <w:rPr/>
        <w:t xml:space="preserve">This study is based on the recognition that wellbeing is shaped not only by individual factors but also by </w:t>
      </w:r>
      <w:r w:rsidR="3E090A4F">
        <w:rPr/>
        <w:t>organisational</w:t>
      </w:r>
      <w:r w:rsidR="3E090A4F">
        <w:rPr/>
        <w:t xml:space="preserve"> culture and man</w:t>
      </w:r>
      <w:r w:rsidR="1697F5B8">
        <w:rPr/>
        <w:t xml:space="preserve">agement practices. Inclusive workplaces are more associated with greater </w:t>
      </w:r>
      <w:r w:rsidR="2AEF967D">
        <w:rPr/>
        <w:t>psychological</w:t>
      </w:r>
      <w:r w:rsidR="1697F5B8">
        <w:rPr/>
        <w:t xml:space="preserve"> safety, which enables </w:t>
      </w:r>
      <w:r w:rsidR="71E1AD08">
        <w:rPr/>
        <w:t>employees</w:t>
      </w:r>
      <w:r w:rsidR="1697F5B8">
        <w:rPr/>
        <w:t xml:space="preserve"> </w:t>
      </w:r>
      <w:r w:rsidR="73A3AD4C">
        <w:rPr/>
        <w:t xml:space="preserve">to express themselves without fear of negative consequences </w:t>
      </w:r>
      <w:r w:rsidRPr="00111C04" w:rsidR="73A3AD4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(Edmondson, 1999). </w:t>
      </w:r>
      <w:r w:rsidRPr="00111C04" w:rsidR="73A3AD4C">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While </w:t>
      </w:r>
      <w:r w:rsidRPr="00111C04" w:rsidR="7EA41B1C">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existing</w:t>
      </w:r>
      <w:r w:rsidRPr="00111C04" w:rsidR="73A3AD4C">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00111C04" w:rsidR="0CF62F25">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research </w:t>
      </w:r>
      <w:r w:rsidRPr="00111C04" w:rsidR="3DD911A2">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does confirm positive links between inclusion and wellbeing, gaps </w:t>
      </w:r>
      <w:bookmarkStart w:name="_Int_CoYap7GO" w:id="2112159901"/>
      <w:r w:rsidRPr="00111C04" w:rsidR="3DD911A2">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still remain</w:t>
      </w:r>
      <w:bookmarkEnd w:id="2112159901"/>
      <w:r w:rsidRPr="00111C04" w:rsidR="3DD911A2">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in understanding how employees perceive diversity and inclusion </w:t>
      </w:r>
      <w:r w:rsidRPr="00111C04" w:rsidR="208511C8">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initiatives in practice. This research helps to address this gap by examining employee experiences of diversity and inclusion and their </w:t>
      </w:r>
      <w:r w:rsidRPr="00111C04" w:rsidR="10A804F2">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perceived</w:t>
      </w:r>
      <w:r w:rsidRPr="00111C04" w:rsidR="208511C8">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im</w:t>
      </w:r>
      <w:r w:rsidRPr="00111C04" w:rsidR="4E40B476">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pact on wellbeing. </w:t>
      </w:r>
    </w:p>
    <w:p w:rsidR="58227227" w:rsidP="00111C04" w:rsidRDefault="58227227" w14:paraId="710C8D12" w14:textId="3A5A8110">
      <w:pPr>
        <w:rPr>
          <w:b w:val="1"/>
          <w:bCs w:val="1"/>
        </w:rPr>
      </w:pPr>
      <w:r w:rsidRPr="00111C04" w:rsidR="58227227">
        <w:rPr>
          <w:b w:val="1"/>
          <w:bCs w:val="1"/>
        </w:rPr>
        <w:t xml:space="preserve">Research </w:t>
      </w:r>
      <w:r w:rsidRPr="00111C04" w:rsidR="58227227">
        <w:rPr>
          <w:b w:val="1"/>
          <w:bCs w:val="1"/>
        </w:rPr>
        <w:t>aims</w:t>
      </w:r>
      <w:r w:rsidRPr="00111C04" w:rsidR="58227227">
        <w:rPr>
          <w:b w:val="1"/>
          <w:bCs w:val="1"/>
        </w:rPr>
        <w:t xml:space="preserve"> and objectives </w:t>
      </w:r>
    </w:p>
    <w:p w:rsidR="58227227" w:rsidP="00111C04" w:rsidRDefault="58227227" w14:paraId="1F6D0C20" w14:textId="41CA662E">
      <w:pPr>
        <w:rPr>
          <w:b w:val="1"/>
          <w:bCs w:val="1"/>
        </w:rPr>
      </w:pPr>
      <w:r w:rsidRPr="00111C04" w:rsidR="58227227">
        <w:rPr>
          <w:b w:val="1"/>
          <w:bCs w:val="1"/>
        </w:rPr>
        <w:t xml:space="preserve">Research aim </w:t>
      </w:r>
    </w:p>
    <w:p w:rsidR="58227227" w:rsidRDefault="58227227" w14:paraId="28FE0D03" w14:textId="08962DBC">
      <w:r w:rsidR="58227227">
        <w:rPr/>
        <w:t>To investigate the extent to which diversity and inclusion practices influence employee wellbeing in the workplace.</w:t>
      </w:r>
    </w:p>
    <w:p w:rsidR="58227227" w:rsidP="00111C04" w:rsidRDefault="58227227" w14:paraId="44B33FD0" w14:textId="4CCE1F7F">
      <w:pPr>
        <w:rPr>
          <w:b w:val="1"/>
          <w:bCs w:val="1"/>
        </w:rPr>
      </w:pPr>
      <w:r w:rsidRPr="00111C04" w:rsidR="58227227">
        <w:rPr>
          <w:b w:val="1"/>
          <w:bCs w:val="1"/>
        </w:rPr>
        <w:t xml:space="preserve">Objectives </w:t>
      </w:r>
    </w:p>
    <w:p w:rsidR="58227227" w:rsidP="00111C04" w:rsidRDefault="58227227" w14:paraId="532944BF" w14:textId="11412E88">
      <w:pPr>
        <w:pStyle w:val="ListParagraph"/>
        <w:numPr>
          <w:ilvl w:val="0"/>
          <w:numId w:val="1"/>
        </w:numPr>
        <w:rPr>
          <w:sz w:val="24"/>
          <w:szCs w:val="24"/>
        </w:rPr>
      </w:pPr>
      <w:r w:rsidRPr="00111C04" w:rsidR="58227227">
        <w:rPr>
          <w:sz w:val="24"/>
          <w:szCs w:val="24"/>
        </w:rPr>
        <w:t xml:space="preserve">To explore employee </w:t>
      </w:r>
      <w:r w:rsidRPr="00111C04" w:rsidR="58227227">
        <w:rPr>
          <w:sz w:val="24"/>
          <w:szCs w:val="24"/>
        </w:rPr>
        <w:t>perceptions</w:t>
      </w:r>
      <w:r w:rsidRPr="00111C04" w:rsidR="58227227">
        <w:rPr>
          <w:sz w:val="24"/>
          <w:szCs w:val="24"/>
        </w:rPr>
        <w:t xml:space="preserve"> of diversity and inclusion practices </w:t>
      </w:r>
    </w:p>
    <w:p w:rsidR="58227227" w:rsidP="00111C04" w:rsidRDefault="58227227" w14:paraId="06FDB979" w14:textId="1A4F9D4E">
      <w:pPr>
        <w:pStyle w:val="ListParagraph"/>
        <w:numPr>
          <w:ilvl w:val="0"/>
          <w:numId w:val="1"/>
        </w:numPr>
        <w:rPr>
          <w:sz w:val="24"/>
          <w:szCs w:val="24"/>
        </w:rPr>
      </w:pPr>
      <w:r w:rsidRPr="00111C04" w:rsidR="58227227">
        <w:rPr>
          <w:sz w:val="24"/>
          <w:szCs w:val="24"/>
        </w:rPr>
        <w:t xml:space="preserve">To examine the relationship between inclusion and employee wellbeing </w:t>
      </w:r>
    </w:p>
    <w:p w:rsidR="58227227" w:rsidP="00111C04" w:rsidRDefault="58227227" w14:paraId="31D4D36B" w14:textId="60930D36">
      <w:pPr>
        <w:pStyle w:val="ListParagraph"/>
        <w:numPr>
          <w:ilvl w:val="0"/>
          <w:numId w:val="1"/>
        </w:numPr>
        <w:rPr>
          <w:sz w:val="24"/>
          <w:szCs w:val="24"/>
          <w:lang w:val="en-US"/>
        </w:rPr>
      </w:pPr>
      <w:r w:rsidRPr="00111C04" w:rsidR="58227227">
        <w:rPr>
          <w:sz w:val="24"/>
          <w:szCs w:val="24"/>
          <w:lang w:val="en-US"/>
        </w:rPr>
        <w:t xml:space="preserve">To </w:t>
      </w:r>
      <w:r w:rsidRPr="00111C04" w:rsidR="58227227">
        <w:rPr>
          <w:sz w:val="24"/>
          <w:szCs w:val="24"/>
          <w:lang w:val="en-US"/>
        </w:rPr>
        <w:t>identify</w:t>
      </w:r>
      <w:r w:rsidRPr="00111C04" w:rsidR="58227227">
        <w:rPr>
          <w:sz w:val="24"/>
          <w:szCs w:val="24"/>
          <w:lang w:val="en-US"/>
        </w:rPr>
        <w:t xml:space="preserve"> organisational factors influencing employee wellbeing </w:t>
      </w:r>
    </w:p>
    <w:p w:rsidR="58227227" w:rsidP="00111C04" w:rsidRDefault="58227227" w14:paraId="7C868CAF" w14:textId="138E6537">
      <w:pPr>
        <w:pStyle w:val="ListParagraph"/>
        <w:numPr>
          <w:ilvl w:val="0"/>
          <w:numId w:val="1"/>
        </w:numPr>
        <w:rPr>
          <w:sz w:val="24"/>
          <w:szCs w:val="24"/>
        </w:rPr>
      </w:pPr>
      <w:r w:rsidRPr="00111C04" w:rsidR="58227227">
        <w:rPr>
          <w:sz w:val="24"/>
          <w:szCs w:val="24"/>
        </w:rPr>
        <w:t>To evaluate the effectiveness of diversity and inclusion initiatives in improving</w:t>
      </w:r>
      <w:r w:rsidRPr="00111C04" w:rsidR="58227227">
        <w:rPr>
          <w:sz w:val="24"/>
          <w:szCs w:val="24"/>
        </w:rPr>
        <w:t xml:space="preserve"> wellbeing </w:t>
      </w:r>
    </w:p>
    <w:p w:rsidR="124C5EA6" w:rsidP="00111C04" w:rsidRDefault="124C5EA6" w14:paraId="69B923D0" w14:textId="34C6ECD5">
      <w:pPr>
        <w:ind w:left="0"/>
        <w:rPr>
          <w:rFonts w:ascii="Aptos" w:hAnsi="Aptos" w:eastAsia="Aptos" w:cs="Aptos"/>
          <w:b w:val="0"/>
          <w:bCs w:val="0"/>
          <w:i w:val="0"/>
          <w:iCs w:val="0"/>
          <w:caps w:val="0"/>
          <w:smallCaps w:val="0"/>
          <w:color w:val="000000" w:themeColor="text1" w:themeTint="FF" w:themeShade="FF"/>
          <w:sz w:val="24"/>
          <w:szCs w:val="24"/>
          <w:lang w:val="en-US"/>
        </w:rPr>
      </w:pPr>
      <w:r w:rsidRPr="00111C04" w:rsidR="124C5EA6">
        <w:rPr>
          <w:rFonts w:ascii="Aptos" w:hAnsi="Aptos" w:eastAsia="Aptos" w:cs="Aptos"/>
          <w:b w:val="0"/>
          <w:bCs w:val="0"/>
          <w:i w:val="0"/>
          <w:iCs w:val="0"/>
          <w:caps w:val="0"/>
          <w:smallCaps w:val="0"/>
          <w:color w:val="000000" w:themeColor="text1" w:themeTint="FF" w:themeShade="FF"/>
          <w:sz w:val="24"/>
          <w:szCs w:val="24"/>
          <w:lang w:val="en-US"/>
        </w:rPr>
        <w:t>These objectives are realistic, achievable, and directly aligned with the research topic and aim. Together, they ensure a focused exploration of both organisational practice and employee experiences.</w:t>
      </w:r>
    </w:p>
    <w:p w:rsidR="00111C04" w:rsidP="00111C04" w:rsidRDefault="00111C04" w14:paraId="132EB807" w14:textId="35D463EE">
      <w:pPr>
        <w:pStyle w:val="Normal"/>
        <w:ind w:left="0"/>
        <w:rPr>
          <w:sz w:val="24"/>
          <w:szCs w:val="24"/>
        </w:rPr>
      </w:pPr>
    </w:p>
    <w:p w:rsidR="6E58834B" w:rsidP="00111C04" w:rsidRDefault="6E58834B" w14:paraId="2023B235" w14:textId="2239104C">
      <w:pPr>
        <w:pStyle w:val="Normal"/>
        <w:ind w:left="0"/>
        <w:rPr>
          <w:b w:val="1"/>
          <w:bCs w:val="1"/>
          <w:sz w:val="24"/>
          <w:szCs w:val="24"/>
        </w:rPr>
      </w:pPr>
      <w:r w:rsidRPr="00111C04" w:rsidR="6E58834B">
        <w:rPr>
          <w:b w:val="1"/>
          <w:bCs w:val="1"/>
          <w:sz w:val="24"/>
          <w:szCs w:val="24"/>
        </w:rPr>
        <w:t xml:space="preserve">Literature review </w:t>
      </w:r>
    </w:p>
    <w:p w:rsidR="6E58834B" w:rsidP="00111C04" w:rsidRDefault="6E58834B" w14:paraId="7B8A95CB" w14:textId="43072632">
      <w:pPr>
        <w:pStyle w:val="Normal"/>
        <w:ind w:left="0"/>
      </w:pPr>
      <w:r w:rsidRPr="00111C04" w:rsidR="6E58834B">
        <w:rPr>
          <w:sz w:val="24"/>
          <w:szCs w:val="24"/>
          <w:lang w:val="en-US"/>
        </w:rPr>
        <w:t xml:space="preserve">Diversity refers to the presence of differences among employees, including gender, ethnicity, age, </w:t>
      </w:r>
      <w:r w:rsidRPr="00111C04" w:rsidR="6E58834B">
        <w:rPr>
          <w:sz w:val="24"/>
          <w:szCs w:val="24"/>
          <w:lang w:val="en-US"/>
        </w:rPr>
        <w:t>disability</w:t>
      </w:r>
      <w:r w:rsidRPr="00111C04" w:rsidR="6E58834B">
        <w:rPr>
          <w:sz w:val="24"/>
          <w:szCs w:val="24"/>
          <w:lang w:val="en-US"/>
        </w:rPr>
        <w:t xml:space="preserve"> and sexual o</w:t>
      </w:r>
      <w:r w:rsidRPr="00111C04" w:rsidR="554E3A0A">
        <w:rPr>
          <w:sz w:val="24"/>
          <w:szCs w:val="24"/>
          <w:lang w:val="en-US"/>
        </w:rPr>
        <w:t xml:space="preserve">rientation, while inclusion reflects </w:t>
      </w:r>
      <w:r w:rsidRPr="00111C04" w:rsidR="44DE3F5D">
        <w:rPr>
          <w:sz w:val="24"/>
          <w:szCs w:val="24"/>
          <w:lang w:val="en-US"/>
        </w:rPr>
        <w:t xml:space="preserve">the extent to which individuals feel valued, respected and </w:t>
      </w:r>
      <w:bookmarkStart w:name="_Int_Vz5xuXse" w:id="536366980"/>
      <w:r w:rsidRPr="00111C04" w:rsidR="44DE3F5D">
        <w:rPr>
          <w:sz w:val="24"/>
          <w:szCs w:val="24"/>
          <w:lang w:val="en-US"/>
        </w:rPr>
        <w:t>are able to</w:t>
      </w:r>
      <w:bookmarkEnd w:id="536366980"/>
      <w:r w:rsidRPr="00111C04" w:rsidR="44DE3F5D">
        <w:rPr>
          <w:sz w:val="24"/>
          <w:szCs w:val="24"/>
          <w:lang w:val="en-US"/>
        </w:rPr>
        <w:t xml:space="preserve"> </w:t>
      </w:r>
      <w:r w:rsidRPr="00111C04" w:rsidR="0716EA0C">
        <w:rPr>
          <w:sz w:val="24"/>
          <w:szCs w:val="24"/>
          <w:lang w:val="en-US"/>
        </w:rPr>
        <w:t>participate</w:t>
      </w:r>
      <w:r w:rsidRPr="00111C04" w:rsidR="44DE3F5D">
        <w:rPr>
          <w:sz w:val="24"/>
          <w:szCs w:val="24"/>
          <w:lang w:val="en-US"/>
        </w:rPr>
        <w:t xml:space="preserve"> </w:t>
      </w:r>
      <w:r w:rsidRPr="00111C04" w:rsidR="57C464EC">
        <w:rPr>
          <w:sz w:val="24"/>
          <w:szCs w:val="24"/>
          <w:lang w:val="en-US"/>
        </w:rPr>
        <w:t xml:space="preserve">fully </w:t>
      </w:r>
      <w:r w:rsidRPr="00111C04" w:rsidR="7AE320B7">
        <w:rPr>
          <w:sz w:val="24"/>
          <w:szCs w:val="24"/>
          <w:lang w:val="en-US"/>
        </w:rPr>
        <w:t xml:space="preserve">in </w:t>
      </w:r>
      <w:r w:rsidRPr="00111C04" w:rsidR="7AE320B7">
        <w:rPr>
          <w:sz w:val="24"/>
          <w:szCs w:val="24"/>
          <w:lang w:val="en-US"/>
        </w:rPr>
        <w:t>organisational</w:t>
      </w:r>
      <w:r w:rsidRPr="00111C04" w:rsidR="7AE320B7">
        <w:rPr>
          <w:sz w:val="24"/>
          <w:szCs w:val="24"/>
          <w:lang w:val="en-US"/>
        </w:rPr>
        <w:t xml:space="preserve"> life </w:t>
      </w:r>
      <w:r w:rsidRPr="00111C04" w:rsidR="7AE320B7">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lang w:val="en-US"/>
        </w:rPr>
        <w:t xml:space="preserve">(Kirton &amp; Greene, 2016). </w:t>
      </w:r>
      <w:r w:rsidRPr="00111C04" w:rsidR="7F120769">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lang w:val="en-US"/>
        </w:rPr>
        <w:t xml:space="preserve">Scholars argue that diversity alone does not generate benefits without inclusive practices </w:t>
      </w:r>
      <w:r w:rsidRPr="00111C04" w:rsidR="26C2E8BD">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lang w:val="en-US"/>
        </w:rPr>
        <w:t xml:space="preserve">that support </w:t>
      </w:r>
      <w:r w:rsidRPr="00111C04" w:rsidR="26C2E8BD">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lang w:val="en-US"/>
        </w:rPr>
        <w:t>equitable</w:t>
      </w:r>
      <w:r w:rsidRPr="00111C04" w:rsidR="26C2E8BD">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lang w:val="en-US"/>
        </w:rPr>
        <w:t xml:space="preserve"> participation </w:t>
      </w:r>
      <w:r w:rsidRPr="00111C04" w:rsidR="26C2E8BD">
        <w:rPr>
          <w:rFonts w:ascii="Times New Roman" w:hAnsi="Times New Roman" w:eastAsia="Times New Roman" w:cs="Times New Roman"/>
          <w:b w:val="0"/>
          <w:bCs w:val="0"/>
          <w:i w:val="0"/>
          <w:iCs w:val="0"/>
          <w:caps w:val="0"/>
          <w:smallCaps w:val="0"/>
          <w:color w:val="000000" w:themeColor="text1" w:themeTint="FF" w:themeShade="FF"/>
          <w:sz w:val="24"/>
          <w:szCs w:val="24"/>
          <w:lang w:val="en-US"/>
        </w:rPr>
        <w:t>(Shore et al., 2011).</w:t>
      </w:r>
    </w:p>
    <w:p w:rsidR="2FF94441" w:rsidP="00111C04" w:rsidRDefault="2FF94441" w14:paraId="7827EF79" w14:textId="4DFCE4CB">
      <w:pPr>
        <w:pStyle w:val="Normal"/>
        <w:ind w:left="0"/>
      </w:pPr>
      <w:r w:rsidRPr="00111C04" w:rsidR="2FF9444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Employee wellbeing includes psychological, </w:t>
      </w:r>
      <w:r w:rsidRPr="00111C04" w:rsidR="41D3FC1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physical,</w:t>
      </w:r>
      <w:r w:rsidRPr="00111C04" w:rsidR="2FF9444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and emotional health at work</w:t>
      </w:r>
      <w:r w:rsidRPr="00111C04" w:rsidR="49566A7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Recent </w:t>
      </w:r>
      <w:r w:rsidRPr="00111C04" w:rsidR="49566A7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organisational</w:t>
      </w:r>
      <w:r w:rsidRPr="00111C04" w:rsidR="49566A7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research </w:t>
      </w:r>
      <w:r w:rsidRPr="00111C04" w:rsidR="4F50499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highlights</w:t>
      </w:r>
      <w:r w:rsidRPr="00111C04" w:rsidR="49566A7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00111C04" w:rsidR="584382C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that wellbeing is strongly influenced by </w:t>
      </w:r>
      <w:r w:rsidRPr="00111C04" w:rsidR="584382C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organisational</w:t>
      </w:r>
      <w:r w:rsidRPr="00111C04" w:rsidR="584382C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culture </w:t>
      </w:r>
      <w:r w:rsidRPr="00111C04" w:rsidR="660753C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rather than being an individual responsibility</w:t>
      </w:r>
      <w:r w:rsidRPr="00111C04" w:rsidR="593370F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Inclusive environments have been associated with higher job satisfaction</w:t>
      </w:r>
      <w:r w:rsidRPr="00111C04" w:rsidR="7944F36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reduced emotional </w:t>
      </w:r>
      <w:r w:rsidRPr="00111C04" w:rsidR="7944F36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exhaustion,</w:t>
      </w:r>
      <w:r w:rsidRPr="00111C04" w:rsidR="7944F36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and increased engagement </w:t>
      </w:r>
      <w:r w:rsidRPr="00111C04" w:rsidR="7944F365">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(Nishii, 2013). </w:t>
      </w:r>
    </w:p>
    <w:p w:rsidR="33AC50A9" w:rsidP="00111C04" w:rsidRDefault="33AC50A9" w14:paraId="5901476A" w14:textId="5C26C337">
      <w:pPr>
        <w:pStyle w:val="Normal"/>
        <w:ind w:left="0"/>
      </w:pPr>
      <w:r w:rsidRPr="00111C04" w:rsidR="33AC50A9">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Psychological safety is </w:t>
      </w:r>
      <w:r w:rsidRPr="00111C04" w:rsidR="33AC50A9">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frequently</w:t>
      </w:r>
      <w:r w:rsidRPr="00111C04" w:rsidR="33AC50A9">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identified as a key mechanism f</w:t>
      </w:r>
      <w:r w:rsidRPr="00111C04" w:rsidR="4604E4AA">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or linking inclusion and wellbeing. Employees who feel </w:t>
      </w:r>
      <w:r w:rsidRPr="00111C04" w:rsidR="78207A7F">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psychologically</w:t>
      </w:r>
      <w:r w:rsidRPr="00111C04" w:rsidR="4604E4AA">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safe are less likely to </w:t>
      </w:r>
      <w:r w:rsidRPr="00111C04" w:rsidR="14836F93">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experience</w:t>
      </w:r>
      <w:r w:rsidRPr="00111C04" w:rsidR="4604E4AA">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00111C04" w:rsidR="1F1E0714">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work-related</w:t>
      </w:r>
      <w:r w:rsidRPr="00111C04" w:rsidR="4604E4AA">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s</w:t>
      </w:r>
      <w:r w:rsidRPr="00111C04" w:rsidR="02BA3670">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tress </w:t>
      </w:r>
      <w:r w:rsidRPr="00111C04" w:rsidR="235F7D85">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and anxiety </w:t>
      </w:r>
      <w:r w:rsidRPr="00111C04" w:rsidR="235F7D85">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(Edmondson, 1999). </w:t>
      </w:r>
      <w:r w:rsidRPr="00111C04" w:rsidR="27F9A82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However, evidence also </w:t>
      </w:r>
      <w:r w:rsidRPr="00111C04" w:rsidR="2FEF2F95">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suggests</w:t>
      </w:r>
      <w:r w:rsidRPr="00111C04" w:rsidR="27F9A82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that diversity and inclusion initiatives are not always implemented </w:t>
      </w:r>
      <w:r w:rsidRPr="00111C04" w:rsidR="0FA43D5D">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effectively. Policies might exist in </w:t>
      </w:r>
      <w:r w:rsidRPr="00111C04" w:rsidR="6B3A47E3">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name,</w:t>
      </w:r>
      <w:r w:rsidRPr="00111C04" w:rsidR="0FA43D5D">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but they </w:t>
      </w:r>
      <w:r w:rsidRPr="00111C04" w:rsidR="0FA43D5D">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fail to</w:t>
      </w:r>
      <w:r w:rsidRPr="00111C04" w:rsidR="0FA43D5D">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translate </w:t>
      </w:r>
      <w:r w:rsidRPr="00111C04" w:rsidR="18C5808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into meaningful cultural change, which is creating a disconnect between </w:t>
      </w:r>
      <w:r w:rsidRPr="00111C04" w:rsidR="18C5808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organisational</w:t>
      </w:r>
      <w:r w:rsidRPr="00111C04" w:rsidR="18C5808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intentions and employee experiences </w:t>
      </w:r>
      <w:r w:rsidRPr="00111C04" w:rsidR="54A4136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(Roberson, 2019). </w:t>
      </w:r>
    </w:p>
    <w:p w:rsidR="3FFD5173" w:rsidP="00111C04" w:rsidRDefault="3FFD5173" w14:paraId="560940FB" w14:textId="5677CFBF">
      <w:pPr>
        <w:pStyle w:val="Normal"/>
        <w:ind w:left="0"/>
      </w:pPr>
      <w:r w:rsidRPr="00111C04" w:rsidR="3FFD5173">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Overall, the literature </w:t>
      </w:r>
      <w:r w:rsidRPr="00111C04" w:rsidR="3FFD5173">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indicates</w:t>
      </w:r>
      <w:r w:rsidRPr="00111C04" w:rsidR="3FFD5173">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that while inclusive practices can positively influence wellbeing, their succes</w:t>
      </w:r>
      <w:r w:rsidRPr="00111C04" w:rsidR="030FE4F8">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s depends on how they are acted on and perceived by employees. This study builds upon existing re</w:t>
      </w:r>
      <w:r w:rsidRPr="00111C04" w:rsidR="74E7F43C">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search </w:t>
      </w:r>
      <w:r w:rsidRPr="00111C04" w:rsidR="7FB8E014">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from</w:t>
      </w:r>
      <w:r w:rsidRPr="00111C04" w:rsidR="74E7F43C">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employee perspectives. </w:t>
      </w:r>
    </w:p>
    <w:p w:rsidR="00111C04" w:rsidP="00111C04" w:rsidRDefault="00111C04" w14:paraId="24DFFD4F" w14:textId="33EF9AFB">
      <w:pPr>
        <w:pStyle w:val="Normal"/>
        <w:ind w:left="0"/>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pPr>
    </w:p>
    <w:p w:rsidR="00111C04" w:rsidP="00111C04" w:rsidRDefault="00111C04" w14:paraId="02B5B027" w14:textId="769CE5EE">
      <w:pPr>
        <w:pStyle w:val="Normal"/>
        <w:ind w:left="0"/>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pPr>
    </w:p>
    <w:p w:rsidR="0089F7C2" w:rsidP="00111C04" w:rsidRDefault="0089F7C2" w14:paraId="02730321" w14:textId="3E3E1E89">
      <w:pPr>
        <w:rPr>
          <w:rFonts w:ascii="Aptos" w:hAnsi="Aptos" w:eastAsia="Aptos" w:cs="Aptos"/>
          <w:b w:val="1"/>
          <w:bCs w:val="1"/>
          <w:i w:val="0"/>
          <w:iCs w:val="0"/>
          <w:caps w:val="0"/>
          <w:smallCaps w:val="0"/>
          <w:color w:val="000000" w:themeColor="text1" w:themeTint="FF" w:themeShade="FF"/>
          <w:sz w:val="24"/>
          <w:szCs w:val="24"/>
        </w:rPr>
      </w:pPr>
      <w:r w:rsidRPr="00111C04" w:rsidR="0089F7C2">
        <w:rPr>
          <w:rFonts w:ascii="Aptos" w:hAnsi="Aptos" w:eastAsia="Aptos" w:cs="Aptos"/>
          <w:b w:val="1"/>
          <w:bCs w:val="1"/>
          <w:i w:val="0"/>
          <w:iCs w:val="0"/>
          <w:caps w:val="0"/>
          <w:smallCaps w:val="0"/>
          <w:color w:val="000000" w:themeColor="text1" w:themeTint="FF" w:themeShade="FF"/>
          <w:sz w:val="24"/>
          <w:szCs w:val="24"/>
        </w:rPr>
        <w:t xml:space="preserve">Methodology </w:t>
      </w:r>
    </w:p>
    <w:p w:rsidR="305502F8" w:rsidP="00111C04" w:rsidRDefault="305502F8" w14:paraId="6296E062" w14:textId="750E8016">
      <w:pPr>
        <w:pStyle w:val="Normal"/>
      </w:pPr>
      <w:r w:rsidRPr="00111C04" w:rsidR="305502F8">
        <w:rPr>
          <w:rFonts w:ascii="Aptos" w:hAnsi="Aptos" w:eastAsia="Aptos" w:cs="Aptos"/>
          <w:b w:val="0"/>
          <w:bCs w:val="0"/>
          <w:i w:val="0"/>
          <w:iCs w:val="0"/>
          <w:caps w:val="0"/>
          <w:smallCaps w:val="0"/>
          <w:color w:val="000000" w:themeColor="text1" w:themeTint="FF" w:themeShade="FF"/>
          <w:sz w:val="24"/>
          <w:szCs w:val="24"/>
        </w:rPr>
        <w:t xml:space="preserve">This </w:t>
      </w:r>
      <w:r w:rsidRPr="00111C04" w:rsidR="21944D7C">
        <w:rPr>
          <w:rFonts w:ascii="Aptos" w:hAnsi="Aptos" w:eastAsia="Aptos" w:cs="Aptos"/>
          <w:b w:val="0"/>
          <w:bCs w:val="0"/>
          <w:i w:val="0"/>
          <w:iCs w:val="0"/>
          <w:caps w:val="0"/>
          <w:smallCaps w:val="0"/>
          <w:color w:val="000000" w:themeColor="text1" w:themeTint="FF" w:themeShade="FF"/>
          <w:sz w:val="24"/>
          <w:szCs w:val="24"/>
        </w:rPr>
        <w:t>study</w:t>
      </w:r>
      <w:r w:rsidRPr="00111C04" w:rsidR="305502F8">
        <w:rPr>
          <w:rFonts w:ascii="Aptos" w:hAnsi="Aptos" w:eastAsia="Aptos" w:cs="Aptos"/>
          <w:b w:val="0"/>
          <w:bCs w:val="0"/>
          <w:i w:val="0"/>
          <w:iCs w:val="0"/>
          <w:caps w:val="0"/>
          <w:smallCaps w:val="0"/>
          <w:color w:val="000000" w:themeColor="text1" w:themeTint="FF" w:themeShade="FF"/>
          <w:sz w:val="24"/>
          <w:szCs w:val="24"/>
        </w:rPr>
        <w:t xml:space="preserve"> </w:t>
      </w:r>
      <w:r w:rsidRPr="00111C04" w:rsidR="4D6BF4B0">
        <w:rPr>
          <w:rFonts w:ascii="Aptos" w:hAnsi="Aptos" w:eastAsia="Aptos" w:cs="Aptos"/>
          <w:b w:val="0"/>
          <w:bCs w:val="0"/>
          <w:i w:val="0"/>
          <w:iCs w:val="0"/>
          <w:caps w:val="0"/>
          <w:smallCaps w:val="0"/>
          <w:color w:val="000000" w:themeColor="text1" w:themeTint="FF" w:themeShade="FF"/>
          <w:sz w:val="24"/>
          <w:szCs w:val="24"/>
        </w:rPr>
        <w:t xml:space="preserve">will </w:t>
      </w:r>
      <w:r w:rsidRPr="00111C04" w:rsidR="305502F8">
        <w:rPr>
          <w:rFonts w:ascii="Aptos" w:hAnsi="Aptos" w:eastAsia="Aptos" w:cs="Aptos"/>
          <w:b w:val="0"/>
          <w:bCs w:val="0"/>
          <w:i w:val="0"/>
          <w:iCs w:val="0"/>
          <w:caps w:val="0"/>
          <w:smallCaps w:val="0"/>
          <w:color w:val="000000" w:themeColor="text1" w:themeTint="FF" w:themeShade="FF"/>
          <w:sz w:val="24"/>
          <w:szCs w:val="24"/>
        </w:rPr>
        <w:t xml:space="preserve">adopt a qualitative research approach, which is </w:t>
      </w:r>
      <w:r w:rsidRPr="00111C04" w:rsidR="305502F8">
        <w:rPr>
          <w:rFonts w:ascii="Aptos" w:hAnsi="Aptos" w:eastAsia="Aptos" w:cs="Aptos"/>
          <w:b w:val="0"/>
          <w:bCs w:val="0"/>
          <w:i w:val="0"/>
          <w:iCs w:val="0"/>
          <w:caps w:val="0"/>
          <w:smallCaps w:val="0"/>
          <w:color w:val="000000" w:themeColor="text1" w:themeTint="FF" w:themeShade="FF"/>
          <w:sz w:val="24"/>
          <w:szCs w:val="24"/>
        </w:rPr>
        <w:t>appropriate for</w:t>
      </w:r>
      <w:r w:rsidRPr="00111C04" w:rsidR="305502F8">
        <w:rPr>
          <w:rFonts w:ascii="Aptos" w:hAnsi="Aptos" w:eastAsia="Aptos" w:cs="Aptos"/>
          <w:b w:val="0"/>
          <w:bCs w:val="0"/>
          <w:i w:val="0"/>
          <w:iCs w:val="0"/>
          <w:caps w:val="0"/>
          <w:smallCaps w:val="0"/>
          <w:color w:val="000000" w:themeColor="text1" w:themeTint="FF" w:themeShade="FF"/>
          <w:sz w:val="24"/>
          <w:szCs w:val="24"/>
        </w:rPr>
        <w:t xml:space="preserve"> exploring employees lived </w:t>
      </w:r>
      <w:r w:rsidRPr="00111C04" w:rsidR="738FBE76">
        <w:rPr>
          <w:rFonts w:ascii="Aptos" w:hAnsi="Aptos" w:eastAsia="Aptos" w:cs="Aptos"/>
          <w:b w:val="0"/>
          <w:bCs w:val="0"/>
          <w:i w:val="0"/>
          <w:iCs w:val="0"/>
          <w:caps w:val="0"/>
          <w:smallCaps w:val="0"/>
          <w:color w:val="000000" w:themeColor="text1" w:themeTint="FF" w:themeShade="FF"/>
          <w:sz w:val="24"/>
          <w:szCs w:val="24"/>
        </w:rPr>
        <w:t>experiences</w:t>
      </w:r>
      <w:r w:rsidRPr="00111C04" w:rsidR="305502F8">
        <w:rPr>
          <w:rFonts w:ascii="Aptos" w:hAnsi="Aptos" w:eastAsia="Aptos" w:cs="Aptos"/>
          <w:b w:val="0"/>
          <w:bCs w:val="0"/>
          <w:i w:val="0"/>
          <w:iCs w:val="0"/>
          <w:caps w:val="0"/>
          <w:smallCaps w:val="0"/>
          <w:color w:val="000000" w:themeColor="text1" w:themeTint="FF" w:themeShade="FF"/>
          <w:sz w:val="24"/>
          <w:szCs w:val="24"/>
        </w:rPr>
        <w:t xml:space="preserve"> and </w:t>
      </w:r>
      <w:r w:rsidRPr="00111C04" w:rsidR="305502F8">
        <w:rPr>
          <w:rFonts w:ascii="Aptos" w:hAnsi="Aptos" w:eastAsia="Aptos" w:cs="Aptos"/>
          <w:b w:val="0"/>
          <w:bCs w:val="0"/>
          <w:i w:val="0"/>
          <w:iCs w:val="0"/>
          <w:caps w:val="0"/>
          <w:smallCaps w:val="0"/>
          <w:color w:val="000000" w:themeColor="text1" w:themeTint="FF" w:themeShade="FF"/>
          <w:sz w:val="24"/>
          <w:szCs w:val="24"/>
        </w:rPr>
        <w:t>perceptions</w:t>
      </w:r>
      <w:r w:rsidRPr="00111C04" w:rsidR="305502F8">
        <w:rPr>
          <w:rFonts w:ascii="Aptos" w:hAnsi="Aptos" w:eastAsia="Aptos" w:cs="Aptos"/>
          <w:b w:val="0"/>
          <w:bCs w:val="0"/>
          <w:i w:val="0"/>
          <w:iCs w:val="0"/>
          <w:caps w:val="0"/>
          <w:smallCaps w:val="0"/>
          <w:color w:val="000000" w:themeColor="text1" w:themeTint="FF" w:themeShade="FF"/>
          <w:sz w:val="24"/>
          <w:szCs w:val="24"/>
        </w:rPr>
        <w:t xml:space="preserve"> of diver</w:t>
      </w:r>
      <w:r w:rsidRPr="00111C04" w:rsidR="319F3A8F">
        <w:rPr>
          <w:rFonts w:ascii="Aptos" w:hAnsi="Aptos" w:eastAsia="Aptos" w:cs="Aptos"/>
          <w:b w:val="0"/>
          <w:bCs w:val="0"/>
          <w:i w:val="0"/>
          <w:iCs w:val="0"/>
          <w:caps w:val="0"/>
          <w:smallCaps w:val="0"/>
          <w:color w:val="000000" w:themeColor="text1" w:themeTint="FF" w:themeShade="FF"/>
          <w:sz w:val="24"/>
          <w:szCs w:val="24"/>
        </w:rPr>
        <w:t>sity</w:t>
      </w:r>
      <w:r w:rsidRPr="00111C04" w:rsidR="6B6D2937">
        <w:rPr>
          <w:rFonts w:ascii="Aptos" w:hAnsi="Aptos" w:eastAsia="Aptos" w:cs="Aptos"/>
          <w:b w:val="0"/>
          <w:bCs w:val="0"/>
          <w:i w:val="0"/>
          <w:iCs w:val="0"/>
          <w:caps w:val="0"/>
          <w:smallCaps w:val="0"/>
          <w:color w:val="000000" w:themeColor="text1" w:themeTint="FF" w:themeShade="FF"/>
          <w:sz w:val="24"/>
          <w:szCs w:val="24"/>
        </w:rPr>
        <w:t xml:space="preserve">, </w:t>
      </w:r>
      <w:r w:rsidRPr="00111C04" w:rsidR="319F3A8F">
        <w:rPr>
          <w:rFonts w:ascii="Aptos" w:hAnsi="Aptos" w:eastAsia="Aptos" w:cs="Aptos"/>
          <w:b w:val="0"/>
          <w:bCs w:val="0"/>
          <w:i w:val="0"/>
          <w:iCs w:val="0"/>
          <w:caps w:val="0"/>
          <w:smallCaps w:val="0"/>
          <w:color w:val="000000" w:themeColor="text1" w:themeTint="FF" w:themeShade="FF"/>
          <w:sz w:val="24"/>
          <w:szCs w:val="24"/>
        </w:rPr>
        <w:t>inclusion</w:t>
      </w:r>
      <w:r w:rsidRPr="00111C04" w:rsidR="319F3A8F">
        <w:rPr>
          <w:rFonts w:ascii="Aptos" w:hAnsi="Aptos" w:eastAsia="Aptos" w:cs="Aptos"/>
          <w:b w:val="0"/>
          <w:bCs w:val="0"/>
          <w:i w:val="0"/>
          <w:iCs w:val="0"/>
          <w:caps w:val="0"/>
          <w:smallCaps w:val="0"/>
          <w:color w:val="000000" w:themeColor="text1" w:themeTint="FF" w:themeShade="FF"/>
          <w:sz w:val="24"/>
          <w:szCs w:val="24"/>
        </w:rPr>
        <w:t xml:space="preserve"> </w:t>
      </w:r>
      <w:r w:rsidRPr="00111C04" w:rsidR="465CFF17">
        <w:rPr>
          <w:rFonts w:ascii="Aptos" w:hAnsi="Aptos" w:eastAsia="Aptos" w:cs="Aptos"/>
          <w:b w:val="0"/>
          <w:bCs w:val="0"/>
          <w:i w:val="0"/>
          <w:iCs w:val="0"/>
          <w:caps w:val="0"/>
          <w:smallCaps w:val="0"/>
          <w:color w:val="000000" w:themeColor="text1" w:themeTint="FF" w:themeShade="FF"/>
          <w:sz w:val="24"/>
          <w:szCs w:val="24"/>
        </w:rPr>
        <w:t>and wellbeing. Qualitative research is particularly useful as the aim is to understand</w:t>
      </w:r>
      <w:r w:rsidRPr="00111C04" w:rsidR="14E33084">
        <w:rPr>
          <w:rFonts w:ascii="Aptos" w:hAnsi="Aptos" w:eastAsia="Aptos" w:cs="Aptos"/>
          <w:b w:val="0"/>
          <w:bCs w:val="0"/>
          <w:i w:val="0"/>
          <w:iCs w:val="0"/>
          <w:caps w:val="0"/>
          <w:smallCaps w:val="0"/>
          <w:color w:val="000000" w:themeColor="text1" w:themeTint="FF" w:themeShade="FF"/>
          <w:sz w:val="24"/>
          <w:szCs w:val="24"/>
        </w:rPr>
        <w:t xml:space="preserve"> meaning, </w:t>
      </w:r>
      <w:r w:rsidRPr="00111C04" w:rsidR="27DE2BAB">
        <w:rPr>
          <w:rFonts w:ascii="Aptos" w:hAnsi="Aptos" w:eastAsia="Aptos" w:cs="Aptos"/>
          <w:b w:val="0"/>
          <w:bCs w:val="0"/>
          <w:i w:val="0"/>
          <w:iCs w:val="0"/>
          <w:caps w:val="0"/>
          <w:smallCaps w:val="0"/>
          <w:color w:val="000000" w:themeColor="text1" w:themeTint="FF" w:themeShade="FF"/>
          <w:sz w:val="24"/>
          <w:szCs w:val="24"/>
        </w:rPr>
        <w:t>interpretation,</w:t>
      </w:r>
      <w:r w:rsidRPr="00111C04" w:rsidR="14E33084">
        <w:rPr>
          <w:rFonts w:ascii="Aptos" w:hAnsi="Aptos" w:eastAsia="Aptos" w:cs="Aptos"/>
          <w:b w:val="0"/>
          <w:bCs w:val="0"/>
          <w:i w:val="0"/>
          <w:iCs w:val="0"/>
          <w:caps w:val="0"/>
          <w:smallCaps w:val="0"/>
          <w:color w:val="000000" w:themeColor="text1" w:themeTint="FF" w:themeShade="FF"/>
          <w:sz w:val="24"/>
          <w:szCs w:val="24"/>
        </w:rPr>
        <w:t xml:space="preserve"> and social reality, rather than to measure variables num</w:t>
      </w:r>
      <w:r w:rsidRPr="00111C04" w:rsidR="73801AC2">
        <w:rPr>
          <w:rFonts w:ascii="Aptos" w:hAnsi="Aptos" w:eastAsia="Aptos" w:cs="Aptos"/>
          <w:b w:val="0"/>
          <w:bCs w:val="0"/>
          <w:i w:val="0"/>
          <w:iCs w:val="0"/>
          <w:caps w:val="0"/>
          <w:smallCaps w:val="0"/>
          <w:color w:val="000000" w:themeColor="text1" w:themeTint="FF" w:themeShade="FF"/>
          <w:sz w:val="24"/>
          <w:szCs w:val="24"/>
        </w:rPr>
        <w:t xml:space="preserve">erically </w:t>
      </w:r>
      <w:r w:rsidRPr="00111C04" w:rsidR="22595211">
        <w:rPr>
          <w:rFonts w:ascii="Times New Roman" w:hAnsi="Times New Roman" w:eastAsia="Times New Roman" w:cs="Times New Roman"/>
          <w:sz w:val="24"/>
          <w:szCs w:val="24"/>
        </w:rPr>
        <w:t>(Creswell, 2023)</w:t>
      </w:r>
      <w:r w:rsidRPr="00111C04" w:rsidR="687C5CB9">
        <w:rPr>
          <w:rFonts w:ascii="Times New Roman" w:hAnsi="Times New Roman" w:eastAsia="Times New Roman" w:cs="Times New Roman"/>
          <w:sz w:val="24"/>
          <w:szCs w:val="24"/>
        </w:rPr>
        <w:t>.</w:t>
      </w:r>
    </w:p>
    <w:p w:rsidR="687C5CB9" w:rsidP="00111C04" w:rsidRDefault="687C5CB9" w14:paraId="39C50371" w14:textId="7B26EBB1">
      <w:pPr>
        <w:pStyle w:val="Normal"/>
      </w:pPr>
      <w:bookmarkStart w:name="_Int_2SQZzznS" w:id="1155246113"/>
      <w:r w:rsidRPr="00111C04" w:rsidR="687C5CB9">
        <w:rPr>
          <w:rFonts w:ascii="Aptos" w:hAnsi="Aptos" w:eastAsia="Aptos" w:cs="Aptos" w:asciiTheme="minorAscii" w:hAnsiTheme="minorAscii" w:eastAsiaTheme="minorAscii" w:cstheme="minorAscii"/>
          <w:sz w:val="24"/>
          <w:szCs w:val="24"/>
        </w:rPr>
        <w:t>An interpretivist research</w:t>
      </w:r>
      <w:bookmarkEnd w:id="1155246113"/>
      <w:r w:rsidRPr="00111C04" w:rsidR="687C5CB9">
        <w:rPr>
          <w:rFonts w:ascii="Aptos" w:hAnsi="Aptos" w:eastAsia="Aptos" w:cs="Aptos" w:asciiTheme="minorAscii" w:hAnsiTheme="minorAscii" w:eastAsiaTheme="minorAscii" w:cstheme="minorAscii"/>
          <w:sz w:val="24"/>
          <w:szCs w:val="24"/>
        </w:rPr>
        <w:t xml:space="preserve"> will underpin this study, as it focuses on </w:t>
      </w:r>
      <w:r w:rsidRPr="00111C04" w:rsidR="040AEE85">
        <w:rPr>
          <w:rFonts w:ascii="Aptos" w:hAnsi="Aptos" w:eastAsia="Aptos" w:cs="Aptos" w:asciiTheme="minorAscii" w:hAnsiTheme="minorAscii" w:eastAsiaTheme="minorAscii" w:cstheme="minorAscii"/>
          <w:sz w:val="24"/>
          <w:szCs w:val="24"/>
        </w:rPr>
        <w:t xml:space="preserve">how individuals </w:t>
      </w:r>
      <w:r w:rsidRPr="00111C04" w:rsidR="2C4A37FE">
        <w:rPr>
          <w:rFonts w:ascii="Aptos" w:hAnsi="Aptos" w:eastAsia="Aptos" w:cs="Aptos" w:asciiTheme="minorAscii" w:hAnsiTheme="minorAscii" w:eastAsiaTheme="minorAscii" w:cstheme="minorAscii"/>
          <w:sz w:val="24"/>
          <w:szCs w:val="24"/>
        </w:rPr>
        <w:t xml:space="preserve">build meaning from their </w:t>
      </w:r>
      <w:r w:rsidRPr="00111C04" w:rsidR="43A2BC97">
        <w:rPr>
          <w:rFonts w:ascii="Aptos" w:hAnsi="Aptos" w:eastAsia="Aptos" w:cs="Aptos" w:asciiTheme="minorAscii" w:hAnsiTheme="minorAscii" w:eastAsiaTheme="minorAscii" w:cstheme="minorAscii"/>
          <w:sz w:val="24"/>
          <w:szCs w:val="24"/>
        </w:rPr>
        <w:t xml:space="preserve">experiences within the </w:t>
      </w:r>
      <w:r w:rsidRPr="00111C04" w:rsidR="43A2BC97">
        <w:rPr>
          <w:rFonts w:ascii="Aptos" w:hAnsi="Aptos" w:eastAsia="Aptos" w:cs="Aptos" w:asciiTheme="minorAscii" w:hAnsiTheme="minorAscii" w:eastAsiaTheme="minorAscii" w:cstheme="minorAscii"/>
          <w:sz w:val="24"/>
          <w:szCs w:val="24"/>
        </w:rPr>
        <w:t>organisation</w:t>
      </w:r>
      <w:r w:rsidRPr="00111C04" w:rsidR="43A2BC97">
        <w:rPr>
          <w:rFonts w:ascii="Aptos" w:hAnsi="Aptos" w:eastAsia="Aptos" w:cs="Aptos" w:asciiTheme="minorAscii" w:hAnsiTheme="minorAscii" w:eastAsiaTheme="minorAscii" w:cstheme="minorAscii"/>
          <w:sz w:val="24"/>
          <w:szCs w:val="24"/>
        </w:rPr>
        <w:t xml:space="preserve"> context </w:t>
      </w:r>
      <w:r w:rsidRPr="00111C04" w:rsidR="0F6BB338">
        <w:rPr>
          <w:rFonts w:ascii="Times New Roman" w:hAnsi="Times New Roman" w:eastAsia="Times New Roman" w:cs="Times New Roman"/>
          <w:sz w:val="24"/>
          <w:szCs w:val="24"/>
        </w:rPr>
        <w:t xml:space="preserve">(Saunders, Lewis, &amp; Thornhill, 2019). </w:t>
      </w:r>
      <w:r w:rsidRPr="00111C04" w:rsidR="0F6BB338">
        <w:rPr>
          <w:rFonts w:ascii="Aptos" w:hAnsi="Aptos" w:eastAsia="Aptos" w:cs="Aptos" w:asciiTheme="minorAscii" w:hAnsiTheme="minorAscii" w:eastAsiaTheme="minorAscii" w:cstheme="minorAscii"/>
          <w:sz w:val="24"/>
          <w:szCs w:val="24"/>
        </w:rPr>
        <w:t xml:space="preserve">This approach is suitable because employee </w:t>
      </w:r>
      <w:r w:rsidRPr="00111C04" w:rsidR="2C000A75">
        <w:rPr>
          <w:rFonts w:ascii="Aptos" w:hAnsi="Aptos" w:eastAsia="Aptos" w:cs="Aptos" w:asciiTheme="minorAscii" w:hAnsiTheme="minorAscii" w:eastAsiaTheme="minorAscii" w:cstheme="minorAscii"/>
          <w:sz w:val="24"/>
          <w:szCs w:val="24"/>
        </w:rPr>
        <w:t xml:space="preserve">wellbeing and inclusion are subjective concepts that are best understood through personal narratives </w:t>
      </w:r>
      <w:r w:rsidRPr="00111C04" w:rsidR="7AA95F71">
        <w:rPr>
          <w:rFonts w:ascii="Aptos" w:hAnsi="Aptos" w:eastAsia="Aptos" w:cs="Aptos" w:asciiTheme="minorAscii" w:hAnsiTheme="minorAscii" w:eastAsiaTheme="minorAscii" w:cstheme="minorAscii"/>
          <w:sz w:val="24"/>
          <w:szCs w:val="24"/>
        </w:rPr>
        <w:t xml:space="preserve">rather than quantitative measures. </w:t>
      </w:r>
    </w:p>
    <w:p w:rsidR="0089F7C2" w:rsidP="00111C04" w:rsidRDefault="0089F7C2" w14:paraId="46B29E73" w14:textId="5F476A78">
      <w:pPr>
        <w:rPr>
          <w:rFonts w:ascii="Aptos" w:hAnsi="Aptos" w:eastAsia="Aptos" w:cs="Aptos"/>
          <w:b w:val="1"/>
          <w:bCs w:val="1"/>
          <w:i w:val="0"/>
          <w:iCs w:val="0"/>
          <w:caps w:val="0"/>
          <w:smallCaps w:val="0"/>
          <w:color w:val="000000" w:themeColor="text1" w:themeTint="FF" w:themeShade="FF"/>
          <w:sz w:val="24"/>
          <w:szCs w:val="24"/>
        </w:rPr>
      </w:pPr>
      <w:r w:rsidRPr="00111C04" w:rsidR="0089F7C2">
        <w:rPr>
          <w:rFonts w:ascii="Aptos" w:hAnsi="Aptos" w:eastAsia="Aptos" w:cs="Aptos"/>
          <w:b w:val="1"/>
          <w:bCs w:val="1"/>
          <w:i w:val="0"/>
          <w:iCs w:val="0"/>
          <w:caps w:val="0"/>
          <w:smallCaps w:val="0"/>
          <w:color w:val="000000" w:themeColor="text1" w:themeTint="FF" w:themeShade="FF"/>
          <w:sz w:val="24"/>
          <w:szCs w:val="24"/>
        </w:rPr>
        <w:t xml:space="preserve">Data collection method </w:t>
      </w:r>
    </w:p>
    <w:p w:rsidR="60E2C45A" w:rsidP="00111C04" w:rsidRDefault="60E2C45A" w14:paraId="4DA610D0" w14:textId="34FA6204">
      <w:pPr>
        <w:pStyle w:val="Normal"/>
      </w:pPr>
      <w:r w:rsidRPr="00111C04" w:rsidR="60E2C45A">
        <w:rPr>
          <w:rFonts w:ascii="Aptos" w:hAnsi="Aptos" w:eastAsia="Aptos" w:cs="Aptos"/>
          <w:b w:val="0"/>
          <w:bCs w:val="0"/>
          <w:i w:val="0"/>
          <w:iCs w:val="0"/>
          <w:caps w:val="0"/>
          <w:smallCaps w:val="0"/>
          <w:color w:val="000000" w:themeColor="text1" w:themeTint="FF" w:themeShade="FF"/>
          <w:sz w:val="24"/>
          <w:szCs w:val="24"/>
        </w:rPr>
        <w:t xml:space="preserve">Data will be collected using semi-structured interviews. This method allows for balance between </w:t>
      </w:r>
      <w:r w:rsidRPr="00111C04" w:rsidR="3AE16873">
        <w:rPr>
          <w:rFonts w:ascii="Aptos" w:hAnsi="Aptos" w:eastAsia="Aptos" w:cs="Aptos"/>
          <w:b w:val="0"/>
          <w:bCs w:val="0"/>
          <w:i w:val="0"/>
          <w:iCs w:val="0"/>
          <w:caps w:val="0"/>
          <w:smallCaps w:val="0"/>
          <w:color w:val="000000" w:themeColor="text1" w:themeTint="FF" w:themeShade="FF"/>
          <w:sz w:val="24"/>
          <w:szCs w:val="24"/>
        </w:rPr>
        <w:t xml:space="preserve">structure and flexibility, enabling participants to discuss their </w:t>
      </w:r>
      <w:r w:rsidRPr="00111C04" w:rsidR="7F8F480D">
        <w:rPr>
          <w:rFonts w:ascii="Aptos" w:hAnsi="Aptos" w:eastAsia="Aptos" w:cs="Aptos"/>
          <w:b w:val="0"/>
          <w:bCs w:val="0"/>
          <w:i w:val="0"/>
          <w:iCs w:val="0"/>
          <w:caps w:val="0"/>
          <w:smallCaps w:val="0"/>
          <w:color w:val="000000" w:themeColor="text1" w:themeTint="FF" w:themeShade="FF"/>
          <w:sz w:val="24"/>
          <w:szCs w:val="24"/>
        </w:rPr>
        <w:t>experiences</w:t>
      </w:r>
      <w:r w:rsidRPr="00111C04" w:rsidR="3AE16873">
        <w:rPr>
          <w:rFonts w:ascii="Aptos" w:hAnsi="Aptos" w:eastAsia="Aptos" w:cs="Aptos"/>
          <w:b w:val="0"/>
          <w:bCs w:val="0"/>
          <w:i w:val="0"/>
          <w:iCs w:val="0"/>
          <w:caps w:val="0"/>
          <w:smallCaps w:val="0"/>
          <w:color w:val="000000" w:themeColor="text1" w:themeTint="FF" w:themeShade="FF"/>
          <w:sz w:val="24"/>
          <w:szCs w:val="24"/>
        </w:rPr>
        <w:t xml:space="preserve"> </w:t>
      </w:r>
      <w:r w:rsidRPr="00111C04" w:rsidR="08BCC3D8">
        <w:rPr>
          <w:rFonts w:ascii="Aptos" w:hAnsi="Aptos" w:eastAsia="Aptos" w:cs="Aptos"/>
          <w:b w:val="0"/>
          <w:bCs w:val="0"/>
          <w:i w:val="0"/>
          <w:iCs w:val="0"/>
          <w:caps w:val="0"/>
          <w:smallCaps w:val="0"/>
          <w:color w:val="000000" w:themeColor="text1" w:themeTint="FF" w:themeShade="FF"/>
          <w:sz w:val="24"/>
          <w:szCs w:val="24"/>
        </w:rPr>
        <w:t xml:space="preserve">in depth </w:t>
      </w:r>
      <w:r w:rsidRPr="00111C04" w:rsidR="2948182B">
        <w:rPr>
          <w:rFonts w:ascii="Aptos" w:hAnsi="Aptos" w:eastAsia="Aptos" w:cs="Aptos"/>
          <w:b w:val="0"/>
          <w:bCs w:val="0"/>
          <w:i w:val="0"/>
          <w:iCs w:val="0"/>
          <w:caps w:val="0"/>
          <w:smallCaps w:val="0"/>
          <w:color w:val="000000" w:themeColor="text1" w:themeTint="FF" w:themeShade="FF"/>
          <w:sz w:val="24"/>
          <w:szCs w:val="24"/>
        </w:rPr>
        <w:t xml:space="preserve">while still ensuring that key research themes are explored </w:t>
      </w:r>
      <w:r w:rsidRPr="00111C04" w:rsidR="2948182B">
        <w:rPr>
          <w:rFonts w:ascii="Times New Roman" w:hAnsi="Times New Roman" w:eastAsia="Times New Roman" w:cs="Times New Roman"/>
          <w:sz w:val="24"/>
          <w:szCs w:val="24"/>
        </w:rPr>
        <w:t>(Braun &amp; Clarke, 2021).</w:t>
      </w:r>
    </w:p>
    <w:p w:rsidR="2948182B" w:rsidP="00111C04" w:rsidRDefault="2948182B" w14:paraId="655C13D0" w14:textId="0882EA54">
      <w:pPr>
        <w:pStyle w:val="Normal"/>
        <w:rPr>
          <w:rFonts w:ascii="Aptos" w:hAnsi="Aptos" w:eastAsia="Aptos" w:cs="Aptos" w:asciiTheme="minorAscii" w:hAnsiTheme="minorAscii" w:eastAsiaTheme="minorAscii" w:cstheme="minorAscii"/>
          <w:sz w:val="24"/>
          <w:szCs w:val="24"/>
        </w:rPr>
      </w:pPr>
      <w:r w:rsidRPr="00111C04" w:rsidR="2948182B">
        <w:rPr>
          <w:rFonts w:ascii="Aptos" w:hAnsi="Aptos" w:eastAsia="Aptos" w:cs="Aptos" w:asciiTheme="minorAscii" w:hAnsiTheme="minorAscii" w:eastAsiaTheme="minorAscii" w:cstheme="minorAscii"/>
          <w:sz w:val="24"/>
          <w:szCs w:val="24"/>
        </w:rPr>
        <w:t xml:space="preserve">Semi structured interviews are widely used in </w:t>
      </w:r>
      <w:r w:rsidRPr="00111C04" w:rsidR="2948182B">
        <w:rPr>
          <w:rFonts w:ascii="Aptos" w:hAnsi="Aptos" w:eastAsia="Aptos" w:cs="Aptos" w:asciiTheme="minorAscii" w:hAnsiTheme="minorAscii" w:eastAsiaTheme="minorAscii" w:cstheme="minorAscii"/>
          <w:sz w:val="24"/>
          <w:szCs w:val="24"/>
        </w:rPr>
        <w:t>organisational</w:t>
      </w:r>
      <w:r w:rsidRPr="00111C04" w:rsidR="2948182B">
        <w:rPr>
          <w:rFonts w:ascii="Aptos" w:hAnsi="Aptos" w:eastAsia="Aptos" w:cs="Aptos" w:asciiTheme="minorAscii" w:hAnsiTheme="minorAscii" w:eastAsiaTheme="minorAscii" w:cstheme="minorAscii"/>
          <w:sz w:val="24"/>
          <w:szCs w:val="24"/>
        </w:rPr>
        <w:t xml:space="preserve"> research because they allow the researcher </w:t>
      </w:r>
      <w:r w:rsidRPr="00111C04" w:rsidR="29173450">
        <w:rPr>
          <w:rFonts w:ascii="Aptos" w:hAnsi="Aptos" w:eastAsia="Aptos" w:cs="Aptos" w:asciiTheme="minorAscii" w:hAnsiTheme="minorAscii" w:eastAsiaTheme="minorAscii" w:cstheme="minorAscii"/>
          <w:sz w:val="24"/>
          <w:szCs w:val="24"/>
        </w:rPr>
        <w:t xml:space="preserve">to get deeper in </w:t>
      </w:r>
      <w:r w:rsidRPr="00111C04" w:rsidR="5427B794">
        <w:rPr>
          <w:rFonts w:ascii="Aptos" w:hAnsi="Aptos" w:eastAsia="Aptos" w:cs="Aptos" w:asciiTheme="minorAscii" w:hAnsiTheme="minorAscii" w:eastAsiaTheme="minorAscii" w:cstheme="minorAscii"/>
          <w:sz w:val="24"/>
          <w:szCs w:val="24"/>
        </w:rPr>
        <w:t>participants'</w:t>
      </w:r>
      <w:r w:rsidRPr="00111C04" w:rsidR="29173450">
        <w:rPr>
          <w:rFonts w:ascii="Aptos" w:hAnsi="Aptos" w:eastAsia="Aptos" w:cs="Aptos" w:asciiTheme="minorAscii" w:hAnsiTheme="minorAscii" w:eastAsiaTheme="minorAscii" w:cstheme="minorAscii"/>
          <w:sz w:val="24"/>
          <w:szCs w:val="24"/>
        </w:rPr>
        <w:t xml:space="preserve"> responses and explore </w:t>
      </w:r>
      <w:bookmarkStart w:name="_Int_tl4UkPHo" w:id="1632843830"/>
      <w:r w:rsidRPr="00111C04" w:rsidR="29173450">
        <w:rPr>
          <w:rFonts w:ascii="Aptos" w:hAnsi="Aptos" w:eastAsia="Aptos" w:cs="Aptos" w:asciiTheme="minorAscii" w:hAnsiTheme="minorAscii" w:eastAsiaTheme="minorAscii" w:cstheme="minorAscii"/>
          <w:sz w:val="24"/>
          <w:szCs w:val="24"/>
        </w:rPr>
        <w:t>the complex</w:t>
      </w:r>
      <w:bookmarkEnd w:id="1632843830"/>
      <w:r w:rsidRPr="00111C04" w:rsidR="29173450">
        <w:rPr>
          <w:rFonts w:ascii="Aptos" w:hAnsi="Aptos" w:eastAsia="Aptos" w:cs="Aptos" w:asciiTheme="minorAscii" w:hAnsiTheme="minorAscii" w:eastAsiaTheme="minorAscii" w:cstheme="minorAscii"/>
          <w:sz w:val="24"/>
          <w:szCs w:val="24"/>
        </w:rPr>
        <w:t xml:space="preserve"> issues such as inclusion and wellbeing </w:t>
      </w:r>
      <w:r w:rsidRPr="00111C04" w:rsidR="5C66AD1D">
        <w:rPr>
          <w:rFonts w:ascii="Times New Roman" w:hAnsi="Times New Roman" w:eastAsia="Times New Roman" w:cs="Times New Roman"/>
          <w:sz w:val="24"/>
          <w:szCs w:val="24"/>
        </w:rPr>
        <w:t xml:space="preserve">(Saunders, Lewis, &amp; Thornhill, 2019). </w:t>
      </w:r>
      <w:r w:rsidRPr="00111C04" w:rsidR="5C66AD1D">
        <w:rPr>
          <w:rFonts w:ascii="Aptos" w:hAnsi="Aptos" w:eastAsia="Aptos" w:cs="Aptos" w:asciiTheme="minorAscii" w:hAnsiTheme="minorAscii" w:eastAsiaTheme="minorAscii" w:cstheme="minorAscii"/>
          <w:sz w:val="24"/>
          <w:szCs w:val="24"/>
        </w:rPr>
        <w:t xml:space="preserve">This is </w:t>
      </w:r>
      <w:r w:rsidRPr="00111C04" w:rsidR="5C66AD1D">
        <w:rPr>
          <w:rFonts w:ascii="Aptos" w:hAnsi="Aptos" w:eastAsia="Aptos" w:cs="Aptos" w:asciiTheme="minorAscii" w:hAnsiTheme="minorAscii" w:eastAsiaTheme="minorAscii" w:cstheme="minorAscii"/>
          <w:sz w:val="24"/>
          <w:szCs w:val="24"/>
        </w:rPr>
        <w:t>very important</w:t>
      </w:r>
      <w:r w:rsidRPr="00111C04" w:rsidR="5C66AD1D">
        <w:rPr>
          <w:rFonts w:ascii="Aptos" w:hAnsi="Aptos" w:eastAsia="Aptos" w:cs="Aptos" w:asciiTheme="minorAscii" w:hAnsiTheme="minorAscii" w:eastAsiaTheme="minorAscii" w:cstheme="minorAscii"/>
          <w:sz w:val="24"/>
          <w:szCs w:val="24"/>
        </w:rPr>
        <w:t xml:space="preserve"> in this study, where personal </w:t>
      </w:r>
      <w:r w:rsidRPr="00111C04" w:rsidR="5C66AD1D">
        <w:rPr>
          <w:rFonts w:ascii="Aptos" w:hAnsi="Aptos" w:eastAsia="Aptos" w:cs="Aptos" w:asciiTheme="minorAscii" w:hAnsiTheme="minorAscii" w:eastAsiaTheme="minorAscii" w:cstheme="minorAscii"/>
          <w:sz w:val="24"/>
          <w:szCs w:val="24"/>
        </w:rPr>
        <w:t>per</w:t>
      </w:r>
      <w:r w:rsidRPr="00111C04" w:rsidR="1BCD3270">
        <w:rPr>
          <w:rFonts w:ascii="Aptos" w:hAnsi="Aptos" w:eastAsia="Aptos" w:cs="Aptos" w:asciiTheme="minorAscii" w:hAnsiTheme="minorAscii" w:eastAsiaTheme="minorAscii" w:cstheme="minorAscii"/>
          <w:sz w:val="24"/>
          <w:szCs w:val="24"/>
        </w:rPr>
        <w:t>ceptions</w:t>
      </w:r>
      <w:r w:rsidRPr="00111C04" w:rsidR="1BCD3270">
        <w:rPr>
          <w:rFonts w:ascii="Aptos" w:hAnsi="Aptos" w:eastAsia="Aptos" w:cs="Aptos" w:asciiTheme="minorAscii" w:hAnsiTheme="minorAscii" w:eastAsiaTheme="minorAscii" w:cstheme="minorAscii"/>
          <w:sz w:val="24"/>
          <w:szCs w:val="24"/>
        </w:rPr>
        <w:t xml:space="preserve"> and experiences are central to answering the research question. </w:t>
      </w:r>
    </w:p>
    <w:p w:rsidR="0089F7C2" w:rsidP="00111C04" w:rsidRDefault="0089F7C2" w14:paraId="5F28F2CE" w14:textId="24B538E1">
      <w:pPr>
        <w:rPr>
          <w:rFonts w:ascii="Aptos" w:hAnsi="Aptos" w:eastAsia="Aptos" w:cs="Aptos"/>
          <w:b w:val="1"/>
          <w:bCs w:val="1"/>
          <w:i w:val="0"/>
          <w:iCs w:val="0"/>
          <w:caps w:val="0"/>
          <w:smallCaps w:val="0"/>
          <w:color w:val="000000" w:themeColor="text1" w:themeTint="FF" w:themeShade="FF"/>
          <w:sz w:val="24"/>
          <w:szCs w:val="24"/>
        </w:rPr>
      </w:pPr>
      <w:r w:rsidRPr="00111C04" w:rsidR="0089F7C2">
        <w:rPr>
          <w:rFonts w:ascii="Aptos" w:hAnsi="Aptos" w:eastAsia="Aptos" w:cs="Aptos"/>
          <w:b w:val="1"/>
          <w:bCs w:val="1"/>
          <w:i w:val="0"/>
          <w:iCs w:val="0"/>
          <w:caps w:val="0"/>
          <w:smallCaps w:val="0"/>
          <w:color w:val="000000" w:themeColor="text1" w:themeTint="FF" w:themeShade="FF"/>
          <w:sz w:val="24"/>
          <w:szCs w:val="24"/>
        </w:rPr>
        <w:t xml:space="preserve">Participants and sampling </w:t>
      </w:r>
    </w:p>
    <w:p w:rsidR="0089F7C2" w:rsidP="00111C04" w:rsidRDefault="0089F7C2" w14:paraId="4B0129F5" w14:textId="624581BD">
      <w:pPr>
        <w:rPr>
          <w:rFonts w:ascii="Aptos" w:hAnsi="Aptos" w:eastAsia="Aptos" w:cs="Aptos"/>
          <w:b w:val="0"/>
          <w:bCs w:val="0"/>
          <w:i w:val="0"/>
          <w:iCs w:val="0"/>
          <w:caps w:val="0"/>
          <w:smallCaps w:val="0"/>
          <w:color w:val="000000" w:themeColor="text1" w:themeTint="FF" w:themeShade="FF"/>
          <w:sz w:val="24"/>
          <w:szCs w:val="24"/>
        </w:rPr>
      </w:pPr>
      <w:r w:rsidRPr="00111C04" w:rsidR="0089F7C2">
        <w:rPr>
          <w:rFonts w:ascii="Aptos" w:hAnsi="Aptos" w:eastAsia="Aptos" w:cs="Aptos"/>
          <w:b w:val="0"/>
          <w:bCs w:val="0"/>
          <w:i w:val="0"/>
          <w:iCs w:val="0"/>
          <w:caps w:val="0"/>
          <w:smallCaps w:val="0"/>
          <w:color w:val="000000" w:themeColor="text1" w:themeTint="FF" w:themeShade="FF"/>
          <w:sz w:val="24"/>
          <w:szCs w:val="24"/>
        </w:rPr>
        <w:t xml:space="preserve">This research will involve 5-10 employees working in a range of organisational settings. Participants will be selected using purposive sampling, which allows the researcher to choose individuals who have direct experience of workplace diversity and inclusion practices. This sampling method is appropriate as it ensures that participants can provide informed and relevant insights into how diversity and inclusion initiatives are implemented and experienced within their organisation  </w:t>
      </w:r>
    </w:p>
    <w:p w:rsidR="0089F7C2" w:rsidRDefault="0089F7C2" w14:paraId="4750CF34" w14:textId="3EF88EDE">
      <w:r w:rsidRPr="00111C04" w:rsidR="0089F7C2">
        <w:rPr>
          <w:rFonts w:ascii="Aptos" w:hAnsi="Aptos" w:eastAsia="Aptos" w:cs="Aptos"/>
          <w:b w:val="0"/>
          <w:bCs w:val="0"/>
          <w:i w:val="0"/>
          <w:iCs w:val="0"/>
          <w:caps w:val="0"/>
          <w:smallCaps w:val="0"/>
          <w:color w:val="000000" w:themeColor="text1" w:themeTint="FF" w:themeShade="FF"/>
          <w:sz w:val="24"/>
          <w:szCs w:val="24"/>
        </w:rPr>
        <w:t xml:space="preserve">The selected sample size is suitable for this research, as the aim of this study is to gain </w:t>
      </w:r>
      <w:r w:rsidRPr="00111C04" w:rsidR="5AFC47E1">
        <w:rPr>
          <w:rFonts w:ascii="Aptos" w:hAnsi="Aptos" w:eastAsia="Aptos" w:cs="Aptos"/>
          <w:b w:val="0"/>
          <w:bCs w:val="0"/>
          <w:i w:val="0"/>
          <w:iCs w:val="0"/>
          <w:caps w:val="0"/>
          <w:smallCaps w:val="0"/>
          <w:color w:val="000000" w:themeColor="text1" w:themeTint="FF" w:themeShade="FF"/>
          <w:sz w:val="24"/>
          <w:szCs w:val="24"/>
        </w:rPr>
        <w:t>in-depth</w:t>
      </w:r>
      <w:r w:rsidRPr="00111C04" w:rsidR="0089F7C2">
        <w:rPr>
          <w:rFonts w:ascii="Aptos" w:hAnsi="Aptos" w:eastAsia="Aptos" w:cs="Aptos"/>
          <w:b w:val="0"/>
          <w:bCs w:val="0"/>
          <w:i w:val="0"/>
          <w:iCs w:val="0"/>
          <w:caps w:val="0"/>
          <w:smallCaps w:val="0"/>
          <w:color w:val="000000" w:themeColor="text1" w:themeTint="FF" w:themeShade="FF"/>
          <w:sz w:val="24"/>
          <w:szCs w:val="24"/>
        </w:rPr>
        <w:t xml:space="preserve"> understanding of employee </w:t>
      </w:r>
      <w:r w:rsidRPr="00111C04" w:rsidR="0089F7C2">
        <w:rPr>
          <w:rFonts w:ascii="Aptos" w:hAnsi="Aptos" w:eastAsia="Aptos" w:cs="Aptos"/>
          <w:b w:val="0"/>
          <w:bCs w:val="0"/>
          <w:i w:val="0"/>
          <w:iCs w:val="0"/>
          <w:caps w:val="0"/>
          <w:smallCaps w:val="0"/>
          <w:color w:val="000000" w:themeColor="text1" w:themeTint="FF" w:themeShade="FF"/>
          <w:sz w:val="24"/>
          <w:szCs w:val="24"/>
        </w:rPr>
        <w:t>perceptions</w:t>
      </w:r>
      <w:r w:rsidRPr="00111C04" w:rsidR="0089F7C2">
        <w:rPr>
          <w:rFonts w:ascii="Aptos" w:hAnsi="Aptos" w:eastAsia="Aptos" w:cs="Aptos"/>
          <w:b w:val="0"/>
          <w:bCs w:val="0"/>
          <w:i w:val="0"/>
          <w:iCs w:val="0"/>
          <w:caps w:val="0"/>
          <w:smallCaps w:val="0"/>
          <w:color w:val="000000" w:themeColor="text1" w:themeTint="FF" w:themeShade="FF"/>
          <w:sz w:val="24"/>
          <w:szCs w:val="24"/>
        </w:rPr>
        <w:t xml:space="preserve"> rather than </w:t>
      </w:r>
      <w:r w:rsidRPr="00111C04" w:rsidR="0089F7C2">
        <w:rPr>
          <w:rFonts w:ascii="Aptos" w:hAnsi="Aptos" w:eastAsia="Aptos" w:cs="Aptos"/>
          <w:b w:val="0"/>
          <w:bCs w:val="0"/>
          <w:i w:val="0"/>
          <w:iCs w:val="0"/>
          <w:caps w:val="0"/>
          <w:smallCaps w:val="0"/>
          <w:color w:val="000000" w:themeColor="text1" w:themeTint="FF" w:themeShade="FF"/>
          <w:sz w:val="24"/>
          <w:szCs w:val="24"/>
        </w:rPr>
        <w:t>generalise</w:t>
      </w:r>
      <w:r w:rsidRPr="00111C04" w:rsidR="0089F7C2">
        <w:rPr>
          <w:rFonts w:ascii="Aptos" w:hAnsi="Aptos" w:eastAsia="Aptos" w:cs="Aptos"/>
          <w:b w:val="0"/>
          <w:bCs w:val="0"/>
          <w:i w:val="0"/>
          <w:iCs w:val="0"/>
          <w:caps w:val="0"/>
          <w:smallCaps w:val="0"/>
          <w:color w:val="000000" w:themeColor="text1" w:themeTint="FF" w:themeShade="FF"/>
          <w:sz w:val="24"/>
          <w:szCs w:val="24"/>
        </w:rPr>
        <w:t xml:space="preserve"> the findings to a wider population. A smaller sample allows the researcher to conduct more detailed interviews and undertake a deeper analysis of participants' experiences and viewpoints. This approach supports the exploration of complex issues such as wellbeing, inclusion, and </w:t>
      </w:r>
      <w:r w:rsidRPr="00111C04" w:rsidR="0089F7C2">
        <w:rPr>
          <w:rFonts w:ascii="Aptos" w:hAnsi="Aptos" w:eastAsia="Aptos" w:cs="Aptos"/>
          <w:b w:val="0"/>
          <w:bCs w:val="0"/>
          <w:i w:val="0"/>
          <w:iCs w:val="0"/>
          <w:caps w:val="0"/>
          <w:smallCaps w:val="0"/>
          <w:color w:val="000000" w:themeColor="text1" w:themeTint="FF" w:themeShade="FF"/>
          <w:sz w:val="24"/>
          <w:szCs w:val="24"/>
        </w:rPr>
        <w:t>organisational</w:t>
      </w:r>
      <w:r w:rsidRPr="00111C04" w:rsidR="0089F7C2">
        <w:rPr>
          <w:rFonts w:ascii="Aptos" w:hAnsi="Aptos" w:eastAsia="Aptos" w:cs="Aptos"/>
          <w:b w:val="0"/>
          <w:bCs w:val="0"/>
          <w:i w:val="0"/>
          <w:iCs w:val="0"/>
          <w:caps w:val="0"/>
          <w:smallCaps w:val="0"/>
          <w:color w:val="000000" w:themeColor="text1" w:themeTint="FF" w:themeShade="FF"/>
          <w:sz w:val="24"/>
          <w:szCs w:val="24"/>
        </w:rPr>
        <w:t xml:space="preserve"> culture, which require detailed data. </w:t>
      </w:r>
    </w:p>
    <w:p w:rsidR="00111C04" w:rsidP="00111C04" w:rsidRDefault="00111C04" w14:paraId="721C25BF" w14:textId="0F191942">
      <w:pPr>
        <w:rPr>
          <w:rFonts w:ascii="Aptos" w:hAnsi="Aptos" w:eastAsia="Aptos" w:cs="Aptos"/>
          <w:b w:val="0"/>
          <w:bCs w:val="0"/>
          <w:i w:val="0"/>
          <w:iCs w:val="0"/>
          <w:caps w:val="0"/>
          <w:smallCaps w:val="0"/>
          <w:color w:val="000000" w:themeColor="text1" w:themeTint="FF" w:themeShade="FF"/>
          <w:sz w:val="24"/>
          <w:szCs w:val="24"/>
        </w:rPr>
      </w:pPr>
    </w:p>
    <w:p w:rsidR="00111C04" w:rsidP="00111C04" w:rsidRDefault="00111C04" w14:paraId="05C6BDF9" w14:textId="162FC18C">
      <w:pPr>
        <w:rPr>
          <w:rFonts w:ascii="Aptos" w:hAnsi="Aptos" w:eastAsia="Aptos" w:cs="Aptos"/>
          <w:b w:val="0"/>
          <w:bCs w:val="0"/>
          <w:i w:val="0"/>
          <w:iCs w:val="0"/>
          <w:caps w:val="0"/>
          <w:smallCaps w:val="0"/>
          <w:color w:val="000000" w:themeColor="text1" w:themeTint="FF" w:themeShade="FF"/>
          <w:sz w:val="24"/>
          <w:szCs w:val="24"/>
        </w:rPr>
      </w:pPr>
    </w:p>
    <w:p w:rsidR="0089F7C2" w:rsidP="00111C04" w:rsidRDefault="0089F7C2" w14:paraId="507DEE67" w14:textId="2BC5FBE2">
      <w:pPr>
        <w:rPr>
          <w:rFonts w:ascii="Aptos" w:hAnsi="Aptos" w:eastAsia="Aptos" w:cs="Aptos"/>
          <w:b w:val="1"/>
          <w:bCs w:val="1"/>
          <w:i w:val="0"/>
          <w:iCs w:val="0"/>
          <w:caps w:val="0"/>
          <w:smallCaps w:val="0"/>
          <w:color w:val="000000" w:themeColor="text1" w:themeTint="FF" w:themeShade="FF"/>
          <w:sz w:val="24"/>
          <w:szCs w:val="24"/>
        </w:rPr>
      </w:pPr>
      <w:r w:rsidRPr="00111C04" w:rsidR="0089F7C2">
        <w:rPr>
          <w:rFonts w:ascii="Aptos" w:hAnsi="Aptos" w:eastAsia="Aptos" w:cs="Aptos"/>
          <w:b w:val="1"/>
          <w:bCs w:val="1"/>
          <w:i w:val="0"/>
          <w:iCs w:val="0"/>
          <w:caps w:val="0"/>
          <w:smallCaps w:val="0"/>
          <w:color w:val="000000" w:themeColor="text1" w:themeTint="FF" w:themeShade="FF"/>
          <w:sz w:val="24"/>
          <w:szCs w:val="24"/>
        </w:rPr>
        <w:t xml:space="preserve">Data analysis </w:t>
      </w:r>
    </w:p>
    <w:p w:rsidR="11824345" w:rsidP="00111C04" w:rsidRDefault="11824345" w14:paraId="1A4781F8" w14:textId="0283E459">
      <w:pPr>
        <w:pStyle w:val="Normal"/>
      </w:pPr>
      <w:r w:rsidRPr="00111C04" w:rsidR="11824345">
        <w:rPr>
          <w:rFonts w:ascii="Aptos" w:hAnsi="Aptos" w:eastAsia="Aptos" w:cs="Aptos"/>
          <w:b w:val="0"/>
          <w:bCs w:val="0"/>
          <w:i w:val="0"/>
          <w:iCs w:val="0"/>
          <w:caps w:val="0"/>
          <w:smallCaps w:val="0"/>
          <w:color w:val="000000" w:themeColor="text1" w:themeTint="FF" w:themeShade="FF"/>
          <w:sz w:val="24"/>
          <w:szCs w:val="24"/>
        </w:rPr>
        <w:t>The data will be analysed using thematic analysis, following Bruan and Clark (2021) six phase framework</w:t>
      </w:r>
      <w:r w:rsidRPr="00111C04" w:rsidR="64551BCD">
        <w:rPr>
          <w:rFonts w:ascii="Aptos" w:hAnsi="Aptos" w:eastAsia="Aptos" w:cs="Aptos"/>
          <w:b w:val="0"/>
          <w:bCs w:val="0"/>
          <w:i w:val="0"/>
          <w:iCs w:val="0"/>
          <w:caps w:val="0"/>
          <w:smallCaps w:val="0"/>
          <w:color w:val="000000" w:themeColor="text1" w:themeTint="FF" w:themeShade="FF"/>
          <w:sz w:val="24"/>
          <w:szCs w:val="24"/>
        </w:rPr>
        <w:t xml:space="preserve"> – </w:t>
      </w:r>
      <w:r w:rsidRPr="00111C04" w:rsidR="64551BCD">
        <w:rPr>
          <w:rFonts w:ascii="Aptos" w:hAnsi="Aptos" w:eastAsia="Aptos" w:cs="Aptos"/>
          <w:b w:val="0"/>
          <w:bCs w:val="0"/>
          <w:i w:val="0"/>
          <w:iCs w:val="0"/>
          <w:caps w:val="0"/>
          <w:smallCaps w:val="0"/>
          <w:color w:val="000000" w:themeColor="text1" w:themeTint="FF" w:themeShade="FF"/>
          <w:sz w:val="24"/>
          <w:szCs w:val="24"/>
        </w:rPr>
        <w:t>familiarisation</w:t>
      </w:r>
      <w:r w:rsidRPr="00111C04" w:rsidR="64551BCD">
        <w:rPr>
          <w:rFonts w:ascii="Aptos" w:hAnsi="Aptos" w:eastAsia="Aptos" w:cs="Aptos"/>
          <w:b w:val="0"/>
          <w:bCs w:val="0"/>
          <w:i w:val="0"/>
          <w:iCs w:val="0"/>
          <w:caps w:val="0"/>
          <w:smallCaps w:val="0"/>
          <w:color w:val="000000" w:themeColor="text1" w:themeTint="FF" w:themeShade="FF"/>
          <w:sz w:val="24"/>
          <w:szCs w:val="24"/>
        </w:rPr>
        <w:t xml:space="preserve">, coding, theme development, review, </w:t>
      </w:r>
      <w:r w:rsidRPr="00111C04" w:rsidR="64551BCD">
        <w:rPr>
          <w:rFonts w:ascii="Aptos" w:hAnsi="Aptos" w:eastAsia="Aptos" w:cs="Aptos"/>
          <w:b w:val="0"/>
          <w:bCs w:val="0"/>
          <w:i w:val="0"/>
          <w:iCs w:val="0"/>
          <w:caps w:val="0"/>
          <w:smallCaps w:val="0"/>
          <w:color w:val="000000" w:themeColor="text1" w:themeTint="FF" w:themeShade="FF"/>
          <w:sz w:val="24"/>
          <w:szCs w:val="24"/>
        </w:rPr>
        <w:t>definition</w:t>
      </w:r>
      <w:r w:rsidRPr="00111C04" w:rsidR="64551BCD">
        <w:rPr>
          <w:rFonts w:ascii="Aptos" w:hAnsi="Aptos" w:eastAsia="Aptos" w:cs="Aptos"/>
          <w:b w:val="0"/>
          <w:bCs w:val="0"/>
          <w:i w:val="0"/>
          <w:iCs w:val="0"/>
          <w:caps w:val="0"/>
          <w:smallCaps w:val="0"/>
          <w:color w:val="000000" w:themeColor="text1" w:themeTint="FF" w:themeShade="FF"/>
          <w:sz w:val="24"/>
          <w:szCs w:val="24"/>
        </w:rPr>
        <w:t xml:space="preserve"> and reporting </w:t>
      </w:r>
      <w:r w:rsidRPr="00111C04" w:rsidR="64551BCD">
        <w:rPr>
          <w:rFonts w:ascii="Times New Roman" w:hAnsi="Times New Roman" w:eastAsia="Times New Roman" w:cs="Times New Roman"/>
          <w:sz w:val="24"/>
          <w:szCs w:val="24"/>
        </w:rPr>
        <w:t>(Braun &amp; Clarke, 2021).</w:t>
      </w:r>
    </w:p>
    <w:p w:rsidR="0B03073C" w:rsidP="00111C04" w:rsidRDefault="0B03073C" w14:paraId="23A392DB" w14:textId="2B7C7077">
      <w:pPr>
        <w:pStyle w:val="Normal"/>
      </w:pPr>
      <w:r w:rsidRPr="00111C04" w:rsidR="0B03073C">
        <w:rPr>
          <w:rFonts w:ascii="Aptos" w:hAnsi="Aptos" w:eastAsia="Aptos" w:cs="Aptos" w:asciiTheme="minorAscii" w:hAnsiTheme="minorAscii" w:eastAsiaTheme="minorAscii" w:cstheme="minorAscii"/>
          <w:sz w:val="24"/>
          <w:szCs w:val="24"/>
        </w:rPr>
        <w:t xml:space="preserve">Thematic analysis is a flexible and widely used method for </w:t>
      </w:r>
      <w:r w:rsidRPr="00111C04" w:rsidR="0B03073C">
        <w:rPr>
          <w:rFonts w:ascii="Aptos" w:hAnsi="Aptos" w:eastAsia="Aptos" w:cs="Aptos" w:asciiTheme="minorAscii" w:hAnsiTheme="minorAscii" w:eastAsiaTheme="minorAscii" w:cstheme="minorAscii"/>
          <w:sz w:val="24"/>
          <w:szCs w:val="24"/>
        </w:rPr>
        <w:t>identifying</w:t>
      </w:r>
      <w:r w:rsidRPr="00111C04" w:rsidR="0B03073C">
        <w:rPr>
          <w:rFonts w:ascii="Aptos" w:hAnsi="Aptos" w:eastAsia="Aptos" w:cs="Aptos" w:asciiTheme="minorAscii" w:hAnsiTheme="minorAscii" w:eastAsiaTheme="minorAscii" w:cstheme="minorAscii"/>
          <w:sz w:val="24"/>
          <w:szCs w:val="24"/>
        </w:rPr>
        <w:t xml:space="preserve"> patterns and themes </w:t>
      </w:r>
      <w:r w:rsidRPr="00111C04" w:rsidR="7D18E45A">
        <w:rPr>
          <w:rFonts w:ascii="Aptos" w:hAnsi="Aptos" w:eastAsia="Aptos" w:cs="Aptos" w:asciiTheme="minorAscii" w:hAnsiTheme="minorAscii" w:eastAsiaTheme="minorAscii" w:cstheme="minorAscii"/>
          <w:sz w:val="24"/>
          <w:szCs w:val="24"/>
        </w:rPr>
        <w:t>within qualitative data. This is suitable for this study as it allows for the syst</w:t>
      </w:r>
      <w:r w:rsidRPr="00111C04" w:rsidR="19F2E28C">
        <w:rPr>
          <w:rFonts w:ascii="Aptos" w:hAnsi="Aptos" w:eastAsia="Aptos" w:cs="Aptos" w:asciiTheme="minorAscii" w:hAnsiTheme="minorAscii" w:eastAsiaTheme="minorAscii" w:cstheme="minorAscii"/>
          <w:sz w:val="24"/>
          <w:szCs w:val="24"/>
        </w:rPr>
        <w:t xml:space="preserve">ematic analysis of </w:t>
      </w:r>
      <w:r w:rsidRPr="00111C04" w:rsidR="5EF4ED0C">
        <w:rPr>
          <w:rFonts w:ascii="Aptos" w:hAnsi="Aptos" w:eastAsia="Aptos" w:cs="Aptos" w:asciiTheme="minorAscii" w:hAnsiTheme="minorAscii" w:eastAsiaTheme="minorAscii" w:cstheme="minorAscii"/>
          <w:sz w:val="24"/>
          <w:szCs w:val="24"/>
        </w:rPr>
        <w:t>participants'</w:t>
      </w:r>
      <w:r w:rsidRPr="00111C04" w:rsidR="19F2E28C">
        <w:rPr>
          <w:rFonts w:ascii="Aptos" w:hAnsi="Aptos" w:eastAsia="Aptos" w:cs="Aptos" w:asciiTheme="minorAscii" w:hAnsiTheme="minorAscii" w:eastAsiaTheme="minorAscii" w:cstheme="minorAscii"/>
          <w:sz w:val="24"/>
          <w:szCs w:val="24"/>
        </w:rPr>
        <w:t xml:space="preserve"> experiences and </w:t>
      </w:r>
      <w:r w:rsidRPr="00111C04" w:rsidR="19F2E28C">
        <w:rPr>
          <w:rFonts w:ascii="Aptos" w:hAnsi="Aptos" w:eastAsia="Aptos" w:cs="Aptos" w:asciiTheme="minorAscii" w:hAnsiTheme="minorAscii" w:eastAsiaTheme="minorAscii" w:cstheme="minorAscii"/>
          <w:sz w:val="24"/>
          <w:szCs w:val="24"/>
        </w:rPr>
        <w:t>perceptions</w:t>
      </w:r>
      <w:r w:rsidRPr="00111C04" w:rsidR="19F2E28C">
        <w:rPr>
          <w:rFonts w:ascii="Aptos" w:hAnsi="Aptos" w:eastAsia="Aptos" w:cs="Aptos" w:asciiTheme="minorAscii" w:hAnsiTheme="minorAscii" w:eastAsiaTheme="minorAscii" w:cstheme="minorAscii"/>
          <w:sz w:val="24"/>
          <w:szCs w:val="24"/>
        </w:rPr>
        <w:t xml:space="preserve"> while being able to remain adaptable to complex soc</w:t>
      </w:r>
      <w:r w:rsidRPr="00111C04" w:rsidR="5F1B9E85">
        <w:rPr>
          <w:rFonts w:ascii="Aptos" w:hAnsi="Aptos" w:eastAsia="Aptos" w:cs="Aptos" w:asciiTheme="minorAscii" w:hAnsiTheme="minorAscii" w:eastAsiaTheme="minorAscii" w:cstheme="minorAscii"/>
          <w:sz w:val="24"/>
          <w:szCs w:val="24"/>
        </w:rPr>
        <w:t xml:space="preserve">ial issues </w:t>
      </w:r>
      <w:r w:rsidRPr="00111C04" w:rsidR="5F1B9E85">
        <w:rPr>
          <w:rFonts w:ascii="Times New Roman" w:hAnsi="Times New Roman" w:eastAsia="Times New Roman" w:cs="Times New Roman"/>
          <w:sz w:val="24"/>
          <w:szCs w:val="24"/>
        </w:rPr>
        <w:t>(Braun &amp; Clarke, 2021).</w:t>
      </w:r>
    </w:p>
    <w:p w:rsidR="5F1B9E85" w:rsidP="00111C04" w:rsidRDefault="5F1B9E85" w14:paraId="71A8A770" w14:textId="3DB7F7E1">
      <w:pPr>
        <w:pStyle w:val="Normal"/>
        <w:rPr>
          <w:rFonts w:ascii="Aptos" w:hAnsi="Aptos" w:eastAsia="Aptos" w:cs="Aptos" w:asciiTheme="minorAscii" w:hAnsiTheme="minorAscii" w:eastAsiaTheme="minorAscii" w:cstheme="minorAscii"/>
          <w:sz w:val="24"/>
          <w:szCs w:val="24"/>
        </w:rPr>
      </w:pPr>
      <w:r w:rsidRPr="00111C04" w:rsidR="5F1B9E85">
        <w:rPr>
          <w:rFonts w:ascii="Aptos" w:hAnsi="Aptos" w:eastAsia="Aptos" w:cs="Aptos" w:asciiTheme="minorAscii" w:hAnsiTheme="minorAscii" w:eastAsiaTheme="minorAscii" w:cstheme="minorAscii"/>
          <w:sz w:val="24"/>
          <w:szCs w:val="24"/>
        </w:rPr>
        <w:t xml:space="preserve">This method also aligns with the interpretivist approach, as it focuses on understanding how </w:t>
      </w:r>
      <w:r w:rsidRPr="00111C04" w:rsidR="521E776A">
        <w:rPr>
          <w:rFonts w:ascii="Aptos" w:hAnsi="Aptos" w:eastAsia="Aptos" w:cs="Aptos" w:asciiTheme="minorAscii" w:hAnsiTheme="minorAscii" w:eastAsiaTheme="minorAscii" w:cstheme="minorAscii"/>
          <w:sz w:val="24"/>
          <w:szCs w:val="24"/>
        </w:rPr>
        <w:t>participants</w:t>
      </w:r>
      <w:r w:rsidRPr="00111C04" w:rsidR="5F1B9E85">
        <w:rPr>
          <w:rFonts w:ascii="Aptos" w:hAnsi="Aptos" w:eastAsia="Aptos" w:cs="Aptos" w:asciiTheme="minorAscii" w:hAnsiTheme="minorAscii" w:eastAsiaTheme="minorAscii" w:cstheme="minorAscii"/>
          <w:sz w:val="24"/>
          <w:szCs w:val="24"/>
        </w:rPr>
        <w:t xml:space="preserve"> </w:t>
      </w:r>
      <w:r w:rsidRPr="00111C04" w:rsidR="31111324">
        <w:rPr>
          <w:rFonts w:ascii="Aptos" w:hAnsi="Aptos" w:eastAsia="Aptos" w:cs="Aptos" w:asciiTheme="minorAscii" w:hAnsiTheme="minorAscii" w:eastAsiaTheme="minorAscii" w:cstheme="minorAscii"/>
          <w:sz w:val="24"/>
          <w:szCs w:val="24"/>
        </w:rPr>
        <w:t xml:space="preserve">make sense </w:t>
      </w:r>
      <w:r w:rsidRPr="00111C04" w:rsidR="189EFA69">
        <w:rPr>
          <w:rFonts w:ascii="Aptos" w:hAnsi="Aptos" w:eastAsia="Aptos" w:cs="Aptos" w:asciiTheme="minorAscii" w:hAnsiTheme="minorAscii" w:eastAsiaTheme="minorAscii" w:cstheme="minorAscii"/>
          <w:sz w:val="24"/>
          <w:szCs w:val="24"/>
        </w:rPr>
        <w:t>of their experiences, rather than starting with fix</w:t>
      </w:r>
      <w:r w:rsidRPr="00111C04" w:rsidR="75144ADA">
        <w:rPr>
          <w:rFonts w:ascii="Aptos" w:hAnsi="Aptos" w:eastAsia="Aptos" w:cs="Aptos" w:asciiTheme="minorAscii" w:hAnsiTheme="minorAscii" w:eastAsiaTheme="minorAscii" w:cstheme="minorAscii"/>
          <w:sz w:val="24"/>
          <w:szCs w:val="24"/>
        </w:rPr>
        <w:t xml:space="preserve">ed ideas and testing them. </w:t>
      </w:r>
    </w:p>
    <w:p w:rsidR="0089F7C2" w:rsidP="00111C04" w:rsidRDefault="0089F7C2" w14:paraId="5BB80C11" w14:textId="5153EB63">
      <w:pPr>
        <w:rPr>
          <w:rFonts w:ascii="Aptos" w:hAnsi="Aptos" w:eastAsia="Aptos" w:cs="Aptos"/>
          <w:b w:val="1"/>
          <w:bCs w:val="1"/>
          <w:i w:val="0"/>
          <w:iCs w:val="0"/>
          <w:caps w:val="0"/>
          <w:smallCaps w:val="0"/>
          <w:color w:val="000000" w:themeColor="text1" w:themeTint="FF" w:themeShade="FF"/>
          <w:sz w:val="24"/>
          <w:szCs w:val="24"/>
        </w:rPr>
      </w:pPr>
      <w:r w:rsidRPr="00111C04" w:rsidR="0089F7C2">
        <w:rPr>
          <w:rFonts w:ascii="Aptos" w:hAnsi="Aptos" w:eastAsia="Aptos" w:cs="Aptos"/>
          <w:b w:val="1"/>
          <w:bCs w:val="1"/>
          <w:i w:val="0"/>
          <w:iCs w:val="0"/>
          <w:caps w:val="0"/>
          <w:smallCaps w:val="0"/>
          <w:color w:val="000000" w:themeColor="text1" w:themeTint="FF" w:themeShade="FF"/>
          <w:sz w:val="24"/>
          <w:szCs w:val="24"/>
        </w:rPr>
        <w:t xml:space="preserve">Ethical considerations </w:t>
      </w:r>
    </w:p>
    <w:p w:rsidR="0089F7C2" w:rsidP="00111C04" w:rsidRDefault="0089F7C2" w14:paraId="36B0234A" w14:textId="52158705">
      <w:pPr>
        <w:rPr>
          <w:rFonts w:ascii="Aptos" w:hAnsi="Aptos" w:eastAsia="Aptos" w:cs="Aptos"/>
          <w:b w:val="0"/>
          <w:bCs w:val="0"/>
          <w:i w:val="0"/>
          <w:iCs w:val="0"/>
          <w:caps w:val="0"/>
          <w:smallCaps w:val="0"/>
          <w:color w:val="000000" w:themeColor="text1" w:themeTint="FF" w:themeShade="FF"/>
          <w:sz w:val="24"/>
          <w:szCs w:val="24"/>
        </w:rPr>
      </w:pPr>
      <w:r w:rsidRPr="00111C04" w:rsidR="0089F7C2">
        <w:rPr>
          <w:rFonts w:ascii="Aptos" w:hAnsi="Aptos" w:eastAsia="Aptos" w:cs="Aptos"/>
          <w:b w:val="0"/>
          <w:bCs w:val="0"/>
          <w:i w:val="0"/>
          <w:iCs w:val="0"/>
          <w:caps w:val="0"/>
          <w:smallCaps w:val="0"/>
          <w:color w:val="000000" w:themeColor="text1" w:themeTint="FF" w:themeShade="FF"/>
          <w:sz w:val="24"/>
          <w:szCs w:val="24"/>
        </w:rPr>
        <w:t xml:space="preserve">Ethical considerations are central to this research. Participation will be entirely voluntary, and informed consent forms will be obtained from all participations before data collections begin. Participants will be provided with an information sheet outlining the purpose of this study and their rights. </w:t>
      </w:r>
    </w:p>
    <w:p w:rsidR="0089F7C2" w:rsidP="00111C04" w:rsidRDefault="0089F7C2" w14:paraId="71875AA2" w14:textId="772C16AE">
      <w:pPr>
        <w:rPr>
          <w:rFonts w:ascii="Aptos" w:hAnsi="Aptos" w:eastAsia="Aptos" w:cs="Aptos"/>
          <w:b w:val="0"/>
          <w:bCs w:val="0"/>
          <w:i w:val="0"/>
          <w:iCs w:val="0"/>
          <w:caps w:val="0"/>
          <w:smallCaps w:val="0"/>
          <w:color w:val="000000" w:themeColor="text1" w:themeTint="FF" w:themeShade="FF"/>
          <w:sz w:val="24"/>
          <w:szCs w:val="24"/>
        </w:rPr>
      </w:pPr>
      <w:r w:rsidRPr="00111C04" w:rsidR="0089F7C2">
        <w:rPr>
          <w:rFonts w:ascii="Aptos" w:hAnsi="Aptos" w:eastAsia="Aptos" w:cs="Aptos"/>
          <w:b w:val="0"/>
          <w:bCs w:val="0"/>
          <w:i w:val="0"/>
          <w:iCs w:val="0"/>
          <w:caps w:val="0"/>
          <w:smallCaps w:val="0"/>
          <w:color w:val="000000" w:themeColor="text1" w:themeTint="FF" w:themeShade="FF"/>
          <w:sz w:val="24"/>
          <w:szCs w:val="24"/>
        </w:rPr>
        <w:t>Anonymity and confidentiality will be ensured by removing any identifying information from the interview transcript. Data will be securely stored in accordance with GDPR requirements. No personal or sensitive data will be collected.</w:t>
      </w:r>
    </w:p>
    <w:p w:rsidR="0089F7C2" w:rsidP="00111C04" w:rsidRDefault="0089F7C2" w14:paraId="4A932986" w14:textId="64E179CB">
      <w:pPr>
        <w:rPr>
          <w:rFonts w:ascii="Aptos" w:hAnsi="Aptos" w:eastAsia="Aptos" w:cs="Aptos"/>
          <w:b w:val="0"/>
          <w:bCs w:val="0"/>
          <w:i w:val="0"/>
          <w:iCs w:val="0"/>
          <w:caps w:val="0"/>
          <w:smallCaps w:val="0"/>
          <w:color w:val="000000" w:themeColor="text1" w:themeTint="FF" w:themeShade="FF"/>
          <w:sz w:val="24"/>
          <w:szCs w:val="24"/>
        </w:rPr>
      </w:pPr>
      <w:r w:rsidRPr="00111C04" w:rsidR="0089F7C2">
        <w:rPr>
          <w:rFonts w:ascii="Aptos" w:hAnsi="Aptos" w:eastAsia="Aptos" w:cs="Aptos"/>
          <w:b w:val="0"/>
          <w:bCs w:val="0"/>
          <w:i w:val="0"/>
          <w:iCs w:val="0"/>
          <w:caps w:val="0"/>
          <w:smallCaps w:val="0"/>
          <w:color w:val="000000" w:themeColor="text1" w:themeTint="FF" w:themeShade="FF"/>
          <w:sz w:val="24"/>
          <w:szCs w:val="24"/>
        </w:rPr>
        <w:t xml:space="preserve">Participants will have the right to withdraw from the study at any time without consequences. The research will follow UWTSD ethical guidelines, and the required UWTSD ethics approval form will be completed and submitted prior to data collection. </w:t>
      </w:r>
    </w:p>
    <w:p w:rsidR="00111C04" w:rsidP="00111C04" w:rsidRDefault="00111C04" w14:paraId="0BAC4C62" w14:textId="6BFDE3E8">
      <w:pPr>
        <w:rPr>
          <w:rFonts w:ascii="Aptos" w:hAnsi="Aptos" w:eastAsia="Aptos" w:cs="Aptos"/>
          <w:b w:val="0"/>
          <w:bCs w:val="0"/>
          <w:i w:val="0"/>
          <w:iCs w:val="0"/>
          <w:caps w:val="0"/>
          <w:smallCaps w:val="0"/>
          <w:color w:val="000000" w:themeColor="text1" w:themeTint="FF" w:themeShade="FF"/>
          <w:sz w:val="24"/>
          <w:szCs w:val="24"/>
        </w:rPr>
      </w:pPr>
    </w:p>
    <w:p w:rsidR="00111C04" w:rsidP="00111C04" w:rsidRDefault="00111C04" w14:paraId="52C460BA" w14:textId="6D0BE7F9">
      <w:pPr>
        <w:rPr>
          <w:rFonts w:ascii="Aptos" w:hAnsi="Aptos" w:eastAsia="Aptos" w:cs="Aptos"/>
          <w:b w:val="0"/>
          <w:bCs w:val="0"/>
          <w:i w:val="0"/>
          <w:iCs w:val="0"/>
          <w:caps w:val="0"/>
          <w:smallCaps w:val="0"/>
          <w:color w:val="000000" w:themeColor="text1" w:themeTint="FF" w:themeShade="FF"/>
          <w:sz w:val="24"/>
          <w:szCs w:val="24"/>
        </w:rPr>
      </w:pPr>
    </w:p>
    <w:p w:rsidR="0089F7C2" w:rsidP="00111C04" w:rsidRDefault="0089F7C2" w14:paraId="66B2FCC1" w14:textId="3E11F133">
      <w:pPr>
        <w:rPr>
          <w:rFonts w:ascii="Aptos" w:hAnsi="Aptos" w:eastAsia="Aptos" w:cs="Aptos"/>
          <w:b w:val="1"/>
          <w:bCs w:val="1"/>
          <w:i w:val="0"/>
          <w:iCs w:val="0"/>
          <w:caps w:val="0"/>
          <w:smallCaps w:val="0"/>
          <w:color w:val="000000" w:themeColor="text1" w:themeTint="FF" w:themeShade="FF"/>
          <w:sz w:val="24"/>
          <w:szCs w:val="24"/>
        </w:rPr>
      </w:pPr>
      <w:r w:rsidRPr="00111C04" w:rsidR="0089F7C2">
        <w:rPr>
          <w:rFonts w:ascii="Aptos" w:hAnsi="Aptos" w:eastAsia="Aptos" w:cs="Aptos"/>
          <w:b w:val="1"/>
          <w:bCs w:val="1"/>
          <w:i w:val="0"/>
          <w:iCs w:val="0"/>
          <w:caps w:val="0"/>
          <w:smallCaps w:val="0"/>
          <w:color w:val="000000" w:themeColor="text1" w:themeTint="FF" w:themeShade="FF"/>
          <w:sz w:val="24"/>
          <w:szCs w:val="24"/>
        </w:rPr>
        <w:t xml:space="preserve">Expected outcomes </w:t>
      </w:r>
    </w:p>
    <w:p w:rsidR="0089F7C2" w:rsidP="00111C04" w:rsidRDefault="0089F7C2" w14:paraId="0BC52FC8" w14:textId="56A8C438">
      <w:pPr>
        <w:rPr>
          <w:rFonts w:ascii="Aptos" w:hAnsi="Aptos" w:eastAsia="Aptos" w:cs="Aptos"/>
          <w:b w:val="0"/>
          <w:bCs w:val="0"/>
          <w:i w:val="0"/>
          <w:iCs w:val="0"/>
          <w:caps w:val="0"/>
          <w:smallCaps w:val="0"/>
          <w:color w:val="000000" w:themeColor="text1" w:themeTint="FF" w:themeShade="FF"/>
          <w:sz w:val="24"/>
          <w:szCs w:val="24"/>
        </w:rPr>
      </w:pPr>
      <w:r w:rsidRPr="00111C04" w:rsidR="0089F7C2">
        <w:rPr>
          <w:rFonts w:ascii="Aptos" w:hAnsi="Aptos" w:eastAsia="Aptos" w:cs="Aptos"/>
          <w:b w:val="0"/>
          <w:bCs w:val="0"/>
          <w:i w:val="0"/>
          <w:iCs w:val="0"/>
          <w:caps w:val="0"/>
          <w:smallCaps w:val="0"/>
          <w:color w:val="000000" w:themeColor="text1" w:themeTint="FF" w:themeShade="FF"/>
          <w:sz w:val="24"/>
          <w:szCs w:val="24"/>
        </w:rPr>
        <w:t xml:space="preserve">It is expected that this study will </w:t>
      </w:r>
      <w:r w:rsidRPr="00111C04" w:rsidR="0089F7C2">
        <w:rPr>
          <w:rFonts w:ascii="Aptos" w:hAnsi="Aptos" w:eastAsia="Aptos" w:cs="Aptos"/>
          <w:b w:val="0"/>
          <w:bCs w:val="0"/>
          <w:i w:val="0"/>
          <w:iCs w:val="0"/>
          <w:caps w:val="0"/>
          <w:smallCaps w:val="0"/>
          <w:color w:val="000000" w:themeColor="text1" w:themeTint="FF" w:themeShade="FF"/>
          <w:sz w:val="24"/>
          <w:szCs w:val="24"/>
        </w:rPr>
        <w:t>demonstrate</w:t>
      </w:r>
      <w:r w:rsidRPr="00111C04" w:rsidR="0089F7C2">
        <w:rPr>
          <w:rFonts w:ascii="Aptos" w:hAnsi="Aptos" w:eastAsia="Aptos" w:cs="Aptos"/>
          <w:b w:val="0"/>
          <w:bCs w:val="0"/>
          <w:i w:val="0"/>
          <w:iCs w:val="0"/>
          <w:caps w:val="0"/>
          <w:smallCaps w:val="0"/>
          <w:color w:val="000000" w:themeColor="text1" w:themeTint="FF" w:themeShade="FF"/>
          <w:sz w:val="24"/>
          <w:szCs w:val="24"/>
        </w:rPr>
        <w:t xml:space="preserve"> that effective diversity and inclusion practices have a positive influence on employee wellbeing in the workplace. Employees are likely to emphasis</w:t>
      </w:r>
      <w:r w:rsidRPr="00111C04" w:rsidR="02160FFB">
        <w:rPr>
          <w:rFonts w:ascii="Aptos" w:hAnsi="Aptos" w:eastAsia="Aptos" w:cs="Aptos"/>
          <w:b w:val="0"/>
          <w:bCs w:val="0"/>
          <w:i w:val="0"/>
          <w:iCs w:val="0"/>
          <w:caps w:val="0"/>
          <w:smallCaps w:val="0"/>
          <w:color w:val="000000" w:themeColor="text1" w:themeTint="FF" w:themeShade="FF"/>
          <w:sz w:val="24"/>
          <w:szCs w:val="24"/>
        </w:rPr>
        <w:t>e</w:t>
      </w:r>
      <w:r w:rsidRPr="00111C04" w:rsidR="0089F7C2">
        <w:rPr>
          <w:rFonts w:ascii="Aptos" w:hAnsi="Aptos" w:eastAsia="Aptos" w:cs="Aptos"/>
          <w:b w:val="0"/>
          <w:bCs w:val="0"/>
          <w:i w:val="0"/>
          <w:iCs w:val="0"/>
          <w:caps w:val="0"/>
          <w:smallCaps w:val="0"/>
          <w:color w:val="000000" w:themeColor="text1" w:themeTint="FF" w:themeShade="FF"/>
          <w:sz w:val="24"/>
          <w:szCs w:val="24"/>
        </w:rPr>
        <w:t xml:space="preserve"> the importance of feeling valued, </w:t>
      </w:r>
      <w:r w:rsidRPr="00111C04" w:rsidR="0089F7C2">
        <w:rPr>
          <w:rFonts w:ascii="Aptos" w:hAnsi="Aptos" w:eastAsia="Aptos" w:cs="Aptos"/>
          <w:b w:val="0"/>
          <w:bCs w:val="0"/>
          <w:i w:val="0"/>
          <w:iCs w:val="0"/>
          <w:caps w:val="0"/>
          <w:smallCaps w:val="0"/>
          <w:color w:val="000000" w:themeColor="text1" w:themeTint="FF" w:themeShade="FF"/>
          <w:sz w:val="24"/>
          <w:szCs w:val="24"/>
        </w:rPr>
        <w:t>respected</w:t>
      </w:r>
      <w:r w:rsidRPr="00111C04" w:rsidR="0089F7C2">
        <w:rPr>
          <w:rFonts w:ascii="Aptos" w:hAnsi="Aptos" w:eastAsia="Aptos" w:cs="Aptos"/>
          <w:b w:val="0"/>
          <w:bCs w:val="0"/>
          <w:i w:val="0"/>
          <w:iCs w:val="0"/>
          <w:caps w:val="0"/>
          <w:smallCaps w:val="0"/>
          <w:color w:val="000000" w:themeColor="text1" w:themeTint="FF" w:themeShade="FF"/>
          <w:sz w:val="24"/>
          <w:szCs w:val="24"/>
        </w:rPr>
        <w:t xml:space="preserve"> and supported within inclusive organisational cultures. Practices that promote fairness, equal opportunities and respectful treatment may be perceived as contributing to improved emotional wellbeing, job satisfaction, and a stronger sense of belonging at work. </w:t>
      </w:r>
    </w:p>
    <w:p w:rsidR="0089F7C2" w:rsidP="00111C04" w:rsidRDefault="0089F7C2" w14:paraId="64F1889E" w14:textId="3E11B3BF">
      <w:pPr>
        <w:rPr>
          <w:rFonts w:ascii="Aptos" w:hAnsi="Aptos" w:eastAsia="Aptos" w:cs="Aptos"/>
          <w:b w:val="0"/>
          <w:bCs w:val="0"/>
          <w:i w:val="0"/>
          <w:iCs w:val="0"/>
          <w:caps w:val="0"/>
          <w:smallCaps w:val="0"/>
          <w:color w:val="000000" w:themeColor="text1" w:themeTint="FF" w:themeShade="FF"/>
          <w:sz w:val="24"/>
          <w:szCs w:val="24"/>
          <w:lang w:val="en-US"/>
        </w:rPr>
      </w:pPr>
      <w:r w:rsidRPr="00111C04" w:rsidR="0089F7C2">
        <w:rPr>
          <w:rFonts w:ascii="Aptos" w:hAnsi="Aptos" w:eastAsia="Aptos" w:cs="Aptos"/>
          <w:b w:val="0"/>
          <w:bCs w:val="0"/>
          <w:i w:val="0"/>
          <w:iCs w:val="0"/>
          <w:caps w:val="0"/>
          <w:smallCaps w:val="0"/>
          <w:color w:val="000000" w:themeColor="text1" w:themeTint="FF" w:themeShade="FF"/>
          <w:sz w:val="24"/>
          <w:szCs w:val="24"/>
          <w:lang w:val="en-US"/>
        </w:rPr>
        <w:t xml:space="preserve">This study is also expected to reveal differences between formal organisations diversity and inclusion policies and employees lived experiences of inclusion. While organisations may have clear policies in place, employees may report inconsistencies in how these practices are implemented or experienced on a day-to-day basis. </w:t>
      </w:r>
    </w:p>
    <w:p w:rsidR="0089F7C2" w:rsidP="00111C04" w:rsidRDefault="0089F7C2" w14:paraId="5972CD6D" w14:textId="22D09B1E">
      <w:pPr>
        <w:rPr>
          <w:rFonts w:ascii="Aptos" w:hAnsi="Aptos" w:eastAsia="Aptos" w:cs="Aptos"/>
          <w:b w:val="0"/>
          <w:bCs w:val="0"/>
          <w:i w:val="0"/>
          <w:iCs w:val="0"/>
          <w:caps w:val="0"/>
          <w:smallCaps w:val="0"/>
          <w:color w:val="000000" w:themeColor="text1" w:themeTint="FF" w:themeShade="FF"/>
          <w:sz w:val="24"/>
          <w:szCs w:val="24"/>
          <w:lang w:val="en-US"/>
        </w:rPr>
      </w:pPr>
      <w:r w:rsidRPr="00111C04" w:rsidR="0089F7C2">
        <w:rPr>
          <w:rFonts w:ascii="Aptos" w:hAnsi="Aptos" w:eastAsia="Aptos" w:cs="Aptos"/>
          <w:b w:val="0"/>
          <w:bCs w:val="0"/>
          <w:i w:val="0"/>
          <w:iCs w:val="0"/>
          <w:caps w:val="0"/>
          <w:smallCaps w:val="0"/>
          <w:color w:val="000000" w:themeColor="text1" w:themeTint="FF" w:themeShade="FF"/>
          <w:sz w:val="24"/>
          <w:szCs w:val="24"/>
          <w:lang w:val="en-US"/>
        </w:rPr>
        <w:t xml:space="preserve">The findings are likely to provide valuable insights into which diversity and inclusion practices support employee wellbeing which require improvements. These insights may help organisations better understand the practical impact of their initiatives and identify areas for development, such as inclusive leadership, communication, or employee involvement. </w:t>
      </w:r>
    </w:p>
    <w:p w:rsidR="0089F7C2" w:rsidP="00111C04" w:rsidRDefault="0089F7C2" w14:paraId="2CF98EA8" w14:textId="66B3AF3D">
      <w:pPr>
        <w:rPr>
          <w:rFonts w:ascii="Aptos" w:hAnsi="Aptos" w:eastAsia="Aptos" w:cs="Aptos"/>
          <w:b w:val="0"/>
          <w:bCs w:val="0"/>
          <w:i w:val="0"/>
          <w:iCs w:val="0"/>
          <w:caps w:val="0"/>
          <w:smallCaps w:val="0"/>
          <w:color w:val="000000" w:themeColor="text1" w:themeTint="FF" w:themeShade="FF"/>
          <w:sz w:val="24"/>
          <w:szCs w:val="24"/>
        </w:rPr>
      </w:pPr>
      <w:r w:rsidRPr="00111C04" w:rsidR="0089F7C2">
        <w:rPr>
          <w:rFonts w:ascii="Aptos" w:hAnsi="Aptos" w:eastAsia="Aptos" w:cs="Aptos"/>
          <w:b w:val="0"/>
          <w:bCs w:val="0"/>
          <w:i w:val="0"/>
          <w:iCs w:val="0"/>
          <w:caps w:val="0"/>
          <w:smallCaps w:val="0"/>
          <w:color w:val="000000" w:themeColor="text1" w:themeTint="FF" w:themeShade="FF"/>
          <w:sz w:val="24"/>
          <w:szCs w:val="24"/>
        </w:rPr>
        <w:t xml:space="preserve">The outcome of this research may be useful for managers and HR professionals seeking to enhance employee wellbeing through inclusive workplace practice. Additionally, the study may inform the development of future workplace policies and contribute to ongoing academic and professional discussion surrounding inclusive organisational culture and employee wellbeing. </w:t>
      </w:r>
    </w:p>
    <w:p w:rsidR="00111C04" w:rsidP="00111C04" w:rsidRDefault="00111C04" w14:paraId="3C4A3A06" w14:textId="407CDF5E">
      <w:pPr>
        <w:rPr>
          <w:rFonts w:ascii="Aptos" w:hAnsi="Aptos" w:eastAsia="Aptos" w:cs="Aptos"/>
          <w:b w:val="0"/>
          <w:bCs w:val="0"/>
          <w:i w:val="0"/>
          <w:iCs w:val="0"/>
          <w:caps w:val="0"/>
          <w:smallCaps w:val="0"/>
          <w:color w:val="000000" w:themeColor="text1" w:themeTint="FF" w:themeShade="FF"/>
          <w:sz w:val="24"/>
          <w:szCs w:val="24"/>
        </w:rPr>
      </w:pPr>
    </w:p>
    <w:p w:rsidR="0089F7C2" w:rsidP="00111C04" w:rsidRDefault="0089F7C2" w14:paraId="1FBDD0FB" w14:textId="006B36E0">
      <w:pPr>
        <w:rPr>
          <w:rFonts w:ascii="Aptos" w:hAnsi="Aptos" w:eastAsia="Aptos" w:cs="Aptos"/>
          <w:b w:val="1"/>
          <w:bCs w:val="1"/>
          <w:i w:val="0"/>
          <w:iCs w:val="0"/>
          <w:caps w:val="0"/>
          <w:smallCaps w:val="0"/>
          <w:color w:val="000000" w:themeColor="text1" w:themeTint="FF" w:themeShade="FF"/>
          <w:sz w:val="24"/>
          <w:szCs w:val="24"/>
        </w:rPr>
      </w:pPr>
      <w:r w:rsidRPr="00111C04" w:rsidR="0089F7C2">
        <w:rPr>
          <w:rFonts w:ascii="Aptos" w:hAnsi="Aptos" w:eastAsia="Aptos" w:cs="Aptos"/>
          <w:b w:val="1"/>
          <w:bCs w:val="1"/>
          <w:i w:val="0"/>
          <w:iCs w:val="0"/>
          <w:caps w:val="0"/>
          <w:smallCaps w:val="0"/>
          <w:color w:val="000000" w:themeColor="text1" w:themeTint="FF" w:themeShade="FF"/>
          <w:sz w:val="24"/>
          <w:szCs w:val="24"/>
        </w:rPr>
        <w:t xml:space="preserve">Limitations </w:t>
      </w:r>
    </w:p>
    <w:p w:rsidR="0089F7C2" w:rsidP="00111C04" w:rsidRDefault="0089F7C2" w14:paraId="73A81437" w14:textId="11B61D38">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rPr>
      </w:pPr>
      <w:r w:rsidRPr="00111C04" w:rsidR="0089F7C2">
        <w:rPr>
          <w:rFonts w:ascii="Aptos" w:hAnsi="Aptos" w:eastAsia="Aptos" w:cs="Aptos"/>
          <w:b w:val="0"/>
          <w:bCs w:val="0"/>
          <w:i w:val="0"/>
          <w:iCs w:val="0"/>
          <w:caps w:val="0"/>
          <w:smallCaps w:val="0"/>
          <w:color w:val="000000" w:themeColor="text1" w:themeTint="FF" w:themeShade="FF"/>
          <w:sz w:val="24"/>
          <w:szCs w:val="24"/>
        </w:rPr>
        <w:t xml:space="preserve">This research has several limitations that should be considered when interpreting the findings. Firstly, the small sample size may limit </w:t>
      </w:r>
      <w:r w:rsidRPr="00111C04" w:rsidR="0089F7C2">
        <w:rPr>
          <w:rFonts w:ascii="Aptos" w:hAnsi="Aptos" w:eastAsia="Aptos" w:cs="Aptos"/>
          <w:b w:val="0"/>
          <w:bCs w:val="0"/>
          <w:i w:val="0"/>
          <w:iCs w:val="0"/>
          <w:caps w:val="0"/>
          <w:smallCaps w:val="0"/>
          <w:color w:val="000000" w:themeColor="text1" w:themeTint="FF" w:themeShade="FF"/>
          <w:sz w:val="24"/>
          <w:szCs w:val="24"/>
        </w:rPr>
        <w:t>generalisability</w:t>
      </w:r>
      <w:r w:rsidRPr="00111C04" w:rsidR="0089F7C2">
        <w:rPr>
          <w:rFonts w:ascii="Aptos" w:hAnsi="Aptos" w:eastAsia="Aptos" w:cs="Aptos"/>
          <w:b w:val="0"/>
          <w:bCs w:val="0"/>
          <w:i w:val="0"/>
          <w:iCs w:val="0"/>
          <w:caps w:val="0"/>
          <w:smallCaps w:val="0"/>
          <w:color w:val="000000" w:themeColor="text1" w:themeTint="FF" w:themeShade="FF"/>
          <w:sz w:val="24"/>
          <w:szCs w:val="24"/>
        </w:rPr>
        <w:t xml:space="preserve"> of the results to a wider population or different </w:t>
      </w:r>
      <w:r w:rsidRPr="00111C04" w:rsidR="0089F7C2">
        <w:rPr>
          <w:rFonts w:ascii="Aptos" w:hAnsi="Aptos" w:eastAsia="Aptos" w:cs="Aptos"/>
          <w:b w:val="0"/>
          <w:bCs w:val="0"/>
          <w:i w:val="0"/>
          <w:iCs w:val="0"/>
          <w:caps w:val="0"/>
          <w:smallCaps w:val="0"/>
          <w:color w:val="000000" w:themeColor="text1" w:themeTint="FF" w:themeShade="FF"/>
          <w:sz w:val="24"/>
          <w:szCs w:val="24"/>
        </w:rPr>
        <w:t>organisational</w:t>
      </w:r>
      <w:r w:rsidRPr="00111C04" w:rsidR="0089F7C2">
        <w:rPr>
          <w:rFonts w:ascii="Aptos" w:hAnsi="Aptos" w:eastAsia="Aptos" w:cs="Aptos"/>
          <w:b w:val="0"/>
          <w:bCs w:val="0"/>
          <w:i w:val="0"/>
          <w:iCs w:val="0"/>
          <w:caps w:val="0"/>
          <w:smallCaps w:val="0"/>
          <w:color w:val="000000" w:themeColor="text1" w:themeTint="FF" w:themeShade="FF"/>
          <w:sz w:val="24"/>
          <w:szCs w:val="24"/>
        </w:rPr>
        <w:t xml:space="preserve"> settings. Qualitative research </w:t>
      </w:r>
      <w:r w:rsidRPr="00111C04" w:rsidR="2C38EDA5">
        <w:rPr>
          <w:rFonts w:ascii="Aptos" w:hAnsi="Aptos" w:eastAsia="Aptos" w:cs="Aptos"/>
          <w:b w:val="0"/>
          <w:bCs w:val="0"/>
          <w:i w:val="0"/>
          <w:iCs w:val="0"/>
          <w:caps w:val="0"/>
          <w:smallCaps w:val="0"/>
          <w:color w:val="000000" w:themeColor="text1" w:themeTint="FF" w:themeShade="FF"/>
          <w:sz w:val="24"/>
          <w:szCs w:val="24"/>
        </w:rPr>
        <w:t>prioritizes</w:t>
      </w:r>
      <w:r w:rsidRPr="00111C04" w:rsidR="0089F7C2">
        <w:rPr>
          <w:rFonts w:ascii="Aptos" w:hAnsi="Aptos" w:eastAsia="Aptos" w:cs="Aptos"/>
          <w:b w:val="0"/>
          <w:bCs w:val="0"/>
          <w:i w:val="0"/>
          <w:iCs w:val="0"/>
          <w:caps w:val="0"/>
          <w:smallCaps w:val="0"/>
          <w:color w:val="000000" w:themeColor="text1" w:themeTint="FF" w:themeShade="FF"/>
          <w:sz w:val="24"/>
          <w:szCs w:val="24"/>
        </w:rPr>
        <w:t xml:space="preserve"> depth therefore the findings reflect individual's experiences </w:t>
      </w:r>
      <w:r w:rsidRPr="00111C04" w:rsidR="0A31B43C">
        <w:rPr>
          <w:rFonts w:ascii="Aptos" w:hAnsi="Aptos" w:eastAsia="Aptos" w:cs="Aptos"/>
          <w:b w:val="0"/>
          <w:bCs w:val="0"/>
          <w:i w:val="0"/>
          <w:iCs w:val="0"/>
          <w:caps w:val="0"/>
          <w:smallCaps w:val="0"/>
          <w:color w:val="000000" w:themeColor="text1" w:themeTint="FF" w:themeShade="FF"/>
          <w:sz w:val="24"/>
          <w:szCs w:val="24"/>
        </w:rPr>
        <w:t>rather than</w:t>
      </w:r>
      <w:r w:rsidRPr="00111C04" w:rsidR="0089F7C2">
        <w:rPr>
          <w:rFonts w:ascii="Aptos" w:hAnsi="Aptos" w:eastAsia="Aptos" w:cs="Aptos"/>
          <w:b w:val="0"/>
          <w:bCs w:val="0"/>
          <w:i w:val="0"/>
          <w:iCs w:val="0"/>
          <w:caps w:val="0"/>
          <w:smallCaps w:val="0"/>
          <w:color w:val="000000" w:themeColor="text1" w:themeTint="FF" w:themeShade="FF"/>
          <w:sz w:val="24"/>
          <w:szCs w:val="24"/>
        </w:rPr>
        <w:t xml:space="preserve"> </w:t>
      </w:r>
      <w:r w:rsidRPr="00111C04" w:rsidR="0089F7C2">
        <w:rPr>
          <w:rFonts w:ascii="Aptos" w:hAnsi="Aptos" w:eastAsia="Aptos" w:cs="Aptos"/>
          <w:b w:val="0"/>
          <w:bCs w:val="0"/>
          <w:i w:val="0"/>
          <w:iCs w:val="0"/>
          <w:caps w:val="0"/>
          <w:smallCaps w:val="0"/>
          <w:color w:val="000000" w:themeColor="text1" w:themeTint="FF" w:themeShade="FF"/>
          <w:sz w:val="24"/>
          <w:szCs w:val="24"/>
        </w:rPr>
        <w:t>representing</w:t>
      </w:r>
      <w:r w:rsidRPr="00111C04" w:rsidR="0089F7C2">
        <w:rPr>
          <w:rFonts w:ascii="Aptos" w:hAnsi="Aptos" w:eastAsia="Aptos" w:cs="Aptos"/>
          <w:b w:val="0"/>
          <w:bCs w:val="0"/>
          <w:i w:val="0"/>
          <w:iCs w:val="0"/>
          <w:caps w:val="0"/>
          <w:smallCaps w:val="0"/>
          <w:color w:val="000000" w:themeColor="text1" w:themeTint="FF" w:themeShade="FF"/>
          <w:sz w:val="24"/>
          <w:szCs w:val="24"/>
        </w:rPr>
        <w:t xml:space="preserve"> all employees' perspectives on</w:t>
      </w:r>
      <w:r w:rsidRPr="00111C04" w:rsidR="140A649D">
        <w:rPr>
          <w:rFonts w:ascii="Aptos" w:hAnsi="Aptos" w:eastAsia="Aptos" w:cs="Aptos"/>
          <w:b w:val="0"/>
          <w:bCs w:val="0"/>
          <w:i w:val="0"/>
          <w:iCs w:val="0"/>
          <w:caps w:val="0"/>
          <w:smallCaps w:val="0"/>
          <w:color w:val="000000" w:themeColor="text1" w:themeTint="FF" w:themeShade="FF"/>
          <w:sz w:val="24"/>
          <w:szCs w:val="24"/>
        </w:rPr>
        <w:t xml:space="preserve"> </w:t>
      </w:r>
      <w:r w:rsidRPr="00111C04" w:rsidR="0089F7C2">
        <w:rPr>
          <w:rFonts w:ascii="Aptos" w:hAnsi="Aptos" w:eastAsia="Aptos" w:cs="Aptos"/>
          <w:b w:val="0"/>
          <w:bCs w:val="0"/>
          <w:i w:val="0"/>
          <w:iCs w:val="0"/>
          <w:caps w:val="0"/>
          <w:smallCaps w:val="0"/>
          <w:color w:val="000000" w:themeColor="text1" w:themeTint="FF" w:themeShade="FF"/>
          <w:sz w:val="24"/>
          <w:szCs w:val="24"/>
        </w:rPr>
        <w:t xml:space="preserve">diversity, </w:t>
      </w:r>
      <w:r w:rsidRPr="00111C04" w:rsidR="0089F7C2">
        <w:rPr>
          <w:rFonts w:ascii="Aptos" w:hAnsi="Aptos" w:eastAsia="Aptos" w:cs="Aptos"/>
          <w:b w:val="0"/>
          <w:bCs w:val="0"/>
          <w:i w:val="0"/>
          <w:iCs w:val="0"/>
          <w:caps w:val="0"/>
          <w:smallCaps w:val="0"/>
          <w:color w:val="000000" w:themeColor="text1" w:themeTint="FF" w:themeShade="FF"/>
          <w:sz w:val="24"/>
          <w:szCs w:val="24"/>
        </w:rPr>
        <w:t>inclusion</w:t>
      </w:r>
      <w:r w:rsidRPr="00111C04" w:rsidR="0089F7C2">
        <w:rPr>
          <w:rFonts w:ascii="Aptos" w:hAnsi="Aptos" w:eastAsia="Aptos" w:cs="Aptos"/>
          <w:b w:val="0"/>
          <w:bCs w:val="0"/>
          <w:i w:val="0"/>
          <w:iCs w:val="0"/>
          <w:caps w:val="0"/>
          <w:smallCaps w:val="0"/>
          <w:color w:val="000000" w:themeColor="text1" w:themeTint="FF" w:themeShade="FF"/>
          <w:sz w:val="24"/>
          <w:szCs w:val="24"/>
        </w:rPr>
        <w:t xml:space="preserve"> and wellbeing </w:t>
      </w:r>
      <w:r w:rsidRPr="00111C04" w:rsidR="0089F7C2">
        <w:rPr>
          <w:rFonts w:ascii="Times New Roman" w:hAnsi="Times New Roman" w:eastAsia="Times New Roman" w:cs="Times New Roman"/>
          <w:b w:val="0"/>
          <w:bCs w:val="0"/>
          <w:i w:val="0"/>
          <w:iCs w:val="0"/>
          <w:caps w:val="0"/>
          <w:smallCaps w:val="0"/>
          <w:color w:val="000000" w:themeColor="text1" w:themeTint="FF" w:themeShade="FF"/>
          <w:sz w:val="24"/>
          <w:szCs w:val="24"/>
        </w:rPr>
        <w:t>(Mitchell &amp; Rich, 2020).</w:t>
      </w:r>
    </w:p>
    <w:p w:rsidR="0089F7C2" w:rsidP="00111C04" w:rsidRDefault="0089F7C2" w14:paraId="7C6A1885" w14:textId="7A7E07F1">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00111C04" w:rsidR="0089F7C2">
        <w:rPr>
          <w:rFonts w:ascii="Aptos" w:hAnsi="Aptos" w:eastAsia="Aptos" w:cs="Aptos"/>
          <w:b w:val="0"/>
          <w:bCs w:val="0"/>
          <w:i w:val="0"/>
          <w:iCs w:val="0"/>
          <w:caps w:val="0"/>
          <w:smallCaps w:val="0"/>
          <w:color w:val="000000" w:themeColor="text1" w:themeTint="FF" w:themeShade="FF"/>
          <w:sz w:val="24"/>
          <w:szCs w:val="24"/>
        </w:rPr>
        <w:t>Secondly, time constraints may restrict the depth of data collection and analysis. Due to the limited time frame of the study, the number of interviews conducted may be smaller than the ideal amount, which could potentially limit the range of views and experiences captured. A longer research period could allow for additional interviews, which could prevent a more comprehensive exploration of participation experiences. A longer research period may have enhanced data collection and identification of additional themes</w:t>
      </w:r>
      <w:r w:rsidRPr="00111C04" w:rsidR="0089F7C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(Harasym, Gross, Andrea, &amp; Phelan, 2024).</w:t>
      </w:r>
    </w:p>
    <w:p w:rsidR="0089F7C2" w:rsidP="00111C04" w:rsidRDefault="0089F7C2" w14:paraId="2BCAB10C" w14:textId="2F63747E">
      <w:pPr>
        <w:rPr>
          <w:rFonts w:ascii="Aptos" w:hAnsi="Aptos" w:eastAsia="Aptos" w:cs="Aptos"/>
          <w:b w:val="0"/>
          <w:bCs w:val="0"/>
          <w:i w:val="0"/>
          <w:iCs w:val="0"/>
          <w:caps w:val="0"/>
          <w:smallCaps w:val="0"/>
          <w:color w:val="000000" w:themeColor="text1" w:themeTint="FF" w:themeShade="FF"/>
          <w:sz w:val="24"/>
          <w:szCs w:val="24"/>
        </w:rPr>
      </w:pPr>
      <w:r w:rsidRPr="00111C04" w:rsidR="0089F7C2">
        <w:rPr>
          <w:rFonts w:ascii="Aptos" w:hAnsi="Aptos" w:eastAsia="Aptos" w:cs="Aptos"/>
          <w:b w:val="0"/>
          <w:bCs w:val="0"/>
          <w:i w:val="0"/>
          <w:iCs w:val="0"/>
          <w:caps w:val="0"/>
          <w:smallCaps w:val="0"/>
          <w:color w:val="000000" w:themeColor="text1" w:themeTint="FF" w:themeShade="FF"/>
          <w:sz w:val="24"/>
          <w:szCs w:val="24"/>
        </w:rPr>
        <w:t>Another limitation is the resilience of self-reported data, which may be influenced by participation bias. Participants may provide socially desirable responses or feel comfortable discussing negative experiences relating to diversity and inclusion. This limitation is common in qualitative research and affects the accuracy of dat</w:t>
      </w:r>
      <w:r w:rsidRPr="00111C04" w:rsidR="2FF854D1">
        <w:rPr>
          <w:rFonts w:ascii="Aptos" w:hAnsi="Aptos" w:eastAsia="Aptos" w:cs="Aptos"/>
          <w:b w:val="0"/>
          <w:bCs w:val="0"/>
          <w:i w:val="0"/>
          <w:iCs w:val="0"/>
          <w:caps w:val="0"/>
          <w:smallCaps w:val="0"/>
          <w:color w:val="000000" w:themeColor="text1" w:themeTint="FF" w:themeShade="FF"/>
          <w:sz w:val="24"/>
          <w:szCs w:val="24"/>
        </w:rPr>
        <w:t>a</w:t>
      </w:r>
      <w:r w:rsidRPr="00111C04" w:rsidR="0089F7C2">
        <w:rPr>
          <w:rFonts w:ascii="Aptos" w:hAnsi="Aptos" w:eastAsia="Aptos" w:cs="Aptos"/>
          <w:b w:val="0"/>
          <w:bCs w:val="0"/>
          <w:i w:val="0"/>
          <w:iCs w:val="0"/>
          <w:caps w:val="0"/>
          <w:smallCaps w:val="0"/>
          <w:color w:val="000000" w:themeColor="text1" w:themeTint="FF" w:themeShade="FF"/>
          <w:sz w:val="24"/>
          <w:szCs w:val="24"/>
        </w:rPr>
        <w:t xml:space="preserve"> </w:t>
      </w:r>
      <w:r w:rsidRPr="00111C04" w:rsidR="0089F7C2">
        <w:rPr>
          <w:rFonts w:ascii="Aptos" w:hAnsi="Aptos" w:eastAsia="Aptos" w:cs="Aptos"/>
          <w:b w:val="0"/>
          <w:bCs w:val="0"/>
          <w:i w:val="0"/>
          <w:iCs w:val="0"/>
          <w:caps w:val="0"/>
          <w:smallCaps w:val="0"/>
          <w:color w:val="000000" w:themeColor="text1" w:themeTint="FF" w:themeShade="FF"/>
          <w:sz w:val="24"/>
          <w:szCs w:val="24"/>
        </w:rPr>
        <w:t>collect</w:t>
      </w:r>
      <w:r w:rsidRPr="00111C04" w:rsidR="56D40852">
        <w:rPr>
          <w:rFonts w:ascii="Aptos" w:hAnsi="Aptos" w:eastAsia="Aptos" w:cs="Aptos"/>
          <w:b w:val="0"/>
          <w:bCs w:val="0"/>
          <w:i w:val="0"/>
          <w:iCs w:val="0"/>
          <w:caps w:val="0"/>
          <w:smallCaps w:val="0"/>
          <w:color w:val="000000" w:themeColor="text1" w:themeTint="FF" w:themeShade="FF"/>
          <w:sz w:val="24"/>
          <w:szCs w:val="24"/>
        </w:rPr>
        <w:t xml:space="preserve">ion </w:t>
      </w:r>
      <w:r w:rsidRPr="00111C04" w:rsidR="0089F7C2">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00111C04" w:rsidR="0089F7C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Podsakoff, MacKenzie, Lee, &amp; Podsakoff, 2003). </w:t>
      </w:r>
      <w:r w:rsidRPr="00111C04" w:rsidR="0089F7C2">
        <w:rPr>
          <w:rFonts w:ascii="Aptos" w:hAnsi="Aptos" w:eastAsia="Aptos" w:cs="Aptos"/>
          <w:b w:val="0"/>
          <w:bCs w:val="0"/>
          <w:i w:val="0"/>
          <w:iCs w:val="0"/>
          <w:caps w:val="0"/>
          <w:smallCaps w:val="0"/>
          <w:color w:val="000000" w:themeColor="text1" w:themeTint="FF" w:themeShade="FF"/>
          <w:sz w:val="24"/>
          <w:szCs w:val="24"/>
        </w:rPr>
        <w:t xml:space="preserve">Additionally, employee well-being may be influenced by external factors outside the workplace that are not examined within this study. </w:t>
      </w:r>
    </w:p>
    <w:p w:rsidR="0089F7C2" w:rsidP="00111C04" w:rsidRDefault="0089F7C2" w14:paraId="6CC062FA" w14:textId="2C71E9B8">
      <w:pPr>
        <w:rPr>
          <w:rFonts w:ascii="Aptos" w:hAnsi="Aptos" w:eastAsia="Aptos" w:cs="Aptos"/>
          <w:b w:val="0"/>
          <w:bCs w:val="0"/>
          <w:i w:val="0"/>
          <w:iCs w:val="0"/>
          <w:caps w:val="0"/>
          <w:smallCaps w:val="0"/>
          <w:color w:val="000000" w:themeColor="text1" w:themeTint="FF" w:themeShade="FF"/>
          <w:sz w:val="24"/>
          <w:szCs w:val="24"/>
        </w:rPr>
      </w:pPr>
      <w:r w:rsidRPr="00111C04" w:rsidR="0089F7C2">
        <w:rPr>
          <w:rFonts w:ascii="Aptos" w:hAnsi="Aptos" w:eastAsia="Aptos" w:cs="Aptos"/>
          <w:b w:val="0"/>
          <w:bCs w:val="0"/>
          <w:i w:val="0"/>
          <w:iCs w:val="0"/>
          <w:caps w:val="0"/>
          <w:smallCaps w:val="0"/>
          <w:color w:val="000000" w:themeColor="text1" w:themeTint="FF" w:themeShade="FF"/>
          <w:sz w:val="24"/>
          <w:szCs w:val="24"/>
        </w:rPr>
        <w:t xml:space="preserve">Despite these limitations, the research remains valuable in providing meaningful insights into employee perceptions and experiences of diversity, inclusion, and wellbeing. </w:t>
      </w:r>
    </w:p>
    <w:p w:rsidR="00111C04" w:rsidP="00111C04" w:rsidRDefault="00111C04" w14:paraId="6BD0B518" w14:textId="34E42FF2">
      <w:pPr>
        <w:rPr>
          <w:rFonts w:ascii="Aptos" w:hAnsi="Aptos" w:eastAsia="Aptos" w:cs="Aptos"/>
          <w:b w:val="0"/>
          <w:bCs w:val="0"/>
          <w:i w:val="0"/>
          <w:iCs w:val="0"/>
          <w:caps w:val="0"/>
          <w:smallCaps w:val="0"/>
          <w:color w:val="000000" w:themeColor="text1" w:themeTint="FF" w:themeShade="FF"/>
          <w:sz w:val="24"/>
          <w:szCs w:val="24"/>
        </w:rPr>
      </w:pPr>
    </w:p>
    <w:p w:rsidR="00111C04" w:rsidP="00111C04" w:rsidRDefault="00111C04" w14:paraId="139539A0" w14:textId="150CA2EB">
      <w:pPr>
        <w:rPr>
          <w:rFonts w:ascii="Aptos" w:hAnsi="Aptos" w:eastAsia="Aptos" w:cs="Aptos"/>
          <w:b w:val="0"/>
          <w:bCs w:val="0"/>
          <w:i w:val="0"/>
          <w:iCs w:val="0"/>
          <w:caps w:val="0"/>
          <w:smallCaps w:val="0"/>
          <w:color w:val="000000" w:themeColor="text1" w:themeTint="FF" w:themeShade="FF"/>
          <w:sz w:val="24"/>
          <w:szCs w:val="24"/>
        </w:rPr>
      </w:pPr>
    </w:p>
    <w:p w:rsidR="0089F7C2" w:rsidP="00111C04" w:rsidRDefault="0089F7C2" w14:paraId="70A1B30C" w14:textId="22725CB6">
      <w:pPr>
        <w:rPr>
          <w:rFonts w:ascii="Aptos" w:hAnsi="Aptos" w:eastAsia="Aptos" w:cs="Aptos"/>
          <w:b w:val="1"/>
          <w:bCs w:val="1"/>
          <w:i w:val="0"/>
          <w:iCs w:val="0"/>
          <w:caps w:val="0"/>
          <w:smallCaps w:val="0"/>
          <w:color w:val="000000" w:themeColor="text1" w:themeTint="FF" w:themeShade="FF"/>
          <w:sz w:val="24"/>
          <w:szCs w:val="24"/>
        </w:rPr>
      </w:pPr>
      <w:r w:rsidRPr="00111C04" w:rsidR="0089F7C2">
        <w:rPr>
          <w:rFonts w:ascii="Aptos" w:hAnsi="Aptos" w:eastAsia="Aptos" w:cs="Aptos"/>
          <w:b w:val="1"/>
          <w:bCs w:val="1"/>
          <w:i w:val="0"/>
          <w:iCs w:val="0"/>
          <w:caps w:val="0"/>
          <w:smallCaps w:val="0"/>
          <w:color w:val="000000" w:themeColor="text1" w:themeTint="FF" w:themeShade="FF"/>
          <w:sz w:val="24"/>
          <w:szCs w:val="24"/>
        </w:rPr>
        <w:t xml:space="preserve">Time scale </w:t>
      </w:r>
    </w:p>
    <w:p w:rsidR="0089F7C2" w:rsidP="00111C04" w:rsidRDefault="0089F7C2" w14:paraId="1C843CBF" w14:textId="065E575E">
      <w:pPr>
        <w:rPr>
          <w:rFonts w:ascii="Aptos" w:hAnsi="Aptos" w:eastAsia="Aptos" w:cs="Aptos"/>
          <w:b w:val="0"/>
          <w:bCs w:val="0"/>
          <w:i w:val="0"/>
          <w:iCs w:val="0"/>
          <w:caps w:val="0"/>
          <w:smallCaps w:val="0"/>
          <w:color w:val="000000" w:themeColor="text1" w:themeTint="FF" w:themeShade="FF"/>
          <w:sz w:val="24"/>
          <w:szCs w:val="24"/>
        </w:rPr>
      </w:pPr>
      <w:r w:rsidRPr="00111C04" w:rsidR="0089F7C2">
        <w:rPr>
          <w:rFonts w:ascii="Aptos" w:hAnsi="Aptos" w:eastAsia="Aptos" w:cs="Aptos"/>
          <w:b w:val="0"/>
          <w:bCs w:val="0"/>
          <w:i w:val="0"/>
          <w:iCs w:val="0"/>
          <w:caps w:val="0"/>
          <w:smallCaps w:val="0"/>
          <w:color w:val="000000" w:themeColor="text1" w:themeTint="FF" w:themeShade="FF"/>
          <w:sz w:val="24"/>
          <w:szCs w:val="24"/>
        </w:rPr>
        <w:t>This research will be conducted over a 12-week period. Weeks 1-3 will focus on the literature review and the proposal development. Week 4-5 will involve ethical app</w:t>
      </w:r>
      <w:r w:rsidRPr="00111C04" w:rsidR="77B51D32">
        <w:rPr>
          <w:rFonts w:ascii="Aptos" w:hAnsi="Aptos" w:eastAsia="Aptos" w:cs="Aptos"/>
          <w:b w:val="0"/>
          <w:bCs w:val="0"/>
          <w:i w:val="0"/>
          <w:iCs w:val="0"/>
          <w:caps w:val="0"/>
          <w:smallCaps w:val="0"/>
          <w:color w:val="000000" w:themeColor="text1" w:themeTint="FF" w:themeShade="FF"/>
          <w:sz w:val="24"/>
          <w:szCs w:val="24"/>
        </w:rPr>
        <w:t>r</w:t>
      </w:r>
      <w:r w:rsidRPr="00111C04" w:rsidR="0089F7C2">
        <w:rPr>
          <w:rFonts w:ascii="Aptos" w:hAnsi="Aptos" w:eastAsia="Aptos" w:cs="Aptos"/>
          <w:b w:val="0"/>
          <w:bCs w:val="0"/>
          <w:i w:val="0"/>
          <w:iCs w:val="0"/>
          <w:caps w:val="0"/>
          <w:smallCaps w:val="0"/>
          <w:color w:val="000000" w:themeColor="text1" w:themeTint="FF" w:themeShade="FF"/>
          <w:sz w:val="24"/>
          <w:szCs w:val="24"/>
        </w:rPr>
        <w:t>oval. Data collection will take place in week 6-7. Data analysis will be conducted in weeks 8-9. The final report will be written and edited during weeks 10-12.</w:t>
      </w:r>
    </w:p>
    <w:p w:rsidR="0089F7C2" w:rsidP="00111C04" w:rsidRDefault="0089F7C2" w14:paraId="1B475FA8" w14:textId="094FFF99">
      <w:pPr>
        <w:rPr>
          <w:rFonts w:ascii="Aptos" w:hAnsi="Aptos" w:eastAsia="Aptos" w:cs="Aptos"/>
          <w:b w:val="0"/>
          <w:bCs w:val="0"/>
          <w:i w:val="0"/>
          <w:iCs w:val="0"/>
          <w:caps w:val="0"/>
          <w:smallCaps w:val="0"/>
          <w:color w:val="000000" w:themeColor="text1" w:themeTint="FF" w:themeShade="FF"/>
          <w:sz w:val="24"/>
          <w:szCs w:val="24"/>
        </w:rPr>
      </w:pPr>
      <w:r w:rsidRPr="00111C04" w:rsidR="0089F7C2">
        <w:rPr>
          <w:rFonts w:ascii="Aptos" w:hAnsi="Aptos" w:eastAsia="Aptos" w:cs="Aptos"/>
          <w:b w:val="0"/>
          <w:bCs w:val="0"/>
          <w:i w:val="0"/>
          <w:iCs w:val="0"/>
          <w:caps w:val="0"/>
          <w:smallCaps w:val="0"/>
          <w:color w:val="000000" w:themeColor="text1" w:themeTint="FF" w:themeShade="FF"/>
          <w:sz w:val="24"/>
          <w:szCs w:val="24"/>
        </w:rPr>
        <w:t xml:space="preserve">Ghantt chart </w:t>
      </w:r>
    </w:p>
    <w:p w:rsidR="0089F7C2" w:rsidP="00111C04" w:rsidRDefault="0089F7C2" w14:paraId="3B8FC128" w14:textId="2570313B">
      <w:pPr>
        <w:rPr>
          <w:rFonts w:ascii="Aptos" w:hAnsi="Aptos" w:eastAsia="Aptos" w:cs="Aptos"/>
          <w:b w:val="0"/>
          <w:bCs w:val="0"/>
          <w:i w:val="0"/>
          <w:iCs w:val="0"/>
          <w:caps w:val="0"/>
          <w:smallCaps w:val="0"/>
          <w:color w:val="000000" w:themeColor="text1" w:themeTint="FF" w:themeShade="FF"/>
          <w:sz w:val="24"/>
          <w:szCs w:val="24"/>
        </w:rPr>
      </w:pPr>
      <w:r w:rsidR="0089F7C2">
        <w:drawing>
          <wp:inline wp14:editId="6A1AE66F" wp14:anchorId="39E47ADB">
            <wp:extent cx="5943600" cy="1181100"/>
            <wp:effectExtent l="0" t="0" r="0" b="0"/>
            <wp:docPr id="5119385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11938514" name="Picture 511938514"/>
                    <pic:cNvPicPr/>
                  </pic:nvPicPr>
                  <pic:blipFill>
                    <a:blip xmlns:r="http://schemas.openxmlformats.org/officeDocument/2006/relationships" r:embed="rId1159622433">
                      <a:extLst>
                        <a:ext uri="{28A0092B-C50C-407E-A947-70E740481C1C}">
                          <a14:useLocalDpi xmlns:a14="http://schemas.microsoft.com/office/drawing/2010/main"/>
                        </a:ext>
                      </a:extLst>
                    </a:blip>
                    <a:stretch>
                      <a:fillRect/>
                    </a:stretch>
                  </pic:blipFill>
                  <pic:spPr>
                    <a:xfrm>
                      <a:off x="0" y="0"/>
                      <a:ext cx="5943600" cy="1181100"/>
                    </a:xfrm>
                    <a:prstGeom prst="rect">
                      <a:avLst/>
                    </a:prstGeom>
                  </pic:spPr>
                </pic:pic>
              </a:graphicData>
            </a:graphic>
          </wp:inline>
        </w:drawing>
      </w:r>
    </w:p>
    <w:p w:rsidR="00111C04" w:rsidP="00111C04" w:rsidRDefault="00111C04" w14:paraId="2C88B354" w14:textId="3F6CCA90">
      <w:pPr>
        <w:rPr>
          <w:rFonts w:ascii="Aptos" w:hAnsi="Aptos" w:eastAsia="Aptos" w:cs="Aptos"/>
          <w:b w:val="0"/>
          <w:bCs w:val="0"/>
          <w:i w:val="0"/>
          <w:iCs w:val="0"/>
          <w:caps w:val="0"/>
          <w:smallCaps w:val="0"/>
          <w:color w:val="000000" w:themeColor="text1" w:themeTint="FF" w:themeShade="FF"/>
          <w:sz w:val="24"/>
          <w:szCs w:val="24"/>
        </w:rPr>
      </w:pPr>
    </w:p>
    <w:p w:rsidR="00111C04" w:rsidP="00111C04" w:rsidRDefault="00111C04" w14:paraId="169472BB" w14:textId="33712221">
      <w:pPr>
        <w:rPr>
          <w:rFonts w:ascii="Aptos" w:hAnsi="Aptos" w:eastAsia="Aptos" w:cs="Aptos"/>
          <w:b w:val="0"/>
          <w:bCs w:val="0"/>
          <w:i w:val="0"/>
          <w:iCs w:val="0"/>
          <w:caps w:val="0"/>
          <w:smallCaps w:val="0"/>
          <w:color w:val="000000" w:themeColor="text1" w:themeTint="FF" w:themeShade="FF"/>
          <w:sz w:val="24"/>
          <w:szCs w:val="24"/>
        </w:rPr>
      </w:pPr>
    </w:p>
    <w:p w:rsidR="00111C04" w:rsidP="00111C04" w:rsidRDefault="00111C04" w14:paraId="52D66574" w14:textId="1484B2DD">
      <w:pPr>
        <w:rPr>
          <w:rFonts w:ascii="Aptos" w:hAnsi="Aptos" w:eastAsia="Aptos" w:cs="Aptos"/>
          <w:b w:val="0"/>
          <w:bCs w:val="0"/>
          <w:i w:val="0"/>
          <w:iCs w:val="0"/>
          <w:caps w:val="0"/>
          <w:smallCaps w:val="0"/>
          <w:color w:val="000000" w:themeColor="text1" w:themeTint="FF" w:themeShade="FF"/>
          <w:sz w:val="24"/>
          <w:szCs w:val="24"/>
        </w:rPr>
      </w:pPr>
    </w:p>
    <w:p w:rsidR="3AA882B6" w:rsidP="00111C04" w:rsidRDefault="3AA882B6" w14:paraId="70C6229A" w14:textId="6FDC5F25">
      <w:pPr>
        <w:pStyle w:val="Heading1"/>
        <w:spacing w:before="0" w:beforeAutospacing="off" w:after="0" w:afterAutospacing="off" w:line="480" w:lineRule="auto"/>
        <w:jc w:val="center"/>
        <w:rPr>
          <w:rFonts w:ascii="Times New Roman" w:hAnsi="Times New Roman" w:eastAsia="Times New Roman" w:cs="Times New Roman"/>
          <w:b w:val="1"/>
          <w:bCs w:val="1"/>
          <w:sz w:val="24"/>
          <w:szCs w:val="24"/>
        </w:rPr>
      </w:pPr>
      <w:r w:rsidRPr="00111C04" w:rsidR="3AA882B6">
        <w:rPr>
          <w:rFonts w:ascii="Times New Roman" w:hAnsi="Times New Roman" w:eastAsia="Times New Roman" w:cs="Times New Roman"/>
          <w:b w:val="1"/>
          <w:bCs w:val="1"/>
          <w:sz w:val="24"/>
          <w:szCs w:val="24"/>
        </w:rPr>
        <w:t>References</w:t>
      </w:r>
    </w:p>
    <w:p w:rsidR="3AA882B6" w:rsidP="00111C04" w:rsidRDefault="3AA882B6" w14:paraId="2DCAB163" w14:textId="5378D8BC">
      <w:pPr>
        <w:spacing w:before="0" w:beforeAutospacing="off" w:after="0" w:afterAutospacing="off" w:line="480" w:lineRule="auto"/>
        <w:ind w:left="720" w:right="0" w:hanging="720"/>
      </w:pPr>
      <w:r w:rsidRPr="00111C04" w:rsidR="3AA882B6">
        <w:rPr>
          <w:rFonts w:ascii="Times New Roman" w:hAnsi="Times New Roman" w:eastAsia="Times New Roman" w:cs="Times New Roman"/>
          <w:sz w:val="24"/>
          <w:szCs w:val="24"/>
        </w:rPr>
        <w:t xml:space="preserve">Braun, V., &amp; Clarke, V. (2021). </w:t>
      </w:r>
      <w:r w:rsidRPr="00111C04" w:rsidR="3AA882B6">
        <w:rPr>
          <w:rFonts w:ascii="Times New Roman" w:hAnsi="Times New Roman" w:eastAsia="Times New Roman" w:cs="Times New Roman"/>
          <w:i w:val="1"/>
          <w:iCs w:val="1"/>
          <w:sz w:val="24"/>
          <w:szCs w:val="24"/>
        </w:rPr>
        <w:t>Thematic Analysis: a Practical Guide</w:t>
      </w:r>
      <w:r w:rsidRPr="00111C04" w:rsidR="3AA882B6">
        <w:rPr>
          <w:rFonts w:ascii="Times New Roman" w:hAnsi="Times New Roman" w:eastAsia="Times New Roman" w:cs="Times New Roman"/>
          <w:sz w:val="24"/>
          <w:szCs w:val="24"/>
        </w:rPr>
        <w:t>. London: SAGE.</w:t>
      </w:r>
    </w:p>
    <w:p w:rsidR="3AA882B6" w:rsidP="00111C04" w:rsidRDefault="3AA882B6" w14:paraId="5E8B656B" w14:textId="2EAC2C32">
      <w:pPr>
        <w:spacing w:before="0" w:beforeAutospacing="off" w:after="0" w:afterAutospacing="off" w:line="480" w:lineRule="auto"/>
        <w:ind w:left="720" w:right="0" w:hanging="720"/>
      </w:pPr>
      <w:r w:rsidRPr="00111C04" w:rsidR="3AA882B6">
        <w:rPr>
          <w:rFonts w:ascii="Times New Roman" w:hAnsi="Times New Roman" w:eastAsia="Times New Roman" w:cs="Times New Roman"/>
          <w:sz w:val="24"/>
          <w:szCs w:val="24"/>
        </w:rPr>
        <w:t xml:space="preserve">CIPD. (2022). </w:t>
      </w:r>
      <w:r w:rsidRPr="00111C04" w:rsidR="3AA882B6">
        <w:rPr>
          <w:rFonts w:ascii="Times New Roman" w:hAnsi="Times New Roman" w:eastAsia="Times New Roman" w:cs="Times New Roman"/>
          <w:i w:val="1"/>
          <w:iCs w:val="1"/>
          <w:sz w:val="24"/>
          <w:szCs w:val="24"/>
        </w:rPr>
        <w:t>Survey report HEALTH AND WELLBEING AT WORK 2022 in partnership with</w:t>
      </w:r>
      <w:r w:rsidRPr="00111C04" w:rsidR="3AA882B6">
        <w:rPr>
          <w:rFonts w:ascii="Times New Roman" w:hAnsi="Times New Roman" w:eastAsia="Times New Roman" w:cs="Times New Roman"/>
          <w:sz w:val="24"/>
          <w:szCs w:val="24"/>
        </w:rPr>
        <w:t xml:space="preserve">. Retrieved from </w:t>
      </w:r>
      <w:hyperlink r:id="R47d62a2670bf40b3">
        <w:r w:rsidRPr="00111C04" w:rsidR="3AA882B6">
          <w:rPr>
            <w:rStyle w:val="Hyperlink"/>
            <w:rFonts w:ascii="Times New Roman" w:hAnsi="Times New Roman" w:eastAsia="Times New Roman" w:cs="Times New Roman"/>
            <w:sz w:val="24"/>
            <w:szCs w:val="24"/>
          </w:rPr>
          <w:t>https://www.cipd.org/globalassets/media/knowledge/knowledge-hub/guides/health-wellbeing-work-report-2022_tcm18-108440.pdf</w:t>
        </w:r>
      </w:hyperlink>
    </w:p>
    <w:p w:rsidR="3AA882B6" w:rsidP="00111C04" w:rsidRDefault="3AA882B6" w14:paraId="59999384" w14:textId="745B46E1">
      <w:pPr>
        <w:spacing w:before="0" w:beforeAutospacing="off" w:after="0" w:afterAutospacing="off" w:line="480" w:lineRule="auto"/>
        <w:ind w:left="720" w:right="0" w:hanging="720"/>
      </w:pPr>
      <w:r w:rsidRPr="00111C04" w:rsidR="3AA882B6">
        <w:rPr>
          <w:rFonts w:ascii="Times New Roman" w:hAnsi="Times New Roman" w:eastAsia="Times New Roman" w:cs="Times New Roman"/>
          <w:sz w:val="24"/>
          <w:szCs w:val="24"/>
        </w:rPr>
        <w:t xml:space="preserve">CIPD. (2023). Health and Wellbeing at Work. In </w:t>
      </w:r>
      <w:r w:rsidRPr="00111C04" w:rsidR="3AA882B6">
        <w:rPr>
          <w:rFonts w:ascii="Times New Roman" w:hAnsi="Times New Roman" w:eastAsia="Times New Roman" w:cs="Times New Roman"/>
          <w:i w:val="1"/>
          <w:iCs w:val="1"/>
          <w:sz w:val="24"/>
          <w:szCs w:val="24"/>
        </w:rPr>
        <w:t>CIPD</w:t>
      </w:r>
      <w:r w:rsidRPr="00111C04" w:rsidR="3AA882B6">
        <w:rPr>
          <w:rFonts w:ascii="Times New Roman" w:hAnsi="Times New Roman" w:eastAsia="Times New Roman" w:cs="Times New Roman"/>
          <w:sz w:val="24"/>
          <w:szCs w:val="24"/>
        </w:rPr>
        <w:t xml:space="preserve">. London: CIPD. Retrieved from CIPD website: </w:t>
      </w:r>
      <w:hyperlink r:id="Rb1098d7c669d4d59">
        <w:r w:rsidRPr="00111C04" w:rsidR="3AA882B6">
          <w:rPr>
            <w:rStyle w:val="Hyperlink"/>
            <w:rFonts w:ascii="Times New Roman" w:hAnsi="Times New Roman" w:eastAsia="Times New Roman" w:cs="Times New Roman"/>
            <w:sz w:val="24"/>
            <w:szCs w:val="24"/>
          </w:rPr>
          <w:t>https://www.cipd.org/globalassets/media/knowledge/knowledge-hub/reports/2023-pdfs/8436-health-and-wellbeing-report-2023.pdf</w:t>
        </w:r>
      </w:hyperlink>
    </w:p>
    <w:p w:rsidR="3AA882B6" w:rsidP="00111C04" w:rsidRDefault="3AA882B6" w14:paraId="0A59B29C" w14:textId="16A461EA">
      <w:pPr>
        <w:spacing w:before="0" w:beforeAutospacing="off" w:after="0" w:afterAutospacing="off" w:line="480" w:lineRule="auto"/>
        <w:ind w:left="720" w:right="0" w:hanging="720"/>
      </w:pPr>
      <w:r w:rsidRPr="00111C04" w:rsidR="3AA882B6">
        <w:rPr>
          <w:rFonts w:ascii="Times New Roman" w:hAnsi="Times New Roman" w:eastAsia="Times New Roman" w:cs="Times New Roman"/>
          <w:sz w:val="24"/>
          <w:szCs w:val="24"/>
          <w:lang w:val="en-US"/>
        </w:rPr>
        <w:t xml:space="preserve">CIPD. (2024, August 14). CIPD | Equality, Diversity and Inclusion in the Workplace | Factsheets. Retrieved from CIPD website: </w:t>
      </w:r>
      <w:hyperlink r:id="Rd960927138bf400a">
        <w:r w:rsidRPr="00111C04" w:rsidR="3AA882B6">
          <w:rPr>
            <w:rStyle w:val="Hyperlink"/>
            <w:rFonts w:ascii="Times New Roman" w:hAnsi="Times New Roman" w:eastAsia="Times New Roman" w:cs="Times New Roman"/>
            <w:sz w:val="24"/>
            <w:szCs w:val="24"/>
            <w:lang w:val="en-US"/>
          </w:rPr>
          <w:t>https://www.cipd.org/uk/knowledge/factsheets/diversity-factsheet/</w:t>
        </w:r>
      </w:hyperlink>
    </w:p>
    <w:p w:rsidR="3AA882B6" w:rsidP="00111C04" w:rsidRDefault="3AA882B6" w14:paraId="4D4B6DCE" w14:textId="013F74EF">
      <w:pPr>
        <w:spacing w:before="0" w:beforeAutospacing="off" w:after="0" w:afterAutospacing="off" w:line="480" w:lineRule="auto"/>
        <w:ind w:left="720" w:right="0" w:hanging="720"/>
      </w:pPr>
      <w:r w:rsidRPr="00111C04" w:rsidR="3AA882B6">
        <w:rPr>
          <w:rFonts w:ascii="Times New Roman" w:hAnsi="Times New Roman" w:eastAsia="Times New Roman" w:cs="Times New Roman"/>
          <w:sz w:val="24"/>
          <w:szCs w:val="24"/>
        </w:rPr>
        <w:t xml:space="preserve">Creswell, J. W. (2023). Research Designs. Qualitative ,Quantitative, and Mixed Methods Approaches. </w:t>
      </w:r>
      <w:r w:rsidRPr="00111C04" w:rsidR="3AA882B6">
        <w:rPr>
          <w:rFonts w:ascii="Times New Roman" w:hAnsi="Times New Roman" w:eastAsia="Times New Roman" w:cs="Times New Roman"/>
          <w:i w:val="1"/>
          <w:iCs w:val="1"/>
          <w:sz w:val="24"/>
          <w:szCs w:val="24"/>
        </w:rPr>
        <w:t>219.140</w:t>
      </w:r>
      <w:r w:rsidRPr="00111C04" w:rsidR="3AA882B6">
        <w:rPr>
          <w:rFonts w:ascii="Times New Roman" w:hAnsi="Times New Roman" w:eastAsia="Times New Roman" w:cs="Times New Roman"/>
          <w:sz w:val="24"/>
          <w:szCs w:val="24"/>
        </w:rPr>
        <w:t xml:space="preserve">. </w:t>
      </w:r>
      <w:hyperlink r:id="R56382818006c4844">
        <w:r w:rsidRPr="00111C04" w:rsidR="3AA882B6">
          <w:rPr>
            <w:rStyle w:val="Hyperlink"/>
            <w:rFonts w:ascii="Times New Roman" w:hAnsi="Times New Roman" w:eastAsia="Times New Roman" w:cs="Times New Roman"/>
            <w:sz w:val="24"/>
            <w:szCs w:val="24"/>
          </w:rPr>
          <w:t>https://www.ucg.ac.me/skladiste/blog_609332/objava_105202/fajlovi/Creswell.pdf</w:t>
        </w:r>
      </w:hyperlink>
    </w:p>
    <w:p w:rsidR="3AA882B6" w:rsidP="00111C04" w:rsidRDefault="3AA882B6" w14:paraId="672A65E7" w14:textId="4A65295D">
      <w:pPr>
        <w:spacing w:before="0" w:beforeAutospacing="off" w:after="0" w:afterAutospacing="off" w:line="480" w:lineRule="auto"/>
        <w:ind w:left="720" w:right="0" w:hanging="720"/>
      </w:pPr>
      <w:r w:rsidRPr="00111C04" w:rsidR="3AA882B6">
        <w:rPr>
          <w:rFonts w:ascii="Times New Roman" w:hAnsi="Times New Roman" w:eastAsia="Times New Roman" w:cs="Times New Roman"/>
          <w:sz w:val="24"/>
          <w:szCs w:val="24"/>
        </w:rPr>
        <w:t xml:space="preserve">Edmondson, A. (1999). Psychological Safety and Learning Behavior in Work Teams. </w:t>
      </w:r>
      <w:r w:rsidRPr="00111C04" w:rsidR="3AA882B6">
        <w:rPr>
          <w:rFonts w:ascii="Times New Roman" w:hAnsi="Times New Roman" w:eastAsia="Times New Roman" w:cs="Times New Roman"/>
          <w:i w:val="1"/>
          <w:iCs w:val="1"/>
          <w:sz w:val="24"/>
          <w:szCs w:val="24"/>
        </w:rPr>
        <w:t>Administrative Science Quarterly</w:t>
      </w:r>
      <w:r w:rsidRPr="00111C04" w:rsidR="3AA882B6">
        <w:rPr>
          <w:rFonts w:ascii="Times New Roman" w:hAnsi="Times New Roman" w:eastAsia="Times New Roman" w:cs="Times New Roman"/>
          <w:sz w:val="24"/>
          <w:szCs w:val="24"/>
        </w:rPr>
        <w:t xml:space="preserve">, </w:t>
      </w:r>
      <w:r w:rsidRPr="00111C04" w:rsidR="3AA882B6">
        <w:rPr>
          <w:rFonts w:ascii="Times New Roman" w:hAnsi="Times New Roman" w:eastAsia="Times New Roman" w:cs="Times New Roman"/>
          <w:i w:val="1"/>
          <w:iCs w:val="1"/>
          <w:sz w:val="24"/>
          <w:szCs w:val="24"/>
        </w:rPr>
        <w:t>44</w:t>
      </w:r>
      <w:r w:rsidRPr="00111C04" w:rsidR="3AA882B6">
        <w:rPr>
          <w:rFonts w:ascii="Times New Roman" w:hAnsi="Times New Roman" w:eastAsia="Times New Roman" w:cs="Times New Roman"/>
          <w:sz w:val="24"/>
          <w:szCs w:val="24"/>
        </w:rPr>
        <w:t xml:space="preserve">(2), 350–383. </w:t>
      </w:r>
      <w:hyperlink r:id="R81455f61a3b14493">
        <w:r w:rsidRPr="00111C04" w:rsidR="3AA882B6">
          <w:rPr>
            <w:rStyle w:val="Hyperlink"/>
            <w:rFonts w:ascii="Times New Roman" w:hAnsi="Times New Roman" w:eastAsia="Times New Roman" w:cs="Times New Roman"/>
            <w:sz w:val="24"/>
            <w:szCs w:val="24"/>
          </w:rPr>
          <w:t>https://doi.org/10.2307/2666999</w:t>
        </w:r>
      </w:hyperlink>
    </w:p>
    <w:p w:rsidR="3AA882B6" w:rsidP="00111C04" w:rsidRDefault="3AA882B6" w14:paraId="674F317C" w14:textId="417AD305">
      <w:pPr>
        <w:spacing w:before="0" w:beforeAutospacing="off" w:after="0" w:afterAutospacing="off" w:line="480" w:lineRule="auto"/>
        <w:ind w:left="720" w:right="0" w:hanging="720"/>
      </w:pPr>
      <w:r w:rsidRPr="00111C04" w:rsidR="3AA882B6">
        <w:rPr>
          <w:rFonts w:ascii="Times New Roman" w:hAnsi="Times New Roman" w:eastAsia="Times New Roman" w:cs="Times New Roman"/>
          <w:sz w:val="24"/>
          <w:szCs w:val="24"/>
        </w:rPr>
        <w:t xml:space="preserve">Harasym, J. A., Gross, D. P., Andrea, &amp; Phelan, S. K. (2024). “This Is a Look Into My Life”: Enhancing Qualitative Inquiry Into Communication Through Arts-Based Research Methods. </w:t>
      </w:r>
      <w:r w:rsidRPr="00111C04" w:rsidR="3AA882B6">
        <w:rPr>
          <w:rFonts w:ascii="Times New Roman" w:hAnsi="Times New Roman" w:eastAsia="Times New Roman" w:cs="Times New Roman"/>
          <w:i w:val="1"/>
          <w:iCs w:val="1"/>
          <w:sz w:val="24"/>
          <w:szCs w:val="24"/>
        </w:rPr>
        <w:t>International Journal of Qualitative Methods</w:t>
      </w:r>
      <w:r w:rsidRPr="00111C04" w:rsidR="3AA882B6">
        <w:rPr>
          <w:rFonts w:ascii="Times New Roman" w:hAnsi="Times New Roman" w:eastAsia="Times New Roman" w:cs="Times New Roman"/>
          <w:sz w:val="24"/>
          <w:szCs w:val="24"/>
        </w:rPr>
        <w:t xml:space="preserve">, </w:t>
      </w:r>
      <w:r w:rsidRPr="00111C04" w:rsidR="3AA882B6">
        <w:rPr>
          <w:rFonts w:ascii="Times New Roman" w:hAnsi="Times New Roman" w:eastAsia="Times New Roman" w:cs="Times New Roman"/>
          <w:i w:val="1"/>
          <w:iCs w:val="1"/>
          <w:sz w:val="24"/>
          <w:szCs w:val="24"/>
        </w:rPr>
        <w:t>23</w:t>
      </w:r>
      <w:r w:rsidRPr="00111C04" w:rsidR="3AA882B6">
        <w:rPr>
          <w:rFonts w:ascii="Times New Roman" w:hAnsi="Times New Roman" w:eastAsia="Times New Roman" w:cs="Times New Roman"/>
          <w:sz w:val="24"/>
          <w:szCs w:val="24"/>
        </w:rPr>
        <w:t xml:space="preserve">. </w:t>
      </w:r>
      <w:hyperlink r:id="R3d3eb5a61fd542d4">
        <w:r w:rsidRPr="00111C04" w:rsidR="3AA882B6">
          <w:rPr>
            <w:rStyle w:val="Hyperlink"/>
            <w:rFonts w:ascii="Times New Roman" w:hAnsi="Times New Roman" w:eastAsia="Times New Roman" w:cs="Times New Roman"/>
            <w:sz w:val="24"/>
            <w:szCs w:val="24"/>
          </w:rPr>
          <w:t>https://doi.org/10.1177/16094069241232603</w:t>
        </w:r>
      </w:hyperlink>
    </w:p>
    <w:p w:rsidR="3AA882B6" w:rsidP="00111C04" w:rsidRDefault="3AA882B6" w14:paraId="4E0A9D85" w14:textId="05DE63FA">
      <w:pPr>
        <w:spacing w:before="0" w:beforeAutospacing="off" w:after="0" w:afterAutospacing="off" w:line="480" w:lineRule="auto"/>
        <w:ind w:left="720" w:right="0" w:hanging="720"/>
      </w:pPr>
      <w:r w:rsidRPr="00111C04" w:rsidR="3AA882B6">
        <w:rPr>
          <w:rFonts w:ascii="Times New Roman" w:hAnsi="Times New Roman" w:eastAsia="Times New Roman" w:cs="Times New Roman"/>
          <w:sz w:val="24"/>
          <w:szCs w:val="24"/>
        </w:rPr>
        <w:t>Kirton, G., &amp; Greene, A. M. (2023). The dynamics of managing diversity and inclusion : a critical approach (Fiftth edition.). Routledge, Taylor &amp; Francis Group. (2023). The dynamics of managing diversity and inclusion : a critical approach .</w:t>
      </w:r>
    </w:p>
    <w:p w:rsidR="3AA882B6" w:rsidP="00111C04" w:rsidRDefault="3AA882B6" w14:paraId="57A45977" w14:textId="6C32F5D3">
      <w:pPr>
        <w:spacing w:before="0" w:beforeAutospacing="off" w:after="0" w:afterAutospacing="off" w:line="480" w:lineRule="auto"/>
        <w:ind w:left="720" w:right="0" w:hanging="720"/>
      </w:pPr>
      <w:r w:rsidRPr="00111C04" w:rsidR="3AA882B6">
        <w:rPr>
          <w:rFonts w:ascii="Times New Roman" w:hAnsi="Times New Roman" w:eastAsia="Times New Roman" w:cs="Times New Roman"/>
          <w:sz w:val="24"/>
          <w:szCs w:val="24"/>
        </w:rPr>
        <w:t xml:space="preserve">Kirton, G., &amp; Greene, A.-M. (2016). </w:t>
      </w:r>
      <w:r w:rsidRPr="00111C04" w:rsidR="3AA882B6">
        <w:rPr>
          <w:rFonts w:ascii="Times New Roman" w:hAnsi="Times New Roman" w:eastAsia="Times New Roman" w:cs="Times New Roman"/>
          <w:i w:val="1"/>
          <w:iCs w:val="1"/>
          <w:sz w:val="24"/>
          <w:szCs w:val="24"/>
        </w:rPr>
        <w:t>The Dynamics of Managing Diversity</w:t>
      </w:r>
      <w:r w:rsidRPr="00111C04" w:rsidR="3AA882B6">
        <w:rPr>
          <w:rFonts w:ascii="Times New Roman" w:hAnsi="Times New Roman" w:eastAsia="Times New Roman" w:cs="Times New Roman"/>
          <w:sz w:val="24"/>
          <w:szCs w:val="24"/>
        </w:rPr>
        <w:t xml:space="preserve">. Routledge. </w:t>
      </w:r>
      <w:hyperlink r:id="Ra226aff1895b4a34">
        <w:r w:rsidRPr="00111C04" w:rsidR="3AA882B6">
          <w:rPr>
            <w:rStyle w:val="Hyperlink"/>
            <w:rFonts w:ascii="Times New Roman" w:hAnsi="Times New Roman" w:eastAsia="Times New Roman" w:cs="Times New Roman"/>
            <w:sz w:val="24"/>
            <w:szCs w:val="24"/>
          </w:rPr>
          <w:t>https://doi.org/10.4324/9781315767147</w:t>
        </w:r>
      </w:hyperlink>
    </w:p>
    <w:p w:rsidR="3AA882B6" w:rsidP="00111C04" w:rsidRDefault="3AA882B6" w14:paraId="1AAF2926" w14:textId="209AC122">
      <w:pPr>
        <w:spacing w:before="0" w:beforeAutospacing="off" w:after="0" w:afterAutospacing="off" w:line="480" w:lineRule="auto"/>
        <w:ind w:left="720" w:right="0" w:hanging="720"/>
      </w:pPr>
      <w:r w:rsidRPr="00111C04" w:rsidR="3AA882B6">
        <w:rPr>
          <w:rFonts w:ascii="Times New Roman" w:hAnsi="Times New Roman" w:eastAsia="Times New Roman" w:cs="Times New Roman"/>
          <w:sz w:val="24"/>
          <w:szCs w:val="24"/>
        </w:rPr>
        <w:t xml:space="preserve">Mitchell, A., &amp; Rich, M. (2020). Business School Teaching of Research Methods – A Review of Literature and Initial Data Collection for Undergraduate Business School Students. </w:t>
      </w:r>
      <w:r w:rsidRPr="00111C04" w:rsidR="3AA882B6">
        <w:rPr>
          <w:rFonts w:ascii="Times New Roman" w:hAnsi="Times New Roman" w:eastAsia="Times New Roman" w:cs="Times New Roman"/>
          <w:i w:val="1"/>
          <w:iCs w:val="1"/>
          <w:sz w:val="24"/>
          <w:szCs w:val="24"/>
        </w:rPr>
        <w:t>Electronic Journal of Business Research Methods</w:t>
      </w:r>
      <w:r w:rsidRPr="00111C04" w:rsidR="3AA882B6">
        <w:rPr>
          <w:rFonts w:ascii="Times New Roman" w:hAnsi="Times New Roman" w:eastAsia="Times New Roman" w:cs="Times New Roman"/>
          <w:sz w:val="24"/>
          <w:szCs w:val="24"/>
        </w:rPr>
        <w:t xml:space="preserve">, </w:t>
      </w:r>
      <w:r w:rsidRPr="00111C04" w:rsidR="3AA882B6">
        <w:rPr>
          <w:rFonts w:ascii="Times New Roman" w:hAnsi="Times New Roman" w:eastAsia="Times New Roman" w:cs="Times New Roman"/>
          <w:i w:val="1"/>
          <w:iCs w:val="1"/>
          <w:sz w:val="24"/>
          <w:szCs w:val="24"/>
        </w:rPr>
        <w:t>18</w:t>
      </w:r>
      <w:r w:rsidRPr="00111C04" w:rsidR="3AA882B6">
        <w:rPr>
          <w:rFonts w:ascii="Times New Roman" w:hAnsi="Times New Roman" w:eastAsia="Times New Roman" w:cs="Times New Roman"/>
          <w:sz w:val="24"/>
          <w:szCs w:val="24"/>
        </w:rPr>
        <w:t xml:space="preserve">(2). </w:t>
      </w:r>
      <w:hyperlink r:id="R74e0fd605c784ada">
        <w:r w:rsidRPr="00111C04" w:rsidR="3AA882B6">
          <w:rPr>
            <w:rStyle w:val="Hyperlink"/>
            <w:rFonts w:ascii="Times New Roman" w:hAnsi="Times New Roman" w:eastAsia="Times New Roman" w:cs="Times New Roman"/>
            <w:sz w:val="24"/>
            <w:szCs w:val="24"/>
          </w:rPr>
          <w:t>https://doi.org/10.34190/jbrm.18.2.003</w:t>
        </w:r>
      </w:hyperlink>
    </w:p>
    <w:p w:rsidR="3AA882B6" w:rsidP="00111C04" w:rsidRDefault="3AA882B6" w14:paraId="6D3662C3" w14:textId="37637B70">
      <w:pPr>
        <w:spacing w:before="0" w:beforeAutospacing="off" w:after="0" w:afterAutospacing="off" w:line="480" w:lineRule="auto"/>
        <w:ind w:left="720" w:right="0" w:hanging="720"/>
      </w:pPr>
      <w:r w:rsidRPr="00111C04" w:rsidR="3AA882B6">
        <w:rPr>
          <w:rFonts w:ascii="Times New Roman" w:hAnsi="Times New Roman" w:eastAsia="Times New Roman" w:cs="Times New Roman"/>
          <w:sz w:val="24"/>
          <w:szCs w:val="24"/>
        </w:rPr>
        <w:t xml:space="preserve">Nishii, L. H. (2013). The Benefits of Climate for Inclusion for Gender-Diverse Groups. </w:t>
      </w:r>
      <w:r w:rsidRPr="00111C04" w:rsidR="3AA882B6">
        <w:rPr>
          <w:rFonts w:ascii="Times New Roman" w:hAnsi="Times New Roman" w:eastAsia="Times New Roman" w:cs="Times New Roman"/>
          <w:i w:val="1"/>
          <w:iCs w:val="1"/>
          <w:sz w:val="24"/>
          <w:szCs w:val="24"/>
        </w:rPr>
        <w:t>Academy of Management Journal</w:t>
      </w:r>
      <w:r w:rsidRPr="00111C04" w:rsidR="3AA882B6">
        <w:rPr>
          <w:rFonts w:ascii="Times New Roman" w:hAnsi="Times New Roman" w:eastAsia="Times New Roman" w:cs="Times New Roman"/>
          <w:sz w:val="24"/>
          <w:szCs w:val="24"/>
        </w:rPr>
        <w:t xml:space="preserve">, </w:t>
      </w:r>
      <w:r w:rsidRPr="00111C04" w:rsidR="3AA882B6">
        <w:rPr>
          <w:rFonts w:ascii="Times New Roman" w:hAnsi="Times New Roman" w:eastAsia="Times New Roman" w:cs="Times New Roman"/>
          <w:i w:val="1"/>
          <w:iCs w:val="1"/>
          <w:sz w:val="24"/>
          <w:szCs w:val="24"/>
        </w:rPr>
        <w:t>56</w:t>
      </w:r>
      <w:r w:rsidRPr="00111C04" w:rsidR="3AA882B6">
        <w:rPr>
          <w:rFonts w:ascii="Times New Roman" w:hAnsi="Times New Roman" w:eastAsia="Times New Roman" w:cs="Times New Roman"/>
          <w:sz w:val="24"/>
          <w:szCs w:val="24"/>
        </w:rPr>
        <w:t xml:space="preserve">(6), 1754–1774. </w:t>
      </w:r>
      <w:hyperlink r:id="R3fcfb8d4274f40d5">
        <w:r w:rsidRPr="00111C04" w:rsidR="3AA882B6">
          <w:rPr>
            <w:rStyle w:val="Hyperlink"/>
            <w:rFonts w:ascii="Times New Roman" w:hAnsi="Times New Roman" w:eastAsia="Times New Roman" w:cs="Times New Roman"/>
            <w:sz w:val="24"/>
            <w:szCs w:val="24"/>
          </w:rPr>
          <w:t>https://doi.org/10.5465/amj.2009.0823</w:t>
        </w:r>
      </w:hyperlink>
    </w:p>
    <w:p w:rsidR="3AA882B6" w:rsidP="00111C04" w:rsidRDefault="3AA882B6" w14:paraId="4AFCD4CD" w14:textId="654ABEB7">
      <w:pPr>
        <w:spacing w:before="0" w:beforeAutospacing="off" w:after="0" w:afterAutospacing="off" w:line="480" w:lineRule="auto"/>
        <w:ind w:left="720" w:right="0" w:hanging="720"/>
      </w:pPr>
      <w:r w:rsidRPr="00111C04" w:rsidR="3AA882B6">
        <w:rPr>
          <w:rFonts w:ascii="Times New Roman" w:hAnsi="Times New Roman" w:eastAsia="Times New Roman" w:cs="Times New Roman"/>
          <w:sz w:val="24"/>
          <w:szCs w:val="24"/>
        </w:rPr>
        <w:t xml:space="preserve">People, I. I. (2024, November 13). Proving the link between wellbeing and organisational performance. Retrieved from Investors in People website: </w:t>
      </w:r>
      <w:hyperlink r:id="R863482d8e3294c47">
        <w:r w:rsidRPr="00111C04" w:rsidR="3AA882B6">
          <w:rPr>
            <w:rStyle w:val="Hyperlink"/>
            <w:rFonts w:ascii="Times New Roman" w:hAnsi="Times New Roman" w:eastAsia="Times New Roman" w:cs="Times New Roman"/>
            <w:sz w:val="24"/>
            <w:szCs w:val="24"/>
          </w:rPr>
          <w:t>https://www.investorsinpeople.com/knowledge/proving-the-link-between-wellbeing-and-organisational-performance/</w:t>
        </w:r>
      </w:hyperlink>
    </w:p>
    <w:p w:rsidR="3AA882B6" w:rsidP="00111C04" w:rsidRDefault="3AA882B6" w14:paraId="5BC40AEB" w14:textId="39686DD6">
      <w:pPr>
        <w:spacing w:before="0" w:beforeAutospacing="off" w:after="0" w:afterAutospacing="off" w:line="480" w:lineRule="auto"/>
        <w:ind w:left="720" w:right="0" w:hanging="720"/>
      </w:pPr>
      <w:r w:rsidRPr="00111C04" w:rsidR="3AA882B6">
        <w:rPr>
          <w:rFonts w:ascii="Times New Roman" w:hAnsi="Times New Roman" w:eastAsia="Times New Roman" w:cs="Times New Roman"/>
          <w:sz w:val="24"/>
          <w:szCs w:val="24"/>
        </w:rPr>
        <w:t xml:space="preserve">Platania, S., Maggio, C., &amp; Boccadamo, M. (2025). The impact of diversity inclusion practices in the workplace context: The effect of inclusive leadership. </w:t>
      </w:r>
      <w:r w:rsidRPr="00111C04" w:rsidR="3AA882B6">
        <w:rPr>
          <w:rFonts w:ascii="Times New Roman" w:hAnsi="Times New Roman" w:eastAsia="Times New Roman" w:cs="Times New Roman"/>
          <w:i w:val="1"/>
          <w:iCs w:val="1"/>
          <w:sz w:val="24"/>
          <w:szCs w:val="24"/>
        </w:rPr>
        <w:t>European Journal of Investigation in Health Psychology and Education</w:t>
      </w:r>
      <w:r w:rsidRPr="00111C04" w:rsidR="3AA882B6">
        <w:rPr>
          <w:rFonts w:ascii="Times New Roman" w:hAnsi="Times New Roman" w:eastAsia="Times New Roman" w:cs="Times New Roman"/>
          <w:sz w:val="24"/>
          <w:szCs w:val="24"/>
        </w:rPr>
        <w:t xml:space="preserve">, </w:t>
      </w:r>
      <w:r w:rsidRPr="00111C04" w:rsidR="3AA882B6">
        <w:rPr>
          <w:rFonts w:ascii="Times New Roman" w:hAnsi="Times New Roman" w:eastAsia="Times New Roman" w:cs="Times New Roman"/>
          <w:i w:val="1"/>
          <w:iCs w:val="1"/>
          <w:sz w:val="24"/>
          <w:szCs w:val="24"/>
        </w:rPr>
        <w:t>15</w:t>
      </w:r>
      <w:r w:rsidRPr="00111C04" w:rsidR="3AA882B6">
        <w:rPr>
          <w:rFonts w:ascii="Times New Roman" w:hAnsi="Times New Roman" w:eastAsia="Times New Roman" w:cs="Times New Roman"/>
          <w:sz w:val="24"/>
          <w:szCs w:val="24"/>
        </w:rPr>
        <w:t xml:space="preserve">(7), 121–121. </w:t>
      </w:r>
      <w:hyperlink r:id="R65872b54707742f4">
        <w:r w:rsidRPr="00111C04" w:rsidR="3AA882B6">
          <w:rPr>
            <w:rStyle w:val="Hyperlink"/>
            <w:rFonts w:ascii="Times New Roman" w:hAnsi="Times New Roman" w:eastAsia="Times New Roman" w:cs="Times New Roman"/>
            <w:sz w:val="24"/>
            <w:szCs w:val="24"/>
          </w:rPr>
          <w:t>https://doi.org/10.3390/ejihpe15070121</w:t>
        </w:r>
      </w:hyperlink>
    </w:p>
    <w:p w:rsidR="3AA882B6" w:rsidP="00111C04" w:rsidRDefault="3AA882B6" w14:paraId="3A5FF77B" w14:textId="2CFCA9C2">
      <w:pPr>
        <w:spacing w:before="0" w:beforeAutospacing="off" w:after="0" w:afterAutospacing="off" w:line="480" w:lineRule="auto"/>
        <w:ind w:left="720" w:right="0" w:hanging="720"/>
      </w:pPr>
      <w:r w:rsidRPr="00111C04" w:rsidR="3AA882B6">
        <w:rPr>
          <w:rFonts w:ascii="Times New Roman" w:hAnsi="Times New Roman" w:eastAsia="Times New Roman" w:cs="Times New Roman"/>
          <w:sz w:val="24"/>
          <w:szCs w:val="24"/>
        </w:rPr>
        <w:t xml:space="preserve">Podsakoff, P. M., MacKenzie, S. B., Lee, J.-Y., &amp; Podsakoff, N. P. (2003). Common method biases in behavioral research: A critical review of the literature and recommended remedies. </w:t>
      </w:r>
      <w:r w:rsidRPr="00111C04" w:rsidR="3AA882B6">
        <w:rPr>
          <w:rFonts w:ascii="Times New Roman" w:hAnsi="Times New Roman" w:eastAsia="Times New Roman" w:cs="Times New Roman"/>
          <w:i w:val="1"/>
          <w:iCs w:val="1"/>
          <w:sz w:val="24"/>
          <w:szCs w:val="24"/>
        </w:rPr>
        <w:t>Journal of Applied Psychology</w:t>
      </w:r>
      <w:r w:rsidRPr="00111C04" w:rsidR="3AA882B6">
        <w:rPr>
          <w:rFonts w:ascii="Times New Roman" w:hAnsi="Times New Roman" w:eastAsia="Times New Roman" w:cs="Times New Roman"/>
          <w:sz w:val="24"/>
          <w:szCs w:val="24"/>
        </w:rPr>
        <w:t xml:space="preserve">, </w:t>
      </w:r>
      <w:r w:rsidRPr="00111C04" w:rsidR="3AA882B6">
        <w:rPr>
          <w:rFonts w:ascii="Times New Roman" w:hAnsi="Times New Roman" w:eastAsia="Times New Roman" w:cs="Times New Roman"/>
          <w:i w:val="1"/>
          <w:iCs w:val="1"/>
          <w:sz w:val="24"/>
          <w:szCs w:val="24"/>
        </w:rPr>
        <w:t>88</w:t>
      </w:r>
      <w:r w:rsidRPr="00111C04" w:rsidR="3AA882B6">
        <w:rPr>
          <w:rFonts w:ascii="Times New Roman" w:hAnsi="Times New Roman" w:eastAsia="Times New Roman" w:cs="Times New Roman"/>
          <w:sz w:val="24"/>
          <w:szCs w:val="24"/>
        </w:rPr>
        <w:t>(5), 879–903.</w:t>
      </w:r>
    </w:p>
    <w:p w:rsidR="57F26905" w:rsidP="00111C04" w:rsidRDefault="57F26905" w14:paraId="4578A05A" w14:textId="535E0821">
      <w:pPr>
        <w:spacing w:before="0" w:beforeAutospacing="off" w:after="0" w:afterAutospacing="off" w:line="480" w:lineRule="auto"/>
        <w:ind w:left="720" w:right="0" w:hanging="720"/>
      </w:pPr>
      <w:r w:rsidRPr="00111C04" w:rsidR="57F26905">
        <w:rPr>
          <w:rFonts w:ascii="Times New Roman" w:hAnsi="Times New Roman" w:eastAsia="Times New Roman" w:cs="Times New Roman"/>
          <w:sz w:val="24"/>
          <w:szCs w:val="24"/>
        </w:rPr>
        <w:t>]##]]]]]]]]]]]]]]]]]]]]]]]]]]]]]]]]]]]]]]]]]]]]]]]]]]]]]]]]]]][</w:t>
      </w:r>
      <w:r w:rsidRPr="00111C04" w:rsidR="3AA882B6">
        <w:rPr>
          <w:rFonts w:ascii="Times New Roman" w:hAnsi="Times New Roman" w:eastAsia="Times New Roman" w:cs="Times New Roman"/>
          <w:sz w:val="24"/>
          <w:szCs w:val="24"/>
        </w:rPr>
        <w:t xml:space="preserve">Roberson, Q. M. (2019). Diversity in the Workplace: </w:t>
      </w:r>
      <w:r w:rsidRPr="00111C04" w:rsidR="3AA882B6">
        <w:rPr>
          <w:rFonts w:ascii="Times New Roman" w:hAnsi="Times New Roman" w:eastAsia="Times New Roman" w:cs="Times New Roman"/>
          <w:sz w:val="24"/>
          <w:szCs w:val="24"/>
        </w:rPr>
        <w:t>a Review</w:t>
      </w:r>
      <w:r w:rsidRPr="00111C04" w:rsidR="3AA882B6">
        <w:rPr>
          <w:rFonts w:ascii="Times New Roman" w:hAnsi="Times New Roman" w:eastAsia="Times New Roman" w:cs="Times New Roman"/>
          <w:sz w:val="24"/>
          <w:szCs w:val="24"/>
        </w:rPr>
        <w:t xml:space="preserve">, Synthesis, and Future Research Agenda. </w:t>
      </w:r>
      <w:r w:rsidRPr="00111C04" w:rsidR="3AA882B6">
        <w:rPr>
          <w:rFonts w:ascii="Times New Roman" w:hAnsi="Times New Roman" w:eastAsia="Times New Roman" w:cs="Times New Roman"/>
          <w:i w:val="1"/>
          <w:iCs w:val="1"/>
          <w:sz w:val="24"/>
          <w:szCs w:val="24"/>
        </w:rPr>
        <w:t xml:space="preserve">Annual Review of Organizational Psychology and Organizational </w:t>
      </w:r>
      <w:r w:rsidRPr="00111C04" w:rsidR="3AA882B6">
        <w:rPr>
          <w:rFonts w:ascii="Times New Roman" w:hAnsi="Times New Roman" w:eastAsia="Times New Roman" w:cs="Times New Roman"/>
          <w:i w:val="1"/>
          <w:iCs w:val="1"/>
          <w:sz w:val="24"/>
          <w:szCs w:val="24"/>
        </w:rPr>
        <w:t>Behavior</w:t>
      </w:r>
      <w:r w:rsidRPr="00111C04" w:rsidR="3AA882B6">
        <w:rPr>
          <w:rFonts w:ascii="Times New Roman" w:hAnsi="Times New Roman" w:eastAsia="Times New Roman" w:cs="Times New Roman"/>
          <w:sz w:val="24"/>
          <w:szCs w:val="24"/>
        </w:rPr>
        <w:t xml:space="preserve">, </w:t>
      </w:r>
      <w:r w:rsidRPr="00111C04" w:rsidR="3AA882B6">
        <w:rPr>
          <w:rFonts w:ascii="Times New Roman" w:hAnsi="Times New Roman" w:eastAsia="Times New Roman" w:cs="Times New Roman"/>
          <w:i w:val="1"/>
          <w:iCs w:val="1"/>
          <w:sz w:val="24"/>
          <w:szCs w:val="24"/>
        </w:rPr>
        <w:t>6</w:t>
      </w:r>
      <w:r w:rsidRPr="00111C04" w:rsidR="3AA882B6">
        <w:rPr>
          <w:rFonts w:ascii="Times New Roman" w:hAnsi="Times New Roman" w:eastAsia="Times New Roman" w:cs="Times New Roman"/>
          <w:sz w:val="24"/>
          <w:szCs w:val="24"/>
        </w:rPr>
        <w:t xml:space="preserve">(1), 69–88. Retrieved from </w:t>
      </w:r>
      <w:hyperlink r:id="Rab26262a40814037">
        <w:r w:rsidRPr="00111C04" w:rsidR="3AA882B6">
          <w:rPr>
            <w:rStyle w:val="Hyperlink"/>
            <w:rFonts w:ascii="Times New Roman" w:hAnsi="Times New Roman" w:eastAsia="Times New Roman" w:cs="Times New Roman"/>
            <w:sz w:val="24"/>
            <w:szCs w:val="24"/>
          </w:rPr>
          <w:t>https://www.annualreviews.org/content/journals/10.1146/annurev-orgpsych-012218-015243</w:t>
        </w:r>
      </w:hyperlink>
    </w:p>
    <w:p w:rsidR="3AA882B6" w:rsidP="00111C04" w:rsidRDefault="3AA882B6" w14:paraId="12EF518A" w14:textId="6C7C1702">
      <w:pPr>
        <w:spacing w:before="0" w:beforeAutospacing="off" w:after="0" w:afterAutospacing="off" w:line="480" w:lineRule="auto"/>
        <w:ind w:left="720" w:right="0" w:hanging="720"/>
      </w:pPr>
      <w:r w:rsidRPr="00111C04" w:rsidR="3AA882B6">
        <w:rPr>
          <w:rFonts w:ascii="Times New Roman" w:hAnsi="Times New Roman" w:eastAsia="Times New Roman" w:cs="Times New Roman"/>
          <w:sz w:val="24"/>
          <w:szCs w:val="24"/>
        </w:rPr>
        <w:t xml:space="preserve">Saunders, M., Lewis, P., &amp; Thornhill, A. (2019). </w:t>
      </w:r>
      <w:r w:rsidRPr="00111C04" w:rsidR="3AA882B6">
        <w:rPr>
          <w:rFonts w:ascii="Times New Roman" w:hAnsi="Times New Roman" w:eastAsia="Times New Roman" w:cs="Times New Roman"/>
          <w:i w:val="1"/>
          <w:iCs w:val="1"/>
          <w:sz w:val="24"/>
          <w:szCs w:val="24"/>
        </w:rPr>
        <w:t>Research Methods for Business students.</w:t>
      </w:r>
      <w:r w:rsidRPr="00111C04" w:rsidR="3AA882B6">
        <w:rPr>
          <w:rFonts w:ascii="Times New Roman" w:hAnsi="Times New Roman" w:eastAsia="Times New Roman" w:cs="Times New Roman"/>
          <w:sz w:val="24"/>
          <w:szCs w:val="24"/>
        </w:rPr>
        <w:t xml:space="preserve"> (8th ed.). Pearson.</w:t>
      </w:r>
    </w:p>
    <w:p w:rsidR="3AA882B6" w:rsidP="00111C04" w:rsidRDefault="3AA882B6" w14:paraId="5CABCB39" w14:textId="0A68DF12">
      <w:pPr>
        <w:spacing w:before="0" w:beforeAutospacing="off" w:after="0" w:afterAutospacing="off" w:line="480" w:lineRule="auto"/>
        <w:ind w:left="720" w:right="0" w:hanging="720"/>
      </w:pPr>
      <w:r w:rsidRPr="00111C04" w:rsidR="3AA882B6">
        <w:rPr>
          <w:rFonts w:ascii="Times New Roman" w:hAnsi="Times New Roman" w:eastAsia="Times New Roman" w:cs="Times New Roman"/>
          <w:sz w:val="24"/>
          <w:szCs w:val="24"/>
        </w:rPr>
        <w:t xml:space="preserve">Shore, L. M., Randel, A. E., Chung, B. G., Dean, M. A., Holcombe Ehrhart, K., &amp; Singh, G. (2011). Inclusion and diversity in work groups: A review and model for future research. </w:t>
      </w:r>
      <w:r w:rsidRPr="00111C04" w:rsidR="3AA882B6">
        <w:rPr>
          <w:rFonts w:ascii="Times New Roman" w:hAnsi="Times New Roman" w:eastAsia="Times New Roman" w:cs="Times New Roman"/>
          <w:i w:val="1"/>
          <w:iCs w:val="1"/>
          <w:sz w:val="24"/>
          <w:szCs w:val="24"/>
        </w:rPr>
        <w:t>Journal of Management</w:t>
      </w:r>
      <w:r w:rsidRPr="00111C04" w:rsidR="3AA882B6">
        <w:rPr>
          <w:rFonts w:ascii="Times New Roman" w:hAnsi="Times New Roman" w:eastAsia="Times New Roman" w:cs="Times New Roman"/>
          <w:sz w:val="24"/>
          <w:szCs w:val="24"/>
        </w:rPr>
        <w:t xml:space="preserve">, </w:t>
      </w:r>
      <w:r w:rsidRPr="00111C04" w:rsidR="3AA882B6">
        <w:rPr>
          <w:rFonts w:ascii="Times New Roman" w:hAnsi="Times New Roman" w:eastAsia="Times New Roman" w:cs="Times New Roman"/>
          <w:i w:val="1"/>
          <w:iCs w:val="1"/>
          <w:sz w:val="24"/>
          <w:szCs w:val="24"/>
        </w:rPr>
        <w:t>37</w:t>
      </w:r>
      <w:r w:rsidRPr="00111C04" w:rsidR="3AA882B6">
        <w:rPr>
          <w:rFonts w:ascii="Times New Roman" w:hAnsi="Times New Roman" w:eastAsia="Times New Roman" w:cs="Times New Roman"/>
          <w:sz w:val="24"/>
          <w:szCs w:val="24"/>
        </w:rPr>
        <w:t xml:space="preserve">(4), 1262–1289. </w:t>
      </w:r>
      <w:hyperlink r:id="R5b8ce8b45ae14662">
        <w:r w:rsidRPr="00111C04" w:rsidR="3AA882B6">
          <w:rPr>
            <w:rStyle w:val="Hyperlink"/>
            <w:rFonts w:ascii="Times New Roman" w:hAnsi="Times New Roman" w:eastAsia="Times New Roman" w:cs="Times New Roman"/>
            <w:sz w:val="24"/>
            <w:szCs w:val="24"/>
          </w:rPr>
          <w:t>https://doi.org/10.1177/0149206310385943</w:t>
        </w:r>
      </w:hyperlink>
    </w:p>
    <w:p w:rsidR="3AA882B6" w:rsidP="00111C04" w:rsidRDefault="3AA882B6" w14:paraId="1521E80F" w14:textId="36A9A993">
      <w:pPr>
        <w:spacing w:before="0" w:beforeAutospacing="off" w:after="0" w:afterAutospacing="off" w:line="480" w:lineRule="auto"/>
        <w:ind w:left="720" w:right="0" w:hanging="720"/>
      </w:pPr>
      <w:r w:rsidRPr="00111C04" w:rsidR="3AA882B6">
        <w:rPr>
          <w:rFonts w:ascii="Times New Roman" w:hAnsi="Times New Roman" w:eastAsia="Times New Roman" w:cs="Times New Roman"/>
          <w:sz w:val="24"/>
          <w:szCs w:val="24"/>
        </w:rPr>
        <w:t xml:space="preserve">Unconscious Bias in the Workplace &amp; How It Impacts Staff Wellbeing. (2025). Retrieved from Wellnessworx.com.au website: </w:t>
      </w:r>
      <w:hyperlink r:id="Rc5735341f66f4341">
        <w:r w:rsidRPr="00111C04" w:rsidR="3AA882B6">
          <w:rPr>
            <w:rStyle w:val="Hyperlink"/>
            <w:rFonts w:ascii="Times New Roman" w:hAnsi="Times New Roman" w:eastAsia="Times New Roman" w:cs="Times New Roman"/>
            <w:sz w:val="24"/>
            <w:szCs w:val="24"/>
          </w:rPr>
          <w:t>https://www.wellnessworx.com.au/blog/Unconscious%20Bias%20in%20the%20Workplace%20&amp;%20How%20It%20Impacts%20Staff%20Wellbeing</w:t>
        </w:r>
      </w:hyperlink>
    </w:p>
    <w:p w:rsidR="00111C04" w:rsidP="00111C04" w:rsidRDefault="00111C04" w14:paraId="1CF2868E" w14:textId="5F6DB2FD">
      <w:pPr>
        <w:rPr>
          <w:rFonts w:ascii="Aptos" w:hAnsi="Aptos" w:eastAsia="Aptos" w:cs="Aptos"/>
          <w:b w:val="0"/>
          <w:bCs w:val="0"/>
          <w:i w:val="0"/>
          <w:iCs w:val="0"/>
          <w:caps w:val="0"/>
          <w:smallCaps w:val="0"/>
          <w:color w:val="000000" w:themeColor="text1" w:themeTint="FF" w:themeShade="FF"/>
          <w:sz w:val="24"/>
          <w:szCs w:val="24"/>
        </w:rPr>
      </w:pPr>
    </w:p>
    <w:p w:rsidR="00111C04" w:rsidP="00111C04" w:rsidRDefault="00111C04" w14:paraId="1254B4AD" w14:textId="486430C0">
      <w:pPr>
        <w:pStyle w:val="Normal"/>
        <w:ind w:left="0"/>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BC3EUS+j05HFFw" int2:id="OnJQluXA">
      <int2:state int2:type="spell" int2:value="Rejected"/>
    </int2:textHash>
    <int2:textHash int2:hashCode="WjybSft9cNgwQ+" int2:id="RfL1l0YR">
      <int2:state int2:type="spell" int2:value="Rejected"/>
    </int2:textHash>
    <int2:textHash int2:hashCode="+ZDxE+UdyhSBFt" int2:id="IIPHk0pE">
      <int2:state int2:type="spell" int2:value="Rejected"/>
    </int2:textHash>
    <int2:textHash int2:hashCode="kc0/02yEqqlOhW" int2:id="PaGerBd2">
      <int2:state int2:type="spell" int2:value="Rejected"/>
    </int2:textHash>
    <int2:textHash int2:hashCode="wtKSqYmrO8qHMS" int2:id="7CLFBN1Q">
      <int2:state int2:type="spell" int2:value="Rejected"/>
    </int2:textHash>
    <int2:textHash int2:hashCode="m/C6mGJeQTWOW1" int2:id="JSS1w6Pq">
      <int2:state int2:type="spell" int2:value="Rejected"/>
    </int2:textHash>
    <int2:textHash int2:hashCode="kv4UVae7TQCfC0" int2:id="2Ds4QR78">
      <int2:state int2:type="spell" int2:value="Rejected"/>
    </int2:textHash>
    <int2:textHash int2:hashCode="fo9QZjaeH+vh27" int2:id="iHOttgYf">
      <int2:state int2:type="spell" int2:value="Rejected"/>
    </int2:textHash>
    <int2:textHash int2:hashCode="kByidkXaRxGvMx" int2:id="M2OLc4LE">
      <int2:state int2:type="spell" int2:value="Rejected"/>
    </int2:textHash>
    <int2:bookmark int2:bookmarkName="_Int_tl4UkPHo" int2:invalidationBookmarkName="" int2:hashCode="K+kfhjQXXyVVeQ" int2:id="o9SaXMtw">
      <int2:state int2:type="gram" int2:value="Rejected"/>
    </int2:bookmark>
    <int2:bookmark int2:bookmarkName="_Int_2SQZzznS" int2:invalidationBookmarkName="" int2:hashCode="OYNq1/Nhn/i/uS" int2:id="20b4bCdS">
      <int2:state int2:type="gram" int2:value="Rejected"/>
    </int2:bookmark>
    <int2:bookmark int2:bookmarkName="_Int_Vz5xuXse" int2:invalidationBookmarkName="" int2:hashCode="YD+82+V1vFecXo" int2:id="kSadhzyh">
      <int2:state int2:type="style" int2:value="Rejected"/>
    </int2:bookmark>
    <int2:bookmark int2:bookmarkName="_Int_CoYap7GO" int2:invalidationBookmarkName="" int2:hashCode="agCn8noZo2fcKg" int2:id="vNuv12Km">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4">
    <w:nsid w:val="5011373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d17c91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6c8358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5fbaa6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96dde9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502ea5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17c79a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0eb4f4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d1756e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370eb1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307dfb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1a6d15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c53a8b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b25c6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C09162"/>
    <w:rsid w:val="00111C04"/>
    <w:rsid w:val="0089F7C2"/>
    <w:rsid w:val="00A15F22"/>
    <w:rsid w:val="00CAC6B5"/>
    <w:rsid w:val="00E4C7D5"/>
    <w:rsid w:val="012D0DC5"/>
    <w:rsid w:val="0176C475"/>
    <w:rsid w:val="02160FFB"/>
    <w:rsid w:val="02BA3670"/>
    <w:rsid w:val="030FE4F8"/>
    <w:rsid w:val="03683DDC"/>
    <w:rsid w:val="0374477D"/>
    <w:rsid w:val="03C09162"/>
    <w:rsid w:val="040AEE85"/>
    <w:rsid w:val="0460FB57"/>
    <w:rsid w:val="05263559"/>
    <w:rsid w:val="0529E7F0"/>
    <w:rsid w:val="06293127"/>
    <w:rsid w:val="062E7BC0"/>
    <w:rsid w:val="06B3037D"/>
    <w:rsid w:val="0716EA0C"/>
    <w:rsid w:val="073A3D14"/>
    <w:rsid w:val="0756D921"/>
    <w:rsid w:val="07A84113"/>
    <w:rsid w:val="07FE805C"/>
    <w:rsid w:val="08BCC3D8"/>
    <w:rsid w:val="092123D5"/>
    <w:rsid w:val="09FDACAE"/>
    <w:rsid w:val="0A31B43C"/>
    <w:rsid w:val="0A65EF4A"/>
    <w:rsid w:val="0B03073C"/>
    <w:rsid w:val="0B0B287B"/>
    <w:rsid w:val="0BC09CB9"/>
    <w:rsid w:val="0C24FD08"/>
    <w:rsid w:val="0C5B535D"/>
    <w:rsid w:val="0CE7C380"/>
    <w:rsid w:val="0CF62F25"/>
    <w:rsid w:val="0DF69270"/>
    <w:rsid w:val="0F0C181F"/>
    <w:rsid w:val="0F6BB338"/>
    <w:rsid w:val="0FA43D5D"/>
    <w:rsid w:val="103E46A4"/>
    <w:rsid w:val="10A804F2"/>
    <w:rsid w:val="11253FF9"/>
    <w:rsid w:val="115ED2FF"/>
    <w:rsid w:val="1168B8F8"/>
    <w:rsid w:val="11824345"/>
    <w:rsid w:val="12249977"/>
    <w:rsid w:val="124C5EA6"/>
    <w:rsid w:val="12582E10"/>
    <w:rsid w:val="13341681"/>
    <w:rsid w:val="13D9CB09"/>
    <w:rsid w:val="140A649D"/>
    <w:rsid w:val="142F3B35"/>
    <w:rsid w:val="14836F93"/>
    <w:rsid w:val="14E33084"/>
    <w:rsid w:val="152955B1"/>
    <w:rsid w:val="15BAC7E1"/>
    <w:rsid w:val="1697F5B8"/>
    <w:rsid w:val="16BE0E21"/>
    <w:rsid w:val="17A3CE84"/>
    <w:rsid w:val="189EFA69"/>
    <w:rsid w:val="18C58081"/>
    <w:rsid w:val="18F61112"/>
    <w:rsid w:val="18F907C9"/>
    <w:rsid w:val="19095A3E"/>
    <w:rsid w:val="19F2E28C"/>
    <w:rsid w:val="1A3D6ED4"/>
    <w:rsid w:val="1AD115E6"/>
    <w:rsid w:val="1BCD3270"/>
    <w:rsid w:val="1ED43BFC"/>
    <w:rsid w:val="1F1E0714"/>
    <w:rsid w:val="1FAC374C"/>
    <w:rsid w:val="208511C8"/>
    <w:rsid w:val="20EF98B4"/>
    <w:rsid w:val="21833658"/>
    <w:rsid w:val="21944D7C"/>
    <w:rsid w:val="224CE286"/>
    <w:rsid w:val="22595211"/>
    <w:rsid w:val="22DC26FA"/>
    <w:rsid w:val="235F7D85"/>
    <w:rsid w:val="24568F5D"/>
    <w:rsid w:val="24F7CEAA"/>
    <w:rsid w:val="25196FFD"/>
    <w:rsid w:val="25A519A9"/>
    <w:rsid w:val="266299ED"/>
    <w:rsid w:val="26C2E8BD"/>
    <w:rsid w:val="27DE2BAB"/>
    <w:rsid w:val="27F9A821"/>
    <w:rsid w:val="2822D6F3"/>
    <w:rsid w:val="29127F9D"/>
    <w:rsid w:val="29173450"/>
    <w:rsid w:val="293D72DF"/>
    <w:rsid w:val="2948182B"/>
    <w:rsid w:val="2A93B63F"/>
    <w:rsid w:val="2AEF967D"/>
    <w:rsid w:val="2B06DDAC"/>
    <w:rsid w:val="2C000A75"/>
    <w:rsid w:val="2C17C884"/>
    <w:rsid w:val="2C38EDA5"/>
    <w:rsid w:val="2C4A37FE"/>
    <w:rsid w:val="2C9D6284"/>
    <w:rsid w:val="2CF9ECB3"/>
    <w:rsid w:val="2D14ECA6"/>
    <w:rsid w:val="2D1E4808"/>
    <w:rsid w:val="2E0BC439"/>
    <w:rsid w:val="2E5FAC4B"/>
    <w:rsid w:val="2E7AF34F"/>
    <w:rsid w:val="2EB918DD"/>
    <w:rsid w:val="2EC5BE51"/>
    <w:rsid w:val="2F235068"/>
    <w:rsid w:val="2F4BDA34"/>
    <w:rsid w:val="2FEF2F95"/>
    <w:rsid w:val="2FEFB4BD"/>
    <w:rsid w:val="2FF854D1"/>
    <w:rsid w:val="2FF94441"/>
    <w:rsid w:val="305502F8"/>
    <w:rsid w:val="305C8C31"/>
    <w:rsid w:val="30FBB160"/>
    <w:rsid w:val="310C3726"/>
    <w:rsid w:val="31111324"/>
    <w:rsid w:val="319F3A8F"/>
    <w:rsid w:val="31D56952"/>
    <w:rsid w:val="33609523"/>
    <w:rsid w:val="33AC50A9"/>
    <w:rsid w:val="33E13D03"/>
    <w:rsid w:val="3493B4C0"/>
    <w:rsid w:val="34FEC2D4"/>
    <w:rsid w:val="35131110"/>
    <w:rsid w:val="35503A92"/>
    <w:rsid w:val="3553405D"/>
    <w:rsid w:val="36203F75"/>
    <w:rsid w:val="364D88C8"/>
    <w:rsid w:val="368AF2A5"/>
    <w:rsid w:val="3AA745A9"/>
    <w:rsid w:val="3AA882B6"/>
    <w:rsid w:val="3AE16873"/>
    <w:rsid w:val="3B5C08A8"/>
    <w:rsid w:val="3C48BA11"/>
    <w:rsid w:val="3CF9394B"/>
    <w:rsid w:val="3D67E32E"/>
    <w:rsid w:val="3DB3CB25"/>
    <w:rsid w:val="3DCE65FB"/>
    <w:rsid w:val="3DD911A2"/>
    <w:rsid w:val="3E090A4F"/>
    <w:rsid w:val="3E777BFA"/>
    <w:rsid w:val="3F12F11E"/>
    <w:rsid w:val="3F45472A"/>
    <w:rsid w:val="3F7F1B81"/>
    <w:rsid w:val="3FFD5173"/>
    <w:rsid w:val="402CF6E4"/>
    <w:rsid w:val="40728037"/>
    <w:rsid w:val="40B2A5E9"/>
    <w:rsid w:val="417E6284"/>
    <w:rsid w:val="41D3FC15"/>
    <w:rsid w:val="41D9FF4D"/>
    <w:rsid w:val="41F4631B"/>
    <w:rsid w:val="42E3900D"/>
    <w:rsid w:val="43A2BC97"/>
    <w:rsid w:val="43B0E812"/>
    <w:rsid w:val="43FC535A"/>
    <w:rsid w:val="44DE3F5D"/>
    <w:rsid w:val="44ED6261"/>
    <w:rsid w:val="44F2F99D"/>
    <w:rsid w:val="456BA522"/>
    <w:rsid w:val="45CB8765"/>
    <w:rsid w:val="4604E4AA"/>
    <w:rsid w:val="465CFF17"/>
    <w:rsid w:val="466154D4"/>
    <w:rsid w:val="46928C9E"/>
    <w:rsid w:val="46E6113C"/>
    <w:rsid w:val="47EF3F03"/>
    <w:rsid w:val="484295BB"/>
    <w:rsid w:val="487FCF13"/>
    <w:rsid w:val="49566A78"/>
    <w:rsid w:val="495868B1"/>
    <w:rsid w:val="4A5E9FEA"/>
    <w:rsid w:val="4A8D5971"/>
    <w:rsid w:val="4AF16147"/>
    <w:rsid w:val="4B11A894"/>
    <w:rsid w:val="4B4E9261"/>
    <w:rsid w:val="4B87F260"/>
    <w:rsid w:val="4BED6A90"/>
    <w:rsid w:val="4C798B12"/>
    <w:rsid w:val="4CE14C48"/>
    <w:rsid w:val="4CEC6294"/>
    <w:rsid w:val="4CED68DC"/>
    <w:rsid w:val="4D10B187"/>
    <w:rsid w:val="4D16BCA7"/>
    <w:rsid w:val="4D6BF4B0"/>
    <w:rsid w:val="4E40B476"/>
    <w:rsid w:val="4F137289"/>
    <w:rsid w:val="4F50499D"/>
    <w:rsid w:val="51D1ACC3"/>
    <w:rsid w:val="521E776A"/>
    <w:rsid w:val="5232C1EE"/>
    <w:rsid w:val="523A2435"/>
    <w:rsid w:val="524A5D6F"/>
    <w:rsid w:val="52DBE113"/>
    <w:rsid w:val="5427B794"/>
    <w:rsid w:val="543CC91C"/>
    <w:rsid w:val="5471FB7D"/>
    <w:rsid w:val="54A4136F"/>
    <w:rsid w:val="554E3A0A"/>
    <w:rsid w:val="55743006"/>
    <w:rsid w:val="56698F77"/>
    <w:rsid w:val="56D40852"/>
    <w:rsid w:val="56D7AF16"/>
    <w:rsid w:val="57C464EC"/>
    <w:rsid w:val="57F26905"/>
    <w:rsid w:val="58227227"/>
    <w:rsid w:val="583CF32A"/>
    <w:rsid w:val="584382CD"/>
    <w:rsid w:val="593370F6"/>
    <w:rsid w:val="5998AD95"/>
    <w:rsid w:val="59CE8519"/>
    <w:rsid w:val="5A4BAA20"/>
    <w:rsid w:val="5A8F87A6"/>
    <w:rsid w:val="5A9CB4E2"/>
    <w:rsid w:val="5AD122D8"/>
    <w:rsid w:val="5AFC47E1"/>
    <w:rsid w:val="5B986262"/>
    <w:rsid w:val="5C346C2F"/>
    <w:rsid w:val="5C66AD1D"/>
    <w:rsid w:val="5CFD9185"/>
    <w:rsid w:val="5DDE6C6F"/>
    <w:rsid w:val="5DE2654B"/>
    <w:rsid w:val="5DE8D613"/>
    <w:rsid w:val="5E113016"/>
    <w:rsid w:val="5E4DCA82"/>
    <w:rsid w:val="5E5F8575"/>
    <w:rsid w:val="5E7ED128"/>
    <w:rsid w:val="5EA4DBC1"/>
    <w:rsid w:val="5EF4ED0C"/>
    <w:rsid w:val="5F1B9E85"/>
    <w:rsid w:val="5F52A2EC"/>
    <w:rsid w:val="60AD37D0"/>
    <w:rsid w:val="60E2C45A"/>
    <w:rsid w:val="60FFB92E"/>
    <w:rsid w:val="611A22DF"/>
    <w:rsid w:val="6124ED34"/>
    <w:rsid w:val="615C29C5"/>
    <w:rsid w:val="61B50600"/>
    <w:rsid w:val="6213C449"/>
    <w:rsid w:val="6314B0D1"/>
    <w:rsid w:val="64551BCD"/>
    <w:rsid w:val="649DF623"/>
    <w:rsid w:val="65336207"/>
    <w:rsid w:val="660753CA"/>
    <w:rsid w:val="665C2623"/>
    <w:rsid w:val="66F52234"/>
    <w:rsid w:val="66FFBABB"/>
    <w:rsid w:val="687C5CB9"/>
    <w:rsid w:val="68AD290B"/>
    <w:rsid w:val="68CB97C9"/>
    <w:rsid w:val="692038A8"/>
    <w:rsid w:val="69E6F12C"/>
    <w:rsid w:val="6A0B1CFD"/>
    <w:rsid w:val="6A649465"/>
    <w:rsid w:val="6A773BE5"/>
    <w:rsid w:val="6AF5616D"/>
    <w:rsid w:val="6B3A47E3"/>
    <w:rsid w:val="6B6D2937"/>
    <w:rsid w:val="6BE583BA"/>
    <w:rsid w:val="6C8BDC9D"/>
    <w:rsid w:val="6CD1E992"/>
    <w:rsid w:val="6CE885AD"/>
    <w:rsid w:val="6E2DD9E2"/>
    <w:rsid w:val="6E58834B"/>
    <w:rsid w:val="6E9A5C8B"/>
    <w:rsid w:val="6FDA1284"/>
    <w:rsid w:val="7071A5EB"/>
    <w:rsid w:val="719CB695"/>
    <w:rsid w:val="71CA5520"/>
    <w:rsid w:val="71E1AD08"/>
    <w:rsid w:val="71EB24BF"/>
    <w:rsid w:val="7214CB60"/>
    <w:rsid w:val="723C604A"/>
    <w:rsid w:val="72A9B948"/>
    <w:rsid w:val="72B6B3B0"/>
    <w:rsid w:val="72ECC762"/>
    <w:rsid w:val="73801AC2"/>
    <w:rsid w:val="73815E6D"/>
    <w:rsid w:val="738FBE76"/>
    <w:rsid w:val="73A3AD4C"/>
    <w:rsid w:val="742BA407"/>
    <w:rsid w:val="74428F99"/>
    <w:rsid w:val="74E7F43C"/>
    <w:rsid w:val="75144ADA"/>
    <w:rsid w:val="7576BB2B"/>
    <w:rsid w:val="7665A23D"/>
    <w:rsid w:val="7796D60A"/>
    <w:rsid w:val="77B51D32"/>
    <w:rsid w:val="7810B925"/>
    <w:rsid w:val="78207A7F"/>
    <w:rsid w:val="78D08104"/>
    <w:rsid w:val="7944F365"/>
    <w:rsid w:val="7A6C11D9"/>
    <w:rsid w:val="7AA95F71"/>
    <w:rsid w:val="7AB3B69C"/>
    <w:rsid w:val="7ADE5987"/>
    <w:rsid w:val="7AE320B7"/>
    <w:rsid w:val="7AFD1394"/>
    <w:rsid w:val="7B77EE8F"/>
    <w:rsid w:val="7BAF769D"/>
    <w:rsid w:val="7C31A55A"/>
    <w:rsid w:val="7CD225DD"/>
    <w:rsid w:val="7D18E45A"/>
    <w:rsid w:val="7D2FAA2D"/>
    <w:rsid w:val="7DA46F4E"/>
    <w:rsid w:val="7E958FB0"/>
    <w:rsid w:val="7EA41B1C"/>
    <w:rsid w:val="7F120769"/>
    <w:rsid w:val="7F48DAED"/>
    <w:rsid w:val="7F8F480D"/>
    <w:rsid w:val="7FB8E0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D22E8"/>
  <w15:chartTrackingRefBased/>
  <w15:docId w15:val="{84650899-D2B8-4A91-83BA-E797A57DA6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0111C0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0111C04"/>
    <w:pPr>
      <w:spacing/>
      <w:ind w:left="720"/>
      <w:contextualSpacing/>
    </w:pPr>
  </w:style>
  <w:style w:type="paragraph" w:styleId="Heading1">
    <w:uiPriority w:val="9"/>
    <w:name w:val="heading 1"/>
    <w:basedOn w:val="Normal"/>
    <w:next w:val="Normal"/>
    <w:qFormat/>
    <w:rsid w:val="00111C0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00111C04"/>
    <w:rPr>
      <w:color w:val="467886"/>
      <w:u w:val="single"/>
    </w:rPr>
  </w:style>
  <w:style w:type="paragraph" w:styleId="TOC1">
    <w:uiPriority w:val="39"/>
    <w:name w:val="toc 1"/>
    <w:basedOn w:val="Normal"/>
    <w:next w:val="Normal"/>
    <w:unhideWhenUsed/>
    <w:rsid w:val="00111C0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159622433" /><Relationship Type="http://schemas.openxmlformats.org/officeDocument/2006/relationships/hyperlink" Target="https://www.cipd.org/globalassets/media/knowledge/knowledge-hub/guides/health-wellbeing-work-report-2022_tcm18-108440.pdf" TargetMode="External" Id="R47d62a2670bf40b3" /><Relationship Type="http://schemas.openxmlformats.org/officeDocument/2006/relationships/hyperlink" Target="https://www.cipd.org/globalassets/media/knowledge/knowledge-hub/reports/2023-pdfs/8436-health-and-wellbeing-report-2023.pdf" TargetMode="External" Id="Rb1098d7c669d4d59" /><Relationship Type="http://schemas.openxmlformats.org/officeDocument/2006/relationships/hyperlink" Target="https://www.cipd.org/uk/knowledge/factsheets/diversity-factsheet/" TargetMode="External" Id="Rd960927138bf400a" /><Relationship Type="http://schemas.openxmlformats.org/officeDocument/2006/relationships/hyperlink" Target="https://www.ucg.ac.me/skladiste/blog_609332/objava_105202/fajlovi/Creswell.pdf" TargetMode="External" Id="R56382818006c4844" /><Relationship Type="http://schemas.openxmlformats.org/officeDocument/2006/relationships/hyperlink" Target="https://doi.org/10.2307/2666999" TargetMode="External" Id="R81455f61a3b14493" /><Relationship Type="http://schemas.openxmlformats.org/officeDocument/2006/relationships/hyperlink" Target="https://doi.org/10.1177/16094069241232603" TargetMode="External" Id="R3d3eb5a61fd542d4" /><Relationship Type="http://schemas.openxmlformats.org/officeDocument/2006/relationships/hyperlink" Target="https://doi.org/10.4324/9781315767147" TargetMode="External" Id="Ra226aff1895b4a34" /><Relationship Type="http://schemas.openxmlformats.org/officeDocument/2006/relationships/hyperlink" Target="https://doi.org/10.34190/jbrm.18.2.003" TargetMode="External" Id="R74e0fd605c784ada" /><Relationship Type="http://schemas.openxmlformats.org/officeDocument/2006/relationships/hyperlink" Target="https://doi.org/10.5465/amj.2009.0823" TargetMode="External" Id="R3fcfb8d4274f40d5" /><Relationship Type="http://schemas.openxmlformats.org/officeDocument/2006/relationships/hyperlink" Target="https://www.investorsinpeople.com/knowledge/proving-the-link-between-wellbeing-and-organisational-performance/" TargetMode="External" Id="R863482d8e3294c47" /><Relationship Type="http://schemas.openxmlformats.org/officeDocument/2006/relationships/hyperlink" Target="https://doi.org/10.3390/ejihpe15070121" TargetMode="External" Id="R65872b54707742f4" /><Relationship Type="http://schemas.openxmlformats.org/officeDocument/2006/relationships/hyperlink" Target="https://www.annualreviews.org/content/journals/10.1146/annurev-orgpsych-012218-015243" TargetMode="External" Id="Rab26262a40814037" /><Relationship Type="http://schemas.openxmlformats.org/officeDocument/2006/relationships/hyperlink" Target="https://doi.org/10.1177/0149206310385943" TargetMode="External" Id="R5b8ce8b45ae14662" /><Relationship Type="http://schemas.openxmlformats.org/officeDocument/2006/relationships/hyperlink" Target="https://www.wellnessworx.com.au/blog/Unconscious%20Bias%20in%20the%20Workplace%20&amp;%20How%20It%20Impacts%20Staff%20Wellbeing" TargetMode="External" Id="Rc5735341f66f4341" /><Relationship Type="http://schemas.microsoft.com/office/2020/10/relationships/intelligence" Target="intelligence2.xml" Id="R012d05821b2644bb" /><Relationship Type="http://schemas.openxmlformats.org/officeDocument/2006/relationships/numbering" Target="numbering.xml" Id="R852851654c0c4f7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2026-05-07T17:49:36.7327024Z</dcterms:created>
  <dcterms:modified xsi:type="dcterms:W3CDTF">2026-05-13T15:34:34.0231104Z</dcterms:modified>
  <dc:creator>Neeve Jacobs (2405955)</dc:creator>
  <lastModifiedBy>Neeve Jacobs (2405955)</lastModifiedBy>
</coreProperties>
</file>