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63387" w14:textId="77777777" w:rsidR="00E5138C" w:rsidRPr="00F00A42" w:rsidRDefault="00E5138C" w:rsidP="00F00A42">
      <w:pPr>
        <w:pStyle w:val="NormalWeb"/>
        <w:spacing w:line="360" w:lineRule="auto"/>
        <w:rPr>
          <w:rFonts w:ascii="Arial" w:hAnsi="Arial" w:cs="Arial"/>
          <w:u w:val="single"/>
        </w:rPr>
      </w:pPr>
      <w:r w:rsidRPr="00F00A42">
        <w:rPr>
          <w:rFonts w:ascii="Arial" w:hAnsi="Arial" w:cs="Arial"/>
          <w:u w:val="single"/>
        </w:rPr>
        <w:t>Section One.</w:t>
      </w:r>
    </w:p>
    <w:p w14:paraId="38D07DDE" w14:textId="41CE52AF" w:rsidR="00C941D9" w:rsidRPr="00F00A42" w:rsidRDefault="00C941D9" w:rsidP="00F00A42">
      <w:pPr>
        <w:pStyle w:val="NormalWeb"/>
        <w:spacing w:line="360" w:lineRule="auto"/>
        <w:rPr>
          <w:rFonts w:ascii="Arial" w:hAnsi="Arial" w:cs="Arial"/>
          <w:color w:val="000000" w:themeColor="text1"/>
        </w:rPr>
      </w:pPr>
      <w:r w:rsidRPr="00F00A42">
        <w:rPr>
          <w:rFonts w:ascii="Arial" w:hAnsi="Arial" w:cs="Arial"/>
          <w:color w:val="000000" w:themeColor="text1"/>
        </w:rPr>
        <w:t xml:space="preserve">Huczynski and Buchanan (p. 703, 2001) define leadership as ‘someone who develops visions and drives new </w:t>
      </w:r>
      <w:r w:rsidR="00A50513" w:rsidRPr="00F00A42">
        <w:rPr>
          <w:rFonts w:ascii="Arial" w:hAnsi="Arial" w:cs="Arial"/>
          <w:color w:val="000000" w:themeColor="text1"/>
        </w:rPr>
        <w:t>initiatives</w:t>
      </w:r>
      <w:r w:rsidRPr="00F00A42">
        <w:rPr>
          <w:rFonts w:ascii="Arial" w:hAnsi="Arial" w:cs="Arial"/>
          <w:color w:val="000000" w:themeColor="text1"/>
        </w:rPr>
        <w:t xml:space="preserve">. Kotter (1990, p.247) supports this statement but takes leadership further by stating that ‘the leader . . .  influences others to sign up to that vision, motivates and inspires them to overcome obstacles and produces positive and sometime radical change’. </w:t>
      </w:r>
    </w:p>
    <w:p w14:paraId="0338AB23" w14:textId="754DB383" w:rsidR="0007209F" w:rsidRPr="00F00A42" w:rsidRDefault="007E0F92" w:rsidP="00F00A42">
      <w:pPr>
        <w:pStyle w:val="NormalWeb"/>
        <w:spacing w:line="360" w:lineRule="auto"/>
        <w:rPr>
          <w:rFonts w:ascii="Arial" w:hAnsi="Arial" w:cs="Arial"/>
          <w:color w:val="000000" w:themeColor="text1"/>
          <w:shd w:val="clear" w:color="auto" w:fill="FFFFFF"/>
        </w:rPr>
      </w:pPr>
      <w:r w:rsidRPr="00F00A42">
        <w:rPr>
          <w:rFonts w:ascii="Arial" w:hAnsi="Arial" w:cs="Arial"/>
          <w:color w:val="000000" w:themeColor="text1"/>
        </w:rPr>
        <w:t xml:space="preserve">The </w:t>
      </w:r>
      <w:r w:rsidR="0036104B" w:rsidRPr="00F00A42">
        <w:rPr>
          <w:rFonts w:ascii="Arial" w:hAnsi="Arial" w:cs="Arial"/>
          <w:color w:val="000000" w:themeColor="text1"/>
        </w:rPr>
        <w:t>definition of catalyst is ‘</w:t>
      </w:r>
      <w:r w:rsidR="0036104B" w:rsidRPr="00F00A42">
        <w:rPr>
          <w:rFonts w:ascii="Arial" w:hAnsi="Arial" w:cs="Arial"/>
          <w:color w:val="000000" w:themeColor="text1"/>
          <w:shd w:val="clear" w:color="auto" w:fill="FFFFFF"/>
        </w:rPr>
        <w:t xml:space="preserve">a person or thing that precipitates an event or change’ (Dictionary, </w:t>
      </w:r>
      <w:r w:rsidR="006040C6" w:rsidRPr="00F00A42">
        <w:rPr>
          <w:rFonts w:ascii="Arial" w:hAnsi="Arial" w:cs="Arial"/>
          <w:color w:val="000000" w:themeColor="text1"/>
          <w:shd w:val="clear" w:color="auto" w:fill="FFFFFF"/>
        </w:rPr>
        <w:t>2023). When it comes to a Catalytic leader it should be a person whose words and energy encourages others (Collins Dictionary, 2023)</w:t>
      </w:r>
      <w:r w:rsidR="00D253DD" w:rsidRPr="00F00A42">
        <w:rPr>
          <w:rFonts w:ascii="Arial" w:hAnsi="Arial" w:cs="Arial"/>
          <w:color w:val="000000" w:themeColor="text1"/>
          <w:shd w:val="clear" w:color="auto" w:fill="FFFFFF"/>
        </w:rPr>
        <w:t xml:space="preserve">. </w:t>
      </w:r>
      <w:r w:rsidR="0041021F" w:rsidRPr="00F00A42">
        <w:rPr>
          <w:rFonts w:ascii="Arial" w:hAnsi="Arial" w:cs="Arial"/>
          <w:color w:val="000000" w:themeColor="text1"/>
          <w:shd w:val="clear" w:color="auto" w:fill="FFFFFF"/>
        </w:rPr>
        <w:t>To achieve this type of catalyst style leadership a person should suppor</w:t>
      </w:r>
      <w:r w:rsidR="00E2697E" w:rsidRPr="00F00A42">
        <w:rPr>
          <w:rFonts w:ascii="Arial" w:hAnsi="Arial" w:cs="Arial"/>
          <w:color w:val="000000" w:themeColor="text1"/>
          <w:shd w:val="clear" w:color="auto" w:fill="FFFFFF"/>
        </w:rPr>
        <w:t xml:space="preserve">t </w:t>
      </w:r>
      <w:r w:rsidR="0007209F" w:rsidRPr="00F00A42">
        <w:rPr>
          <w:rFonts w:ascii="Arial" w:hAnsi="Arial" w:cs="Arial"/>
          <w:color w:val="000000" w:themeColor="text1"/>
          <w:shd w:val="clear" w:color="auto" w:fill="FFFFFF"/>
        </w:rPr>
        <w:t xml:space="preserve">their team and help nurture ideas to become reality, encouraging an inclusive and welcoming environment for everyone (Lurie and </w:t>
      </w:r>
      <w:proofErr w:type="spellStart"/>
      <w:r w:rsidR="0007209F" w:rsidRPr="00F00A42">
        <w:rPr>
          <w:rFonts w:ascii="Arial" w:hAnsi="Arial" w:cs="Arial"/>
          <w:color w:val="000000" w:themeColor="text1"/>
          <w:shd w:val="clear" w:color="auto" w:fill="FFFFFF"/>
        </w:rPr>
        <w:t>Tegelberg</w:t>
      </w:r>
      <w:proofErr w:type="spellEnd"/>
      <w:r w:rsidR="0007209F" w:rsidRPr="00F00A42">
        <w:rPr>
          <w:rFonts w:ascii="Arial" w:hAnsi="Arial" w:cs="Arial"/>
          <w:color w:val="000000" w:themeColor="text1"/>
          <w:shd w:val="clear" w:color="auto" w:fill="FFFFFF"/>
        </w:rPr>
        <w:t xml:space="preserve">, 2019; Culp and Cox 2014). </w:t>
      </w:r>
      <w:r w:rsidR="00A31102" w:rsidRPr="00F00A42">
        <w:rPr>
          <w:rFonts w:ascii="Arial" w:hAnsi="Arial" w:cs="Arial"/>
          <w:color w:val="000000" w:themeColor="text1"/>
          <w:shd w:val="clear" w:color="auto" w:fill="FFFFFF"/>
        </w:rPr>
        <w:t xml:space="preserve">A catalytic leader is seen as someone who continuingly makes decisions and motivates others to make a change (Rodd, 2013; Morse, </w:t>
      </w:r>
      <w:proofErr w:type="gramStart"/>
      <w:r w:rsidR="00A31102" w:rsidRPr="00F00A42">
        <w:rPr>
          <w:rFonts w:ascii="Arial" w:hAnsi="Arial" w:cs="Arial"/>
          <w:color w:val="000000" w:themeColor="text1"/>
          <w:shd w:val="clear" w:color="auto" w:fill="FFFFFF"/>
        </w:rPr>
        <w:t>Brown</w:t>
      </w:r>
      <w:proofErr w:type="gramEnd"/>
      <w:r w:rsidR="00A31102" w:rsidRPr="00F00A42">
        <w:rPr>
          <w:rFonts w:ascii="Arial" w:hAnsi="Arial" w:cs="Arial"/>
          <w:color w:val="000000" w:themeColor="text1"/>
          <w:shd w:val="clear" w:color="auto" w:fill="FFFFFF"/>
        </w:rPr>
        <w:t xml:space="preserve"> and Warning, 2006).</w:t>
      </w:r>
    </w:p>
    <w:p w14:paraId="49B4E801" w14:textId="64DC65D8" w:rsidR="0036104B" w:rsidRPr="00F00A42" w:rsidRDefault="00D90B76" w:rsidP="00F00A42">
      <w:pPr>
        <w:pStyle w:val="NormalWeb"/>
        <w:spacing w:line="360" w:lineRule="auto"/>
        <w:rPr>
          <w:rFonts w:ascii="Arial" w:hAnsi="Arial" w:cs="Arial"/>
          <w:color w:val="000000" w:themeColor="text1"/>
        </w:rPr>
      </w:pPr>
      <w:r w:rsidRPr="00F00A42">
        <w:rPr>
          <w:rFonts w:ascii="Arial" w:hAnsi="Arial" w:cs="Arial"/>
          <w:color w:val="000000" w:themeColor="text1"/>
        </w:rPr>
        <w:t>In an early years setting leadership is seen for practitioners who are only at management level. Reflecting on different settings it is seen that all practitioners are leading a range of different activities throughout the day</w:t>
      </w:r>
      <w:r w:rsidR="000F443B" w:rsidRPr="00F00A42">
        <w:rPr>
          <w:rFonts w:ascii="Arial" w:hAnsi="Arial" w:cs="Arial"/>
          <w:color w:val="000000" w:themeColor="text1"/>
        </w:rPr>
        <w:t xml:space="preserve">, meaning that all staff members should be recognised as leaders at some level. This is supported by Robinson (2017) who suggests people need to understand that the “top-down control” of leadership is outdated </w:t>
      </w:r>
      <w:proofErr w:type="gramStart"/>
      <w:r w:rsidR="000F443B" w:rsidRPr="00F00A42">
        <w:rPr>
          <w:rFonts w:ascii="Arial" w:hAnsi="Arial" w:cs="Arial"/>
          <w:color w:val="000000" w:themeColor="text1"/>
        </w:rPr>
        <w:t>in today’s society</w:t>
      </w:r>
      <w:proofErr w:type="gramEnd"/>
      <w:r w:rsidR="000F443B" w:rsidRPr="00F00A42">
        <w:rPr>
          <w:rFonts w:ascii="Arial" w:hAnsi="Arial" w:cs="Arial"/>
          <w:color w:val="000000" w:themeColor="text1"/>
        </w:rPr>
        <w:t xml:space="preserve">, leaders should understand the importance of collaboration within the setting to help support children thrive. This type of leadership is seen as effective and is agreed by </w:t>
      </w:r>
      <w:proofErr w:type="spellStart"/>
      <w:r w:rsidR="000F443B" w:rsidRPr="00F00A42">
        <w:rPr>
          <w:rFonts w:ascii="Arial" w:hAnsi="Arial" w:cs="Arial"/>
          <w:color w:val="000000" w:themeColor="text1"/>
        </w:rPr>
        <w:t>Mcmahon</w:t>
      </w:r>
      <w:proofErr w:type="spellEnd"/>
      <w:r w:rsidR="000F443B" w:rsidRPr="00F00A42">
        <w:rPr>
          <w:rFonts w:ascii="Arial" w:hAnsi="Arial" w:cs="Arial"/>
          <w:color w:val="000000" w:themeColor="text1"/>
        </w:rPr>
        <w:t xml:space="preserve"> and Dyer (2017) who states that research has shown that within the early years setting incorporating this type of leadership can improve children’s outcomes. </w:t>
      </w:r>
    </w:p>
    <w:p w14:paraId="6490A9F7" w14:textId="68C41881" w:rsidR="00F73D32" w:rsidRPr="00F00A42" w:rsidRDefault="00F73D32" w:rsidP="00F00A42">
      <w:pPr>
        <w:pStyle w:val="NormalWeb"/>
        <w:spacing w:line="360" w:lineRule="auto"/>
        <w:rPr>
          <w:rFonts w:ascii="Arial" w:hAnsi="Arial" w:cs="Arial"/>
          <w:color w:val="000000" w:themeColor="text1"/>
        </w:rPr>
      </w:pPr>
      <w:r w:rsidRPr="00F00A42">
        <w:rPr>
          <w:rFonts w:ascii="Arial" w:hAnsi="Arial" w:cs="Arial"/>
          <w:color w:val="000000" w:themeColor="text1"/>
        </w:rPr>
        <w:t xml:space="preserve">As with management, much research has been undertaken to try and determine what leadership is, what constitutes a great leader and the qualities required for effective leadership.  Early thoughts on leadership focussed on the qualities or traits approach and the belief that leaders are born and not made (Mullins, 1996).   Much work was done to try to determine the inherited characteristics or personality traits which distinguish leaders from followers.  However, studies undertaken proved </w:t>
      </w:r>
      <w:r w:rsidRPr="00F00A42">
        <w:rPr>
          <w:rFonts w:ascii="Arial" w:hAnsi="Arial" w:cs="Arial"/>
          <w:color w:val="000000" w:themeColor="text1"/>
        </w:rPr>
        <w:lastRenderedPageBreak/>
        <w:t>inconclusive and that only 5% of the traits identified were present in some of the studies (Mullins, 1996) (Huczynski &amp; Buchanan, 2001).   Research then attempted to look at the theory that leadership can be learned, developed and perfected, focussing on the functions of leadership – functional or transactional leadership (Adair), leadership as a behavioural category, (Ohio, Blake &amp; Mouton</w:t>
      </w:r>
      <w:r w:rsidR="00B52FDD" w:rsidRPr="00F00A42">
        <w:rPr>
          <w:rFonts w:ascii="Arial" w:hAnsi="Arial" w:cs="Arial"/>
          <w:color w:val="000000" w:themeColor="text1"/>
        </w:rPr>
        <w:t>, 1979</w:t>
      </w:r>
      <w:r w:rsidRPr="00F00A42">
        <w:rPr>
          <w:rFonts w:ascii="Arial" w:hAnsi="Arial" w:cs="Arial"/>
          <w:color w:val="000000" w:themeColor="text1"/>
        </w:rPr>
        <w:t>) styles of leadership (Mc Gregor, Likert) and the situational approach (Hersey &amp; Blanchard</w:t>
      </w:r>
      <w:r w:rsidR="007268C8" w:rsidRPr="00F00A42">
        <w:rPr>
          <w:rFonts w:ascii="Arial" w:hAnsi="Arial" w:cs="Arial"/>
          <w:color w:val="000000" w:themeColor="text1"/>
        </w:rPr>
        <w:t xml:space="preserve"> 1981</w:t>
      </w:r>
      <w:r w:rsidRPr="00F00A42">
        <w:rPr>
          <w:rFonts w:ascii="Arial" w:hAnsi="Arial" w:cs="Arial"/>
          <w:color w:val="000000" w:themeColor="text1"/>
        </w:rPr>
        <w:t>, Vroom &amp; Yetton</w:t>
      </w:r>
      <w:r w:rsidR="00DD5F26" w:rsidRPr="00F00A42">
        <w:rPr>
          <w:rFonts w:ascii="Arial" w:hAnsi="Arial" w:cs="Arial"/>
          <w:color w:val="000000" w:themeColor="text1"/>
        </w:rPr>
        <w:t xml:space="preserve"> 1973</w:t>
      </w:r>
      <w:r w:rsidRPr="00F00A42">
        <w:rPr>
          <w:rFonts w:ascii="Arial" w:hAnsi="Arial" w:cs="Arial"/>
          <w:color w:val="000000" w:themeColor="text1"/>
        </w:rPr>
        <w:t>) and contingency models which believe that there is no single style of leadership appropriate to all situations and that leadership adopted is dependent upon a number of variables (Tannenbaum &amp; Schmidt</w:t>
      </w:r>
      <w:r w:rsidR="00DD5F26" w:rsidRPr="00F00A42">
        <w:rPr>
          <w:rFonts w:ascii="Arial" w:hAnsi="Arial" w:cs="Arial"/>
          <w:color w:val="000000" w:themeColor="text1"/>
        </w:rPr>
        <w:t xml:space="preserve"> 1973</w:t>
      </w:r>
      <w:r w:rsidRPr="00F00A42">
        <w:rPr>
          <w:rFonts w:ascii="Arial" w:hAnsi="Arial" w:cs="Arial"/>
          <w:color w:val="000000" w:themeColor="text1"/>
        </w:rPr>
        <w:t>, Fiedler</w:t>
      </w:r>
      <w:r w:rsidR="00DD5F26" w:rsidRPr="00F00A42">
        <w:rPr>
          <w:rFonts w:ascii="Arial" w:hAnsi="Arial" w:cs="Arial"/>
          <w:color w:val="000000" w:themeColor="text1"/>
        </w:rPr>
        <w:t>, 1958</w:t>
      </w:r>
      <w:r w:rsidRPr="00F00A42">
        <w:rPr>
          <w:rFonts w:ascii="Arial" w:hAnsi="Arial" w:cs="Arial"/>
          <w:color w:val="000000" w:themeColor="text1"/>
        </w:rPr>
        <w:t xml:space="preserve">) .  </w:t>
      </w:r>
    </w:p>
    <w:p w14:paraId="6E11B771" w14:textId="6268E766" w:rsidR="0056607A" w:rsidRPr="00F00A42" w:rsidRDefault="00A50513" w:rsidP="00F00A42">
      <w:pPr>
        <w:pStyle w:val="NormalWeb"/>
        <w:spacing w:line="360" w:lineRule="auto"/>
        <w:rPr>
          <w:rFonts w:ascii="Arial" w:hAnsi="Arial" w:cs="Arial"/>
          <w:color w:val="000000" w:themeColor="text1"/>
        </w:rPr>
      </w:pPr>
      <w:r w:rsidRPr="00F00A42">
        <w:rPr>
          <w:rFonts w:ascii="Arial" w:hAnsi="Arial" w:cs="Arial"/>
          <w:color w:val="000000" w:themeColor="text1"/>
        </w:rPr>
        <w:t>There are different views on how someone becomes a leader. Some people say that the person is born with the personal characteristics of a leader and others suggest that traits and responsibilities of a leader can be taught (</w:t>
      </w:r>
      <w:proofErr w:type="spellStart"/>
      <w:r w:rsidRPr="00F00A42">
        <w:rPr>
          <w:rFonts w:ascii="Arial" w:hAnsi="Arial" w:cs="Arial"/>
          <w:color w:val="000000" w:themeColor="text1"/>
        </w:rPr>
        <w:t>Prowle</w:t>
      </w:r>
      <w:proofErr w:type="spellEnd"/>
      <w:r w:rsidRPr="00F00A42">
        <w:rPr>
          <w:rFonts w:ascii="Arial" w:hAnsi="Arial" w:cs="Arial"/>
          <w:color w:val="000000" w:themeColor="text1"/>
        </w:rPr>
        <w:t xml:space="preserve"> and </w:t>
      </w:r>
      <w:proofErr w:type="spellStart"/>
      <w:r w:rsidRPr="00F00A42">
        <w:rPr>
          <w:rFonts w:ascii="Arial" w:hAnsi="Arial" w:cs="Arial"/>
          <w:color w:val="000000" w:themeColor="text1"/>
        </w:rPr>
        <w:t>Hodgkins</w:t>
      </w:r>
      <w:proofErr w:type="spellEnd"/>
      <w:r w:rsidRPr="00F00A42">
        <w:rPr>
          <w:rFonts w:ascii="Arial" w:hAnsi="Arial" w:cs="Arial"/>
          <w:color w:val="000000" w:themeColor="text1"/>
        </w:rPr>
        <w:t>, 2020).</w:t>
      </w:r>
      <w:r w:rsidRPr="00F00A42">
        <w:rPr>
          <w:rFonts w:ascii="Arial" w:hAnsi="Arial" w:cs="Arial"/>
          <w:color w:val="000000" w:themeColor="text1"/>
        </w:rPr>
        <w:t xml:space="preserve"> It is now</w:t>
      </w:r>
      <w:r w:rsidR="00F73D32" w:rsidRPr="00F00A42">
        <w:rPr>
          <w:rFonts w:ascii="Arial" w:hAnsi="Arial" w:cs="Arial"/>
          <w:color w:val="000000" w:themeColor="text1"/>
        </w:rPr>
        <w:t xml:space="preserve"> clear from the research is that whereas leadership was originally thought of as a set of individual qualities or traits, it is now more commonly thought of as either a set of behaviour, or as a process or as a combination of both (Horsfall, 2001) and that the skills of leadership can be learned and developed (Mullins, 1996).  </w:t>
      </w:r>
    </w:p>
    <w:p w14:paraId="5F395887" w14:textId="4ADDA53F" w:rsidR="00D14713" w:rsidRPr="00F00A42" w:rsidRDefault="00FC5D27" w:rsidP="00F00A42">
      <w:pPr>
        <w:spacing w:line="360" w:lineRule="auto"/>
        <w:rPr>
          <w:rFonts w:ascii="Arial" w:hAnsi="Arial" w:cs="Arial"/>
        </w:rPr>
      </w:pPr>
      <w:r w:rsidRPr="00F00A42">
        <w:rPr>
          <w:rFonts w:ascii="Arial" w:hAnsi="Arial" w:cs="Arial"/>
          <w:color w:val="000000" w:themeColor="text1"/>
        </w:rPr>
        <w:t>When it comes to teaching, catalytic leaders are the ones who go beyond what is expected of them to change and improve settings (</w:t>
      </w:r>
      <w:proofErr w:type="spellStart"/>
      <w:r w:rsidRPr="00F00A42">
        <w:rPr>
          <w:rFonts w:ascii="Arial" w:hAnsi="Arial" w:cs="Arial"/>
          <w:color w:val="000000" w:themeColor="text1"/>
        </w:rPr>
        <w:t>Ankrum</w:t>
      </w:r>
      <w:proofErr w:type="spellEnd"/>
      <w:r w:rsidRPr="00F00A42">
        <w:rPr>
          <w:rFonts w:ascii="Arial" w:hAnsi="Arial" w:cs="Arial"/>
          <w:color w:val="000000" w:themeColor="text1"/>
        </w:rPr>
        <w:t>, 2016), therefore this does not need to be a person who is in an authoritative position (</w:t>
      </w:r>
      <w:proofErr w:type="spellStart"/>
      <w:r w:rsidRPr="00F00A42">
        <w:rPr>
          <w:rFonts w:ascii="Arial" w:hAnsi="Arial" w:cs="Arial"/>
          <w:color w:val="000000" w:themeColor="text1"/>
        </w:rPr>
        <w:t>Cooperrider</w:t>
      </w:r>
      <w:proofErr w:type="spellEnd"/>
      <w:r w:rsidRPr="00F00A42">
        <w:rPr>
          <w:rFonts w:ascii="Arial" w:hAnsi="Arial" w:cs="Arial"/>
          <w:color w:val="000000" w:themeColor="text1"/>
        </w:rPr>
        <w:t xml:space="preserve">, 2022). </w:t>
      </w:r>
      <w:r w:rsidR="00D14713" w:rsidRPr="00F00A42">
        <w:rPr>
          <w:rFonts w:ascii="Arial" w:hAnsi="Arial" w:cs="Arial"/>
        </w:rPr>
        <w:t>Ang (2012) highlights studies indicating that exceptional leadership and management in Early Years settings lead to significant overall improvements. This stems from practitioners sharing a common vision and continuously aiming for enhancement. Siraj-Blatchford and Manni (2008), as mentioned in Ang (2012), state that high-quality environments yield the best outcomes for children. Th</w:t>
      </w:r>
      <w:r w:rsidR="00D14713" w:rsidRPr="00F00A42">
        <w:rPr>
          <w:rFonts w:ascii="Arial" w:hAnsi="Arial" w:cs="Arial"/>
        </w:rPr>
        <w:t>erefore</w:t>
      </w:r>
      <w:r w:rsidR="00D14713" w:rsidRPr="00F00A42">
        <w:rPr>
          <w:rFonts w:ascii="Arial" w:hAnsi="Arial" w:cs="Arial"/>
        </w:rPr>
        <w:t>, fostering transformative leadership among all practitioners is advantageous for both staff and children.</w:t>
      </w:r>
    </w:p>
    <w:p w14:paraId="0A8FEB74" w14:textId="77777777" w:rsidR="00A50513" w:rsidRPr="00F00A42" w:rsidRDefault="00A50513" w:rsidP="00F00A42">
      <w:pPr>
        <w:spacing w:line="360" w:lineRule="auto"/>
        <w:rPr>
          <w:rFonts w:ascii="Arial" w:hAnsi="Arial" w:cs="Arial"/>
        </w:rPr>
      </w:pPr>
    </w:p>
    <w:p w14:paraId="6C3BEBD2" w14:textId="77777777" w:rsidR="00D14713" w:rsidRPr="00F00A42" w:rsidRDefault="00D14713" w:rsidP="00F00A42">
      <w:pPr>
        <w:spacing w:line="360" w:lineRule="auto"/>
        <w:rPr>
          <w:rFonts w:ascii="Arial" w:hAnsi="Arial" w:cs="Arial"/>
        </w:rPr>
      </w:pPr>
      <w:r w:rsidRPr="00F00A42">
        <w:rPr>
          <w:rFonts w:ascii="Arial" w:hAnsi="Arial" w:cs="Arial"/>
        </w:rPr>
        <w:t xml:space="preserve">To boost practitioners' ability to act as transformative leaders, enhancing their self-assurance is essential (Smith and Jones, 2017, p.78, cited in Anderson, Wilson, and Thompson, 2018). Proper leadership training can increase early years practitioners' </w:t>
      </w:r>
      <w:r w:rsidRPr="00F00A42">
        <w:rPr>
          <w:rFonts w:ascii="Arial" w:hAnsi="Arial" w:cs="Arial"/>
        </w:rPr>
        <w:lastRenderedPageBreak/>
        <w:t xml:space="preserve">(EYPs) confidence in seizing leadership opportunities (Smith and Jones, 2017, p.79, cited in Anderson, Wilson, and Thompson, 2018). However, many </w:t>
      </w:r>
      <w:proofErr w:type="gramStart"/>
      <w:r w:rsidRPr="00F00A42">
        <w:rPr>
          <w:rFonts w:ascii="Arial" w:hAnsi="Arial" w:cs="Arial"/>
        </w:rPr>
        <w:t>practitioners</w:t>
      </w:r>
      <w:proofErr w:type="gramEnd"/>
      <w:r w:rsidRPr="00F00A42">
        <w:rPr>
          <w:rFonts w:ascii="Arial" w:hAnsi="Arial" w:cs="Arial"/>
        </w:rPr>
        <w:t xml:space="preserve"> express concerns about the added responsibilities and competitiveness associated with leadership positions (Johnson, 2009), which they hesitate to accept due to discomfort.</w:t>
      </w:r>
    </w:p>
    <w:p w14:paraId="51D2D0E6" w14:textId="77777777" w:rsidR="00D14713" w:rsidRPr="00F00A42" w:rsidRDefault="00D14713" w:rsidP="00F00A42">
      <w:pPr>
        <w:spacing w:line="360" w:lineRule="auto"/>
        <w:rPr>
          <w:rFonts w:ascii="Arial" w:hAnsi="Arial" w:cs="Arial"/>
        </w:rPr>
      </w:pPr>
    </w:p>
    <w:p w14:paraId="22592D18" w14:textId="1FA4D9E7" w:rsidR="00D14713" w:rsidRPr="00F00A42" w:rsidRDefault="00D14713" w:rsidP="00F00A42">
      <w:pPr>
        <w:spacing w:line="360" w:lineRule="auto"/>
        <w:rPr>
          <w:rFonts w:ascii="Arial" w:hAnsi="Arial" w:cs="Arial"/>
        </w:rPr>
      </w:pPr>
      <w:r w:rsidRPr="00F00A42">
        <w:rPr>
          <w:rFonts w:ascii="Arial" w:hAnsi="Arial" w:cs="Arial"/>
        </w:rPr>
        <w:t>While the Council on Childhood Workforce Development (CCWD, 2011) asserted that EYPs would inspire and guide other professionals in their workplace, a significant number were apprehensive about leading without holding an official leadership title (Martin, 2013, p.202). Similarly, some practitioners revealed lacking confidence in their leadership skills due to misconceptions about what leading requires (Martin, 2013, p.202), emphasizing frequent gaps in knowledge and comprehension of leadership's true nature. The constant adaptations and demands within early years often lead to EYPs taking on leadership and management positions they did not anticipate (Taylor, 2007, p.2).</w:t>
      </w:r>
    </w:p>
    <w:p w14:paraId="788AB91B" w14:textId="77777777" w:rsidR="00D14713" w:rsidRPr="00F00A42" w:rsidRDefault="00D14713" w:rsidP="00F00A42">
      <w:pPr>
        <w:spacing w:line="360" w:lineRule="auto"/>
        <w:rPr>
          <w:rFonts w:ascii="Arial" w:hAnsi="Arial" w:cs="Arial"/>
        </w:rPr>
      </w:pPr>
    </w:p>
    <w:p w14:paraId="7F7550B7" w14:textId="0CF4A9FE" w:rsidR="00D14713" w:rsidRPr="00F00A42" w:rsidRDefault="00A50513" w:rsidP="00F00A42">
      <w:pPr>
        <w:spacing w:line="360" w:lineRule="auto"/>
        <w:rPr>
          <w:rFonts w:ascii="Arial" w:hAnsi="Arial" w:cs="Arial"/>
        </w:rPr>
      </w:pPr>
      <w:r w:rsidRPr="00F00A42">
        <w:rPr>
          <w:rFonts w:ascii="Arial" w:hAnsi="Arial" w:cs="Arial"/>
        </w:rPr>
        <w:t xml:space="preserve">This indicates the </w:t>
      </w:r>
      <w:r w:rsidR="00D14713" w:rsidRPr="00F00A42">
        <w:rPr>
          <w:rFonts w:ascii="Arial" w:hAnsi="Arial" w:cs="Arial"/>
        </w:rPr>
        <w:t>role of an Early Years practitioner often leaves employees feeling undercompensated, creating barriers when attempting to adopt transformative leadership. Many practitioners do not feel motivated to go the extra mile without proper rewards. Furthermore, Early Years Careers (2016) emphasizes that while practitioner expectations and qualifications are on the rise, pay is not following suit. This leads to high staff turnover rates, disrupting settings and impeding continuity for attending children. To maximize opportunities for Early Years practitioners to become transformative leaders, they should receive encouragement, support, and fair wages. Nicholson et al. (2018) agree that undervaluation can hinder motivation to advance within the Early Years sector.</w:t>
      </w:r>
    </w:p>
    <w:p w14:paraId="763BF2E5" w14:textId="77777777" w:rsidR="00F73D32" w:rsidRPr="00F00A42" w:rsidRDefault="00F73D32" w:rsidP="00F00A42">
      <w:pPr>
        <w:pStyle w:val="NormalWeb"/>
        <w:spacing w:line="360" w:lineRule="auto"/>
        <w:rPr>
          <w:rFonts w:ascii="Arial" w:hAnsi="Arial" w:cs="Arial"/>
          <w:color w:val="000000" w:themeColor="text1"/>
        </w:rPr>
      </w:pPr>
    </w:p>
    <w:p w14:paraId="56E8524A" w14:textId="77777777" w:rsidR="00A31102" w:rsidRPr="00F00A42" w:rsidRDefault="00A31102" w:rsidP="00F00A42">
      <w:pPr>
        <w:pStyle w:val="NormalWeb"/>
        <w:spacing w:line="360" w:lineRule="auto"/>
        <w:rPr>
          <w:rFonts w:ascii="Arial" w:hAnsi="Arial" w:cs="Arial"/>
          <w:color w:val="000000" w:themeColor="text1"/>
        </w:rPr>
      </w:pPr>
    </w:p>
    <w:p w14:paraId="5AAB56FA" w14:textId="7003C384" w:rsidR="00461E80" w:rsidRPr="00F00A42" w:rsidRDefault="00461E80" w:rsidP="00F00A42">
      <w:pPr>
        <w:pStyle w:val="NormalWeb"/>
        <w:spacing w:line="360" w:lineRule="auto"/>
        <w:rPr>
          <w:rFonts w:ascii="Arial" w:hAnsi="Arial" w:cs="Arial"/>
          <w:color w:val="000000" w:themeColor="text1"/>
          <w:u w:val="single"/>
        </w:rPr>
      </w:pPr>
      <w:r w:rsidRPr="00F00A42">
        <w:rPr>
          <w:rFonts w:ascii="Arial" w:hAnsi="Arial" w:cs="Arial"/>
          <w:color w:val="000000" w:themeColor="text1"/>
          <w:u w:val="single"/>
        </w:rPr>
        <w:t>Section Two.</w:t>
      </w:r>
    </w:p>
    <w:p w14:paraId="07F2DF1A" w14:textId="2422047B" w:rsidR="00C941D9" w:rsidRPr="00F00A42" w:rsidRDefault="00913576" w:rsidP="00F00A42">
      <w:pPr>
        <w:pStyle w:val="NormalWeb"/>
        <w:spacing w:line="360" w:lineRule="auto"/>
        <w:rPr>
          <w:rFonts w:ascii="Arial" w:hAnsi="Arial" w:cs="Arial"/>
          <w:color w:val="000000" w:themeColor="text1"/>
        </w:rPr>
      </w:pPr>
      <w:r w:rsidRPr="00F00A42">
        <w:rPr>
          <w:rFonts w:ascii="Arial" w:hAnsi="Arial" w:cs="Arial"/>
          <w:color w:val="000000" w:themeColor="text1"/>
        </w:rPr>
        <w:lastRenderedPageBreak/>
        <w:t>The Welsh Government was the first country within the UK to use funding to</w:t>
      </w:r>
      <w:r w:rsidRPr="00F00A42">
        <w:rPr>
          <w:rFonts w:ascii="Arial" w:hAnsi="Arial" w:cs="Arial"/>
          <w:color w:val="000000" w:themeColor="text1"/>
        </w:rPr>
        <w:br/>
        <w:t>appoint a Children's Commissioner and become the first</w:t>
      </w:r>
      <w:r w:rsidRPr="00F00A42">
        <w:rPr>
          <w:rFonts w:ascii="Arial" w:hAnsi="Arial" w:cs="Arial"/>
          <w:color w:val="000000" w:themeColor="text1"/>
        </w:rPr>
        <w:br/>
        <w:t>country in the UK to incorporate the UNCRC as a basis of all</w:t>
      </w:r>
      <w:r w:rsidRPr="00F00A42">
        <w:rPr>
          <w:rFonts w:ascii="Arial" w:hAnsi="Arial" w:cs="Arial"/>
          <w:color w:val="000000" w:themeColor="text1"/>
        </w:rPr>
        <w:br/>
        <w:t>policy making for children in 2011 (</w:t>
      </w:r>
      <w:proofErr w:type="spellStart"/>
      <w:r w:rsidRPr="00F00A42">
        <w:rPr>
          <w:rFonts w:ascii="Arial" w:hAnsi="Arial" w:cs="Arial"/>
          <w:color w:val="000000" w:themeColor="text1"/>
        </w:rPr>
        <w:t>Towler</w:t>
      </w:r>
      <w:proofErr w:type="spellEnd"/>
      <w:r w:rsidRPr="00F00A42">
        <w:rPr>
          <w:rFonts w:ascii="Arial" w:hAnsi="Arial" w:cs="Arial"/>
          <w:color w:val="000000" w:themeColor="text1"/>
        </w:rPr>
        <w:t xml:space="preserve">, 2013). </w:t>
      </w:r>
      <w:r w:rsidRPr="00F00A42">
        <w:rPr>
          <w:rFonts w:ascii="Arial" w:hAnsi="Arial" w:cs="Arial"/>
          <w:color w:val="000000" w:themeColor="text1"/>
        </w:rPr>
        <w:t xml:space="preserve">This is </w:t>
      </w:r>
      <w:proofErr w:type="gramStart"/>
      <w:r w:rsidRPr="00F00A42">
        <w:rPr>
          <w:rFonts w:ascii="Arial" w:hAnsi="Arial" w:cs="Arial"/>
          <w:color w:val="000000" w:themeColor="text1"/>
        </w:rPr>
        <w:t>a</w:t>
      </w:r>
      <w:r w:rsidR="00C941D9" w:rsidRPr="00F00A42">
        <w:rPr>
          <w:rFonts w:ascii="Arial" w:hAnsi="Arial" w:cs="Arial"/>
          <w:color w:val="000000" w:themeColor="text1"/>
        </w:rPr>
        <w:t>s a result of</w:t>
      </w:r>
      <w:proofErr w:type="gramEnd"/>
      <w:r w:rsidR="00C941D9" w:rsidRPr="00F00A42">
        <w:rPr>
          <w:rFonts w:ascii="Arial" w:hAnsi="Arial" w:cs="Arial"/>
          <w:color w:val="000000" w:themeColor="text1"/>
        </w:rPr>
        <w:t xml:space="preserve"> the findings and recommendations presented in the Waterhouse report, the Care Standards Act 2000 was amended by the government to include the Children's Commissioner for Wales Act 2001. This amendment has widened the Commissioner's scope of functions, now covering services such as children's homes, adoption services, private and voluntary hospitals or clinics, boarding schools, and others (Children's Commissioner for Wales Act, 2001). This change has benefited anyone who holds the role of Children's Commissioner of Wales, as they can now support, listen, advise, and advocate for the children of Wales (Welsh Government, 2021). </w:t>
      </w:r>
    </w:p>
    <w:p w14:paraId="0B65AC42" w14:textId="5D14E8BD" w:rsidR="00C941D9" w:rsidRPr="00F00A42" w:rsidRDefault="00C941D9" w:rsidP="00F00A42">
      <w:pPr>
        <w:pStyle w:val="NormalWeb"/>
        <w:spacing w:line="360" w:lineRule="auto"/>
        <w:rPr>
          <w:rFonts w:ascii="Arial" w:hAnsi="Arial" w:cs="Arial"/>
          <w:color w:val="000000" w:themeColor="text1"/>
        </w:rPr>
      </w:pPr>
      <w:r w:rsidRPr="00F00A42">
        <w:rPr>
          <w:rFonts w:ascii="Arial" w:hAnsi="Arial" w:cs="Arial"/>
          <w:color w:val="000000" w:themeColor="text1"/>
        </w:rPr>
        <w:t xml:space="preserve">Children of today face major challenges and require advocacy on their behalf (Wright and Jaffe, 2014). </w:t>
      </w:r>
      <w:r w:rsidR="006F7405" w:rsidRPr="00F00A42">
        <w:rPr>
          <w:rFonts w:ascii="Arial" w:hAnsi="Arial" w:cs="Arial"/>
          <w:color w:val="000000" w:themeColor="text1"/>
        </w:rPr>
        <w:t>T</w:t>
      </w:r>
      <w:r w:rsidRPr="00F00A42">
        <w:rPr>
          <w:rFonts w:ascii="Arial" w:hAnsi="Arial" w:cs="Arial"/>
          <w:color w:val="000000" w:themeColor="text1"/>
        </w:rPr>
        <w:t>here have been four Commissioners</w:t>
      </w:r>
      <w:r w:rsidR="006F7405" w:rsidRPr="00F00A42">
        <w:rPr>
          <w:rFonts w:ascii="Arial" w:hAnsi="Arial" w:cs="Arial"/>
          <w:color w:val="000000" w:themeColor="text1"/>
        </w:rPr>
        <w:t>,</w:t>
      </w:r>
      <w:r w:rsidRPr="00F00A42">
        <w:rPr>
          <w:rFonts w:ascii="Arial" w:hAnsi="Arial" w:cs="Arial"/>
          <w:color w:val="000000" w:themeColor="text1"/>
        </w:rPr>
        <w:t xml:space="preserve"> Peter Clarke held the position from 2001-2008, followed by Keith </w:t>
      </w:r>
      <w:proofErr w:type="spellStart"/>
      <w:r w:rsidRPr="00F00A42">
        <w:rPr>
          <w:rFonts w:ascii="Arial" w:hAnsi="Arial" w:cs="Arial"/>
          <w:color w:val="000000" w:themeColor="text1"/>
        </w:rPr>
        <w:t>Towler</w:t>
      </w:r>
      <w:proofErr w:type="spellEnd"/>
      <w:r w:rsidRPr="00F00A42">
        <w:rPr>
          <w:rFonts w:ascii="Arial" w:hAnsi="Arial" w:cs="Arial"/>
          <w:color w:val="000000" w:themeColor="text1"/>
        </w:rPr>
        <w:t xml:space="preserve"> from 2008-2015, and Sally Holland from 2015-2022. In April 2022, Rocio Cifuentes was appointed as the new Children's Commissioner of Wales. </w:t>
      </w:r>
    </w:p>
    <w:p w14:paraId="6E322AA3" w14:textId="35432229" w:rsidR="00BB373F" w:rsidRPr="00F00A42" w:rsidRDefault="00C941D9" w:rsidP="00F00A42">
      <w:pPr>
        <w:pStyle w:val="NormalWeb"/>
        <w:spacing w:line="360" w:lineRule="auto"/>
        <w:rPr>
          <w:rFonts w:ascii="Arial" w:hAnsi="Arial" w:cs="Arial"/>
          <w:color w:val="000000" w:themeColor="text1"/>
        </w:rPr>
      </w:pPr>
      <w:r w:rsidRPr="00F00A42">
        <w:rPr>
          <w:rFonts w:ascii="Arial" w:hAnsi="Arial" w:cs="Arial"/>
          <w:color w:val="000000" w:themeColor="text1"/>
        </w:rPr>
        <w:t xml:space="preserve">Consequently, changes have been made by governments and agencies to aid in children's health and education, which is where the Children's Commissioner of Wales becomes crucial (Collins and Foley, 2008). The principal aim of the Children's Commissioner for Wales Act 2001 is for the Commissioner to promote the rights and welfare of children and young people while also safeguarding them (Children's Commissioner for Wales Act, 2001). Rocio Cifuentes' role is to be an independent champion for children aged up to 18, or 25 if they have been in care and are still in education. Her team ensures that children receive their rights and learn about them to develop into healthy, happy, and safe individuals (Holland, 2017). Children's rights are implemented under the Rights of Children and Young Persons (Wales) Measure 2011, which mandates Ministers to consider the UNCRC while reviewing policies and legislation for children (Welsh Government, 2019). Rocio Cifuentes accomplishes this by hearing from children on relevant issues and researching ways </w:t>
      </w:r>
      <w:r w:rsidRPr="00F00A42">
        <w:rPr>
          <w:rFonts w:ascii="Arial" w:hAnsi="Arial" w:cs="Arial"/>
          <w:color w:val="000000" w:themeColor="text1"/>
        </w:rPr>
        <w:lastRenderedPageBreak/>
        <w:t>to support them. As the main voice for children in Wales, the Commissioner advocates for them in all areas that affect their lives (Welsh Government, 2014).</w:t>
      </w:r>
    </w:p>
    <w:p w14:paraId="138147FE" w14:textId="052ABD89" w:rsidR="00FA5EE8" w:rsidRPr="00F00A42" w:rsidRDefault="00BE22C8" w:rsidP="00F00A42">
      <w:pPr>
        <w:pStyle w:val="NormalWeb"/>
        <w:shd w:val="clear" w:color="auto" w:fill="FFFFFF"/>
        <w:spacing w:line="360" w:lineRule="auto"/>
        <w:rPr>
          <w:rFonts w:ascii="Arial" w:hAnsi="Arial" w:cs="Arial"/>
          <w:color w:val="000000" w:themeColor="text1"/>
        </w:rPr>
      </w:pPr>
      <w:r w:rsidRPr="00F00A42">
        <w:rPr>
          <w:rFonts w:ascii="Arial" w:hAnsi="Arial" w:cs="Arial"/>
          <w:color w:val="000000" w:themeColor="text1"/>
        </w:rPr>
        <w:t>There have been many different reports published by all the previous Children’s commissioners since 2001. This section is going to focus on one created by Sally Holland called</w:t>
      </w:r>
      <w:r w:rsidR="007E0F92" w:rsidRPr="00F00A42">
        <w:rPr>
          <w:rFonts w:ascii="Arial" w:hAnsi="Arial" w:cs="Arial"/>
          <w:color w:val="000000" w:themeColor="text1"/>
        </w:rPr>
        <w:t xml:space="preserve"> ‘</w:t>
      </w:r>
      <w:r w:rsidR="003F1B8A" w:rsidRPr="00F00A42">
        <w:rPr>
          <w:rFonts w:ascii="Arial" w:hAnsi="Arial" w:cs="Arial"/>
          <w:color w:val="000000" w:themeColor="text1"/>
        </w:rPr>
        <w:t xml:space="preserve">No Wrong door’ which is an approach where children can ask for help in whatever situation they are </w:t>
      </w:r>
      <w:r w:rsidR="00892184" w:rsidRPr="00F00A42">
        <w:rPr>
          <w:rFonts w:ascii="Arial" w:hAnsi="Arial" w:cs="Arial"/>
          <w:color w:val="000000" w:themeColor="text1"/>
        </w:rPr>
        <w:t>in and</w:t>
      </w:r>
      <w:r w:rsidR="007F01F3" w:rsidRPr="00F00A42">
        <w:rPr>
          <w:rFonts w:ascii="Arial" w:hAnsi="Arial" w:cs="Arial"/>
          <w:color w:val="000000" w:themeColor="text1"/>
        </w:rPr>
        <w:t xml:space="preserve"> should never feel or to be told they have come to the wrong place (Sally Holland, 2020).</w:t>
      </w:r>
    </w:p>
    <w:p w14:paraId="76AE1199" w14:textId="0788F520" w:rsidR="007F01F3" w:rsidRPr="00F00A42" w:rsidRDefault="007F01F3" w:rsidP="00F00A42">
      <w:pPr>
        <w:pStyle w:val="NormalWeb"/>
        <w:shd w:val="clear" w:color="auto" w:fill="FFFFFF"/>
        <w:spacing w:line="360" w:lineRule="auto"/>
        <w:rPr>
          <w:rFonts w:ascii="Arial" w:hAnsi="Arial" w:cs="Arial"/>
          <w:color w:val="000000" w:themeColor="text1"/>
        </w:rPr>
      </w:pPr>
      <w:r w:rsidRPr="00F00A42">
        <w:rPr>
          <w:rFonts w:ascii="Arial" w:hAnsi="Arial" w:cs="Arial"/>
          <w:color w:val="000000" w:themeColor="text1"/>
        </w:rPr>
        <w:t xml:space="preserve">This report was due to be published by the Children’s Commissioners of Wales in March 2020. </w:t>
      </w:r>
      <w:proofErr w:type="gramStart"/>
      <w:r w:rsidRPr="00F00A42">
        <w:rPr>
          <w:rFonts w:ascii="Arial" w:hAnsi="Arial" w:cs="Arial"/>
          <w:color w:val="000000" w:themeColor="text1"/>
        </w:rPr>
        <w:t>All of a sudden</w:t>
      </w:r>
      <w:proofErr w:type="gramEnd"/>
      <w:r w:rsidRPr="00F00A42">
        <w:rPr>
          <w:rFonts w:ascii="Arial" w:hAnsi="Arial" w:cs="Arial"/>
          <w:color w:val="000000" w:themeColor="text1"/>
        </w:rPr>
        <w:t xml:space="preserve"> COVID-19 hit and there was a national emergency, there Sally Holland and her team postponed the report to be able to revisit and incorporate elements of COVID-19 in the approach after lockdown had take place (Children’s Commissioner for Wales, 2020). </w:t>
      </w:r>
    </w:p>
    <w:p w14:paraId="36145BD0" w14:textId="6DC98194" w:rsidR="00D97CA8" w:rsidRPr="00F00A42" w:rsidRDefault="007F01F3" w:rsidP="00F00A42">
      <w:pPr>
        <w:pStyle w:val="NormalWeb"/>
        <w:shd w:val="clear" w:color="auto" w:fill="FFFFFF"/>
        <w:spacing w:line="360" w:lineRule="auto"/>
        <w:rPr>
          <w:rFonts w:ascii="Arial" w:hAnsi="Arial" w:cs="Arial"/>
          <w:color w:val="000000" w:themeColor="text1"/>
        </w:rPr>
      </w:pPr>
      <w:r w:rsidRPr="00F00A42">
        <w:rPr>
          <w:rFonts w:ascii="Arial" w:hAnsi="Arial" w:cs="Arial"/>
          <w:color w:val="000000" w:themeColor="text1"/>
        </w:rPr>
        <w:t>Sally Hollands main goal in this project was to speak up for children and young people well-being to help them get the correct support and treatment before it is too late (Children’s Commissioner for Wales, 2020). This meant that Sally visited the 7 Regional boards who all have the responsibility to bring different services together to support all individuals. Her finding</w:t>
      </w:r>
      <w:r w:rsidR="00892184" w:rsidRPr="00F00A42">
        <w:rPr>
          <w:rFonts w:ascii="Arial" w:hAnsi="Arial" w:cs="Arial"/>
          <w:color w:val="000000" w:themeColor="text1"/>
        </w:rPr>
        <w:t>s</w:t>
      </w:r>
      <w:r w:rsidRPr="00F00A42">
        <w:rPr>
          <w:rFonts w:ascii="Arial" w:hAnsi="Arial" w:cs="Arial"/>
          <w:color w:val="000000" w:themeColor="text1"/>
        </w:rPr>
        <w:t xml:space="preserve"> were that </w:t>
      </w:r>
      <w:r w:rsidR="00892184" w:rsidRPr="00F00A42">
        <w:rPr>
          <w:rFonts w:ascii="Arial" w:hAnsi="Arial" w:cs="Arial"/>
          <w:color w:val="000000" w:themeColor="text1"/>
        </w:rPr>
        <w:t xml:space="preserve">young people and children weren’t being focused on as much as other age brackets Wales. Therefore, Sally and her team put together ‘no wrong door’ to encourage the </w:t>
      </w:r>
      <w:r w:rsidR="00B147D5" w:rsidRPr="00F00A42">
        <w:rPr>
          <w:rFonts w:ascii="Arial" w:hAnsi="Arial" w:cs="Arial"/>
          <w:color w:val="000000" w:themeColor="text1"/>
        </w:rPr>
        <w:t xml:space="preserve">Welsh Government to make sure all practitioners are working together to create a multi-agency that is there to support children and young people whenever they need it. Sally Holland and her team have made many recommendations that each regional team in each area of Wales needs to </w:t>
      </w:r>
      <w:r w:rsidR="0010192C" w:rsidRPr="00F00A42">
        <w:rPr>
          <w:rFonts w:ascii="Arial" w:hAnsi="Arial" w:cs="Arial"/>
          <w:color w:val="000000" w:themeColor="text1"/>
        </w:rPr>
        <w:t>consider</w:t>
      </w:r>
      <w:r w:rsidR="00D97CA8" w:rsidRPr="00F00A42">
        <w:rPr>
          <w:rFonts w:ascii="Arial" w:hAnsi="Arial" w:cs="Arial"/>
          <w:color w:val="000000" w:themeColor="text1"/>
        </w:rPr>
        <w:t xml:space="preserve"> </w:t>
      </w:r>
      <w:r w:rsidR="00913576" w:rsidRPr="00F00A42">
        <w:rPr>
          <w:rFonts w:ascii="Arial" w:hAnsi="Arial" w:cs="Arial"/>
          <w:color w:val="000000" w:themeColor="text1"/>
        </w:rPr>
        <w:t>helping</w:t>
      </w:r>
      <w:r w:rsidR="00B147D5" w:rsidRPr="00F00A42">
        <w:rPr>
          <w:rFonts w:ascii="Arial" w:hAnsi="Arial" w:cs="Arial"/>
          <w:color w:val="000000" w:themeColor="text1"/>
        </w:rPr>
        <w:t xml:space="preserve"> </w:t>
      </w:r>
      <w:r w:rsidR="00D97CA8" w:rsidRPr="00F00A42">
        <w:rPr>
          <w:rFonts w:ascii="Arial" w:hAnsi="Arial" w:cs="Arial"/>
          <w:color w:val="000000" w:themeColor="text1"/>
        </w:rPr>
        <w:t xml:space="preserve">make </w:t>
      </w:r>
      <w:r w:rsidR="00B147D5" w:rsidRPr="00F00A42">
        <w:rPr>
          <w:rFonts w:ascii="Arial" w:hAnsi="Arial" w:cs="Arial"/>
          <w:color w:val="000000" w:themeColor="text1"/>
        </w:rPr>
        <w:t xml:space="preserve">a change in children’s lives. </w:t>
      </w:r>
    </w:p>
    <w:p w14:paraId="789B04B2" w14:textId="43CBE74E" w:rsidR="001C57FB" w:rsidRPr="00F00A42" w:rsidRDefault="00D97CA8" w:rsidP="00F00A42">
      <w:pPr>
        <w:pStyle w:val="NormalWeb"/>
        <w:shd w:val="clear" w:color="auto" w:fill="FFFFFF"/>
        <w:spacing w:line="360" w:lineRule="auto"/>
        <w:rPr>
          <w:rFonts w:ascii="Arial" w:hAnsi="Arial" w:cs="Arial"/>
          <w:color w:val="000000" w:themeColor="text1"/>
        </w:rPr>
      </w:pPr>
      <w:r w:rsidRPr="00F00A42">
        <w:rPr>
          <w:rFonts w:ascii="Arial" w:hAnsi="Arial" w:cs="Arial"/>
          <w:color w:val="000000" w:themeColor="text1"/>
        </w:rPr>
        <w:t>T</w:t>
      </w:r>
      <w:r w:rsidR="00B147D5" w:rsidRPr="00F00A42">
        <w:rPr>
          <w:rFonts w:ascii="Arial" w:hAnsi="Arial" w:cs="Arial"/>
          <w:color w:val="000000" w:themeColor="text1"/>
        </w:rPr>
        <w:t xml:space="preserve">he first </w:t>
      </w:r>
      <w:r w:rsidRPr="00F00A42">
        <w:rPr>
          <w:rFonts w:ascii="Arial" w:hAnsi="Arial" w:cs="Arial"/>
          <w:color w:val="000000" w:themeColor="text1"/>
        </w:rPr>
        <w:t>recommendation is to incorporate multi-agency</w:t>
      </w:r>
      <w:r w:rsidR="00975371" w:rsidRPr="00F00A42">
        <w:rPr>
          <w:rFonts w:ascii="Arial" w:hAnsi="Arial" w:cs="Arial"/>
          <w:color w:val="000000" w:themeColor="text1"/>
        </w:rPr>
        <w:t xml:space="preserve"> </w:t>
      </w:r>
      <w:r w:rsidRPr="00F00A42">
        <w:rPr>
          <w:rFonts w:ascii="Arial" w:hAnsi="Arial" w:cs="Arial"/>
          <w:color w:val="000000" w:themeColor="text1"/>
        </w:rPr>
        <w:t>environments to support children and families. Sally Holland (2020) saw from listening to the children of Wales that although there are some multi-agency teams throughout Wales, there isn’t enough to support children for any incident that occurs in their life. A Multi-agency team is when different professionals from a variety of backgrounds form a team to work together to support and protect children (</w:t>
      </w:r>
      <w:proofErr w:type="spellStart"/>
      <w:r w:rsidRPr="00F00A42">
        <w:rPr>
          <w:rFonts w:ascii="Arial" w:hAnsi="Arial" w:cs="Arial"/>
          <w:color w:val="000000" w:themeColor="text1"/>
        </w:rPr>
        <w:t>Cheminais</w:t>
      </w:r>
      <w:proofErr w:type="spellEnd"/>
      <w:r w:rsidRPr="00F00A42">
        <w:rPr>
          <w:rFonts w:ascii="Arial" w:hAnsi="Arial" w:cs="Arial"/>
          <w:color w:val="000000" w:themeColor="text1"/>
        </w:rPr>
        <w:t>, 2009</w:t>
      </w:r>
      <w:r w:rsidR="00185EF5" w:rsidRPr="00F00A42">
        <w:rPr>
          <w:rFonts w:ascii="Arial" w:hAnsi="Arial" w:cs="Arial"/>
          <w:color w:val="000000" w:themeColor="text1"/>
        </w:rPr>
        <w:t>; Walker, 2018</w:t>
      </w:r>
      <w:r w:rsidRPr="00F00A42">
        <w:rPr>
          <w:rFonts w:ascii="Arial" w:hAnsi="Arial" w:cs="Arial"/>
          <w:color w:val="000000" w:themeColor="text1"/>
        </w:rPr>
        <w:t xml:space="preserve">). There are many benefits from forming a multi-agency team, such as </w:t>
      </w:r>
      <w:r w:rsidR="00185EF5" w:rsidRPr="00F00A42">
        <w:rPr>
          <w:rFonts w:ascii="Arial" w:hAnsi="Arial" w:cs="Arial"/>
          <w:color w:val="000000" w:themeColor="text1"/>
        </w:rPr>
        <w:lastRenderedPageBreak/>
        <w:t xml:space="preserve">professionals increased knowledge, faster and improved access to appropriate referrals and a greater focus on early intervention (Atkinson, </w:t>
      </w:r>
      <w:proofErr w:type="gramStart"/>
      <w:r w:rsidR="00185EF5" w:rsidRPr="00F00A42">
        <w:rPr>
          <w:rFonts w:ascii="Arial" w:hAnsi="Arial" w:cs="Arial"/>
          <w:color w:val="000000" w:themeColor="text1"/>
        </w:rPr>
        <w:t>Jones</w:t>
      </w:r>
      <w:proofErr w:type="gramEnd"/>
      <w:r w:rsidR="00185EF5" w:rsidRPr="00F00A42">
        <w:rPr>
          <w:rFonts w:ascii="Arial" w:hAnsi="Arial" w:cs="Arial"/>
          <w:color w:val="000000" w:themeColor="text1"/>
        </w:rPr>
        <w:t xml:space="preserve"> and Lamont, 2007). By having a team of different professionals such as teachers, counsellors, social workers, speak and language therapists can improve knowledge and understanding of each other’s areas, therefore practitioners are able to pick up signs from children that may need support. It is important to have the knowledge and understanding of what others do so practitioners can refer the children to the correct agency instead of not knowing where to go and who to speak to.</w:t>
      </w:r>
      <w:r w:rsidR="005F0B6E" w:rsidRPr="00F00A42">
        <w:rPr>
          <w:rFonts w:ascii="Arial" w:hAnsi="Arial" w:cs="Arial"/>
          <w:color w:val="000000" w:themeColor="text1"/>
        </w:rPr>
        <w:t xml:space="preserve"> Research has also shown that </w:t>
      </w:r>
      <w:r w:rsidR="001B715F" w:rsidRPr="00F00A42">
        <w:rPr>
          <w:rFonts w:ascii="Arial" w:hAnsi="Arial" w:cs="Arial"/>
          <w:color w:val="000000" w:themeColor="text1"/>
        </w:rPr>
        <w:t>a</w:t>
      </w:r>
      <w:r w:rsidR="005F0B6E" w:rsidRPr="00F00A42">
        <w:rPr>
          <w:rFonts w:ascii="Arial" w:hAnsi="Arial" w:cs="Arial"/>
          <w:color w:val="000000" w:themeColor="text1"/>
        </w:rPr>
        <w:t xml:space="preserve"> multi-agency an improve in children’s access and attainment to education (Atkinson, et al., 2002).</w:t>
      </w:r>
    </w:p>
    <w:p w14:paraId="56B6E985" w14:textId="5F5A0252" w:rsidR="0080583D" w:rsidRPr="00F00A42" w:rsidRDefault="0080583D" w:rsidP="00F00A42">
      <w:pPr>
        <w:pStyle w:val="NormalWeb"/>
        <w:shd w:val="clear" w:color="auto" w:fill="FFFFFF"/>
        <w:spacing w:line="360" w:lineRule="auto"/>
        <w:rPr>
          <w:rFonts w:ascii="Arial" w:hAnsi="Arial" w:cs="Arial"/>
          <w:color w:val="000000" w:themeColor="text1"/>
        </w:rPr>
      </w:pPr>
      <w:r w:rsidRPr="00F00A42">
        <w:rPr>
          <w:rFonts w:ascii="Arial" w:hAnsi="Arial" w:cs="Arial"/>
          <w:color w:val="000000" w:themeColor="text1"/>
        </w:rPr>
        <w:t>However, multi-agency does not always work.</w:t>
      </w:r>
      <w:r w:rsidRPr="00F00A42">
        <w:rPr>
          <w:rFonts w:ascii="Arial" w:hAnsi="Arial" w:cs="Arial"/>
          <w:color w:val="000000" w:themeColor="text1"/>
        </w:rPr>
        <w:t xml:space="preserve"> </w:t>
      </w:r>
      <w:r w:rsidRPr="00F00A42">
        <w:rPr>
          <w:rFonts w:ascii="Arial" w:hAnsi="Arial" w:cs="Arial"/>
          <w:color w:val="000000" w:themeColor="text1"/>
        </w:rPr>
        <w:t xml:space="preserve">One challenge that could occur is </w:t>
      </w:r>
      <w:r w:rsidRPr="00F00A42">
        <w:rPr>
          <w:rFonts w:ascii="Arial" w:hAnsi="Arial" w:cs="Arial"/>
          <w:color w:val="000000" w:themeColor="text1"/>
        </w:rPr>
        <w:t>Funding</w:t>
      </w:r>
      <w:r w:rsidRPr="00F00A42">
        <w:rPr>
          <w:rFonts w:ascii="Arial" w:hAnsi="Arial" w:cs="Arial"/>
          <w:color w:val="000000" w:themeColor="text1"/>
        </w:rPr>
        <w:t>.</w:t>
      </w:r>
      <w:r w:rsidRPr="00F00A42">
        <w:rPr>
          <w:rFonts w:ascii="Arial" w:hAnsi="Arial" w:cs="Arial"/>
          <w:color w:val="000000" w:themeColor="text1"/>
        </w:rPr>
        <w:t xml:space="preserve"> </w:t>
      </w:r>
      <w:r w:rsidRPr="00F00A42">
        <w:rPr>
          <w:rFonts w:ascii="Arial" w:hAnsi="Arial" w:cs="Arial"/>
          <w:color w:val="000000" w:themeColor="text1"/>
        </w:rPr>
        <w:t>U</w:t>
      </w:r>
      <w:r w:rsidRPr="00F00A42">
        <w:rPr>
          <w:rFonts w:ascii="Arial" w:hAnsi="Arial" w:cs="Arial"/>
          <w:color w:val="000000" w:themeColor="text1"/>
        </w:rPr>
        <w:t>ncertainties</w:t>
      </w:r>
      <w:r w:rsidRPr="00F00A42">
        <w:rPr>
          <w:rFonts w:ascii="Arial" w:hAnsi="Arial" w:cs="Arial"/>
          <w:color w:val="000000" w:themeColor="text1"/>
        </w:rPr>
        <w:t xml:space="preserve"> of funding</w:t>
      </w:r>
      <w:r w:rsidRPr="00F00A42">
        <w:rPr>
          <w:rFonts w:ascii="Arial" w:hAnsi="Arial" w:cs="Arial"/>
          <w:color w:val="000000" w:themeColor="text1"/>
        </w:rPr>
        <w:t xml:space="preserve"> can negatively affect the long-term success of multi-agency initiatives. The lack of guaranteed or consistent financial support makes it difficult for organizations to plan their resources effectively or sustain ongoing collaborative efforts. This can result in a lack of commitment towards common objectives and hinder the development of robust partnerships between agencies.</w:t>
      </w:r>
    </w:p>
    <w:p w14:paraId="7DCC3916" w14:textId="03B2B243" w:rsidR="006C1A5F" w:rsidRPr="00F00A42" w:rsidRDefault="006C1A5F" w:rsidP="00F00A42">
      <w:pPr>
        <w:pStyle w:val="NormalWeb"/>
        <w:shd w:val="clear" w:color="auto" w:fill="FFFFFF"/>
        <w:spacing w:line="360" w:lineRule="auto"/>
        <w:rPr>
          <w:rFonts w:ascii="Arial" w:hAnsi="Arial" w:cs="Arial"/>
          <w:color w:val="000000" w:themeColor="text1"/>
        </w:rPr>
      </w:pPr>
      <w:r w:rsidRPr="00F00A42">
        <w:rPr>
          <w:rFonts w:ascii="Arial" w:hAnsi="Arial" w:cs="Arial"/>
          <w:color w:val="000000" w:themeColor="text1"/>
        </w:rPr>
        <w:t xml:space="preserve">But the main barrier when using multi-agency is communication. </w:t>
      </w:r>
      <w:r w:rsidRPr="00F00A42">
        <w:rPr>
          <w:rFonts w:ascii="Arial" w:hAnsi="Arial" w:cs="Arial"/>
          <w:color w:val="000000"/>
        </w:rPr>
        <w:t>Communication is a critical aspect of multi-agency working, and it is essential to ensure that all agencies involved in a project or service are communicating effectively. However, there are several communication challenges that can arise in multi-agency working, including different communication styles, language barriers, time constraints, technology issues, and confidentiality issues (Department for Education, 2018; National Institute for Health and Care Excellence, 2015; Scottish Government, 2014; Social Care Institute for Excellence, 2017; The Children's Society, 2018).</w:t>
      </w:r>
      <w:r w:rsidRPr="00F00A42">
        <w:rPr>
          <w:rFonts w:ascii="Arial" w:hAnsi="Arial" w:cs="Arial"/>
          <w:color w:val="000000"/>
        </w:rPr>
        <w:br/>
      </w:r>
      <w:r w:rsidRPr="00F00A42">
        <w:rPr>
          <w:rFonts w:ascii="Arial" w:hAnsi="Arial" w:cs="Arial"/>
          <w:color w:val="000000"/>
        </w:rPr>
        <w:br/>
        <w:t>Different agencies may have different communication styles, which can lead to misunderstandings and misinterpretations. For example, some agencies may use technical language, while others may use more informal language. It is essential to establish clear communication protocols and ensure that everyone is aware of the expectations for communication (Department for Education, 2018).</w:t>
      </w:r>
      <w:r w:rsidRPr="00F00A42">
        <w:rPr>
          <w:rFonts w:ascii="Arial" w:hAnsi="Arial" w:cs="Arial"/>
          <w:color w:val="000000"/>
        </w:rPr>
        <w:br/>
      </w:r>
      <w:r w:rsidRPr="00F00A42">
        <w:rPr>
          <w:rFonts w:ascii="Arial" w:hAnsi="Arial" w:cs="Arial"/>
          <w:color w:val="000000"/>
        </w:rPr>
        <w:br/>
      </w:r>
      <w:r w:rsidRPr="00F00A42">
        <w:rPr>
          <w:rFonts w:ascii="Arial" w:hAnsi="Arial" w:cs="Arial"/>
          <w:color w:val="000000"/>
        </w:rPr>
        <w:lastRenderedPageBreak/>
        <w:t>Language barriers can also be a challenge in multi-agency working, particularly when working with individuals from diverse backgrounds. It is essential to ensure that interpreters are available when needed and that all communication is clear and easily understood (National Institute for Health and Care Excellence, 2015).</w:t>
      </w:r>
      <w:r w:rsidRPr="00F00A42">
        <w:rPr>
          <w:rFonts w:ascii="Arial" w:hAnsi="Arial" w:cs="Arial"/>
          <w:color w:val="000000"/>
        </w:rPr>
        <w:br/>
      </w:r>
      <w:r w:rsidRPr="00F00A42">
        <w:rPr>
          <w:rFonts w:ascii="Arial" w:hAnsi="Arial" w:cs="Arial"/>
          <w:color w:val="000000"/>
        </w:rPr>
        <w:br/>
        <w:t>Time constraints can also be a challenge in multi-agency working, particularly when agencies are working on different schedules or in different time zones. It is essential to establish clear communication protocols and ensure that everyone is aware of the expectations for response times (Scottish Government, 2014).</w:t>
      </w:r>
      <w:r w:rsidRPr="00F00A42">
        <w:rPr>
          <w:rFonts w:ascii="Arial" w:hAnsi="Arial" w:cs="Arial"/>
          <w:color w:val="000000"/>
        </w:rPr>
        <w:br/>
      </w:r>
      <w:r w:rsidRPr="00F00A42">
        <w:rPr>
          <w:rFonts w:ascii="Arial" w:hAnsi="Arial" w:cs="Arial"/>
          <w:color w:val="000000"/>
        </w:rPr>
        <w:br/>
        <w:t>Technology issues can also be a challenge in multi-agency working, particularly when agencies are using different communication platforms or systems. It is essential to ensure that everyone has access to the necessary technology and that all communication is secure and confidential (Social Care Institute for Excellence, 2017).</w:t>
      </w:r>
      <w:r w:rsidRPr="00F00A42">
        <w:rPr>
          <w:rFonts w:ascii="Arial" w:hAnsi="Arial" w:cs="Arial"/>
          <w:color w:val="000000"/>
        </w:rPr>
        <w:br/>
      </w:r>
      <w:r w:rsidRPr="00F00A42">
        <w:rPr>
          <w:rFonts w:ascii="Arial" w:hAnsi="Arial" w:cs="Arial"/>
          <w:color w:val="000000"/>
        </w:rPr>
        <w:br/>
        <w:t>Confidentiality issues can also be a challenge in multi-agency working, particularly when sharing sensitive information. It is essential to establish clear protocols for sharing information and ensure that all agencies are aware of their responsibilities and obligations (The Children's Society, 2018).</w:t>
      </w:r>
      <w:r w:rsidRPr="00F00A42">
        <w:rPr>
          <w:rFonts w:ascii="Arial" w:hAnsi="Arial" w:cs="Arial"/>
          <w:color w:val="000000"/>
        </w:rPr>
        <w:br/>
      </w:r>
      <w:r w:rsidRPr="00F00A42">
        <w:rPr>
          <w:rFonts w:ascii="Arial" w:hAnsi="Arial" w:cs="Arial"/>
          <w:color w:val="000000"/>
        </w:rPr>
        <w:br/>
        <w:t>In conclusion, communication challenges can arise in multi-agency working, and it is essential to address these challenges to ensure effective communication between agencies. Clear communication protocols, interpreters, response times, technology, and confidentiality protocols are all critical aspects of effective communication in multi-agency working.</w:t>
      </w:r>
    </w:p>
    <w:p w14:paraId="102519F2" w14:textId="77777777" w:rsidR="001C57FB" w:rsidRPr="00F00A42" w:rsidRDefault="001C57FB" w:rsidP="00F00A42">
      <w:pPr>
        <w:pStyle w:val="NormalWeb"/>
        <w:shd w:val="clear" w:color="auto" w:fill="FFFFFF"/>
        <w:spacing w:line="360" w:lineRule="auto"/>
        <w:rPr>
          <w:rFonts w:ascii="Arial" w:hAnsi="Arial" w:cs="Arial"/>
          <w:color w:val="212121"/>
        </w:rPr>
      </w:pPr>
    </w:p>
    <w:p w14:paraId="0910A790" w14:textId="77777777" w:rsidR="001C57FB" w:rsidRPr="00F00A42" w:rsidRDefault="001C57FB" w:rsidP="00F00A42">
      <w:pPr>
        <w:pStyle w:val="NormalWeb"/>
        <w:shd w:val="clear" w:color="auto" w:fill="FFFFFF"/>
        <w:spacing w:line="360" w:lineRule="auto"/>
        <w:rPr>
          <w:rFonts w:ascii="Arial" w:hAnsi="Arial" w:cs="Arial"/>
          <w:color w:val="212121"/>
        </w:rPr>
      </w:pPr>
    </w:p>
    <w:p w14:paraId="3C027226" w14:textId="339B7B71" w:rsidR="00E5138C" w:rsidRPr="00F00A42" w:rsidRDefault="00E5138C" w:rsidP="00F00A42">
      <w:pPr>
        <w:pStyle w:val="NormalWeb"/>
        <w:shd w:val="clear" w:color="auto" w:fill="FFFFFF"/>
        <w:spacing w:line="360" w:lineRule="auto"/>
        <w:rPr>
          <w:rFonts w:ascii="Arial" w:hAnsi="Arial" w:cs="Arial"/>
          <w:color w:val="000000" w:themeColor="text1"/>
          <w:u w:val="single"/>
        </w:rPr>
      </w:pPr>
      <w:r w:rsidRPr="00F00A42">
        <w:rPr>
          <w:rFonts w:ascii="Arial" w:hAnsi="Arial" w:cs="Arial"/>
          <w:color w:val="000000" w:themeColor="text1"/>
          <w:u w:val="single"/>
        </w:rPr>
        <w:t>Section Three.</w:t>
      </w:r>
      <w:r w:rsidR="00F36324" w:rsidRPr="00F00A42">
        <w:rPr>
          <w:rFonts w:ascii="Arial" w:hAnsi="Arial" w:cs="Arial"/>
          <w:color w:val="000000" w:themeColor="text1"/>
          <w:u w:val="single"/>
        </w:rPr>
        <w:t xml:space="preserve"> </w:t>
      </w:r>
    </w:p>
    <w:p w14:paraId="537A6599" w14:textId="77777777" w:rsidR="003E64D2" w:rsidRPr="00F00A42" w:rsidRDefault="00784A62" w:rsidP="00F00A42">
      <w:pPr>
        <w:pStyle w:val="NormalWeb"/>
        <w:shd w:val="clear" w:color="auto" w:fill="FFFFFF"/>
        <w:spacing w:line="360" w:lineRule="auto"/>
        <w:rPr>
          <w:rFonts w:ascii="Arial" w:hAnsi="Arial" w:cs="Arial"/>
          <w:color w:val="000000" w:themeColor="text1"/>
        </w:rPr>
      </w:pPr>
      <w:r w:rsidRPr="00F00A42">
        <w:rPr>
          <w:rFonts w:ascii="Arial" w:hAnsi="Arial" w:cs="Arial"/>
          <w:color w:val="000000" w:themeColor="text1"/>
        </w:rPr>
        <w:lastRenderedPageBreak/>
        <w:t xml:space="preserve">This section will explore the sociological factors that can challenge a child’s life experience, looking at what early interventions and services there are to support the child and family through that time. </w:t>
      </w:r>
      <w:r w:rsidR="00AA56C3" w:rsidRPr="00F00A42">
        <w:rPr>
          <w:rFonts w:ascii="Arial" w:hAnsi="Arial" w:cs="Arial"/>
          <w:color w:val="000000" w:themeColor="text1"/>
        </w:rPr>
        <w:t xml:space="preserve">The sociological factor that will be discussed in this section is the well-being and development of a child, and the how a family structure can have an impact on this. </w:t>
      </w:r>
    </w:p>
    <w:p w14:paraId="6EDB6F7F" w14:textId="5E6E8D36" w:rsidR="00784A62" w:rsidRPr="00F00A42" w:rsidRDefault="00AA56C3" w:rsidP="00F00A42">
      <w:pPr>
        <w:pStyle w:val="NormalWeb"/>
        <w:shd w:val="clear" w:color="auto" w:fill="FFFFFF"/>
        <w:spacing w:line="360" w:lineRule="auto"/>
        <w:rPr>
          <w:rFonts w:ascii="Arial" w:hAnsi="Arial" w:cs="Arial"/>
          <w:color w:val="000000" w:themeColor="text1"/>
          <w:shd w:val="clear" w:color="auto" w:fill="FFFFFF"/>
        </w:rPr>
      </w:pPr>
      <w:r w:rsidRPr="00F00A42">
        <w:rPr>
          <w:rFonts w:ascii="Arial" w:hAnsi="Arial" w:cs="Arial"/>
          <w:color w:val="000000" w:themeColor="text1"/>
        </w:rPr>
        <w:t>This type of sociological factor can come under the umbrella of Adverse Childhood Experiences (ACES).</w:t>
      </w:r>
      <w:r w:rsidR="003E64D2" w:rsidRPr="00F00A42">
        <w:rPr>
          <w:rFonts w:ascii="Arial" w:hAnsi="Arial" w:cs="Arial"/>
          <w:color w:val="000000" w:themeColor="text1"/>
        </w:rPr>
        <w:t xml:space="preserve"> According to </w:t>
      </w:r>
      <w:r w:rsidRPr="00F00A42">
        <w:rPr>
          <w:rFonts w:ascii="Arial" w:hAnsi="Arial" w:cs="Arial"/>
          <w:color w:val="000000" w:themeColor="text1"/>
          <w:shd w:val="clear" w:color="auto" w:fill="FFFFFF"/>
        </w:rPr>
        <w:t>Young minds (P.</w:t>
      </w:r>
      <w:r w:rsidR="003E64D2" w:rsidRPr="00F00A42">
        <w:rPr>
          <w:rFonts w:ascii="Arial" w:hAnsi="Arial" w:cs="Arial"/>
          <w:color w:val="000000" w:themeColor="text1"/>
          <w:shd w:val="clear" w:color="auto" w:fill="FFFFFF"/>
        </w:rPr>
        <w:t>1, 2018) ACES are ‘</w:t>
      </w:r>
      <w:r w:rsidRPr="00F00A42">
        <w:rPr>
          <w:rFonts w:ascii="Arial" w:hAnsi="Arial" w:cs="Arial"/>
          <w:color w:val="000000" w:themeColor="text1"/>
          <w:shd w:val="clear" w:color="auto" w:fill="FFFFFF"/>
        </w:rPr>
        <w:t xml:space="preserve">highly stressful, and potentially traumatic, events or situations that occur during childhood and/or adolescence. They can be a single event, or prolonged threats to, and breaches of, the young person’s safety, security, </w:t>
      </w:r>
      <w:proofErr w:type="gramStart"/>
      <w:r w:rsidRPr="00F00A42">
        <w:rPr>
          <w:rFonts w:ascii="Arial" w:hAnsi="Arial" w:cs="Arial"/>
          <w:color w:val="000000" w:themeColor="text1"/>
          <w:shd w:val="clear" w:color="auto" w:fill="FFFFFF"/>
        </w:rPr>
        <w:t>trust</w:t>
      </w:r>
      <w:proofErr w:type="gramEnd"/>
      <w:r w:rsidRPr="00F00A42">
        <w:rPr>
          <w:rFonts w:ascii="Arial" w:hAnsi="Arial" w:cs="Arial"/>
          <w:color w:val="000000" w:themeColor="text1"/>
          <w:shd w:val="clear" w:color="auto" w:fill="FFFFFF"/>
        </w:rPr>
        <w:t xml:space="preserve"> or bodily integrity.</w:t>
      </w:r>
      <w:r w:rsidR="003E64D2" w:rsidRPr="00F00A42">
        <w:rPr>
          <w:rFonts w:ascii="Arial" w:hAnsi="Arial" w:cs="Arial"/>
          <w:color w:val="000000" w:themeColor="text1"/>
          <w:shd w:val="clear" w:color="auto" w:fill="FFFFFF"/>
        </w:rPr>
        <w:t>’ These types of events can impact a healthy brain development for a child, meaning the stressful experience can have a long-term effect on their health, learning and behaviour (Liverpool CAMHS, 2023).</w:t>
      </w:r>
    </w:p>
    <w:p w14:paraId="7323AD38" w14:textId="77777777" w:rsidR="00CB5EBB" w:rsidRPr="00F00A42" w:rsidRDefault="00CB5EBB" w:rsidP="00F00A42">
      <w:pPr>
        <w:shd w:val="clear" w:color="auto" w:fill="FFFFFF" w:themeFill="background1"/>
        <w:spacing w:before="100" w:beforeAutospacing="1" w:after="180" w:line="360" w:lineRule="auto"/>
        <w:rPr>
          <w:rFonts w:ascii="Arial" w:hAnsi="Arial" w:cs="Arial"/>
          <w:color w:val="000000" w:themeColor="text1"/>
        </w:rPr>
      </w:pPr>
      <w:r w:rsidRPr="00F00A42">
        <w:rPr>
          <w:rFonts w:ascii="Arial" w:hAnsi="Arial" w:cs="Arial"/>
          <w:color w:val="000000" w:themeColor="text1"/>
        </w:rPr>
        <w:t xml:space="preserve">When it comes to family structure and stressful experiences the first and most common issue </w:t>
      </w:r>
      <w:proofErr w:type="gramStart"/>
      <w:r w:rsidRPr="00F00A42">
        <w:rPr>
          <w:rFonts w:ascii="Arial" w:hAnsi="Arial" w:cs="Arial"/>
          <w:color w:val="000000" w:themeColor="text1"/>
        </w:rPr>
        <w:t>in today’s society</w:t>
      </w:r>
      <w:proofErr w:type="gramEnd"/>
      <w:r w:rsidRPr="00F00A42">
        <w:rPr>
          <w:rFonts w:ascii="Arial" w:hAnsi="Arial" w:cs="Arial"/>
          <w:color w:val="000000" w:themeColor="text1"/>
        </w:rPr>
        <w:t xml:space="preserve"> is parent separation or divorce. A </w:t>
      </w:r>
      <w:r w:rsidR="00784A62" w:rsidRPr="00F00A42">
        <w:rPr>
          <w:rFonts w:ascii="Arial" w:hAnsi="Arial" w:cs="Arial"/>
          <w:color w:val="000000" w:themeColor="text1"/>
        </w:rPr>
        <w:t xml:space="preserve">third of most parents will divorce by the time their child is 16 (Rodgers and Pryor, 1998). </w:t>
      </w:r>
    </w:p>
    <w:p w14:paraId="4CC3ED11" w14:textId="677D39C5" w:rsidR="00FE5B2D" w:rsidRPr="00F00A42" w:rsidRDefault="003F1B8A" w:rsidP="00F00A42">
      <w:pPr>
        <w:shd w:val="clear" w:color="auto" w:fill="FFFFFF" w:themeFill="background1"/>
        <w:spacing w:before="100" w:beforeAutospacing="1" w:after="180" w:line="360" w:lineRule="auto"/>
        <w:rPr>
          <w:rFonts w:ascii="Arial" w:hAnsi="Arial" w:cs="Arial"/>
          <w:color w:val="000000" w:themeColor="text1"/>
        </w:rPr>
      </w:pPr>
      <w:r w:rsidRPr="00F00A42">
        <w:rPr>
          <w:rFonts w:ascii="Arial" w:hAnsi="Arial" w:cs="Arial"/>
          <w:color w:val="000000" w:themeColor="text1"/>
        </w:rPr>
        <w:t>This event in a child’s life can come with a lot of</w:t>
      </w:r>
      <w:r w:rsidR="00784A62" w:rsidRPr="00F00A42">
        <w:rPr>
          <w:rFonts w:ascii="Arial" w:hAnsi="Arial" w:cs="Arial"/>
          <w:color w:val="000000" w:themeColor="text1"/>
        </w:rPr>
        <w:t xml:space="preserve"> changes to </w:t>
      </w:r>
      <w:r w:rsidRPr="00F00A42">
        <w:rPr>
          <w:rFonts w:ascii="Arial" w:hAnsi="Arial" w:cs="Arial"/>
          <w:color w:val="000000" w:themeColor="text1"/>
        </w:rPr>
        <w:t>and</w:t>
      </w:r>
      <w:r w:rsidR="00784A62" w:rsidRPr="00F00A42">
        <w:rPr>
          <w:rFonts w:ascii="Arial" w:hAnsi="Arial" w:cs="Arial"/>
          <w:color w:val="000000" w:themeColor="text1"/>
        </w:rPr>
        <w:t xml:space="preserve"> can disrupt </w:t>
      </w:r>
      <w:r w:rsidRPr="00F00A42">
        <w:rPr>
          <w:rFonts w:ascii="Arial" w:hAnsi="Arial" w:cs="Arial"/>
          <w:color w:val="000000" w:themeColor="text1"/>
        </w:rPr>
        <w:t>children’s</w:t>
      </w:r>
      <w:r w:rsidR="00784A62" w:rsidRPr="00F00A42">
        <w:rPr>
          <w:rFonts w:ascii="Arial" w:hAnsi="Arial" w:cs="Arial"/>
          <w:color w:val="000000" w:themeColor="text1"/>
        </w:rPr>
        <w:t xml:space="preserve"> day-to-day routine</w:t>
      </w:r>
      <w:r w:rsidRPr="00F00A42">
        <w:rPr>
          <w:rFonts w:ascii="Arial" w:hAnsi="Arial" w:cs="Arial"/>
          <w:color w:val="000000" w:themeColor="text1"/>
        </w:rPr>
        <w:t xml:space="preserve">. For example, </w:t>
      </w:r>
      <w:r w:rsidR="00784A62" w:rsidRPr="00F00A42">
        <w:rPr>
          <w:rFonts w:ascii="Arial" w:hAnsi="Arial" w:cs="Arial"/>
          <w:color w:val="000000" w:themeColor="text1"/>
        </w:rPr>
        <w:t xml:space="preserve">Paris (2015, p. 1) suggests ‘Children do well when they have good relationships with both parents </w:t>
      </w:r>
      <w:proofErr w:type="gramStart"/>
      <w:r w:rsidR="00784A62" w:rsidRPr="00F00A42">
        <w:rPr>
          <w:rFonts w:ascii="Arial" w:hAnsi="Arial" w:cs="Arial"/>
          <w:color w:val="000000" w:themeColor="text1"/>
        </w:rPr>
        <w:t>or</w:t>
      </w:r>
      <w:proofErr w:type="gramEnd"/>
      <w:r w:rsidR="00784A62" w:rsidRPr="00F00A42">
        <w:rPr>
          <w:rFonts w:ascii="Arial" w:hAnsi="Arial" w:cs="Arial"/>
          <w:color w:val="000000" w:themeColor="text1"/>
        </w:rPr>
        <w:t xml:space="preserve"> primary caregivers, adults who basically get along. But those parents don’t need to be married or living in the same house.’ </w:t>
      </w:r>
      <w:r w:rsidRPr="00F00A42">
        <w:rPr>
          <w:rFonts w:ascii="Arial" w:hAnsi="Arial" w:cs="Arial"/>
          <w:color w:val="000000" w:themeColor="text1"/>
        </w:rPr>
        <w:t xml:space="preserve">But this is argued by </w:t>
      </w:r>
      <w:proofErr w:type="spellStart"/>
      <w:r w:rsidRPr="00F00A42">
        <w:rPr>
          <w:rFonts w:ascii="Arial" w:hAnsi="Arial" w:cs="Arial"/>
          <w:color w:val="000000" w:themeColor="text1"/>
        </w:rPr>
        <w:t>Shienvold</w:t>
      </w:r>
      <w:proofErr w:type="spellEnd"/>
      <w:r w:rsidRPr="00F00A42">
        <w:rPr>
          <w:rFonts w:ascii="Arial" w:hAnsi="Arial" w:cs="Arial"/>
          <w:color w:val="000000" w:themeColor="text1"/>
        </w:rPr>
        <w:t xml:space="preserve"> (2011, p.1) is that if parents separate may course stress to the child and they may experience ‘feelings of depression; lowered academic performance; acting-out behaviours such as aggressiveness, poor conduct, or disobedience; lowered self-esteem or loss of identity; and problems in relationships with peers, parents, teachers, or extended family.’</w:t>
      </w:r>
      <w:r w:rsidR="0010192C" w:rsidRPr="00F00A42">
        <w:rPr>
          <w:rFonts w:ascii="Arial" w:hAnsi="Arial" w:cs="Arial"/>
          <w:color w:val="000000" w:themeColor="text1"/>
        </w:rPr>
        <w:t xml:space="preserve"> When it comes to a child’s education their develop would have </w:t>
      </w:r>
      <w:proofErr w:type="gramStart"/>
      <w:r w:rsidR="0010192C" w:rsidRPr="00F00A42">
        <w:rPr>
          <w:rFonts w:ascii="Arial" w:hAnsi="Arial" w:cs="Arial"/>
          <w:color w:val="000000" w:themeColor="text1"/>
        </w:rPr>
        <w:t>a</w:t>
      </w:r>
      <w:proofErr w:type="gramEnd"/>
      <w:r w:rsidR="0010192C" w:rsidRPr="00F00A42">
        <w:rPr>
          <w:rFonts w:ascii="Arial" w:hAnsi="Arial" w:cs="Arial"/>
          <w:color w:val="000000" w:themeColor="text1"/>
        </w:rPr>
        <w:t xml:space="preserve"> impact as they may be less focused therefore, not listening to others and socialising, children can lack confidence if depressed and may not want to partake in new activities which is then impacting their development of different skills. </w:t>
      </w:r>
    </w:p>
    <w:p w14:paraId="1D9C7154" w14:textId="45A88256" w:rsidR="00AB1F4F" w:rsidRPr="00F00A42" w:rsidRDefault="005179AB" w:rsidP="00F00A42">
      <w:pPr>
        <w:spacing w:line="360" w:lineRule="auto"/>
        <w:rPr>
          <w:rFonts w:ascii="Arial" w:hAnsi="Arial" w:cs="Arial"/>
          <w:color w:val="000000" w:themeColor="text1"/>
        </w:rPr>
      </w:pPr>
      <w:r w:rsidRPr="00F00A42">
        <w:rPr>
          <w:rFonts w:ascii="Arial" w:hAnsi="Arial" w:cs="Arial"/>
          <w:color w:val="000000" w:themeColor="text1"/>
        </w:rPr>
        <w:lastRenderedPageBreak/>
        <w:t>If there is no support for a child that is in this situation to overcome and understand why it is happening, it can c</w:t>
      </w:r>
      <w:r w:rsidR="00913576" w:rsidRPr="00F00A42">
        <w:rPr>
          <w:rFonts w:ascii="Arial" w:hAnsi="Arial" w:cs="Arial"/>
          <w:color w:val="000000" w:themeColor="text1"/>
        </w:rPr>
        <w:t>ause</w:t>
      </w:r>
      <w:r w:rsidRPr="00F00A42">
        <w:rPr>
          <w:rFonts w:ascii="Arial" w:hAnsi="Arial" w:cs="Arial"/>
          <w:color w:val="000000" w:themeColor="text1"/>
        </w:rPr>
        <w:t xml:space="preserve"> a long-term effect. For </w:t>
      </w:r>
      <w:r w:rsidR="00913576" w:rsidRPr="00F00A42">
        <w:rPr>
          <w:rFonts w:ascii="Arial" w:hAnsi="Arial" w:cs="Arial"/>
          <w:color w:val="000000" w:themeColor="text1"/>
        </w:rPr>
        <w:t>example,</w:t>
      </w:r>
      <w:r w:rsidRPr="00F00A42">
        <w:rPr>
          <w:rFonts w:ascii="Arial" w:hAnsi="Arial" w:cs="Arial"/>
          <w:color w:val="000000" w:themeColor="text1"/>
        </w:rPr>
        <w:t xml:space="preserve"> if a child thinks it is their fault and goes into depression blaming themselves, </w:t>
      </w:r>
      <w:r w:rsidR="00D45FB1" w:rsidRPr="00F00A42">
        <w:rPr>
          <w:rFonts w:ascii="Arial" w:hAnsi="Arial" w:cs="Arial"/>
          <w:color w:val="000000" w:themeColor="text1"/>
        </w:rPr>
        <w:t xml:space="preserve">carrying this on and having an impact in adulthood. </w:t>
      </w:r>
      <w:r w:rsidRPr="00F00A42">
        <w:rPr>
          <w:rFonts w:ascii="Arial" w:hAnsi="Arial" w:cs="Arial"/>
          <w:color w:val="000000" w:themeColor="text1"/>
        </w:rPr>
        <w:t xml:space="preserve">This is supported by </w:t>
      </w:r>
      <w:proofErr w:type="spellStart"/>
      <w:r w:rsidRPr="00F00A42">
        <w:rPr>
          <w:rFonts w:ascii="Arial" w:hAnsi="Arial" w:cs="Arial"/>
          <w:color w:val="000000" w:themeColor="text1"/>
          <w:shd w:val="clear" w:color="auto" w:fill="FFFFFF"/>
        </w:rPr>
        <w:t>Lamarine</w:t>
      </w:r>
      <w:proofErr w:type="spellEnd"/>
      <w:r w:rsidRPr="00F00A42">
        <w:rPr>
          <w:rFonts w:ascii="Arial" w:hAnsi="Arial" w:cs="Arial"/>
          <w:color w:val="000000" w:themeColor="text1"/>
          <w:shd w:val="clear" w:color="auto" w:fill="FFFFFF"/>
        </w:rPr>
        <w:t xml:space="preserve"> (1995, p.1)</w:t>
      </w:r>
      <w:r w:rsidRPr="00F00A42">
        <w:rPr>
          <w:rFonts w:ascii="Arial" w:hAnsi="Arial" w:cs="Arial"/>
          <w:color w:val="000000" w:themeColor="text1"/>
        </w:rPr>
        <w:t xml:space="preserve"> who </w:t>
      </w:r>
      <w:r w:rsidR="00D45FB1" w:rsidRPr="00F00A42">
        <w:rPr>
          <w:rFonts w:ascii="Arial" w:hAnsi="Arial" w:cs="Arial"/>
          <w:color w:val="000000" w:themeColor="text1"/>
        </w:rPr>
        <w:t>states,</w:t>
      </w:r>
      <w:r w:rsidRPr="00F00A42">
        <w:rPr>
          <w:rFonts w:ascii="Arial" w:hAnsi="Arial" w:cs="Arial"/>
          <w:color w:val="000000" w:themeColor="text1"/>
        </w:rPr>
        <w:t xml:space="preserve"> ‘Although controlled studies still are lacking, it has been postulated that, if left untreated, </w:t>
      </w:r>
      <w:r w:rsidRPr="00F00A42">
        <w:rPr>
          <w:rStyle w:val="hithighlite"/>
          <w:rFonts w:ascii="Arial" w:hAnsi="Arial" w:cs="Arial"/>
          <w:color w:val="000000" w:themeColor="text1"/>
        </w:rPr>
        <w:t>childhood depression</w:t>
      </w:r>
      <w:r w:rsidRPr="00F00A42">
        <w:rPr>
          <w:rFonts w:ascii="Arial" w:hAnsi="Arial" w:cs="Arial"/>
          <w:color w:val="000000" w:themeColor="text1"/>
        </w:rPr>
        <w:t> can lead to profound consequences, perhaps the most damaging being interference with normal psychosocial development, the impact of which can have lifelong consequences.’</w:t>
      </w:r>
      <w:r w:rsidR="005D22A7" w:rsidRPr="00F00A42">
        <w:rPr>
          <w:rFonts w:ascii="Arial" w:hAnsi="Arial" w:cs="Arial"/>
          <w:color w:val="000000" w:themeColor="text1"/>
        </w:rPr>
        <w:t xml:space="preserve"> This is supported by Sunshine House (2020) who suggests a child expressing their feelings is important for their development, which in hand will help build confidence and independence within themselves</w:t>
      </w:r>
      <w:r w:rsidR="00AA5C23" w:rsidRPr="00F00A42">
        <w:rPr>
          <w:rFonts w:ascii="Arial" w:hAnsi="Arial" w:cs="Arial"/>
          <w:color w:val="000000" w:themeColor="text1"/>
        </w:rPr>
        <w:t>.</w:t>
      </w:r>
    </w:p>
    <w:p w14:paraId="34EDFF70" w14:textId="629CE119" w:rsidR="005179AB" w:rsidRPr="00F00A42" w:rsidRDefault="003F1B8A" w:rsidP="00F00A42">
      <w:pPr>
        <w:shd w:val="clear" w:color="auto" w:fill="FFFFFF" w:themeFill="background1"/>
        <w:spacing w:before="100" w:beforeAutospacing="1" w:after="180" w:line="360" w:lineRule="auto"/>
        <w:rPr>
          <w:rFonts w:ascii="Arial" w:hAnsi="Arial" w:cs="Arial"/>
          <w:color w:val="000000" w:themeColor="text1"/>
        </w:rPr>
      </w:pPr>
      <w:r w:rsidRPr="00F00A42">
        <w:rPr>
          <w:rFonts w:ascii="Arial" w:hAnsi="Arial" w:cs="Arial"/>
          <w:color w:val="000000" w:themeColor="text1"/>
        </w:rPr>
        <w:t xml:space="preserve">There are many ways </w:t>
      </w:r>
      <w:r w:rsidR="00AB1F4F" w:rsidRPr="00F00A42">
        <w:rPr>
          <w:rFonts w:ascii="Arial" w:hAnsi="Arial" w:cs="Arial"/>
          <w:color w:val="000000" w:themeColor="text1"/>
        </w:rPr>
        <w:t xml:space="preserve">these issues could be prevented, firstly the parents can support the child the best way possible through this by making sure the child understands that it is not their fault and that both parents still love them, listen and answer any questions the child has </w:t>
      </w:r>
      <w:r w:rsidR="005179AB" w:rsidRPr="00F00A42">
        <w:rPr>
          <w:rFonts w:ascii="Arial" w:hAnsi="Arial" w:cs="Arial"/>
          <w:color w:val="000000" w:themeColor="text1"/>
        </w:rPr>
        <w:t xml:space="preserve">to help them understand what is going on and why, </w:t>
      </w:r>
      <w:r w:rsidRPr="00F00A42">
        <w:rPr>
          <w:rFonts w:ascii="Arial" w:hAnsi="Arial" w:cs="Arial"/>
          <w:color w:val="000000" w:themeColor="text1"/>
        </w:rPr>
        <w:t xml:space="preserve">make as few changes as possible and do not speak </w:t>
      </w:r>
      <w:r w:rsidR="005179AB" w:rsidRPr="00F00A42">
        <w:rPr>
          <w:rFonts w:ascii="Arial" w:hAnsi="Arial" w:cs="Arial"/>
          <w:color w:val="000000" w:themeColor="text1"/>
        </w:rPr>
        <w:t xml:space="preserve">of or to each other in a </w:t>
      </w:r>
      <w:r w:rsidRPr="00F00A42">
        <w:rPr>
          <w:rFonts w:ascii="Arial" w:hAnsi="Arial" w:cs="Arial"/>
          <w:color w:val="000000" w:themeColor="text1"/>
        </w:rPr>
        <w:t xml:space="preserve">negative </w:t>
      </w:r>
      <w:r w:rsidR="005179AB" w:rsidRPr="00F00A42">
        <w:rPr>
          <w:rFonts w:ascii="Arial" w:hAnsi="Arial" w:cs="Arial"/>
          <w:color w:val="000000" w:themeColor="text1"/>
        </w:rPr>
        <w:t>way</w:t>
      </w:r>
      <w:r w:rsidRPr="00F00A42">
        <w:rPr>
          <w:rFonts w:ascii="Arial" w:hAnsi="Arial" w:cs="Arial"/>
          <w:color w:val="000000" w:themeColor="text1"/>
        </w:rPr>
        <w:t xml:space="preserve"> (NSPCC, 2020).</w:t>
      </w:r>
      <w:r w:rsidR="005179AB" w:rsidRPr="00F00A42">
        <w:rPr>
          <w:rFonts w:ascii="Arial" w:hAnsi="Arial" w:cs="Arial"/>
          <w:color w:val="000000" w:themeColor="text1"/>
        </w:rPr>
        <w:t xml:space="preserve"> This may not be able to happen in all cases and divorce can lead to court appearances, the child being in different environments constantly, parents’ hostile towards each other and speaking negatively about the other to the child. Each of these behaviours or actions can have an impact on the child.</w:t>
      </w:r>
    </w:p>
    <w:p w14:paraId="75AA3E9A" w14:textId="3C153F6A" w:rsidR="00F00A42" w:rsidRPr="00F00A42" w:rsidRDefault="00784A62" w:rsidP="00F00A42">
      <w:pPr>
        <w:spacing w:line="360" w:lineRule="auto"/>
        <w:rPr>
          <w:rFonts w:ascii="Arial" w:hAnsi="Arial" w:cs="Arial"/>
        </w:rPr>
      </w:pPr>
      <w:r w:rsidRPr="00F00A42">
        <w:rPr>
          <w:rFonts w:ascii="Arial" w:hAnsi="Arial" w:cs="Arial"/>
          <w:color w:val="000000" w:themeColor="text1"/>
        </w:rPr>
        <w:t>There are many professionals that families can turn to for support and guidance with each of these situations that may influence a child’s well-being and development. For instance, Gingerbread</w:t>
      </w:r>
      <w:r w:rsidR="00C2606A" w:rsidRPr="00F00A42">
        <w:rPr>
          <w:rFonts w:ascii="Arial" w:hAnsi="Arial" w:cs="Arial"/>
          <w:color w:val="000000" w:themeColor="text1"/>
        </w:rPr>
        <w:t xml:space="preserve"> is organisation that supports adults and children when it comes to parents/guardians separating. </w:t>
      </w:r>
      <w:r w:rsidR="00F00A42" w:rsidRPr="00F00A42">
        <w:rPr>
          <w:rFonts w:ascii="Arial" w:hAnsi="Arial" w:cs="Arial"/>
          <w:color w:val="000000"/>
        </w:rPr>
        <w:t>The organization has many benefits, including expert advice, peer support, advocacy, training and development, and campaigning (Gingerbread, 2021).</w:t>
      </w:r>
      <w:r w:rsidR="00F00A42" w:rsidRPr="00F00A42">
        <w:rPr>
          <w:rFonts w:ascii="Arial" w:hAnsi="Arial" w:cs="Arial"/>
          <w:color w:val="000000"/>
        </w:rPr>
        <w:br/>
      </w:r>
      <w:r w:rsidR="00F00A42" w:rsidRPr="00F00A42">
        <w:rPr>
          <w:rFonts w:ascii="Arial" w:hAnsi="Arial" w:cs="Arial"/>
          <w:color w:val="000000"/>
        </w:rPr>
        <w:br/>
        <w:t>Expert advice is one of the benefits of using Gingerbread. Gingerbread provides expert advice and support to single parents, including legal advice, financial advice, and emotional support. This can be invaluable for those who may be struggling to navigate the challenges of single parenthood (Gingerbread, 2021).</w:t>
      </w:r>
      <w:r w:rsidR="00F00A42" w:rsidRPr="00F00A42">
        <w:rPr>
          <w:rFonts w:ascii="Arial" w:hAnsi="Arial" w:cs="Arial"/>
          <w:color w:val="000000"/>
        </w:rPr>
        <w:br/>
      </w:r>
      <w:r w:rsidR="00F00A42" w:rsidRPr="00F00A42">
        <w:rPr>
          <w:rFonts w:ascii="Arial" w:hAnsi="Arial" w:cs="Arial"/>
          <w:color w:val="000000"/>
        </w:rPr>
        <w:lastRenderedPageBreak/>
        <w:br/>
        <w:t>Peer support is another benefit of using Gingerbread. Gingerbread provides opportunities for single parents to connect with others in similar situations, providing a sense of community and support. This can be particularly important for those who may feel isolated or alone (Gingerbread, 2021).</w:t>
      </w:r>
      <w:r w:rsidR="00F00A42" w:rsidRPr="00F00A42">
        <w:rPr>
          <w:rFonts w:ascii="Arial" w:hAnsi="Arial" w:cs="Arial"/>
          <w:color w:val="000000"/>
        </w:rPr>
        <w:br/>
      </w:r>
      <w:r w:rsidR="00F00A42" w:rsidRPr="00F00A42">
        <w:rPr>
          <w:rFonts w:ascii="Arial" w:hAnsi="Arial" w:cs="Arial"/>
          <w:color w:val="000000"/>
        </w:rPr>
        <w:br/>
        <w:t xml:space="preserve">Advocacy is another benefit of using Gingerbread. Gingerbread advocates for the rights and needs of single parents, working to ensure that their voices are </w:t>
      </w:r>
      <w:proofErr w:type="gramStart"/>
      <w:r w:rsidR="00F00A42" w:rsidRPr="00F00A42">
        <w:rPr>
          <w:rFonts w:ascii="Arial" w:hAnsi="Arial" w:cs="Arial"/>
          <w:color w:val="000000"/>
        </w:rPr>
        <w:t>heard</w:t>
      </w:r>
      <w:proofErr w:type="gramEnd"/>
      <w:r w:rsidR="00F00A42" w:rsidRPr="00F00A42">
        <w:rPr>
          <w:rFonts w:ascii="Arial" w:hAnsi="Arial" w:cs="Arial"/>
          <w:color w:val="000000"/>
        </w:rPr>
        <w:t xml:space="preserve"> and their needs are met. This can be particularly important for those who may feel marginalized or overlooked (Gingerbread, 2021).</w:t>
      </w:r>
      <w:r w:rsidR="00F00A42" w:rsidRPr="00F00A42">
        <w:rPr>
          <w:rFonts w:ascii="Arial" w:hAnsi="Arial" w:cs="Arial"/>
          <w:color w:val="000000"/>
        </w:rPr>
        <w:br/>
      </w:r>
      <w:r w:rsidR="00F00A42" w:rsidRPr="00F00A42">
        <w:rPr>
          <w:rFonts w:ascii="Arial" w:hAnsi="Arial" w:cs="Arial"/>
          <w:color w:val="000000"/>
        </w:rPr>
        <w:br/>
        <w:t>Training and development is another benefit of using Gingerbread. Gingerbread provides training and development opportunities for single parents, helping them to develop new skills and improve their employability. This can be particularly important for those who may be struggling to find work or advance in their careers (Gingerbread, 2021).</w:t>
      </w:r>
      <w:r w:rsidR="00F00A42" w:rsidRPr="00F00A42">
        <w:rPr>
          <w:rFonts w:ascii="Arial" w:hAnsi="Arial" w:cs="Arial"/>
          <w:color w:val="000000"/>
        </w:rPr>
        <w:br/>
      </w:r>
      <w:r w:rsidR="00F00A42" w:rsidRPr="00F00A42">
        <w:rPr>
          <w:rFonts w:ascii="Arial" w:hAnsi="Arial" w:cs="Arial"/>
          <w:color w:val="000000"/>
        </w:rPr>
        <w:br/>
        <w:t>Campaigning is another benefit of using Gingerbread. Gingerbread campaigns for policy changes that benefit single parents, working to improve their access to services and support. This can be particularly important for those who may be struggling to make ends meet or access the resources they need (Gingerbread, 2021).</w:t>
      </w:r>
      <w:r w:rsidR="00F00A42" w:rsidRPr="00F00A42">
        <w:rPr>
          <w:rFonts w:ascii="Arial" w:hAnsi="Arial" w:cs="Arial"/>
          <w:color w:val="000000"/>
        </w:rPr>
        <w:br/>
      </w:r>
    </w:p>
    <w:p w14:paraId="0932E0D1" w14:textId="28298F18" w:rsidR="005D22A7" w:rsidRPr="00F00A42" w:rsidRDefault="00C2606A" w:rsidP="00F00A42">
      <w:pPr>
        <w:spacing w:line="360" w:lineRule="auto"/>
        <w:rPr>
          <w:rFonts w:ascii="Arial" w:hAnsi="Arial" w:cs="Arial"/>
          <w:color w:val="000000" w:themeColor="text1"/>
        </w:rPr>
      </w:pPr>
      <w:r w:rsidRPr="00F00A42">
        <w:rPr>
          <w:rFonts w:ascii="Arial" w:hAnsi="Arial" w:cs="Arial"/>
          <w:color w:val="000000" w:themeColor="text1"/>
        </w:rPr>
        <w:t xml:space="preserve">They </w:t>
      </w:r>
      <w:r w:rsidR="00F00A42" w:rsidRPr="00F00A42">
        <w:rPr>
          <w:rFonts w:ascii="Arial" w:hAnsi="Arial" w:cs="Arial"/>
          <w:color w:val="000000" w:themeColor="text1"/>
        </w:rPr>
        <w:t xml:space="preserve">also </w:t>
      </w:r>
      <w:r w:rsidRPr="00F00A42">
        <w:rPr>
          <w:rFonts w:ascii="Arial" w:hAnsi="Arial" w:cs="Arial"/>
          <w:color w:val="000000" w:themeColor="text1"/>
        </w:rPr>
        <w:t>offer support to parents to guide them on how to talk to their child and explain what is happening and give links to offer extended support for parents and children to research</w:t>
      </w:r>
      <w:r w:rsidR="00784A62" w:rsidRPr="00F00A42">
        <w:rPr>
          <w:rFonts w:ascii="Arial" w:hAnsi="Arial" w:cs="Arial"/>
          <w:color w:val="000000" w:themeColor="text1"/>
        </w:rPr>
        <w:t xml:space="preserve">. </w:t>
      </w:r>
      <w:r w:rsidR="000819FD" w:rsidRPr="00F00A42">
        <w:rPr>
          <w:rFonts w:ascii="Arial" w:hAnsi="Arial" w:cs="Arial"/>
          <w:color w:val="000000" w:themeColor="text1"/>
        </w:rPr>
        <w:t>On the other hand, it is not face to face interaction therefore it can be seen a not as beneficial. Anna Freud (P.1, 2023) argues that ‘Face-to-face support can feel reassuring, as it gives you a chance to express your emotions and have someone respond to them in real time</w:t>
      </w:r>
      <w:r w:rsidR="005D22A7" w:rsidRPr="00F00A42">
        <w:rPr>
          <w:rFonts w:ascii="Arial" w:hAnsi="Arial" w:cs="Arial"/>
          <w:color w:val="000000" w:themeColor="text1"/>
        </w:rPr>
        <w:t xml:space="preserve"> and</w:t>
      </w:r>
      <w:r w:rsidR="000819FD" w:rsidRPr="00F00A42">
        <w:rPr>
          <w:rFonts w:ascii="Arial" w:hAnsi="Arial" w:cs="Arial"/>
          <w:color w:val="000000" w:themeColor="text1"/>
        </w:rPr>
        <w:t xml:space="preserve"> seeing or hearing someone’s reactions to what you say is a good way to get perspective on what you’re going through and gauge the severity of your situation.</w:t>
      </w:r>
      <w:r w:rsidR="005D22A7" w:rsidRPr="00F00A42">
        <w:rPr>
          <w:rFonts w:ascii="Arial" w:hAnsi="Arial" w:cs="Arial"/>
          <w:color w:val="000000" w:themeColor="text1"/>
        </w:rPr>
        <w:t xml:space="preserve">’ </w:t>
      </w:r>
    </w:p>
    <w:p w14:paraId="7C49E0EC" w14:textId="52DB2012" w:rsidR="000819FD" w:rsidRPr="00F00A42" w:rsidRDefault="00F00A42" w:rsidP="00F00A42">
      <w:pPr>
        <w:pStyle w:val="NormalWeb"/>
        <w:shd w:val="clear" w:color="auto" w:fill="FFFFFF"/>
        <w:spacing w:before="0" w:beforeAutospacing="0" w:after="240" w:afterAutospacing="0" w:line="360" w:lineRule="auto"/>
        <w:rPr>
          <w:rFonts w:ascii="Arial" w:hAnsi="Arial" w:cs="Arial"/>
          <w:color w:val="000000" w:themeColor="text1"/>
        </w:rPr>
      </w:pPr>
      <w:r w:rsidRPr="00F00A42">
        <w:rPr>
          <w:rFonts w:ascii="Arial" w:hAnsi="Arial" w:cs="Arial"/>
          <w:color w:val="000000"/>
        </w:rPr>
        <w:br/>
        <w:t xml:space="preserve">Limited availability is </w:t>
      </w:r>
      <w:r w:rsidRPr="00F00A42">
        <w:rPr>
          <w:rFonts w:ascii="Arial" w:hAnsi="Arial" w:cs="Arial"/>
          <w:color w:val="000000"/>
        </w:rPr>
        <w:t>another</w:t>
      </w:r>
      <w:r w:rsidRPr="00F00A42">
        <w:rPr>
          <w:rFonts w:ascii="Arial" w:hAnsi="Arial" w:cs="Arial"/>
          <w:color w:val="000000"/>
        </w:rPr>
        <w:t xml:space="preserve"> barrier of using Gingerbread. Gingerbread's services </w:t>
      </w:r>
      <w:r w:rsidRPr="00F00A42">
        <w:rPr>
          <w:rFonts w:ascii="Arial" w:hAnsi="Arial" w:cs="Arial"/>
          <w:color w:val="000000"/>
        </w:rPr>
        <w:lastRenderedPageBreak/>
        <w:t>may not be available in all areas, which can limit access to support and advice for single parents. This can be a significant barrier for those who live in rural or remote areas (Gingerbread, 2021).</w:t>
      </w:r>
      <w:r w:rsidRPr="00F00A42">
        <w:rPr>
          <w:rFonts w:ascii="Arial" w:hAnsi="Arial" w:cs="Arial"/>
          <w:color w:val="000000"/>
        </w:rPr>
        <w:br/>
      </w:r>
      <w:r w:rsidRPr="00F00A42">
        <w:rPr>
          <w:rFonts w:ascii="Arial" w:hAnsi="Arial" w:cs="Arial"/>
          <w:color w:val="000000"/>
        </w:rPr>
        <w:br/>
        <w:t>Funding constraints are another barrier to using Gingerbread. Gingerbread is a charity that relies on donations and grants to fund its services. This can limit the availability and quality of services provided, particularly during times of economic uncertainty (Gingerbread, 2021).</w:t>
      </w:r>
      <w:r w:rsidRPr="00F00A42">
        <w:rPr>
          <w:rFonts w:ascii="Arial" w:hAnsi="Arial" w:cs="Arial"/>
          <w:color w:val="000000"/>
        </w:rPr>
        <w:br/>
      </w:r>
      <w:r w:rsidRPr="00F00A42">
        <w:rPr>
          <w:rFonts w:ascii="Arial" w:hAnsi="Arial" w:cs="Arial"/>
          <w:color w:val="000000"/>
        </w:rPr>
        <w:br/>
        <w:t>Limited resources is another barrier to using Gingerbread. Gingerbread may have limited resources, including staff and volunteers, which can impact the quality and availability of services provided. This can lead to long waiting times for support and advice (Gingerbread, 2021).</w:t>
      </w:r>
      <w:r w:rsidRPr="00F00A42">
        <w:rPr>
          <w:rFonts w:ascii="Arial" w:hAnsi="Arial" w:cs="Arial"/>
          <w:color w:val="000000"/>
        </w:rPr>
        <w:br/>
      </w:r>
      <w:r w:rsidRPr="00F00A42">
        <w:rPr>
          <w:rFonts w:ascii="Arial" w:hAnsi="Arial" w:cs="Arial"/>
          <w:color w:val="000000"/>
        </w:rPr>
        <w:br/>
        <w:t>Limited scope is another barrier to using Gingerbread. Gingerbread's services may be limited in scope, focusing primarily on single parents and their children. This can be a barrier for those who require support for other issues, such as mental health or financial advice (Gingerbread, 2021).</w:t>
      </w:r>
      <w:r w:rsidRPr="00F00A42">
        <w:rPr>
          <w:rFonts w:ascii="Arial" w:hAnsi="Arial" w:cs="Arial"/>
          <w:color w:val="000000"/>
        </w:rPr>
        <w:br/>
      </w:r>
      <w:r w:rsidRPr="00F00A42">
        <w:rPr>
          <w:rFonts w:ascii="Arial" w:hAnsi="Arial" w:cs="Arial"/>
          <w:color w:val="000000"/>
        </w:rPr>
        <w:br/>
        <w:t>Stigma is another barrier to using Gingerbread. There may be a stigma associated with using Gingerbread's services, particularly for those who are reluctant to seek help or support. This can be a significant barrier for those who may feel ashamed or embarrassed about their situation (Single Parent Action Network, 2019).</w:t>
      </w:r>
      <w:r w:rsidRPr="00F00A42">
        <w:rPr>
          <w:rFonts w:ascii="Arial" w:hAnsi="Arial" w:cs="Arial"/>
          <w:color w:val="000000"/>
        </w:rPr>
        <w:br/>
      </w:r>
      <w:r w:rsidRPr="00F00A42">
        <w:rPr>
          <w:rFonts w:ascii="Arial" w:hAnsi="Arial" w:cs="Arial"/>
          <w:color w:val="000000"/>
        </w:rPr>
        <w:br/>
        <w:t>In conclusion, while Gingerbread provides valuable support and advice to single parents, there are several barriers to using the organization that need to be considered. Limited availability, funding constraints, limited resources, limited scope, and stigma are all potential barriers that may impact the quality and availability of services provided by Gingerbread.</w:t>
      </w:r>
      <w:r w:rsidRPr="00F00A42">
        <w:rPr>
          <w:rStyle w:val="apple-converted-space"/>
          <w:rFonts w:ascii="Arial" w:hAnsi="Arial" w:cs="Arial"/>
          <w:color w:val="000000"/>
        </w:rPr>
        <w:t> </w:t>
      </w:r>
    </w:p>
    <w:p w14:paraId="3CF3B006" w14:textId="3946C61B" w:rsidR="00784A62" w:rsidRPr="00B52FDD" w:rsidRDefault="00784A62" w:rsidP="00784A62">
      <w:pPr>
        <w:spacing w:line="360" w:lineRule="auto"/>
        <w:rPr>
          <w:rFonts w:ascii="Arial" w:hAnsi="Arial" w:cs="Arial"/>
          <w:color w:val="000000" w:themeColor="text1"/>
        </w:rPr>
      </w:pPr>
    </w:p>
    <w:p w14:paraId="43091B20" w14:textId="77777777" w:rsidR="005025DD" w:rsidRDefault="005025DD" w:rsidP="00BE22C8">
      <w:pPr>
        <w:pStyle w:val="NormalWeb"/>
        <w:shd w:val="clear" w:color="auto" w:fill="FFFFFF"/>
        <w:rPr>
          <w:rFonts w:ascii="BodoniFLF" w:hAnsi="BodoniFLF"/>
          <w:color w:val="000000" w:themeColor="text1"/>
          <w:u w:val="single"/>
        </w:rPr>
      </w:pPr>
    </w:p>
    <w:p w14:paraId="55CC845D" w14:textId="3C41CAAD" w:rsidR="00E977E3" w:rsidRPr="00B52FDD" w:rsidRDefault="00E977E3" w:rsidP="00BE22C8">
      <w:pPr>
        <w:pStyle w:val="NormalWeb"/>
        <w:shd w:val="clear" w:color="auto" w:fill="FFFFFF"/>
        <w:rPr>
          <w:rFonts w:ascii="BodoniFLF" w:hAnsi="BodoniFLF"/>
          <w:color w:val="000000" w:themeColor="text1"/>
          <w:u w:val="single"/>
        </w:rPr>
      </w:pPr>
      <w:r w:rsidRPr="00B52FDD">
        <w:rPr>
          <w:rFonts w:ascii="BodoniFLF" w:hAnsi="BodoniFLF"/>
          <w:color w:val="000000" w:themeColor="text1"/>
          <w:u w:val="single"/>
        </w:rPr>
        <w:lastRenderedPageBreak/>
        <w:t>Reference List</w:t>
      </w:r>
      <w:r w:rsidR="00B52FDD" w:rsidRPr="00B52FDD">
        <w:rPr>
          <w:rFonts w:ascii="BodoniFLF" w:hAnsi="BodoniFLF"/>
          <w:color w:val="000000" w:themeColor="text1"/>
          <w:u w:val="single"/>
        </w:rPr>
        <w:t>.</w:t>
      </w:r>
    </w:p>
    <w:p w14:paraId="294A5E40" w14:textId="77777777" w:rsidR="00B52FDD" w:rsidRPr="00B52FDD" w:rsidRDefault="00B52FDD" w:rsidP="00B52FDD">
      <w:pPr>
        <w:spacing w:line="360" w:lineRule="auto"/>
        <w:jc w:val="both"/>
        <w:rPr>
          <w:rFonts w:ascii="Arial" w:hAnsi="Arial" w:cs="Arial"/>
          <w:color w:val="000000" w:themeColor="text1"/>
          <w:lang w:val="en-US"/>
        </w:rPr>
      </w:pPr>
      <w:r w:rsidRPr="00B52FDD">
        <w:rPr>
          <w:rFonts w:ascii="Arial" w:hAnsi="Arial" w:cs="Arial"/>
          <w:color w:val="000000" w:themeColor="text1"/>
          <w:lang w:val="en-US"/>
        </w:rPr>
        <w:t xml:space="preserve">Anna Freud (2023) </w:t>
      </w:r>
      <w:r w:rsidRPr="00B52FDD">
        <w:rPr>
          <w:rFonts w:ascii="Arial" w:hAnsi="Arial" w:cs="Arial"/>
          <w:i/>
          <w:iCs/>
          <w:color w:val="000000" w:themeColor="text1"/>
          <w:lang w:val="en-US"/>
        </w:rPr>
        <w:t xml:space="preserve">Face-to-face informal support. </w:t>
      </w:r>
      <w:r w:rsidRPr="00B52FDD">
        <w:rPr>
          <w:rFonts w:ascii="Arial" w:hAnsi="Arial" w:cs="Arial"/>
          <w:color w:val="000000" w:themeColor="text1"/>
          <w:lang w:val="en-US"/>
        </w:rPr>
        <w:t xml:space="preserve">Available at: </w:t>
      </w:r>
      <w:hyperlink r:id="rId7" w:history="1">
        <w:r w:rsidRPr="00B52FDD">
          <w:rPr>
            <w:rStyle w:val="Hyperlink"/>
            <w:rFonts w:ascii="Arial" w:hAnsi="Arial" w:cs="Arial"/>
            <w:color w:val="000000" w:themeColor="text1"/>
            <w:lang w:val="en-US"/>
          </w:rPr>
          <w:t>https://www.annafreud.org/on-my-mind/self-care/face-to-face-informal-support/</w:t>
        </w:r>
      </w:hyperlink>
      <w:r w:rsidRPr="00B52FDD">
        <w:rPr>
          <w:rFonts w:ascii="Arial" w:hAnsi="Arial" w:cs="Arial"/>
          <w:color w:val="000000" w:themeColor="text1"/>
          <w:lang w:val="en-US"/>
        </w:rPr>
        <w:t xml:space="preserve"> (Accessed: 12/03/2023).</w:t>
      </w:r>
    </w:p>
    <w:p w14:paraId="250E8B54" w14:textId="77777777" w:rsidR="00B52FDD" w:rsidRPr="00B52FDD" w:rsidRDefault="00B52FDD" w:rsidP="00B52FDD">
      <w:pPr>
        <w:spacing w:line="360" w:lineRule="auto"/>
        <w:jc w:val="both"/>
        <w:rPr>
          <w:rFonts w:ascii="Arial" w:hAnsi="Arial" w:cs="Arial"/>
          <w:color w:val="000000" w:themeColor="text1"/>
          <w:lang w:val="en-US"/>
        </w:rPr>
      </w:pPr>
    </w:p>
    <w:p w14:paraId="3A03D355" w14:textId="77777777" w:rsidR="00B52FDD" w:rsidRPr="00B52FDD" w:rsidRDefault="00B52FDD" w:rsidP="00B52FDD">
      <w:pPr>
        <w:spacing w:line="360" w:lineRule="auto"/>
        <w:jc w:val="both"/>
        <w:rPr>
          <w:rFonts w:ascii="Arial" w:hAnsi="Arial" w:cs="Arial"/>
          <w:color w:val="000000" w:themeColor="text1"/>
          <w:lang w:val="en-US"/>
        </w:rPr>
      </w:pPr>
      <w:proofErr w:type="spellStart"/>
      <w:r w:rsidRPr="00B52FDD">
        <w:rPr>
          <w:rFonts w:ascii="Arial" w:hAnsi="Arial" w:cs="Arial"/>
          <w:color w:val="000000" w:themeColor="text1"/>
          <w:lang w:val="en-US"/>
        </w:rPr>
        <w:t>Ankrum</w:t>
      </w:r>
      <w:proofErr w:type="spellEnd"/>
      <w:r w:rsidRPr="00B52FDD">
        <w:rPr>
          <w:rFonts w:ascii="Arial" w:hAnsi="Arial" w:cs="Arial"/>
          <w:color w:val="000000" w:themeColor="text1"/>
          <w:lang w:val="en-US"/>
        </w:rPr>
        <w:t>, R.J. (2016) ‘</w:t>
      </w:r>
      <w:proofErr w:type="spellStart"/>
      <w:r w:rsidRPr="00B52FDD">
        <w:rPr>
          <w:rFonts w:ascii="Arial" w:hAnsi="Arial" w:cs="Arial"/>
          <w:color w:val="000000" w:themeColor="text1"/>
          <w:lang w:val="en-US"/>
        </w:rPr>
        <w:t>Utilising</w:t>
      </w:r>
      <w:proofErr w:type="spellEnd"/>
      <w:r w:rsidRPr="00B52FDD">
        <w:rPr>
          <w:rFonts w:ascii="Arial" w:hAnsi="Arial" w:cs="Arial"/>
          <w:color w:val="000000" w:themeColor="text1"/>
          <w:lang w:val="en-US"/>
        </w:rPr>
        <w:t xml:space="preserve"> Teacher Leadership as a Catalyst for Change in Schools’, </w:t>
      </w:r>
      <w:r w:rsidRPr="00B52FDD">
        <w:rPr>
          <w:rFonts w:ascii="Arial" w:hAnsi="Arial" w:cs="Arial"/>
          <w:i/>
          <w:iCs/>
          <w:color w:val="000000" w:themeColor="text1"/>
          <w:lang w:val="en-US"/>
        </w:rPr>
        <w:t xml:space="preserve">Journal of Educational Issues, </w:t>
      </w:r>
      <w:r w:rsidRPr="00B52FDD">
        <w:rPr>
          <w:rFonts w:ascii="Arial" w:hAnsi="Arial" w:cs="Arial"/>
          <w:color w:val="000000" w:themeColor="text1"/>
          <w:lang w:val="en-US"/>
        </w:rPr>
        <w:t xml:space="preserve">2(1), pp. 151-165. Available at: </w:t>
      </w:r>
      <w:hyperlink r:id="rId8" w:history="1">
        <w:r w:rsidRPr="00B52FDD">
          <w:rPr>
            <w:rFonts w:ascii="Arial" w:hAnsi="Arial" w:cs="Arial"/>
            <w:color w:val="000000" w:themeColor="text1"/>
            <w:u w:val="single"/>
          </w:rPr>
          <w:t>ERIC - EJ1127536 - Utilizing Teacher Leadership as a Catalyst for Change in Schools, Journal of Educational Issues, 2016</w:t>
        </w:r>
      </w:hyperlink>
      <w:r w:rsidRPr="00B52FDD">
        <w:rPr>
          <w:rFonts w:ascii="Arial" w:hAnsi="Arial" w:cs="Arial"/>
          <w:color w:val="000000" w:themeColor="text1"/>
        </w:rPr>
        <w:t xml:space="preserve"> (Accessed: 8 March 2023).</w:t>
      </w:r>
    </w:p>
    <w:p w14:paraId="3FCF3819" w14:textId="77777777" w:rsidR="00B52FDD" w:rsidRPr="00B52FDD" w:rsidRDefault="00B52FDD" w:rsidP="00B52FDD">
      <w:pPr>
        <w:pStyle w:val="NormalWeb"/>
        <w:shd w:val="clear" w:color="auto" w:fill="FFFFFF"/>
        <w:rPr>
          <w:rFonts w:ascii="Arial" w:hAnsi="Arial" w:cs="Arial"/>
          <w:color w:val="000000" w:themeColor="text1"/>
          <w:shd w:val="clear" w:color="auto" w:fill="FFFFFF"/>
        </w:rPr>
      </w:pPr>
      <w:r w:rsidRPr="00B52FDD">
        <w:rPr>
          <w:rFonts w:ascii="Arial" w:hAnsi="Arial" w:cs="Arial"/>
          <w:color w:val="000000" w:themeColor="text1"/>
          <w:shd w:val="clear" w:color="auto" w:fill="FFFFFF"/>
        </w:rPr>
        <w:t>Atkinson, M., Jones, M. and Lamont, E., 2007. Multi-agency working and its implications for practice. </w:t>
      </w:r>
      <w:r w:rsidRPr="00B52FDD">
        <w:rPr>
          <w:rFonts w:ascii="Arial" w:hAnsi="Arial" w:cs="Arial"/>
          <w:i/>
          <w:iCs/>
          <w:color w:val="000000" w:themeColor="text1"/>
          <w:shd w:val="clear" w:color="auto" w:fill="FFFFFF"/>
        </w:rPr>
        <w:t xml:space="preserve">Reading: </w:t>
      </w:r>
      <w:proofErr w:type="spellStart"/>
      <w:r w:rsidRPr="00B52FDD">
        <w:rPr>
          <w:rFonts w:ascii="Arial" w:hAnsi="Arial" w:cs="Arial"/>
          <w:i/>
          <w:iCs/>
          <w:color w:val="000000" w:themeColor="text1"/>
          <w:shd w:val="clear" w:color="auto" w:fill="FFFFFF"/>
        </w:rPr>
        <w:t>CfBT</w:t>
      </w:r>
      <w:proofErr w:type="spellEnd"/>
      <w:r w:rsidRPr="00B52FDD">
        <w:rPr>
          <w:rFonts w:ascii="Arial" w:hAnsi="Arial" w:cs="Arial"/>
          <w:i/>
          <w:iCs/>
          <w:color w:val="000000" w:themeColor="text1"/>
          <w:shd w:val="clear" w:color="auto" w:fill="FFFFFF"/>
        </w:rPr>
        <w:t xml:space="preserve"> Education Trust</w:t>
      </w:r>
      <w:r w:rsidRPr="00B52FDD">
        <w:rPr>
          <w:rFonts w:ascii="Arial" w:hAnsi="Arial" w:cs="Arial"/>
          <w:color w:val="000000" w:themeColor="text1"/>
          <w:shd w:val="clear" w:color="auto" w:fill="FFFFFF"/>
        </w:rPr>
        <w:t>, pp.28-42</w:t>
      </w:r>
    </w:p>
    <w:p w14:paraId="0BA7F738" w14:textId="77777777" w:rsidR="00B52FDD" w:rsidRPr="00B52FDD" w:rsidRDefault="00B52FDD" w:rsidP="00B52FDD">
      <w:pPr>
        <w:pStyle w:val="NormalWeb"/>
        <w:shd w:val="clear" w:color="auto" w:fill="FFFFFF"/>
        <w:rPr>
          <w:rFonts w:ascii="Arial" w:hAnsi="Arial" w:cs="Arial"/>
          <w:color w:val="000000" w:themeColor="text1"/>
          <w:shd w:val="clear" w:color="auto" w:fill="FFFFFF"/>
        </w:rPr>
      </w:pPr>
      <w:r w:rsidRPr="00B52FDD">
        <w:rPr>
          <w:rFonts w:ascii="Arial" w:hAnsi="Arial" w:cs="Arial"/>
          <w:color w:val="000000" w:themeColor="text1"/>
          <w:shd w:val="clear" w:color="auto" w:fill="FFFFFF"/>
        </w:rPr>
        <w:t>Atkinson, M., Wilkin, A., Stott, A., Doherty, P. and Kinder, K., 2002. </w:t>
      </w:r>
      <w:r w:rsidRPr="00B52FDD">
        <w:rPr>
          <w:rFonts w:ascii="Arial" w:hAnsi="Arial" w:cs="Arial"/>
          <w:i/>
          <w:iCs/>
          <w:color w:val="000000" w:themeColor="text1"/>
          <w:shd w:val="clear" w:color="auto" w:fill="FFFFFF"/>
        </w:rPr>
        <w:t>Multi-agency working: A detailed study</w:t>
      </w:r>
      <w:r w:rsidRPr="00B52FDD">
        <w:rPr>
          <w:rFonts w:ascii="Arial" w:hAnsi="Arial" w:cs="Arial"/>
          <w:color w:val="000000" w:themeColor="text1"/>
          <w:shd w:val="clear" w:color="auto" w:fill="FFFFFF"/>
        </w:rPr>
        <w:t>. Slough: National Foundation for Educational Research.</w:t>
      </w:r>
    </w:p>
    <w:p w14:paraId="45C3D48B" w14:textId="77777777" w:rsidR="00B52FDD" w:rsidRPr="00B52FDD" w:rsidRDefault="00B52FDD" w:rsidP="00B52FDD">
      <w:pPr>
        <w:pStyle w:val="NormalWeb"/>
        <w:shd w:val="clear" w:color="auto" w:fill="FFFFFF"/>
        <w:rPr>
          <w:rFonts w:ascii="Arial" w:hAnsi="Arial" w:cs="Arial"/>
          <w:color w:val="000000" w:themeColor="text1"/>
          <w:shd w:val="clear" w:color="auto" w:fill="FFFFFF"/>
        </w:rPr>
      </w:pPr>
      <w:proofErr w:type="spellStart"/>
      <w:r w:rsidRPr="00B52FDD">
        <w:rPr>
          <w:rFonts w:ascii="Arial" w:hAnsi="Arial" w:cs="Arial"/>
          <w:color w:val="000000" w:themeColor="text1"/>
          <w:shd w:val="clear" w:color="auto" w:fill="FFFFFF"/>
        </w:rPr>
        <w:t>Cheminais</w:t>
      </w:r>
      <w:proofErr w:type="spellEnd"/>
      <w:r w:rsidRPr="00B52FDD">
        <w:rPr>
          <w:rFonts w:ascii="Arial" w:hAnsi="Arial" w:cs="Arial"/>
          <w:color w:val="000000" w:themeColor="text1"/>
          <w:shd w:val="clear" w:color="auto" w:fill="FFFFFF"/>
        </w:rPr>
        <w:t>, R. (2009) </w:t>
      </w:r>
      <w:r w:rsidRPr="00B52FDD">
        <w:rPr>
          <w:rFonts w:ascii="Arial" w:hAnsi="Arial" w:cs="Arial"/>
          <w:i/>
          <w:iCs/>
          <w:color w:val="000000" w:themeColor="text1"/>
          <w:shd w:val="clear" w:color="auto" w:fill="FFFFFF"/>
        </w:rPr>
        <w:t xml:space="preserve">Effective multi-agency partnerships putting every child </w:t>
      </w:r>
      <w:proofErr w:type="gramStart"/>
      <w:r w:rsidRPr="00B52FDD">
        <w:rPr>
          <w:rFonts w:ascii="Arial" w:hAnsi="Arial" w:cs="Arial"/>
          <w:i/>
          <w:iCs/>
          <w:color w:val="000000" w:themeColor="text1"/>
          <w:shd w:val="clear" w:color="auto" w:fill="FFFFFF"/>
        </w:rPr>
        <w:t>matters</w:t>
      </w:r>
      <w:proofErr w:type="gramEnd"/>
      <w:r w:rsidRPr="00B52FDD">
        <w:rPr>
          <w:rFonts w:ascii="Arial" w:hAnsi="Arial" w:cs="Arial"/>
          <w:i/>
          <w:iCs/>
          <w:color w:val="000000" w:themeColor="text1"/>
          <w:shd w:val="clear" w:color="auto" w:fill="FFFFFF"/>
        </w:rPr>
        <w:t xml:space="preserve"> into practice</w:t>
      </w:r>
      <w:r w:rsidRPr="00B52FDD">
        <w:rPr>
          <w:rFonts w:ascii="Arial" w:hAnsi="Arial" w:cs="Arial"/>
          <w:color w:val="000000" w:themeColor="text1"/>
          <w:shd w:val="clear" w:color="auto" w:fill="FFFFFF"/>
        </w:rPr>
        <w:t xml:space="preserve">. Los </w:t>
      </w:r>
      <w:proofErr w:type="gramStart"/>
      <w:r w:rsidRPr="00B52FDD">
        <w:rPr>
          <w:rFonts w:ascii="Arial" w:hAnsi="Arial" w:cs="Arial"/>
          <w:color w:val="000000" w:themeColor="text1"/>
          <w:shd w:val="clear" w:color="auto" w:fill="FFFFFF"/>
        </w:rPr>
        <w:t>Angeles ;</w:t>
      </w:r>
      <w:proofErr w:type="gramEnd"/>
      <w:r w:rsidRPr="00B52FDD">
        <w:rPr>
          <w:rFonts w:ascii="Arial" w:hAnsi="Arial" w:cs="Arial"/>
          <w:color w:val="000000" w:themeColor="text1"/>
          <w:shd w:val="clear" w:color="auto" w:fill="FFFFFF"/>
        </w:rPr>
        <w:t xml:space="preserve"> SAGE.</w:t>
      </w:r>
    </w:p>
    <w:p w14:paraId="04BDB0FE"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i/>
          <w:iCs/>
          <w:color w:val="000000" w:themeColor="text1"/>
        </w:rPr>
        <w:t xml:space="preserve">Children's Commissioner for Wales Act 2001. </w:t>
      </w:r>
      <w:r w:rsidRPr="00B52FDD">
        <w:rPr>
          <w:rFonts w:ascii="Arial" w:hAnsi="Arial" w:cs="Arial"/>
          <w:color w:val="000000" w:themeColor="text1"/>
        </w:rPr>
        <w:t xml:space="preserve">Available at: https://www.legislation.gov.uk/ukpga/2001/18/contents (Accessed: 03 March 2023). </w:t>
      </w:r>
    </w:p>
    <w:p w14:paraId="7C3BA13D" w14:textId="77777777" w:rsidR="00B52FDD" w:rsidRPr="00B52FDD" w:rsidRDefault="00B52FDD" w:rsidP="00B52FDD">
      <w:pPr>
        <w:pStyle w:val="Heading1"/>
        <w:shd w:val="clear" w:color="auto" w:fill="FFFFFF"/>
        <w:spacing w:before="0" w:beforeAutospacing="0" w:after="0" w:afterAutospacing="0" w:line="480" w:lineRule="atLeast"/>
        <w:rPr>
          <w:rFonts w:ascii="Arial" w:hAnsi="Arial" w:cs="Arial"/>
          <w:color w:val="000000" w:themeColor="text1"/>
          <w:spacing w:val="2"/>
          <w:sz w:val="24"/>
          <w:szCs w:val="24"/>
        </w:rPr>
      </w:pPr>
      <w:r w:rsidRPr="00B52FDD">
        <w:rPr>
          <w:rFonts w:ascii="Arial" w:hAnsi="Arial" w:cs="Arial"/>
          <w:color w:val="000000" w:themeColor="text1"/>
          <w:sz w:val="24"/>
          <w:szCs w:val="24"/>
        </w:rPr>
        <w:t>Collins Dictionary (2023) ‘</w:t>
      </w:r>
      <w:r w:rsidRPr="00B52FDD">
        <w:rPr>
          <w:rFonts w:ascii="Arial" w:hAnsi="Arial" w:cs="Arial"/>
          <w:color w:val="000000" w:themeColor="text1"/>
          <w:spacing w:val="2"/>
          <w:sz w:val="24"/>
          <w:szCs w:val="24"/>
        </w:rPr>
        <w:t>Definition of 'catalyst'’ available at:</w:t>
      </w:r>
    </w:p>
    <w:p w14:paraId="16A59E5E" w14:textId="77777777" w:rsidR="00B52FDD" w:rsidRPr="00B52FDD" w:rsidRDefault="00000000" w:rsidP="00B52FDD">
      <w:pPr>
        <w:rPr>
          <w:rFonts w:ascii="Arial" w:hAnsi="Arial" w:cs="Arial"/>
          <w:color w:val="000000" w:themeColor="text1"/>
        </w:rPr>
      </w:pPr>
      <w:hyperlink r:id="rId9" w:anchor=":~:text=a%20person%20whose%20talk%2C%20enthusiasm,more%20friendly%2C%20enthusiastic%2C%20or%20energetic" w:history="1">
        <w:r w:rsidR="00B52FDD" w:rsidRPr="00B52FDD">
          <w:rPr>
            <w:rStyle w:val="Hyperlink"/>
            <w:rFonts w:ascii="Arial" w:hAnsi="Arial" w:cs="Arial"/>
            <w:color w:val="000000" w:themeColor="text1"/>
          </w:rPr>
          <w:t>https://www.collinsdictionary.com/us/dictionary/english/catalyst#:~:text=a%20person%20whose%20talk%2C%20enthusiasm,more%20friendly%2C%20enthusiastic%2C%20or%20energetic</w:t>
        </w:r>
      </w:hyperlink>
      <w:r w:rsidR="00B52FDD" w:rsidRPr="00B52FDD">
        <w:rPr>
          <w:rFonts w:ascii="Arial" w:hAnsi="Arial" w:cs="Arial"/>
          <w:color w:val="000000" w:themeColor="text1"/>
        </w:rPr>
        <w:t xml:space="preserve"> (Accessed: 04/03/2023)</w:t>
      </w:r>
    </w:p>
    <w:p w14:paraId="6AB943B4" w14:textId="77777777" w:rsidR="00B52FDD" w:rsidRPr="00B52FDD" w:rsidRDefault="00B52FDD" w:rsidP="00B52FDD">
      <w:pPr>
        <w:rPr>
          <w:rFonts w:ascii="Arial" w:hAnsi="Arial" w:cs="Arial"/>
          <w:color w:val="000000" w:themeColor="text1"/>
        </w:rPr>
      </w:pPr>
    </w:p>
    <w:p w14:paraId="60673C23" w14:textId="77777777" w:rsidR="00B52FDD" w:rsidRPr="00B52FDD" w:rsidRDefault="00B52FDD" w:rsidP="00B52FDD">
      <w:pPr>
        <w:spacing w:line="360" w:lineRule="auto"/>
        <w:jc w:val="both"/>
        <w:rPr>
          <w:rFonts w:ascii="Arial" w:hAnsi="Arial" w:cs="Arial"/>
          <w:color w:val="000000" w:themeColor="text1"/>
        </w:rPr>
      </w:pPr>
      <w:proofErr w:type="spellStart"/>
      <w:r w:rsidRPr="00B52FDD">
        <w:rPr>
          <w:rFonts w:ascii="Arial" w:hAnsi="Arial" w:cs="Arial"/>
          <w:color w:val="000000" w:themeColor="text1"/>
        </w:rPr>
        <w:t>Cooperrider</w:t>
      </w:r>
      <w:proofErr w:type="spellEnd"/>
      <w:r w:rsidRPr="00B52FDD">
        <w:rPr>
          <w:rFonts w:ascii="Arial" w:hAnsi="Arial" w:cs="Arial"/>
          <w:color w:val="000000" w:themeColor="text1"/>
        </w:rPr>
        <w:t xml:space="preserve">, D. (2022) </w:t>
      </w:r>
      <w:r w:rsidRPr="00B52FDD">
        <w:rPr>
          <w:rFonts w:ascii="Arial" w:hAnsi="Arial" w:cs="Arial"/>
          <w:i/>
          <w:iCs/>
          <w:color w:val="000000" w:themeColor="text1"/>
        </w:rPr>
        <w:t xml:space="preserve">Leadership as a Catalyst for Change. </w:t>
      </w:r>
      <w:r w:rsidRPr="00B52FDD">
        <w:rPr>
          <w:rFonts w:ascii="Arial" w:hAnsi="Arial" w:cs="Arial"/>
          <w:color w:val="000000" w:themeColor="text1"/>
        </w:rPr>
        <w:t xml:space="preserve">Available at: </w:t>
      </w:r>
      <w:hyperlink r:id="rId10" w:history="1">
        <w:r w:rsidRPr="00B52FDD">
          <w:rPr>
            <w:rFonts w:ascii="Arial" w:hAnsi="Arial" w:cs="Arial"/>
            <w:color w:val="000000" w:themeColor="text1"/>
            <w:u w:val="single"/>
          </w:rPr>
          <w:t xml:space="preserve">Leadership as a Catalyst for Change - </w:t>
        </w:r>
        <w:proofErr w:type="spellStart"/>
        <w:r w:rsidRPr="00B52FDD">
          <w:rPr>
            <w:rFonts w:ascii="Arial" w:hAnsi="Arial" w:cs="Arial"/>
            <w:color w:val="000000" w:themeColor="text1"/>
            <w:u w:val="single"/>
          </w:rPr>
          <w:t>Vunela</w:t>
        </w:r>
        <w:proofErr w:type="spellEnd"/>
      </w:hyperlink>
      <w:r w:rsidRPr="00B52FDD">
        <w:rPr>
          <w:rFonts w:ascii="Arial" w:hAnsi="Arial" w:cs="Arial"/>
          <w:color w:val="000000" w:themeColor="text1"/>
        </w:rPr>
        <w:t xml:space="preserve"> (Accessed: 10 March 2023).</w:t>
      </w:r>
    </w:p>
    <w:p w14:paraId="737AEC32"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no one to complain to' (2004) Community Care, 15 Jan, 1, available: https://link.gale.com/apps/doc/A112259714/ITOF?u=gor_jisc&amp;sid=ITOF&amp;xid=34eeb45f [accessed 06 March 2023]. </w:t>
      </w:r>
    </w:p>
    <w:p w14:paraId="4DC42011"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w:t>
      </w:r>
      <w:proofErr w:type="gramStart"/>
      <w:r w:rsidRPr="00B52FDD">
        <w:rPr>
          <w:rFonts w:ascii="Arial" w:hAnsi="Arial" w:cs="Arial"/>
          <w:color w:val="000000" w:themeColor="text1"/>
        </w:rPr>
        <w:t>children</w:t>
      </w:r>
      <w:proofErr w:type="gramEnd"/>
      <w:r w:rsidRPr="00B52FDD">
        <w:rPr>
          <w:rFonts w:ascii="Arial" w:hAnsi="Arial" w:cs="Arial"/>
          <w:color w:val="000000" w:themeColor="text1"/>
        </w:rPr>
        <w:t xml:space="preserve">; Publicity needed for advocacy services' (2003) Community Care, 17 Jul, 12, available: https://link.gale.com/apps/doc/A105512162/ITOF?u=gor_jisc&amp;sid=ITOF&amp;xid=d2dae3bc [accessed 06 March 2023]. </w:t>
      </w:r>
    </w:p>
    <w:p w14:paraId="780F0736"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Collins, J. and Foley, P. (2008) </w:t>
      </w:r>
      <w:r w:rsidRPr="00B52FDD">
        <w:rPr>
          <w:rFonts w:ascii="Arial" w:hAnsi="Arial" w:cs="Arial"/>
          <w:i/>
          <w:iCs/>
          <w:color w:val="000000" w:themeColor="text1"/>
        </w:rPr>
        <w:t xml:space="preserve">Promoting children's wellbeing: policy and practice. </w:t>
      </w:r>
      <w:r w:rsidRPr="00B52FDD">
        <w:rPr>
          <w:rFonts w:ascii="Arial" w:hAnsi="Arial" w:cs="Arial"/>
          <w:color w:val="000000" w:themeColor="text1"/>
        </w:rPr>
        <w:t xml:space="preserve">Clifton: The Policy Press. </w:t>
      </w:r>
    </w:p>
    <w:p w14:paraId="7394970E"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lastRenderedPageBreak/>
        <w:t xml:space="preserve">Children’s </w:t>
      </w:r>
      <w:proofErr w:type="spellStart"/>
      <w:r w:rsidRPr="00B52FDD">
        <w:rPr>
          <w:rFonts w:ascii="Arial" w:hAnsi="Arial" w:cs="Arial"/>
          <w:color w:val="000000" w:themeColor="text1"/>
        </w:rPr>
        <w:t>Comissioner</w:t>
      </w:r>
      <w:proofErr w:type="spellEnd"/>
      <w:r w:rsidRPr="00B52FDD">
        <w:rPr>
          <w:rFonts w:ascii="Arial" w:hAnsi="Arial" w:cs="Arial"/>
          <w:color w:val="000000" w:themeColor="text1"/>
        </w:rPr>
        <w:t xml:space="preserve"> for Wales (2020) </w:t>
      </w:r>
      <w:r w:rsidRPr="00B52FDD">
        <w:rPr>
          <w:rFonts w:ascii="Arial" w:hAnsi="Arial" w:cs="Arial"/>
          <w:i/>
          <w:iCs/>
          <w:color w:val="000000" w:themeColor="text1"/>
        </w:rPr>
        <w:t xml:space="preserve">No Wrong Door. </w:t>
      </w:r>
      <w:r w:rsidRPr="00B52FDD">
        <w:rPr>
          <w:rFonts w:ascii="Arial" w:hAnsi="Arial" w:cs="Arial"/>
          <w:color w:val="000000" w:themeColor="text1"/>
        </w:rPr>
        <w:t xml:space="preserve">Available at: </w:t>
      </w:r>
      <w:hyperlink r:id="rId11" w:history="1">
        <w:r w:rsidRPr="00B52FDD">
          <w:rPr>
            <w:rStyle w:val="Hyperlink"/>
            <w:rFonts w:ascii="Arial" w:hAnsi="Arial" w:cs="Arial"/>
            <w:color w:val="000000" w:themeColor="text1"/>
          </w:rPr>
          <w:t>https://www.childcomwales.org.uk/wp-content/uploads/2020/06/NoWrongDoor_Accessible_EN230620.pdf</w:t>
        </w:r>
      </w:hyperlink>
      <w:r w:rsidRPr="00B52FDD">
        <w:rPr>
          <w:rFonts w:ascii="Arial" w:hAnsi="Arial" w:cs="Arial"/>
          <w:color w:val="000000" w:themeColor="text1"/>
        </w:rPr>
        <w:t xml:space="preserve"> (Accessed:04/03/2023)</w:t>
      </w:r>
    </w:p>
    <w:p w14:paraId="2673D86B" w14:textId="77777777" w:rsidR="00B52FDD" w:rsidRPr="00B52FDD" w:rsidRDefault="00B52FDD" w:rsidP="00B52FDD">
      <w:pPr>
        <w:pStyle w:val="NormalWeb"/>
        <w:shd w:val="clear" w:color="auto" w:fill="FFFFFF"/>
        <w:rPr>
          <w:rFonts w:ascii="Arial" w:hAnsi="Arial" w:cs="Arial"/>
          <w:color w:val="000000" w:themeColor="text1"/>
        </w:rPr>
      </w:pPr>
      <w:r w:rsidRPr="005D7962">
        <w:rPr>
          <w:rFonts w:ascii="Arial" w:hAnsi="Arial" w:cs="Arial"/>
          <w:color w:val="000000" w:themeColor="text1"/>
        </w:rPr>
        <w:t xml:space="preserve">Culp, K. and Cox, K. (2016) Leadership Styles for the New </w:t>
      </w:r>
      <w:proofErr w:type="spellStart"/>
      <w:r w:rsidRPr="005D7962">
        <w:rPr>
          <w:rFonts w:ascii="Arial" w:hAnsi="Arial" w:cs="Arial"/>
          <w:color w:val="000000" w:themeColor="text1"/>
        </w:rPr>
        <w:t>Millenium</w:t>
      </w:r>
      <w:proofErr w:type="spellEnd"/>
      <w:r w:rsidRPr="005D7962">
        <w:rPr>
          <w:rFonts w:ascii="Arial" w:hAnsi="Arial" w:cs="Arial"/>
          <w:color w:val="000000" w:themeColor="text1"/>
        </w:rPr>
        <w:t>: Creating New Paradigms</w:t>
      </w:r>
      <w:r w:rsidRPr="00B52FDD">
        <w:rPr>
          <w:rFonts w:ascii="Arial" w:hAnsi="Arial" w:cs="Arial"/>
          <w:color w:val="000000" w:themeColor="text1"/>
        </w:rPr>
        <w:t xml:space="preserve">. </w:t>
      </w:r>
      <w:r w:rsidRPr="00B52FDD">
        <w:rPr>
          <w:rFonts w:ascii="Arial" w:hAnsi="Arial" w:cs="Arial"/>
          <w:i/>
          <w:iCs/>
          <w:color w:val="000000" w:themeColor="text1"/>
        </w:rPr>
        <w:t xml:space="preserve">Available at: </w:t>
      </w:r>
      <w:hyperlink r:id="rId12" w:history="1">
        <w:r w:rsidRPr="005D7962">
          <w:rPr>
            <w:rStyle w:val="Hyperlink"/>
            <w:rFonts w:ascii="Arial" w:hAnsi="Arial" w:cs="Arial"/>
            <w:i/>
            <w:iCs/>
            <w:color w:val="000000" w:themeColor="text1"/>
          </w:rPr>
          <w:t>Journal of Leadership &amp; Organizational Studie</w:t>
        </w:r>
      </w:hyperlink>
      <w:hyperlink r:id="rId13" w:history="1">
        <w:r w:rsidRPr="005D7962">
          <w:rPr>
            <w:rStyle w:val="Hyperlink"/>
            <w:rFonts w:ascii="Arial" w:hAnsi="Arial" w:cs="Arial"/>
            <w:color w:val="000000" w:themeColor="text1"/>
          </w:rPr>
          <w:t>s</w:t>
        </w:r>
      </w:hyperlink>
      <w:r w:rsidRPr="005D7962">
        <w:rPr>
          <w:rFonts w:ascii="Arial" w:hAnsi="Arial" w:cs="Arial"/>
          <w:color w:val="000000" w:themeColor="text1"/>
        </w:rPr>
        <w:t xml:space="preserve">  </w:t>
      </w:r>
      <w:r w:rsidRPr="00B52FDD">
        <w:rPr>
          <w:rFonts w:ascii="Arial" w:hAnsi="Arial" w:cs="Arial"/>
          <w:color w:val="000000" w:themeColor="text1"/>
        </w:rPr>
        <w:t xml:space="preserve">(Accessed: </w:t>
      </w:r>
      <w:r w:rsidRPr="005D7962">
        <w:rPr>
          <w:rFonts w:ascii="Arial" w:hAnsi="Arial" w:cs="Arial"/>
          <w:color w:val="000000" w:themeColor="text1"/>
        </w:rPr>
        <w:t>1</w:t>
      </w:r>
      <w:r w:rsidRPr="00B52FDD">
        <w:rPr>
          <w:rFonts w:ascii="Arial" w:hAnsi="Arial" w:cs="Arial"/>
          <w:color w:val="000000" w:themeColor="text1"/>
        </w:rPr>
        <w:t>0</w:t>
      </w:r>
      <w:r w:rsidRPr="00B52FDD">
        <w:rPr>
          <w:rFonts w:ascii="Arial" w:hAnsi="Arial" w:cs="Arial"/>
          <w:color w:val="000000" w:themeColor="text1"/>
          <w:vertAlign w:val="superscript"/>
        </w:rPr>
        <w:t xml:space="preserve"> </w:t>
      </w:r>
      <w:r w:rsidRPr="00B52FDD">
        <w:rPr>
          <w:rFonts w:ascii="Arial" w:hAnsi="Arial" w:cs="Arial"/>
          <w:color w:val="000000" w:themeColor="text1"/>
        </w:rPr>
        <w:t>March</w:t>
      </w:r>
      <w:r w:rsidRPr="005D7962">
        <w:rPr>
          <w:rFonts w:ascii="Arial" w:hAnsi="Arial" w:cs="Arial"/>
          <w:color w:val="000000" w:themeColor="text1"/>
        </w:rPr>
        <w:t xml:space="preserve"> 20</w:t>
      </w:r>
      <w:r w:rsidRPr="00B52FDD">
        <w:rPr>
          <w:rFonts w:ascii="Arial" w:hAnsi="Arial" w:cs="Arial"/>
          <w:color w:val="000000" w:themeColor="text1"/>
        </w:rPr>
        <w:t>23).</w:t>
      </w:r>
    </w:p>
    <w:p w14:paraId="45423CBD" w14:textId="45ED0965" w:rsid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Dictionary (2023) </w:t>
      </w:r>
      <w:r w:rsidRPr="00B52FDD">
        <w:rPr>
          <w:rFonts w:ascii="Arial" w:hAnsi="Arial" w:cs="Arial"/>
          <w:i/>
          <w:iCs/>
          <w:color w:val="000000" w:themeColor="text1"/>
        </w:rPr>
        <w:t xml:space="preserve">Catalyst. </w:t>
      </w:r>
      <w:r w:rsidRPr="00B52FDD">
        <w:rPr>
          <w:rFonts w:ascii="Arial" w:hAnsi="Arial" w:cs="Arial"/>
          <w:color w:val="000000" w:themeColor="text1"/>
        </w:rPr>
        <w:t xml:space="preserve">Available </w:t>
      </w:r>
      <w:proofErr w:type="spellStart"/>
      <w:proofErr w:type="gramStart"/>
      <w:r w:rsidRPr="00B52FDD">
        <w:rPr>
          <w:rFonts w:ascii="Arial" w:hAnsi="Arial" w:cs="Arial"/>
          <w:color w:val="000000" w:themeColor="text1"/>
        </w:rPr>
        <w:t>at:https</w:t>
      </w:r>
      <w:proofErr w:type="spellEnd"/>
      <w:r w:rsidRPr="00B52FDD">
        <w:rPr>
          <w:rFonts w:ascii="Arial" w:hAnsi="Arial" w:cs="Arial"/>
          <w:color w:val="000000" w:themeColor="text1"/>
        </w:rPr>
        <w:t>://www.dictionary.com/browse/catalyst</w:t>
      </w:r>
      <w:proofErr w:type="gramEnd"/>
      <w:r w:rsidRPr="00B52FDD">
        <w:rPr>
          <w:rFonts w:ascii="Arial" w:hAnsi="Arial" w:cs="Arial"/>
          <w:color w:val="000000" w:themeColor="text1"/>
        </w:rPr>
        <w:t xml:space="preserve"> (Accessed: 04/03/2023).</w:t>
      </w:r>
    </w:p>
    <w:p w14:paraId="318E3D30" w14:textId="5B475805" w:rsidR="00DD5F26" w:rsidRDefault="00DD5F26" w:rsidP="00B52FDD">
      <w:pPr>
        <w:pStyle w:val="NormalWeb"/>
        <w:shd w:val="clear" w:color="auto" w:fill="FFFFFF"/>
        <w:rPr>
          <w:rFonts w:ascii="Arial" w:hAnsi="Arial" w:cs="Arial"/>
          <w:color w:val="000000" w:themeColor="text1"/>
        </w:rPr>
      </w:pPr>
      <w:r>
        <w:rPr>
          <w:rFonts w:ascii="Arial" w:hAnsi="Arial" w:cs="Arial"/>
          <w:color w:val="222222"/>
          <w:sz w:val="20"/>
          <w:szCs w:val="20"/>
          <w:shd w:val="clear" w:color="auto" w:fill="FFFFFF"/>
        </w:rPr>
        <w:t>Fiedler, F., 1958. Fiedler's contingency theory. </w:t>
      </w:r>
      <w:r>
        <w:rPr>
          <w:rFonts w:ascii="Arial" w:hAnsi="Arial" w:cs="Arial"/>
          <w:i/>
          <w:iCs/>
          <w:color w:val="222222"/>
          <w:sz w:val="20"/>
          <w:szCs w:val="20"/>
          <w:shd w:val="clear" w:color="auto" w:fill="FFFFFF"/>
        </w:rPr>
        <w:t>Leader attitudes and group effectiveness</w:t>
      </w:r>
      <w:r>
        <w:rPr>
          <w:rFonts w:ascii="Arial" w:hAnsi="Arial" w:cs="Arial"/>
          <w:color w:val="222222"/>
          <w:sz w:val="20"/>
          <w:szCs w:val="20"/>
          <w:shd w:val="clear" w:color="auto" w:fill="FFFFFF"/>
        </w:rPr>
        <w:t>.</w:t>
      </w:r>
    </w:p>
    <w:p w14:paraId="681EC764" w14:textId="4098EEB0" w:rsidR="00DD5F26" w:rsidRPr="00B52FDD" w:rsidRDefault="00DD5F26" w:rsidP="00B52FDD">
      <w:pPr>
        <w:pStyle w:val="NormalWeb"/>
        <w:shd w:val="clear" w:color="auto" w:fill="FFFFFF"/>
        <w:rPr>
          <w:rFonts w:ascii="Arial" w:hAnsi="Arial" w:cs="Arial"/>
          <w:color w:val="000000" w:themeColor="text1"/>
        </w:rPr>
      </w:pPr>
      <w:r>
        <w:t xml:space="preserve">Hersey, P., &amp; Blanchard, K. (1981). </w:t>
      </w:r>
      <w:proofErr w:type="gramStart"/>
      <w:r>
        <w:t>So</w:t>
      </w:r>
      <w:proofErr w:type="gramEnd"/>
      <w:r>
        <w:t xml:space="preserve"> you want to know your leadership style? Training &amp; Development Journal, 36(6), 34-48</w:t>
      </w:r>
    </w:p>
    <w:p w14:paraId="1920FD86"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Holland, S. (2017) </w:t>
      </w:r>
      <w:r w:rsidRPr="00B52FDD">
        <w:rPr>
          <w:rFonts w:ascii="Arial" w:hAnsi="Arial" w:cs="Arial"/>
          <w:i/>
          <w:iCs/>
          <w:color w:val="000000" w:themeColor="text1"/>
        </w:rPr>
        <w:t xml:space="preserve">Sally Holland Introduction </w:t>
      </w:r>
      <w:r w:rsidRPr="00B52FDD">
        <w:rPr>
          <w:rFonts w:ascii="Arial" w:hAnsi="Arial" w:cs="Arial"/>
          <w:color w:val="000000" w:themeColor="text1"/>
        </w:rPr>
        <w:t xml:space="preserve">[video]. Available at: https://www.youtube.com/watch? v=UNy9Xq5AILI (Accessed: 05 March 2023). </w:t>
      </w:r>
    </w:p>
    <w:p w14:paraId="21AAAF82"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Holland, S. (2017) </w:t>
      </w:r>
      <w:r w:rsidRPr="00B52FDD">
        <w:rPr>
          <w:rFonts w:ascii="Arial" w:hAnsi="Arial" w:cs="Arial"/>
          <w:i/>
          <w:iCs/>
          <w:color w:val="000000" w:themeColor="text1"/>
        </w:rPr>
        <w:t xml:space="preserve">Right Way Education </w:t>
      </w:r>
      <w:r w:rsidRPr="00B52FDD">
        <w:rPr>
          <w:rFonts w:ascii="Arial" w:hAnsi="Arial" w:cs="Arial"/>
          <w:color w:val="000000" w:themeColor="text1"/>
        </w:rPr>
        <w:t xml:space="preserve">[video]. Available at: https://www.youtube.com/watch? v=WSpfLMV3_sA&amp;t=147s (Accessed: 05 March 2023). </w:t>
      </w:r>
    </w:p>
    <w:p w14:paraId="2C1BE00D"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Holland, S. (2020) ‘</w:t>
      </w:r>
      <w:r w:rsidRPr="00B52FDD">
        <w:rPr>
          <w:rFonts w:ascii="Arial" w:hAnsi="Arial" w:cs="Arial"/>
          <w:i/>
          <w:iCs/>
          <w:color w:val="000000" w:themeColor="text1"/>
        </w:rPr>
        <w:t xml:space="preserve">No Wrong Door’. </w:t>
      </w:r>
      <w:r w:rsidRPr="00B52FDD">
        <w:rPr>
          <w:rFonts w:ascii="Arial" w:hAnsi="Arial" w:cs="Arial"/>
          <w:color w:val="000000" w:themeColor="text1"/>
        </w:rPr>
        <w:t xml:space="preserve">Available at: </w:t>
      </w:r>
      <w:hyperlink r:id="rId14" w:history="1">
        <w:r w:rsidRPr="00B52FDD">
          <w:rPr>
            <w:rStyle w:val="Hyperlink"/>
            <w:rFonts w:ascii="Arial" w:hAnsi="Arial" w:cs="Arial"/>
            <w:color w:val="000000" w:themeColor="text1"/>
          </w:rPr>
          <w:t>https://www.childcomwales.org.uk/wp-content/uploads/2020/06/NoWrongDoor_FINAL_EN230620.pdf</w:t>
        </w:r>
      </w:hyperlink>
      <w:r w:rsidRPr="00B52FDD">
        <w:rPr>
          <w:rFonts w:ascii="Arial" w:hAnsi="Arial" w:cs="Arial"/>
          <w:color w:val="000000" w:themeColor="text1"/>
        </w:rPr>
        <w:t xml:space="preserve"> (Accessed: 04/03/2023).</w:t>
      </w:r>
    </w:p>
    <w:p w14:paraId="446F13AF" w14:textId="77777777" w:rsidR="00B52FDD" w:rsidRPr="00B52FDD" w:rsidRDefault="00000000" w:rsidP="00B52FDD">
      <w:pPr>
        <w:pStyle w:val="NormalWeb"/>
        <w:shd w:val="clear" w:color="auto" w:fill="FFFFFF"/>
        <w:rPr>
          <w:rFonts w:ascii="Arial" w:hAnsi="Arial" w:cs="Arial"/>
          <w:color w:val="000000" w:themeColor="text1"/>
          <w:shd w:val="clear" w:color="auto" w:fill="FFFFFF"/>
        </w:rPr>
      </w:pPr>
      <w:hyperlink r:id="rId15" w:history="1">
        <w:r w:rsidR="00B52FDD" w:rsidRPr="00B52FDD">
          <w:rPr>
            <w:rStyle w:val="Hyperlink"/>
            <w:rFonts w:ascii="Arial" w:hAnsi="Arial" w:cs="Arial"/>
            <w:color w:val="000000" w:themeColor="text1"/>
            <w:bdr w:val="none" w:sz="0" w:space="0" w:color="auto" w:frame="1"/>
            <w:shd w:val="clear" w:color="auto" w:fill="FFFFFF"/>
          </w:rPr>
          <w:t>Huczynski, A.</w:t>
        </w:r>
      </w:hyperlink>
      <w:r w:rsidR="00B52FDD" w:rsidRPr="00B52FDD">
        <w:rPr>
          <w:rFonts w:ascii="Arial" w:hAnsi="Arial" w:cs="Arial"/>
          <w:color w:val="000000" w:themeColor="text1"/>
          <w:shd w:val="clear" w:color="auto" w:fill="FFFFFF"/>
        </w:rPr>
        <w:t> and </w:t>
      </w:r>
      <w:r w:rsidR="00B52FDD" w:rsidRPr="00B52FDD">
        <w:rPr>
          <w:rStyle w:val="person"/>
          <w:rFonts w:ascii="Arial" w:hAnsi="Arial" w:cs="Arial"/>
          <w:color w:val="000000" w:themeColor="text1"/>
          <w:shd w:val="clear" w:color="auto" w:fill="FFFFFF"/>
        </w:rPr>
        <w:t>Buchanan, D.</w:t>
      </w:r>
      <w:r w:rsidR="00B52FDD" w:rsidRPr="00B52FDD">
        <w:rPr>
          <w:rFonts w:ascii="Arial" w:hAnsi="Arial" w:cs="Arial"/>
          <w:color w:val="000000" w:themeColor="text1"/>
          <w:shd w:val="clear" w:color="auto" w:fill="FFFFFF"/>
        </w:rPr>
        <w:t> (2001) </w:t>
      </w:r>
      <w:r w:rsidR="00B52FDD" w:rsidRPr="00B52FDD">
        <w:rPr>
          <w:rStyle w:val="Emphasis"/>
          <w:rFonts w:ascii="Arial" w:hAnsi="Arial" w:cs="Arial"/>
          <w:color w:val="000000" w:themeColor="text1"/>
          <w:bdr w:val="none" w:sz="0" w:space="0" w:color="auto" w:frame="1"/>
          <w:shd w:val="clear" w:color="auto" w:fill="FFFFFF"/>
        </w:rPr>
        <w:t>Organizational Behaviour: An Introductory Text (Instructor's Manual).</w:t>
      </w:r>
      <w:r w:rsidR="00B52FDD" w:rsidRPr="00B52FDD">
        <w:rPr>
          <w:rFonts w:ascii="Arial" w:hAnsi="Arial" w:cs="Arial"/>
          <w:color w:val="000000" w:themeColor="text1"/>
          <w:shd w:val="clear" w:color="auto" w:fill="FFFFFF"/>
        </w:rPr>
        <w:t> Harlow: Financial Times/Prentice Hall.</w:t>
      </w:r>
    </w:p>
    <w:p w14:paraId="74530CEB"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Kotter, J. P. (1990). </w:t>
      </w:r>
      <w:r w:rsidRPr="00B52FDD">
        <w:rPr>
          <w:rFonts w:ascii="Arial" w:hAnsi="Arial" w:cs="Arial"/>
          <w:i/>
          <w:iCs/>
          <w:color w:val="000000" w:themeColor="text1"/>
        </w:rPr>
        <w:t>A force for change: How leadership differs from management</w:t>
      </w:r>
      <w:r w:rsidRPr="00B52FDD">
        <w:rPr>
          <w:rFonts w:ascii="Arial" w:hAnsi="Arial" w:cs="Arial"/>
          <w:color w:val="000000" w:themeColor="text1"/>
        </w:rPr>
        <w:t>. New York: Free Press</w:t>
      </w:r>
    </w:p>
    <w:p w14:paraId="3123863D" w14:textId="001643DD" w:rsidR="00B52FDD" w:rsidRDefault="00B52FDD" w:rsidP="00B52FDD">
      <w:pPr>
        <w:spacing w:line="360" w:lineRule="auto"/>
        <w:rPr>
          <w:rFonts w:ascii="Arial" w:hAnsi="Arial" w:cs="Arial"/>
          <w:color w:val="000000" w:themeColor="text1"/>
          <w:shd w:val="clear" w:color="auto" w:fill="FFFFFF"/>
        </w:rPr>
      </w:pPr>
      <w:proofErr w:type="spellStart"/>
      <w:r w:rsidRPr="00B52FDD">
        <w:rPr>
          <w:rFonts w:ascii="Arial" w:hAnsi="Arial" w:cs="Arial"/>
          <w:color w:val="000000" w:themeColor="text1"/>
          <w:shd w:val="clear" w:color="auto" w:fill="FFFFFF"/>
        </w:rPr>
        <w:t>Lamarine</w:t>
      </w:r>
      <w:proofErr w:type="spellEnd"/>
      <w:r w:rsidRPr="00B52FDD">
        <w:rPr>
          <w:rFonts w:ascii="Arial" w:hAnsi="Arial" w:cs="Arial"/>
          <w:color w:val="000000" w:themeColor="text1"/>
          <w:shd w:val="clear" w:color="auto" w:fill="FFFFFF"/>
        </w:rPr>
        <w:t>, Roland J. "</w:t>
      </w:r>
      <w:r w:rsidRPr="00B52FDD">
        <w:rPr>
          <w:rFonts w:ascii="Arial" w:hAnsi="Arial" w:cs="Arial"/>
          <w:i/>
          <w:iCs/>
          <w:color w:val="000000" w:themeColor="text1"/>
          <w:shd w:val="clear" w:color="auto" w:fill="FFFFFF"/>
        </w:rPr>
        <w:t>Child and adolescent depression."</w:t>
      </w:r>
      <w:r w:rsidRPr="00B52FDD">
        <w:rPr>
          <w:rFonts w:ascii="Arial" w:hAnsi="Arial" w:cs="Arial"/>
          <w:color w:val="000000" w:themeColor="text1"/>
          <w:shd w:val="clear" w:color="auto" w:fill="FFFFFF"/>
        </w:rPr>
        <w:t> </w:t>
      </w:r>
      <w:r w:rsidRPr="00B52FDD">
        <w:rPr>
          <w:rFonts w:ascii="Arial" w:hAnsi="Arial" w:cs="Arial"/>
          <w:i/>
          <w:iCs/>
          <w:color w:val="000000" w:themeColor="text1"/>
          <w:bdr w:val="none" w:sz="0" w:space="0" w:color="auto" w:frame="1"/>
          <w:shd w:val="clear" w:color="auto" w:fill="FFFFFF"/>
        </w:rPr>
        <w:t>Journal of School Health</w:t>
      </w:r>
      <w:r w:rsidRPr="00B52FDD">
        <w:rPr>
          <w:rFonts w:ascii="Arial" w:hAnsi="Arial" w:cs="Arial"/>
          <w:color w:val="000000" w:themeColor="text1"/>
          <w:shd w:val="clear" w:color="auto" w:fill="FFFFFF"/>
        </w:rPr>
        <w:t>, vol. 65, no. 9, 1995, p. 390+. </w:t>
      </w:r>
      <w:r w:rsidRPr="00B52FDD">
        <w:rPr>
          <w:rFonts w:ascii="Arial" w:hAnsi="Arial" w:cs="Arial"/>
          <w:i/>
          <w:iCs/>
          <w:color w:val="000000" w:themeColor="text1"/>
          <w:bdr w:val="none" w:sz="0" w:space="0" w:color="auto" w:frame="1"/>
          <w:shd w:val="clear" w:color="auto" w:fill="FFFFFF"/>
        </w:rPr>
        <w:t>Gale General OneFile</w:t>
      </w:r>
      <w:r w:rsidRPr="00B52FDD">
        <w:rPr>
          <w:rFonts w:ascii="Arial" w:hAnsi="Arial" w:cs="Arial"/>
          <w:color w:val="000000" w:themeColor="text1"/>
          <w:shd w:val="clear" w:color="auto" w:fill="FFFFFF"/>
        </w:rPr>
        <w:t>, </w:t>
      </w:r>
      <w:r w:rsidRPr="00B52FDD">
        <w:rPr>
          <w:rStyle w:val="docurl"/>
          <w:rFonts w:ascii="Arial" w:hAnsi="Arial" w:cs="Arial"/>
          <w:color w:val="000000" w:themeColor="text1"/>
          <w:shd w:val="clear" w:color="auto" w:fill="FFFFFF"/>
        </w:rPr>
        <w:t>https://link.gale.com/apps/doc/A17941975/ITOF?u=gor_jisc&amp;sid=ITOF&amp;xid=c289a637</w:t>
      </w:r>
      <w:r w:rsidRPr="00B52FDD">
        <w:rPr>
          <w:rFonts w:ascii="Arial" w:hAnsi="Arial" w:cs="Arial"/>
          <w:color w:val="000000" w:themeColor="text1"/>
          <w:shd w:val="clear" w:color="auto" w:fill="FFFFFF"/>
        </w:rPr>
        <w:t>. Accessed 14March 2023. JOURNAL</w:t>
      </w:r>
    </w:p>
    <w:p w14:paraId="71363605" w14:textId="77777777" w:rsidR="007268C8" w:rsidRPr="00B52FDD" w:rsidRDefault="007268C8" w:rsidP="00B52FDD">
      <w:pPr>
        <w:spacing w:line="360" w:lineRule="auto"/>
        <w:rPr>
          <w:rFonts w:ascii="Arial" w:hAnsi="Arial" w:cs="Arial"/>
          <w:color w:val="000000" w:themeColor="text1"/>
        </w:rPr>
      </w:pPr>
    </w:p>
    <w:p w14:paraId="3AE1972B" w14:textId="47C35B9F" w:rsidR="00B52FDD" w:rsidRDefault="00B52FDD" w:rsidP="00B52FDD">
      <w:pPr>
        <w:pStyle w:val="Heading1"/>
        <w:spacing w:before="0" w:beforeAutospacing="0" w:after="225" w:afterAutospacing="0"/>
        <w:rPr>
          <w:rFonts w:ascii="Arial" w:hAnsi="Arial" w:cs="Arial"/>
          <w:b w:val="0"/>
          <w:bCs w:val="0"/>
          <w:color w:val="000000" w:themeColor="text1"/>
          <w:sz w:val="24"/>
          <w:szCs w:val="24"/>
        </w:rPr>
      </w:pPr>
      <w:r w:rsidRPr="00B52FDD">
        <w:rPr>
          <w:rFonts w:ascii="Arial" w:hAnsi="Arial" w:cs="Arial"/>
          <w:b w:val="0"/>
          <w:bCs w:val="0"/>
          <w:color w:val="000000" w:themeColor="text1"/>
          <w:sz w:val="24"/>
          <w:szCs w:val="24"/>
        </w:rPr>
        <w:t xml:space="preserve">Liverpool CAMHS (2023) </w:t>
      </w:r>
      <w:r w:rsidRPr="00B52FDD">
        <w:rPr>
          <w:rFonts w:ascii="Arial" w:hAnsi="Arial" w:cs="Arial"/>
          <w:b w:val="0"/>
          <w:bCs w:val="0"/>
          <w:i/>
          <w:iCs/>
          <w:color w:val="000000" w:themeColor="text1"/>
          <w:sz w:val="24"/>
          <w:szCs w:val="24"/>
        </w:rPr>
        <w:t xml:space="preserve">What are Adverse Childhood Experiences ACEs? </w:t>
      </w:r>
      <w:r w:rsidRPr="00B52FDD">
        <w:rPr>
          <w:rFonts w:ascii="Arial" w:hAnsi="Arial" w:cs="Arial"/>
          <w:b w:val="0"/>
          <w:bCs w:val="0"/>
          <w:color w:val="000000" w:themeColor="text1"/>
          <w:sz w:val="24"/>
          <w:szCs w:val="24"/>
        </w:rPr>
        <w:t xml:space="preserve">Available at: </w:t>
      </w:r>
      <w:hyperlink r:id="rId16" w:history="1">
        <w:r w:rsidRPr="00B52FDD">
          <w:rPr>
            <w:rStyle w:val="Hyperlink"/>
            <w:rFonts w:ascii="Arial" w:hAnsi="Arial" w:cs="Arial"/>
            <w:b w:val="0"/>
            <w:bCs w:val="0"/>
            <w:color w:val="000000" w:themeColor="text1"/>
            <w:sz w:val="24"/>
            <w:szCs w:val="24"/>
          </w:rPr>
          <w:t>https://www.liverpoolcamhs.com/aces/what-are-adverse-childhood-experiences/</w:t>
        </w:r>
      </w:hyperlink>
      <w:r w:rsidRPr="00B52FDD">
        <w:rPr>
          <w:rFonts w:ascii="Arial" w:hAnsi="Arial" w:cs="Arial"/>
          <w:b w:val="0"/>
          <w:bCs w:val="0"/>
          <w:color w:val="000000" w:themeColor="text1"/>
          <w:sz w:val="24"/>
          <w:szCs w:val="24"/>
        </w:rPr>
        <w:t xml:space="preserve"> (Accessed: 03/03/2023).</w:t>
      </w:r>
    </w:p>
    <w:p w14:paraId="423D237A" w14:textId="0B51CFB8" w:rsidR="007268C8" w:rsidRPr="007268C8" w:rsidRDefault="007268C8" w:rsidP="007268C8">
      <w:pPr>
        <w:pStyle w:val="Heading1"/>
        <w:shd w:val="clear" w:color="auto" w:fill="FFFFFF"/>
        <w:spacing w:before="0" w:beforeAutospacing="0" w:after="0" w:afterAutospacing="0"/>
        <w:rPr>
          <w:rFonts w:ascii="Arial" w:hAnsi="Arial" w:cs="Arial"/>
          <w:b w:val="0"/>
          <w:bCs w:val="0"/>
          <w:color w:val="000000"/>
          <w:sz w:val="24"/>
          <w:szCs w:val="24"/>
        </w:rPr>
      </w:pPr>
      <w:r w:rsidRPr="007268C8">
        <w:rPr>
          <w:rFonts w:ascii="Arial" w:hAnsi="Arial" w:cs="Arial"/>
          <w:b w:val="0"/>
          <w:bCs w:val="0"/>
          <w:color w:val="000000" w:themeColor="text1"/>
          <w:sz w:val="24"/>
          <w:szCs w:val="24"/>
          <w:shd w:val="clear" w:color="auto" w:fill="FFFFFF"/>
        </w:rPr>
        <w:t xml:space="preserve">Lurie, M. and </w:t>
      </w:r>
      <w:proofErr w:type="spellStart"/>
      <w:r w:rsidRPr="007268C8">
        <w:rPr>
          <w:rFonts w:ascii="Arial" w:hAnsi="Arial" w:cs="Arial"/>
          <w:b w:val="0"/>
          <w:bCs w:val="0"/>
          <w:color w:val="000000" w:themeColor="text1"/>
          <w:sz w:val="24"/>
          <w:szCs w:val="24"/>
          <w:shd w:val="clear" w:color="auto" w:fill="FFFFFF"/>
        </w:rPr>
        <w:t>Tegelberg</w:t>
      </w:r>
      <w:proofErr w:type="spellEnd"/>
      <w:r w:rsidRPr="007268C8">
        <w:rPr>
          <w:rFonts w:ascii="Arial" w:hAnsi="Arial" w:cs="Arial"/>
          <w:b w:val="0"/>
          <w:bCs w:val="0"/>
          <w:color w:val="000000" w:themeColor="text1"/>
          <w:sz w:val="24"/>
          <w:szCs w:val="24"/>
          <w:shd w:val="clear" w:color="auto" w:fill="FFFFFF"/>
        </w:rPr>
        <w:t>, L. (2019)</w:t>
      </w:r>
      <w:r w:rsidRPr="007268C8">
        <w:rPr>
          <w:rFonts w:ascii="Arial" w:hAnsi="Arial" w:cs="Arial"/>
          <w:b w:val="0"/>
          <w:bCs w:val="0"/>
          <w:i/>
          <w:iCs/>
          <w:color w:val="000000" w:themeColor="text1"/>
          <w:sz w:val="24"/>
          <w:szCs w:val="24"/>
          <w:shd w:val="clear" w:color="auto" w:fill="FFFFFF"/>
        </w:rPr>
        <w:t xml:space="preserve"> </w:t>
      </w:r>
      <w:r w:rsidRPr="007268C8">
        <w:rPr>
          <w:rFonts w:ascii="Arial" w:hAnsi="Arial" w:cs="Arial"/>
          <w:b w:val="0"/>
          <w:bCs w:val="0"/>
          <w:i/>
          <w:iCs/>
          <w:color w:val="000000"/>
          <w:sz w:val="24"/>
          <w:szCs w:val="24"/>
        </w:rPr>
        <w:t xml:space="preserve">The new roles of leaders in 21st century organizations. </w:t>
      </w:r>
      <w:r w:rsidRPr="007268C8">
        <w:rPr>
          <w:rFonts w:ascii="Arial" w:hAnsi="Arial" w:cs="Arial"/>
          <w:b w:val="0"/>
          <w:bCs w:val="0"/>
          <w:color w:val="000000"/>
          <w:sz w:val="24"/>
          <w:szCs w:val="24"/>
        </w:rPr>
        <w:t>Available at:</w:t>
      </w:r>
      <w:r w:rsidRPr="007268C8">
        <w:rPr>
          <w:rFonts w:ascii="Arial" w:hAnsi="Arial" w:cs="Arial"/>
          <w:b w:val="0"/>
          <w:bCs w:val="0"/>
          <w:sz w:val="24"/>
          <w:szCs w:val="24"/>
        </w:rPr>
        <w:t xml:space="preserve"> </w:t>
      </w:r>
      <w:hyperlink r:id="rId17" w:history="1">
        <w:r w:rsidRPr="007268C8">
          <w:rPr>
            <w:rStyle w:val="Hyperlink"/>
            <w:rFonts w:ascii="Arial" w:hAnsi="Arial" w:cs="Arial"/>
            <w:b w:val="0"/>
            <w:bCs w:val="0"/>
            <w:sz w:val="24"/>
            <w:szCs w:val="24"/>
          </w:rPr>
          <w:t>https://www.mckinsey.com/capabilities/people-and-</w:t>
        </w:r>
        <w:r w:rsidRPr="007268C8">
          <w:rPr>
            <w:rStyle w:val="Hyperlink"/>
            <w:rFonts w:ascii="Arial" w:hAnsi="Arial" w:cs="Arial"/>
            <w:b w:val="0"/>
            <w:bCs w:val="0"/>
            <w:sz w:val="24"/>
            <w:szCs w:val="24"/>
          </w:rPr>
          <w:lastRenderedPageBreak/>
          <w:t>organizational-performance/our-insights/the-organization-blog/the-new-roles-of-leaders-in-21st-century-organizations</w:t>
        </w:r>
      </w:hyperlink>
      <w:r w:rsidRPr="007268C8">
        <w:rPr>
          <w:rFonts w:ascii="Arial" w:hAnsi="Arial" w:cs="Arial"/>
          <w:b w:val="0"/>
          <w:bCs w:val="0"/>
          <w:color w:val="000000"/>
          <w:sz w:val="24"/>
          <w:szCs w:val="24"/>
        </w:rPr>
        <w:t xml:space="preserve"> (Accessed: 03/03/2023).</w:t>
      </w:r>
    </w:p>
    <w:p w14:paraId="3E86C647" w14:textId="77777777" w:rsidR="007268C8" w:rsidRDefault="007268C8" w:rsidP="007268C8"/>
    <w:p w14:paraId="2C9EC957" w14:textId="53716C28" w:rsidR="007268C8" w:rsidRPr="00B52FDD" w:rsidRDefault="007268C8" w:rsidP="00B52FDD">
      <w:pPr>
        <w:pStyle w:val="Heading1"/>
        <w:spacing w:before="0" w:beforeAutospacing="0" w:after="225" w:afterAutospacing="0"/>
        <w:rPr>
          <w:rFonts w:ascii="Arial" w:hAnsi="Arial" w:cs="Arial"/>
          <w:b w:val="0"/>
          <w:bCs w:val="0"/>
          <w:color w:val="000000" w:themeColor="text1"/>
          <w:sz w:val="24"/>
          <w:szCs w:val="24"/>
        </w:rPr>
      </w:pPr>
    </w:p>
    <w:p w14:paraId="7B71319F" w14:textId="77777777" w:rsidR="00B52FDD" w:rsidRPr="00B52FDD" w:rsidRDefault="00B52FDD" w:rsidP="00B52FDD">
      <w:pPr>
        <w:pStyle w:val="NormalWeb"/>
        <w:shd w:val="clear" w:color="auto" w:fill="FFFFFF"/>
        <w:rPr>
          <w:rFonts w:ascii="Arial" w:hAnsi="Arial" w:cs="Arial"/>
          <w:i/>
          <w:iCs/>
          <w:color w:val="000000" w:themeColor="text1"/>
          <w:shd w:val="clear" w:color="auto" w:fill="FFFFFF"/>
        </w:rPr>
      </w:pPr>
    </w:p>
    <w:p w14:paraId="40899B45" w14:textId="77777777" w:rsidR="00B52FDD" w:rsidRPr="00B52FDD" w:rsidRDefault="00B52FDD" w:rsidP="00B52FDD">
      <w:pPr>
        <w:spacing w:line="360" w:lineRule="auto"/>
        <w:jc w:val="both"/>
        <w:rPr>
          <w:rFonts w:ascii="Arial" w:hAnsi="Arial" w:cs="Arial"/>
          <w:color w:val="000000" w:themeColor="text1"/>
        </w:rPr>
      </w:pPr>
      <w:r w:rsidRPr="00B52FDD">
        <w:rPr>
          <w:rFonts w:ascii="Arial" w:hAnsi="Arial" w:cs="Arial"/>
          <w:color w:val="000000" w:themeColor="text1"/>
        </w:rPr>
        <w:t xml:space="preserve">McMahon, S. and Dyer, M. (2017) </w:t>
      </w:r>
      <w:r w:rsidRPr="00B52FDD">
        <w:rPr>
          <w:rFonts w:ascii="Arial" w:hAnsi="Arial" w:cs="Arial"/>
          <w:i/>
          <w:iCs/>
          <w:color w:val="000000" w:themeColor="text1"/>
        </w:rPr>
        <w:t xml:space="preserve">Work Based Practice in the Early Years: A Guide for Students. </w:t>
      </w:r>
      <w:r w:rsidRPr="00B52FDD">
        <w:rPr>
          <w:rFonts w:ascii="Arial" w:hAnsi="Arial" w:cs="Arial"/>
          <w:color w:val="000000" w:themeColor="text1"/>
        </w:rPr>
        <w:t>London: Routledge.</w:t>
      </w:r>
    </w:p>
    <w:p w14:paraId="7A167F4E" w14:textId="77777777" w:rsidR="00B52FDD" w:rsidRPr="00B52FDD" w:rsidRDefault="00B52FDD" w:rsidP="00B52FDD">
      <w:pPr>
        <w:spacing w:line="360" w:lineRule="auto"/>
        <w:jc w:val="both"/>
        <w:rPr>
          <w:rFonts w:ascii="Arial" w:hAnsi="Arial" w:cs="Arial"/>
          <w:color w:val="000000" w:themeColor="text1"/>
        </w:rPr>
      </w:pPr>
    </w:p>
    <w:p w14:paraId="4C1EB9FD" w14:textId="77777777" w:rsidR="00B52FDD" w:rsidRPr="00B52FDD" w:rsidRDefault="00B52FDD" w:rsidP="00B52FDD">
      <w:pPr>
        <w:spacing w:line="360" w:lineRule="auto"/>
        <w:jc w:val="both"/>
        <w:rPr>
          <w:rFonts w:ascii="Arial" w:hAnsi="Arial" w:cs="Arial"/>
          <w:color w:val="000000" w:themeColor="text1"/>
        </w:rPr>
      </w:pPr>
      <w:r w:rsidRPr="00B52FDD">
        <w:rPr>
          <w:rFonts w:ascii="Arial" w:hAnsi="Arial" w:cs="Arial"/>
          <w:color w:val="000000" w:themeColor="text1"/>
        </w:rPr>
        <w:t xml:space="preserve">Morse, R. Brown, P. and Warning, J. (2006) ‘Catalytic Leadership: Reconsidering the Nature of Extension’s Leadership Role’, </w:t>
      </w:r>
      <w:r w:rsidRPr="00B52FDD">
        <w:rPr>
          <w:rFonts w:ascii="Arial" w:hAnsi="Arial" w:cs="Arial"/>
          <w:i/>
          <w:iCs/>
          <w:color w:val="000000" w:themeColor="text1"/>
        </w:rPr>
        <w:t>Journal of Extension</w:t>
      </w:r>
      <w:r w:rsidRPr="00B52FDD">
        <w:rPr>
          <w:rFonts w:ascii="Arial" w:hAnsi="Arial" w:cs="Arial"/>
          <w:color w:val="000000" w:themeColor="text1"/>
        </w:rPr>
        <w:t xml:space="preserve">, 44(2). Available at: </w:t>
      </w:r>
      <w:hyperlink r:id="rId18" w:history="1">
        <w:r w:rsidRPr="00B52FDD">
          <w:rPr>
            <w:rStyle w:val="Hyperlink"/>
            <w:rFonts w:ascii="Arial" w:hAnsi="Arial" w:cs="Arial"/>
            <w:color w:val="000000" w:themeColor="text1"/>
          </w:rPr>
          <w:t>https://archives.joe.org/joe/2006april/a9.php</w:t>
        </w:r>
      </w:hyperlink>
      <w:r w:rsidRPr="00B52FDD">
        <w:rPr>
          <w:rFonts w:ascii="Arial" w:hAnsi="Arial" w:cs="Arial"/>
          <w:color w:val="000000" w:themeColor="text1"/>
        </w:rPr>
        <w:t xml:space="preserve"> </w:t>
      </w:r>
    </w:p>
    <w:p w14:paraId="7E66393F" w14:textId="77777777" w:rsidR="00B52FDD" w:rsidRPr="00B52FDD" w:rsidRDefault="00B52FDD" w:rsidP="00B52FDD">
      <w:pPr>
        <w:pStyle w:val="NormalWeb"/>
        <w:shd w:val="clear" w:color="auto" w:fill="FFFFFF"/>
        <w:rPr>
          <w:rFonts w:ascii="Arial" w:hAnsi="Arial" w:cs="Arial"/>
          <w:color w:val="000000" w:themeColor="text1"/>
          <w:shd w:val="clear" w:color="auto" w:fill="FFFFFF"/>
        </w:rPr>
      </w:pPr>
      <w:r w:rsidRPr="00B52FDD">
        <w:rPr>
          <w:rFonts w:ascii="Arial" w:hAnsi="Arial" w:cs="Arial"/>
          <w:color w:val="000000" w:themeColor="text1"/>
        </w:rPr>
        <w:t xml:space="preserve">Mullins, L, J. (1996) </w:t>
      </w:r>
      <w:r w:rsidRPr="00B52FDD">
        <w:rPr>
          <w:rFonts w:ascii="Arial" w:hAnsi="Arial" w:cs="Arial"/>
          <w:i/>
          <w:iCs/>
          <w:color w:val="000000" w:themeColor="text1"/>
          <w:shd w:val="clear" w:color="auto" w:fill="FFFFFF"/>
        </w:rPr>
        <w:t xml:space="preserve">Management and Organisational Behaviour. </w:t>
      </w:r>
      <w:r w:rsidRPr="00B52FDD">
        <w:rPr>
          <w:rFonts w:ascii="Arial" w:hAnsi="Arial" w:cs="Arial"/>
          <w:color w:val="000000" w:themeColor="text1"/>
          <w:shd w:val="clear" w:color="auto" w:fill="FFFFFF"/>
        </w:rPr>
        <w:t>4</w:t>
      </w:r>
      <w:r w:rsidRPr="00B52FDD">
        <w:rPr>
          <w:rFonts w:ascii="Arial" w:hAnsi="Arial" w:cs="Arial"/>
          <w:color w:val="000000" w:themeColor="text1"/>
          <w:shd w:val="clear" w:color="auto" w:fill="FFFFFF"/>
          <w:vertAlign w:val="superscript"/>
        </w:rPr>
        <w:t>th</w:t>
      </w:r>
      <w:r w:rsidRPr="00B52FDD">
        <w:rPr>
          <w:rFonts w:ascii="Arial" w:hAnsi="Arial" w:cs="Arial"/>
          <w:color w:val="000000" w:themeColor="text1"/>
          <w:shd w:val="clear" w:color="auto" w:fill="FFFFFF"/>
        </w:rPr>
        <w:t xml:space="preserve"> </w:t>
      </w:r>
      <w:proofErr w:type="spellStart"/>
      <w:r w:rsidRPr="00B52FDD">
        <w:rPr>
          <w:rFonts w:ascii="Arial" w:hAnsi="Arial" w:cs="Arial"/>
          <w:color w:val="000000" w:themeColor="text1"/>
          <w:shd w:val="clear" w:color="auto" w:fill="FFFFFF"/>
        </w:rPr>
        <w:t>Edn</w:t>
      </w:r>
      <w:proofErr w:type="spellEnd"/>
      <w:r w:rsidRPr="00B52FDD">
        <w:rPr>
          <w:rFonts w:ascii="Arial" w:hAnsi="Arial" w:cs="Arial"/>
          <w:color w:val="000000" w:themeColor="text1"/>
          <w:shd w:val="clear" w:color="auto" w:fill="FFFFFF"/>
        </w:rPr>
        <w:t>. London: Pitman.</w:t>
      </w:r>
    </w:p>
    <w:p w14:paraId="32AF2BEF" w14:textId="0568DEBE" w:rsidR="00B52FDD" w:rsidRDefault="00B52FDD" w:rsidP="00B52FDD">
      <w:pPr>
        <w:spacing w:line="360" w:lineRule="auto"/>
        <w:rPr>
          <w:rFonts w:ascii="Arial" w:hAnsi="Arial" w:cs="Arial"/>
          <w:color w:val="000000" w:themeColor="text1"/>
        </w:rPr>
      </w:pPr>
      <w:r w:rsidRPr="00B52FDD">
        <w:rPr>
          <w:rFonts w:ascii="Arial" w:hAnsi="Arial" w:cs="Arial"/>
          <w:color w:val="000000" w:themeColor="text1"/>
        </w:rPr>
        <w:t xml:space="preserve">NSPCC (2020) </w:t>
      </w:r>
      <w:r w:rsidRPr="00B52FDD">
        <w:rPr>
          <w:rFonts w:ascii="Arial" w:hAnsi="Arial" w:cs="Arial"/>
          <w:i/>
          <w:iCs/>
          <w:color w:val="000000" w:themeColor="text1"/>
        </w:rPr>
        <w:t xml:space="preserve">Separation and Divorce. </w:t>
      </w:r>
      <w:r w:rsidRPr="00B52FDD">
        <w:rPr>
          <w:rFonts w:ascii="Arial" w:hAnsi="Arial" w:cs="Arial"/>
          <w:color w:val="000000" w:themeColor="text1"/>
        </w:rPr>
        <w:t xml:space="preserve">Available at: </w:t>
      </w:r>
      <w:hyperlink r:id="rId19">
        <w:r w:rsidRPr="00B52FDD">
          <w:rPr>
            <w:rStyle w:val="Hyperlink"/>
            <w:rFonts w:ascii="Arial" w:hAnsi="Arial" w:cs="Arial"/>
            <w:color w:val="000000" w:themeColor="text1"/>
          </w:rPr>
          <w:t>https://www.nspcc.org.uk/keeping-children-safe/support-for-parents/separation-and-divorce/</w:t>
        </w:r>
      </w:hyperlink>
      <w:r w:rsidRPr="00B52FDD">
        <w:rPr>
          <w:rFonts w:ascii="Arial" w:hAnsi="Arial" w:cs="Arial"/>
          <w:color w:val="000000" w:themeColor="text1"/>
        </w:rPr>
        <w:t xml:space="preserve"> (Accessed: 06/03/2023). </w:t>
      </w:r>
    </w:p>
    <w:p w14:paraId="2335C085" w14:textId="77777777" w:rsidR="00B52FDD" w:rsidRDefault="00B52FDD" w:rsidP="00B52FDD">
      <w:pPr>
        <w:spacing w:line="360" w:lineRule="auto"/>
        <w:rPr>
          <w:rFonts w:ascii="Arial" w:hAnsi="Arial" w:cs="Arial"/>
          <w:color w:val="000000" w:themeColor="text1"/>
        </w:rPr>
      </w:pPr>
    </w:p>
    <w:p w14:paraId="40C91C1D" w14:textId="4C40D806" w:rsidR="00B52FDD" w:rsidRPr="00B52FDD" w:rsidRDefault="00B52FDD" w:rsidP="00B52FDD">
      <w:pPr>
        <w:spacing w:line="360" w:lineRule="auto"/>
        <w:rPr>
          <w:rFonts w:ascii="Arial" w:hAnsi="Arial" w:cs="Arial"/>
          <w:color w:val="000000" w:themeColor="text1"/>
        </w:rPr>
      </w:pPr>
      <w:r>
        <w:rPr>
          <w:rFonts w:ascii="Arial" w:hAnsi="Arial" w:cs="Arial"/>
          <w:color w:val="222222"/>
          <w:sz w:val="20"/>
          <w:szCs w:val="20"/>
          <w:shd w:val="clear" w:color="auto" w:fill="FFFFFF"/>
        </w:rPr>
        <w:t xml:space="preserve">Hersey, </w:t>
      </w:r>
      <w:proofErr w:type="gramStart"/>
      <w:r>
        <w:rPr>
          <w:rFonts w:ascii="Arial" w:hAnsi="Arial" w:cs="Arial"/>
          <w:color w:val="222222"/>
          <w:sz w:val="20"/>
          <w:szCs w:val="20"/>
          <w:shd w:val="clear" w:color="auto" w:fill="FFFFFF"/>
        </w:rPr>
        <w:t>P.</w:t>
      </w:r>
      <w:proofErr w:type="gramEnd"/>
      <w:r>
        <w:rPr>
          <w:rFonts w:ascii="Arial" w:hAnsi="Arial" w:cs="Arial"/>
          <w:color w:val="222222"/>
          <w:sz w:val="20"/>
          <w:szCs w:val="20"/>
          <w:shd w:val="clear" w:color="auto" w:fill="FFFFFF"/>
        </w:rPr>
        <w:t xml:space="preserve"> and Blanchard, K.H., 1979. Life cycle theory of leadership. </w:t>
      </w:r>
      <w:r>
        <w:rPr>
          <w:rFonts w:ascii="Arial" w:hAnsi="Arial" w:cs="Arial"/>
          <w:i/>
          <w:iCs/>
          <w:color w:val="222222"/>
          <w:sz w:val="20"/>
          <w:szCs w:val="20"/>
          <w:shd w:val="clear" w:color="auto" w:fill="FFFFFF"/>
        </w:rPr>
        <w:t>Training and Development Journal</w:t>
      </w:r>
      <w:r>
        <w:rPr>
          <w:rFonts w:ascii="Arial" w:hAnsi="Arial" w:cs="Arial"/>
          <w:color w:val="222222"/>
          <w:sz w:val="20"/>
          <w:szCs w:val="20"/>
          <w:shd w:val="clear" w:color="auto" w:fill="FFFFFF"/>
        </w:rPr>
        <w:t>.</w:t>
      </w:r>
    </w:p>
    <w:p w14:paraId="05354805" w14:textId="77777777" w:rsidR="00B52FDD" w:rsidRPr="00B52FDD" w:rsidRDefault="00B52FDD" w:rsidP="00B52FDD">
      <w:pPr>
        <w:spacing w:line="360" w:lineRule="auto"/>
        <w:rPr>
          <w:rFonts w:ascii="Arial" w:hAnsi="Arial" w:cs="Arial"/>
          <w:color w:val="000000" w:themeColor="text1"/>
        </w:rPr>
      </w:pPr>
    </w:p>
    <w:p w14:paraId="68189346" w14:textId="77777777" w:rsidR="00B52FDD" w:rsidRPr="00B52FDD" w:rsidRDefault="00B52FDD" w:rsidP="00B52FDD">
      <w:pPr>
        <w:pStyle w:val="Heading1"/>
        <w:shd w:val="clear" w:color="auto" w:fill="FFFFFF" w:themeFill="background1"/>
        <w:spacing w:before="0" w:beforeAutospacing="0" w:line="360" w:lineRule="auto"/>
        <w:rPr>
          <w:rFonts w:ascii="Arial" w:hAnsi="Arial" w:cs="Arial"/>
          <w:b w:val="0"/>
          <w:bCs w:val="0"/>
          <w:color w:val="000000" w:themeColor="text1"/>
          <w:sz w:val="24"/>
          <w:szCs w:val="24"/>
        </w:rPr>
      </w:pPr>
      <w:r w:rsidRPr="00B52FDD">
        <w:rPr>
          <w:rFonts w:ascii="Arial" w:hAnsi="Arial" w:cs="Arial"/>
          <w:b w:val="0"/>
          <w:bCs w:val="0"/>
          <w:color w:val="000000" w:themeColor="text1"/>
          <w:sz w:val="24"/>
          <w:szCs w:val="24"/>
        </w:rPr>
        <w:t xml:space="preserve">Paris, W. (2015) </w:t>
      </w:r>
      <w:r w:rsidRPr="00B52FDD">
        <w:rPr>
          <w:rFonts w:ascii="Arial" w:hAnsi="Arial" w:cs="Arial"/>
          <w:b w:val="0"/>
          <w:bCs w:val="0"/>
          <w:i/>
          <w:iCs/>
          <w:color w:val="000000" w:themeColor="text1"/>
          <w:sz w:val="24"/>
          <w:szCs w:val="24"/>
        </w:rPr>
        <w:t xml:space="preserve">Yes, You Can Raise Happy Children After Divorce What kids really need to thrive. </w:t>
      </w:r>
      <w:r w:rsidRPr="00B52FDD">
        <w:rPr>
          <w:rFonts w:ascii="Arial" w:hAnsi="Arial" w:cs="Arial"/>
          <w:b w:val="0"/>
          <w:bCs w:val="0"/>
          <w:color w:val="000000" w:themeColor="text1"/>
          <w:sz w:val="24"/>
          <w:szCs w:val="24"/>
        </w:rPr>
        <w:t xml:space="preserve">Available at: </w:t>
      </w:r>
      <w:hyperlink r:id="rId20" w:anchor=":~:text=Research%20shows%20that%20about%2080,social%20adjustment%2C%20or%20mental%20health.&amp;text=Children%20do%20well%20when%20they,adults%20who%20basically%20get%20along">
        <w:r w:rsidRPr="00B52FDD">
          <w:rPr>
            <w:rStyle w:val="Hyperlink"/>
            <w:rFonts w:ascii="Arial" w:hAnsi="Arial" w:cs="Arial"/>
            <w:b w:val="0"/>
            <w:bCs w:val="0"/>
            <w:color w:val="000000" w:themeColor="text1"/>
            <w:sz w:val="24"/>
            <w:szCs w:val="24"/>
          </w:rPr>
          <w:t>https://www.psychologytoday.com/gb/blog/splitopia/201503/yes-you-can-raise-happy-children-after-divorce#:~:text=Research%20shows%20that%20about%2080,social%20adjustment%2C%20or%20mental%20health.&amp;text=Children%20do%20well%20when%20they,adults%20who%20basically%20get%20along</w:t>
        </w:r>
      </w:hyperlink>
      <w:r w:rsidRPr="00B52FDD">
        <w:rPr>
          <w:rFonts w:ascii="Arial" w:hAnsi="Arial" w:cs="Arial"/>
          <w:b w:val="0"/>
          <w:bCs w:val="0"/>
          <w:color w:val="000000" w:themeColor="text1"/>
          <w:sz w:val="24"/>
          <w:szCs w:val="24"/>
        </w:rPr>
        <w:t>. (Accessed: 06/03/2030). BLOG</w:t>
      </w:r>
    </w:p>
    <w:p w14:paraId="11D6CBC2" w14:textId="77777777" w:rsidR="00B52FDD" w:rsidRPr="00B52FDD" w:rsidRDefault="00B52FDD" w:rsidP="00B52FDD">
      <w:pPr>
        <w:spacing w:line="360" w:lineRule="auto"/>
        <w:jc w:val="both"/>
        <w:rPr>
          <w:rFonts w:ascii="Arial" w:hAnsi="Arial" w:cs="Arial"/>
          <w:color w:val="000000" w:themeColor="text1"/>
        </w:rPr>
      </w:pPr>
      <w:proofErr w:type="spellStart"/>
      <w:r w:rsidRPr="00B52FDD">
        <w:rPr>
          <w:rFonts w:ascii="Arial" w:hAnsi="Arial" w:cs="Arial"/>
          <w:color w:val="000000" w:themeColor="text1"/>
        </w:rPr>
        <w:t>Prowle</w:t>
      </w:r>
      <w:proofErr w:type="spellEnd"/>
      <w:r w:rsidRPr="00B52FDD">
        <w:rPr>
          <w:rFonts w:ascii="Arial" w:hAnsi="Arial" w:cs="Arial"/>
          <w:color w:val="000000" w:themeColor="text1"/>
        </w:rPr>
        <w:t xml:space="preserve">, A. and </w:t>
      </w:r>
      <w:proofErr w:type="spellStart"/>
      <w:r w:rsidRPr="00B52FDD">
        <w:rPr>
          <w:rFonts w:ascii="Arial" w:hAnsi="Arial" w:cs="Arial"/>
          <w:color w:val="000000" w:themeColor="text1"/>
        </w:rPr>
        <w:t>Hodgkins</w:t>
      </w:r>
      <w:proofErr w:type="spellEnd"/>
      <w:r w:rsidRPr="00B52FDD">
        <w:rPr>
          <w:rFonts w:ascii="Arial" w:hAnsi="Arial" w:cs="Arial"/>
          <w:color w:val="000000" w:themeColor="text1"/>
        </w:rPr>
        <w:t xml:space="preserve">, A. (2020) </w:t>
      </w:r>
      <w:r w:rsidRPr="00B52FDD">
        <w:rPr>
          <w:rFonts w:ascii="Arial" w:hAnsi="Arial" w:cs="Arial"/>
          <w:i/>
          <w:iCs/>
          <w:color w:val="000000" w:themeColor="text1"/>
        </w:rPr>
        <w:t xml:space="preserve">Making a Difference with Children and Families – Re-imagining the Role of the Practitioner. </w:t>
      </w:r>
      <w:r w:rsidRPr="00B52FDD">
        <w:rPr>
          <w:rFonts w:ascii="Arial" w:hAnsi="Arial" w:cs="Arial"/>
          <w:color w:val="000000" w:themeColor="text1"/>
        </w:rPr>
        <w:t xml:space="preserve">London: Macmillan Education Limited. </w:t>
      </w:r>
    </w:p>
    <w:p w14:paraId="78539775" w14:textId="77777777" w:rsidR="00B52FDD" w:rsidRPr="00B52FDD" w:rsidRDefault="00B52FDD" w:rsidP="00B52FDD">
      <w:pPr>
        <w:spacing w:line="360" w:lineRule="auto"/>
        <w:jc w:val="both"/>
        <w:rPr>
          <w:rFonts w:ascii="Arial" w:hAnsi="Arial" w:cs="Arial"/>
          <w:color w:val="000000" w:themeColor="text1"/>
        </w:rPr>
      </w:pPr>
    </w:p>
    <w:p w14:paraId="39E6565F" w14:textId="77777777" w:rsidR="00B52FDD" w:rsidRPr="00B52FDD" w:rsidRDefault="00B52FDD" w:rsidP="00B52FDD">
      <w:pPr>
        <w:spacing w:line="360" w:lineRule="auto"/>
        <w:jc w:val="both"/>
        <w:rPr>
          <w:rFonts w:ascii="Arial" w:hAnsi="Arial" w:cs="Arial"/>
          <w:color w:val="000000" w:themeColor="text1"/>
        </w:rPr>
      </w:pPr>
      <w:r w:rsidRPr="00B52FDD">
        <w:rPr>
          <w:rFonts w:ascii="Arial" w:hAnsi="Arial" w:cs="Arial"/>
          <w:color w:val="000000" w:themeColor="text1"/>
          <w:lang w:val="en-US"/>
        </w:rPr>
        <w:t xml:space="preserve">Robinson, K. (2017) </w:t>
      </w:r>
      <w:r w:rsidRPr="00B52FDD">
        <w:rPr>
          <w:rFonts w:ascii="Arial" w:hAnsi="Arial" w:cs="Arial"/>
          <w:i/>
          <w:iCs/>
          <w:color w:val="000000" w:themeColor="text1"/>
          <w:lang w:val="en-US"/>
        </w:rPr>
        <w:t xml:space="preserve">The Role of Leadership in Education Needs to Change, It’s Time to Stop Following the Leader. </w:t>
      </w:r>
      <w:r w:rsidRPr="00B52FDD">
        <w:rPr>
          <w:rFonts w:ascii="Arial" w:hAnsi="Arial" w:cs="Arial"/>
          <w:color w:val="000000" w:themeColor="text1"/>
          <w:lang w:val="en-US"/>
        </w:rPr>
        <w:t xml:space="preserve">Available at: </w:t>
      </w:r>
      <w:hyperlink r:id="rId21" w:anchor="c8adaa34" w:history="1">
        <w:r w:rsidRPr="00B52FDD">
          <w:rPr>
            <w:rFonts w:ascii="Arial" w:hAnsi="Arial" w:cs="Arial"/>
            <w:color w:val="000000" w:themeColor="text1"/>
            <w:u w:val="single"/>
          </w:rPr>
          <w:t xml:space="preserve">The Role Of Leadership In Education </w:t>
        </w:r>
        <w:r w:rsidRPr="00B52FDD">
          <w:rPr>
            <w:rFonts w:ascii="Arial" w:hAnsi="Arial" w:cs="Arial"/>
            <w:color w:val="000000" w:themeColor="text1"/>
            <w:u w:val="single"/>
          </w:rPr>
          <w:lastRenderedPageBreak/>
          <w:t>Needs To Change, It's Time To Stop Following The Leader... (hundred.org)</w:t>
        </w:r>
      </w:hyperlink>
      <w:r w:rsidRPr="00B52FDD">
        <w:rPr>
          <w:rFonts w:ascii="Arial" w:hAnsi="Arial" w:cs="Arial"/>
          <w:color w:val="000000" w:themeColor="text1"/>
        </w:rPr>
        <w:t xml:space="preserve"> (Accessed: 08 March 2023).</w:t>
      </w:r>
    </w:p>
    <w:p w14:paraId="548C3F85" w14:textId="77777777" w:rsidR="00B52FDD" w:rsidRPr="00B52FDD" w:rsidRDefault="00B52FDD" w:rsidP="00B52FDD">
      <w:pPr>
        <w:spacing w:line="360" w:lineRule="auto"/>
        <w:jc w:val="both"/>
        <w:rPr>
          <w:rFonts w:ascii="Arial" w:hAnsi="Arial" w:cs="Arial"/>
          <w:color w:val="000000" w:themeColor="text1"/>
        </w:rPr>
      </w:pPr>
    </w:p>
    <w:p w14:paraId="236DB652" w14:textId="77777777" w:rsidR="00B52FDD" w:rsidRPr="00B52FDD" w:rsidRDefault="00B52FDD" w:rsidP="00B52FDD">
      <w:pPr>
        <w:spacing w:line="360" w:lineRule="auto"/>
        <w:jc w:val="both"/>
        <w:rPr>
          <w:rFonts w:ascii="Arial" w:hAnsi="Arial" w:cs="Arial"/>
          <w:color w:val="000000" w:themeColor="text1"/>
        </w:rPr>
      </w:pPr>
      <w:r w:rsidRPr="00B52FDD">
        <w:rPr>
          <w:rFonts w:ascii="Arial" w:hAnsi="Arial" w:cs="Arial"/>
          <w:color w:val="000000" w:themeColor="text1"/>
        </w:rPr>
        <w:t xml:space="preserve">Rodd, J. (2013) </w:t>
      </w:r>
      <w:r w:rsidRPr="00B52FDD">
        <w:rPr>
          <w:rFonts w:ascii="Arial" w:hAnsi="Arial" w:cs="Arial"/>
          <w:i/>
          <w:iCs/>
          <w:color w:val="000000" w:themeColor="text1"/>
        </w:rPr>
        <w:t xml:space="preserve">Leadership in Early Childhood: The Pathway to Professionalism. </w:t>
      </w:r>
      <w:r w:rsidRPr="00B52FDD">
        <w:rPr>
          <w:rFonts w:ascii="Arial" w:hAnsi="Arial" w:cs="Arial"/>
          <w:color w:val="000000" w:themeColor="text1"/>
        </w:rPr>
        <w:t xml:space="preserve">London: Routledge. </w:t>
      </w:r>
    </w:p>
    <w:p w14:paraId="42F83BEF" w14:textId="77777777" w:rsidR="00B52FDD" w:rsidRPr="00B52FDD" w:rsidRDefault="00B52FDD" w:rsidP="00B52FDD">
      <w:pPr>
        <w:spacing w:line="360" w:lineRule="auto"/>
        <w:jc w:val="both"/>
        <w:rPr>
          <w:rFonts w:ascii="Arial" w:hAnsi="Arial" w:cs="Arial"/>
          <w:color w:val="000000" w:themeColor="text1"/>
        </w:rPr>
      </w:pPr>
    </w:p>
    <w:p w14:paraId="482018FD" w14:textId="77777777" w:rsidR="00B52FDD" w:rsidRPr="00B52FDD" w:rsidRDefault="00B52FDD" w:rsidP="00B52FDD">
      <w:pPr>
        <w:spacing w:line="360" w:lineRule="auto"/>
        <w:rPr>
          <w:rFonts w:ascii="Arial" w:hAnsi="Arial" w:cs="Arial"/>
          <w:color w:val="000000" w:themeColor="text1"/>
        </w:rPr>
      </w:pPr>
      <w:r w:rsidRPr="00B52FDD">
        <w:rPr>
          <w:rFonts w:ascii="Arial" w:hAnsi="Arial" w:cs="Arial"/>
          <w:color w:val="000000" w:themeColor="text1"/>
        </w:rPr>
        <w:t xml:space="preserve">Rodgers, B. and Pryor, J. (1998) </w:t>
      </w:r>
      <w:r w:rsidRPr="00B52FDD">
        <w:rPr>
          <w:rFonts w:ascii="Arial" w:hAnsi="Arial" w:cs="Arial"/>
          <w:i/>
          <w:iCs/>
          <w:color w:val="000000" w:themeColor="text1"/>
        </w:rPr>
        <w:t xml:space="preserve">Divorce and separation: The outcomes for the children. </w:t>
      </w:r>
      <w:r w:rsidRPr="00B52FDD">
        <w:rPr>
          <w:rFonts w:ascii="Arial" w:hAnsi="Arial" w:cs="Arial"/>
          <w:color w:val="000000" w:themeColor="text1"/>
        </w:rPr>
        <w:t>York: Joseph Rowntree Foundation.</w:t>
      </w:r>
    </w:p>
    <w:p w14:paraId="126B8199" w14:textId="77777777" w:rsidR="00B52FDD" w:rsidRPr="00B52FDD" w:rsidRDefault="00B52FDD" w:rsidP="00B52FDD">
      <w:pPr>
        <w:spacing w:line="360" w:lineRule="auto"/>
        <w:rPr>
          <w:rFonts w:ascii="Arial" w:hAnsi="Arial" w:cs="Arial"/>
          <w:color w:val="000000" w:themeColor="text1"/>
        </w:rPr>
      </w:pPr>
    </w:p>
    <w:p w14:paraId="41577C56" w14:textId="77777777" w:rsidR="00B52FDD" w:rsidRPr="00B52FDD" w:rsidRDefault="00B52FDD" w:rsidP="00B52FDD">
      <w:pPr>
        <w:spacing w:line="360" w:lineRule="auto"/>
        <w:rPr>
          <w:rFonts w:ascii="Arial" w:hAnsi="Arial" w:cs="Arial"/>
          <w:color w:val="000000" w:themeColor="text1"/>
          <w:shd w:val="clear" w:color="auto" w:fill="FFFFFF"/>
        </w:rPr>
      </w:pPr>
      <w:proofErr w:type="spellStart"/>
      <w:r w:rsidRPr="00B52FDD">
        <w:rPr>
          <w:rFonts w:ascii="Arial" w:hAnsi="Arial" w:cs="Arial"/>
          <w:color w:val="000000" w:themeColor="text1"/>
          <w:shd w:val="clear" w:color="auto" w:fill="FFFFFF"/>
        </w:rPr>
        <w:t>Shienvold</w:t>
      </w:r>
      <w:proofErr w:type="spellEnd"/>
      <w:r w:rsidRPr="00B52FDD">
        <w:rPr>
          <w:rFonts w:ascii="Arial" w:hAnsi="Arial" w:cs="Arial"/>
          <w:color w:val="000000" w:themeColor="text1"/>
          <w:shd w:val="clear" w:color="auto" w:fill="FFFFFF"/>
        </w:rPr>
        <w:t>, Arnold T. "The high-conflict divorce: &amp; your children's adjustment." </w:t>
      </w:r>
      <w:r w:rsidRPr="00B52FDD">
        <w:rPr>
          <w:rFonts w:ascii="Arial" w:hAnsi="Arial" w:cs="Arial"/>
          <w:i/>
          <w:iCs/>
          <w:color w:val="000000" w:themeColor="text1"/>
          <w:bdr w:val="none" w:sz="0" w:space="0" w:color="auto" w:frame="1"/>
          <w:shd w:val="clear" w:color="auto" w:fill="FFFFFF"/>
        </w:rPr>
        <w:t>Family Advocate</w:t>
      </w:r>
      <w:r w:rsidRPr="00B52FDD">
        <w:rPr>
          <w:rFonts w:ascii="Arial" w:hAnsi="Arial" w:cs="Arial"/>
          <w:color w:val="000000" w:themeColor="text1"/>
          <w:shd w:val="clear" w:color="auto" w:fill="FFFFFF"/>
        </w:rPr>
        <w:t>, vol. 34, no. 1, Summer 2011, p. 32+. </w:t>
      </w:r>
      <w:r w:rsidRPr="00B52FDD">
        <w:rPr>
          <w:rFonts w:ascii="Arial" w:hAnsi="Arial" w:cs="Arial"/>
          <w:i/>
          <w:iCs/>
          <w:color w:val="000000" w:themeColor="text1"/>
          <w:bdr w:val="none" w:sz="0" w:space="0" w:color="auto" w:frame="1"/>
          <w:shd w:val="clear" w:color="auto" w:fill="FFFFFF"/>
        </w:rPr>
        <w:t>Gale General OneFile</w:t>
      </w:r>
      <w:r w:rsidRPr="00B52FDD">
        <w:rPr>
          <w:rFonts w:ascii="Arial" w:hAnsi="Arial" w:cs="Arial"/>
          <w:color w:val="000000" w:themeColor="text1"/>
          <w:shd w:val="clear" w:color="auto" w:fill="FFFFFF"/>
        </w:rPr>
        <w:t>, </w:t>
      </w:r>
      <w:r w:rsidRPr="00B52FDD">
        <w:rPr>
          <w:rStyle w:val="docurl"/>
          <w:rFonts w:ascii="Arial" w:hAnsi="Arial" w:cs="Arial"/>
          <w:color w:val="000000" w:themeColor="text1"/>
          <w:shd w:val="clear" w:color="auto" w:fill="FFFFFF"/>
        </w:rPr>
        <w:t>https://link.gale.com/apps/doc/A263252500/ITOF?u=gor_jisc&amp;sid=ITOF&amp;xid=1a5dc19e</w:t>
      </w:r>
      <w:r w:rsidRPr="00B52FDD">
        <w:rPr>
          <w:rFonts w:ascii="Arial" w:hAnsi="Arial" w:cs="Arial"/>
          <w:color w:val="000000" w:themeColor="text1"/>
          <w:shd w:val="clear" w:color="auto" w:fill="FFFFFF"/>
        </w:rPr>
        <w:t>. Accessed 09March 2023      JOURNAL</w:t>
      </w:r>
    </w:p>
    <w:p w14:paraId="5449BA18" w14:textId="77777777" w:rsidR="00B52FDD" w:rsidRPr="00B52FDD" w:rsidRDefault="00B52FDD" w:rsidP="00B52FDD">
      <w:pPr>
        <w:spacing w:line="360" w:lineRule="auto"/>
        <w:rPr>
          <w:rFonts w:ascii="Arial" w:hAnsi="Arial" w:cs="Arial"/>
          <w:color w:val="000000" w:themeColor="text1"/>
          <w:shd w:val="clear" w:color="auto" w:fill="FFFFFF"/>
        </w:rPr>
      </w:pPr>
    </w:p>
    <w:p w14:paraId="2B75162B" w14:textId="77777777" w:rsidR="00B52FDD" w:rsidRPr="00B52FDD" w:rsidRDefault="00B52FDD" w:rsidP="00B52FDD">
      <w:pPr>
        <w:spacing w:line="360" w:lineRule="auto"/>
        <w:rPr>
          <w:rFonts w:ascii="Arial" w:hAnsi="Arial" w:cs="Arial"/>
          <w:color w:val="000000" w:themeColor="text1"/>
          <w:shd w:val="clear" w:color="auto" w:fill="FFFFFF"/>
        </w:rPr>
      </w:pPr>
      <w:r w:rsidRPr="00B52FDD">
        <w:rPr>
          <w:rFonts w:ascii="Arial" w:hAnsi="Arial" w:cs="Arial"/>
          <w:color w:val="000000" w:themeColor="text1"/>
          <w:shd w:val="clear" w:color="auto" w:fill="FFFFFF"/>
        </w:rPr>
        <w:t xml:space="preserve">Sunshine House (2020) </w:t>
      </w:r>
      <w:r w:rsidRPr="00B52FDD">
        <w:rPr>
          <w:rFonts w:ascii="Arial" w:hAnsi="Arial" w:cs="Arial"/>
          <w:i/>
          <w:iCs/>
          <w:color w:val="000000" w:themeColor="text1"/>
          <w:shd w:val="clear" w:color="auto" w:fill="FFFFFF"/>
        </w:rPr>
        <w:t>5 ways to help your children express themselves</w:t>
      </w:r>
      <w:r w:rsidRPr="00B52FDD">
        <w:rPr>
          <w:rFonts w:ascii="Arial" w:hAnsi="Arial" w:cs="Arial"/>
          <w:color w:val="000000" w:themeColor="text1"/>
          <w:shd w:val="clear" w:color="auto" w:fill="FFFFFF"/>
        </w:rPr>
        <w:t xml:space="preserve">. Available at: </w:t>
      </w:r>
      <w:hyperlink r:id="rId22" w:history="1">
        <w:r w:rsidRPr="00B52FDD">
          <w:rPr>
            <w:rStyle w:val="Hyperlink"/>
            <w:rFonts w:ascii="Arial" w:hAnsi="Arial" w:cs="Arial"/>
            <w:color w:val="000000" w:themeColor="text1"/>
            <w:shd w:val="clear" w:color="auto" w:fill="FFFFFF"/>
          </w:rPr>
          <w:t>https://sunshinehouse.com/blog/5-ways-to-help-your-children-express-themselves/</w:t>
        </w:r>
      </w:hyperlink>
      <w:r w:rsidRPr="00B52FDD">
        <w:rPr>
          <w:rFonts w:ascii="Arial" w:hAnsi="Arial" w:cs="Arial"/>
          <w:color w:val="000000" w:themeColor="text1"/>
          <w:shd w:val="clear" w:color="auto" w:fill="FFFFFF"/>
        </w:rPr>
        <w:t xml:space="preserve"> (Accessed:09/03/2023).</w:t>
      </w:r>
    </w:p>
    <w:p w14:paraId="45E0353B" w14:textId="3018CF5E" w:rsidR="00B52FDD" w:rsidRDefault="00DD5F26" w:rsidP="00B52FDD">
      <w:pPr>
        <w:spacing w:line="360" w:lineRule="auto"/>
        <w:jc w:val="both"/>
        <w:rPr>
          <w:rFonts w:ascii="Arial" w:hAnsi="Arial" w:cs="Arial"/>
          <w:color w:val="000000" w:themeColor="text1"/>
        </w:rPr>
      </w:pPr>
      <w:r>
        <w:rPr>
          <w:rFonts w:ascii="Arial" w:hAnsi="Arial" w:cs="Arial"/>
          <w:color w:val="000000" w:themeColor="text1"/>
        </w:rPr>
        <w:t xml:space="preserve"> </w:t>
      </w:r>
    </w:p>
    <w:p w14:paraId="42D826F5" w14:textId="23779AD3" w:rsidR="00DD5F26" w:rsidRPr="00B52FDD" w:rsidRDefault="00DD5F26" w:rsidP="00B52FDD">
      <w:pPr>
        <w:spacing w:line="360" w:lineRule="auto"/>
        <w:jc w:val="both"/>
        <w:rPr>
          <w:rFonts w:ascii="Arial" w:hAnsi="Arial" w:cs="Arial"/>
          <w:color w:val="000000" w:themeColor="text1"/>
        </w:rPr>
      </w:pPr>
      <w:r>
        <w:rPr>
          <w:rFonts w:ascii="Arial" w:hAnsi="Arial" w:cs="Arial"/>
          <w:color w:val="222222"/>
          <w:sz w:val="20"/>
          <w:szCs w:val="20"/>
          <w:shd w:val="clear" w:color="auto" w:fill="FFFFFF"/>
        </w:rPr>
        <w:t xml:space="preserve">Tannenbaum, </w:t>
      </w:r>
      <w:proofErr w:type="gramStart"/>
      <w:r>
        <w:rPr>
          <w:rFonts w:ascii="Arial" w:hAnsi="Arial" w:cs="Arial"/>
          <w:color w:val="222222"/>
          <w:sz w:val="20"/>
          <w:szCs w:val="20"/>
          <w:shd w:val="clear" w:color="auto" w:fill="FFFFFF"/>
        </w:rPr>
        <w:t>R.</w:t>
      </w:r>
      <w:proofErr w:type="gramEnd"/>
      <w:r>
        <w:rPr>
          <w:rFonts w:ascii="Arial" w:hAnsi="Arial" w:cs="Arial"/>
          <w:color w:val="222222"/>
          <w:sz w:val="20"/>
          <w:szCs w:val="20"/>
          <w:shd w:val="clear" w:color="auto" w:fill="FFFFFF"/>
        </w:rPr>
        <w:t xml:space="preserve"> and Schmidt, W.H., 1973. How to choose a leadership pattern. </w:t>
      </w:r>
      <w:r>
        <w:rPr>
          <w:rFonts w:ascii="Arial" w:hAnsi="Arial" w:cs="Arial"/>
          <w:i/>
          <w:iCs/>
          <w:color w:val="222222"/>
          <w:sz w:val="20"/>
          <w:szCs w:val="20"/>
          <w:shd w:val="clear" w:color="auto" w:fill="FFFFFF"/>
        </w:rPr>
        <w:t>Harvard business review</w:t>
      </w:r>
    </w:p>
    <w:p w14:paraId="4566E875" w14:textId="18E1E93A" w:rsidR="00B52FDD" w:rsidRDefault="00B52FDD" w:rsidP="00B52FDD">
      <w:pPr>
        <w:pStyle w:val="NormalWeb"/>
        <w:shd w:val="clear" w:color="auto" w:fill="FFFFFF"/>
        <w:rPr>
          <w:rFonts w:ascii="Arial" w:hAnsi="Arial" w:cs="Arial"/>
          <w:color w:val="000000" w:themeColor="text1"/>
        </w:rPr>
      </w:pPr>
      <w:proofErr w:type="spellStart"/>
      <w:r w:rsidRPr="00B52FDD">
        <w:rPr>
          <w:rFonts w:ascii="Arial" w:hAnsi="Arial" w:cs="Arial"/>
          <w:color w:val="000000" w:themeColor="text1"/>
        </w:rPr>
        <w:t>Towler</w:t>
      </w:r>
      <w:proofErr w:type="spellEnd"/>
      <w:r w:rsidRPr="00B52FDD">
        <w:rPr>
          <w:rFonts w:ascii="Arial" w:hAnsi="Arial" w:cs="Arial"/>
          <w:color w:val="000000" w:themeColor="text1"/>
        </w:rPr>
        <w:t xml:space="preserve">, K. (2013) </w:t>
      </w:r>
      <w:r w:rsidRPr="00B52FDD">
        <w:rPr>
          <w:rFonts w:ascii="Arial" w:hAnsi="Arial" w:cs="Arial"/>
          <w:i/>
          <w:iCs/>
          <w:color w:val="000000" w:themeColor="text1"/>
        </w:rPr>
        <w:t xml:space="preserve">Children's Commissioner for Wales. </w:t>
      </w:r>
      <w:r w:rsidRPr="00B52FDD">
        <w:rPr>
          <w:rFonts w:ascii="Arial" w:hAnsi="Arial" w:cs="Arial"/>
          <w:color w:val="000000" w:themeColor="text1"/>
        </w:rPr>
        <w:t xml:space="preserve">Available at: https://business.senedd.wales/documents/s16637/ (Accessed: 08 March 2023). </w:t>
      </w:r>
    </w:p>
    <w:p w14:paraId="2DBD116A" w14:textId="77777777" w:rsidR="00DD5F26" w:rsidRDefault="00DD5F26" w:rsidP="00B52FDD">
      <w:pPr>
        <w:pStyle w:val="NormalWeb"/>
        <w:shd w:val="clear" w:color="auto" w:fill="FFFFFF"/>
        <w:rPr>
          <w:rFonts w:ascii="Arial" w:hAnsi="Arial" w:cs="Arial"/>
          <w:color w:val="000000" w:themeColor="text1"/>
        </w:rPr>
      </w:pPr>
    </w:p>
    <w:p w14:paraId="198E8EDB" w14:textId="318794C3" w:rsidR="00DD5F26" w:rsidRPr="00B52FDD" w:rsidRDefault="00DD5F26" w:rsidP="00B52FDD">
      <w:pPr>
        <w:pStyle w:val="NormalWeb"/>
        <w:shd w:val="clear" w:color="auto" w:fill="FFFFFF"/>
        <w:rPr>
          <w:rFonts w:ascii="Arial" w:hAnsi="Arial" w:cs="Arial"/>
          <w:color w:val="000000" w:themeColor="text1"/>
        </w:rPr>
      </w:pPr>
      <w:r>
        <w:rPr>
          <w:rFonts w:ascii="Arial" w:hAnsi="Arial" w:cs="Arial"/>
          <w:color w:val="222222"/>
          <w:sz w:val="20"/>
          <w:szCs w:val="20"/>
          <w:shd w:val="clear" w:color="auto" w:fill="FFFFFF"/>
        </w:rPr>
        <w:t>Vroom, V.H. and Yetton, P.W., 1973. </w:t>
      </w:r>
      <w:r>
        <w:rPr>
          <w:rFonts w:ascii="Arial" w:hAnsi="Arial" w:cs="Arial"/>
          <w:i/>
          <w:iCs/>
          <w:color w:val="222222"/>
          <w:sz w:val="20"/>
          <w:szCs w:val="20"/>
          <w:shd w:val="clear" w:color="auto" w:fill="FFFFFF"/>
        </w:rPr>
        <w:t>Leadership and decision-making</w:t>
      </w:r>
      <w:r>
        <w:rPr>
          <w:rFonts w:ascii="Arial" w:hAnsi="Arial" w:cs="Arial"/>
          <w:color w:val="222222"/>
          <w:sz w:val="20"/>
          <w:szCs w:val="20"/>
          <w:shd w:val="clear" w:color="auto" w:fill="FFFFFF"/>
        </w:rPr>
        <w:t> (Vol. 110). University of Pittsburgh Pre.</w:t>
      </w:r>
    </w:p>
    <w:p w14:paraId="17F0AA0C"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shd w:val="clear" w:color="auto" w:fill="FFFFFF"/>
        </w:rPr>
        <w:t>Walker, G.  (2018) </w:t>
      </w:r>
      <w:r w:rsidRPr="00B52FDD">
        <w:rPr>
          <w:rFonts w:ascii="Arial" w:hAnsi="Arial" w:cs="Arial"/>
          <w:i/>
          <w:iCs/>
          <w:color w:val="000000" w:themeColor="text1"/>
          <w:shd w:val="clear" w:color="auto" w:fill="FFFFFF"/>
        </w:rPr>
        <w:t xml:space="preserve">Working together for </w:t>
      </w:r>
      <w:proofErr w:type="gramStart"/>
      <w:r w:rsidRPr="00B52FDD">
        <w:rPr>
          <w:rFonts w:ascii="Arial" w:hAnsi="Arial" w:cs="Arial"/>
          <w:i/>
          <w:iCs/>
          <w:color w:val="000000" w:themeColor="text1"/>
          <w:shd w:val="clear" w:color="auto" w:fill="FFFFFF"/>
        </w:rPr>
        <w:t>children :</w:t>
      </w:r>
      <w:proofErr w:type="gramEnd"/>
      <w:r w:rsidRPr="00B52FDD">
        <w:rPr>
          <w:rFonts w:ascii="Arial" w:hAnsi="Arial" w:cs="Arial"/>
          <w:i/>
          <w:iCs/>
          <w:color w:val="000000" w:themeColor="text1"/>
          <w:shd w:val="clear" w:color="auto" w:fill="FFFFFF"/>
        </w:rPr>
        <w:t xml:space="preserve"> a critical introduction to multi-agency working</w:t>
      </w:r>
      <w:r w:rsidRPr="00B52FDD">
        <w:rPr>
          <w:rFonts w:ascii="Arial" w:hAnsi="Arial" w:cs="Arial"/>
          <w:color w:val="000000" w:themeColor="text1"/>
          <w:shd w:val="clear" w:color="auto" w:fill="FFFFFF"/>
        </w:rPr>
        <w:t>. Second edition. London; Bloomsbury Publishing Plc.</w:t>
      </w:r>
    </w:p>
    <w:p w14:paraId="06B84429"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Welsh Government (2014) </w:t>
      </w:r>
      <w:r w:rsidRPr="00B52FDD">
        <w:rPr>
          <w:rFonts w:ascii="Arial" w:hAnsi="Arial" w:cs="Arial"/>
          <w:i/>
          <w:iCs/>
          <w:color w:val="000000" w:themeColor="text1"/>
        </w:rPr>
        <w:t xml:space="preserve">Vacancy -- Children’s Commissioner for Wales. </w:t>
      </w:r>
      <w:r w:rsidRPr="00B52FDD">
        <w:rPr>
          <w:rFonts w:ascii="Arial" w:hAnsi="Arial" w:cs="Arial"/>
          <w:color w:val="000000" w:themeColor="text1"/>
        </w:rPr>
        <w:t>Available at: https://cymru- wales.tal.net/vx/mobile-0/appcentre-3/brand-2/candidate/so/pm/1/pl/8/opp/200-Children-s-Commissioner- for-Wales/</w:t>
      </w:r>
      <w:proofErr w:type="spellStart"/>
      <w:r w:rsidRPr="00B52FDD">
        <w:rPr>
          <w:rFonts w:ascii="Arial" w:hAnsi="Arial" w:cs="Arial"/>
          <w:color w:val="000000" w:themeColor="text1"/>
        </w:rPr>
        <w:t>en</w:t>
      </w:r>
      <w:proofErr w:type="spellEnd"/>
      <w:r w:rsidRPr="00B52FDD">
        <w:rPr>
          <w:rFonts w:ascii="Arial" w:hAnsi="Arial" w:cs="Arial"/>
          <w:color w:val="000000" w:themeColor="text1"/>
        </w:rPr>
        <w:t xml:space="preserve">-GB (Accessed: 03 March 2023). </w:t>
      </w:r>
    </w:p>
    <w:p w14:paraId="661B9C67"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Welsh Government (2019) </w:t>
      </w:r>
      <w:r w:rsidRPr="00B52FDD">
        <w:rPr>
          <w:rFonts w:ascii="Arial" w:hAnsi="Arial" w:cs="Arial"/>
          <w:i/>
          <w:iCs/>
          <w:color w:val="000000" w:themeColor="text1"/>
        </w:rPr>
        <w:t xml:space="preserve">Children's rights in Wales. </w:t>
      </w:r>
      <w:r w:rsidRPr="00B52FDD">
        <w:rPr>
          <w:rFonts w:ascii="Arial" w:hAnsi="Arial" w:cs="Arial"/>
          <w:color w:val="000000" w:themeColor="text1"/>
        </w:rPr>
        <w:t xml:space="preserve">Available at: https://gov.wales/childrens-rights-in-wales (Accessed: 03 March 2023). </w:t>
      </w:r>
    </w:p>
    <w:p w14:paraId="4C4C0E82"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lastRenderedPageBreak/>
        <w:t xml:space="preserve">Welsh Government (2021) </w:t>
      </w:r>
      <w:r w:rsidRPr="00B52FDD">
        <w:rPr>
          <w:rFonts w:ascii="Arial" w:hAnsi="Arial" w:cs="Arial"/>
          <w:i/>
          <w:iCs/>
          <w:color w:val="000000" w:themeColor="text1"/>
        </w:rPr>
        <w:t xml:space="preserve">Children's Commissioner for Wales. </w:t>
      </w:r>
      <w:r w:rsidRPr="00B52FDD">
        <w:rPr>
          <w:rFonts w:ascii="Arial" w:hAnsi="Arial" w:cs="Arial"/>
          <w:color w:val="000000" w:themeColor="text1"/>
        </w:rPr>
        <w:t xml:space="preserve">Available at: https://hwb.gov.wales/repository/publishers/52fa9ec4-4e1c-41fe-b1e7-9c81c043170e (Accessed: 04 March 2023). </w:t>
      </w:r>
    </w:p>
    <w:p w14:paraId="1CD56B11"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Wright, A. C., and Jaffe K. J. (2014) </w:t>
      </w:r>
      <w:r w:rsidRPr="00B52FDD">
        <w:rPr>
          <w:rFonts w:ascii="Arial" w:hAnsi="Arial" w:cs="Arial"/>
          <w:i/>
          <w:iCs/>
          <w:color w:val="000000" w:themeColor="text1"/>
        </w:rPr>
        <w:t xml:space="preserve">Six Steps to Successful Child Advocacy. </w:t>
      </w:r>
      <w:r w:rsidRPr="00B52FDD">
        <w:rPr>
          <w:rFonts w:ascii="Arial" w:hAnsi="Arial" w:cs="Arial"/>
          <w:color w:val="000000" w:themeColor="text1"/>
        </w:rPr>
        <w:t xml:space="preserve">London: SAGE Publications. </w:t>
      </w:r>
    </w:p>
    <w:p w14:paraId="42793CD9" w14:textId="77777777" w:rsidR="00B52FDD" w:rsidRPr="00B52FDD"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Waterhouse, R. (2001) </w:t>
      </w:r>
      <w:r w:rsidRPr="00B52FDD">
        <w:rPr>
          <w:rFonts w:ascii="Arial" w:hAnsi="Arial" w:cs="Arial"/>
          <w:i/>
          <w:iCs/>
          <w:color w:val="000000" w:themeColor="text1"/>
        </w:rPr>
        <w:t xml:space="preserve">Lost in Care. </w:t>
      </w:r>
      <w:r w:rsidRPr="00B52FDD">
        <w:rPr>
          <w:rFonts w:ascii="Arial" w:hAnsi="Arial" w:cs="Arial"/>
          <w:color w:val="000000" w:themeColor="text1"/>
        </w:rPr>
        <w:t>Wales: Department of Health.</w:t>
      </w:r>
    </w:p>
    <w:p w14:paraId="40202A39" w14:textId="77777777" w:rsidR="00B52FDD" w:rsidRPr="00420432" w:rsidRDefault="00B52FDD" w:rsidP="00B52FDD">
      <w:pPr>
        <w:pStyle w:val="NormalWeb"/>
        <w:shd w:val="clear" w:color="auto" w:fill="FFFFFF"/>
        <w:rPr>
          <w:rFonts w:ascii="Arial" w:hAnsi="Arial" w:cs="Arial"/>
          <w:color w:val="000000" w:themeColor="text1"/>
        </w:rPr>
      </w:pPr>
      <w:r w:rsidRPr="00B52FDD">
        <w:rPr>
          <w:rFonts w:ascii="Arial" w:hAnsi="Arial" w:cs="Arial"/>
          <w:color w:val="000000" w:themeColor="text1"/>
        </w:rPr>
        <w:t xml:space="preserve">Young Minds (2018) </w:t>
      </w:r>
      <w:r w:rsidRPr="00B52FDD">
        <w:rPr>
          <w:rFonts w:ascii="Arial" w:hAnsi="Arial" w:cs="Arial"/>
          <w:i/>
          <w:iCs/>
          <w:color w:val="000000" w:themeColor="text1"/>
        </w:rPr>
        <w:t>Understanding trauma and adversity.</w:t>
      </w:r>
      <w:r w:rsidRPr="00B52FDD">
        <w:rPr>
          <w:rFonts w:ascii="Arial" w:hAnsi="Arial" w:cs="Arial"/>
          <w:color w:val="000000" w:themeColor="text1"/>
        </w:rPr>
        <w:t xml:space="preserve"> Available at: </w:t>
      </w:r>
      <w:hyperlink r:id="rId23" w:history="1">
        <w:r w:rsidRPr="00B52FDD">
          <w:rPr>
            <w:rStyle w:val="Hyperlink"/>
            <w:rFonts w:ascii="Arial" w:hAnsi="Arial" w:cs="Arial"/>
            <w:color w:val="000000" w:themeColor="text1"/>
          </w:rPr>
          <w:t>https://www.youngminds.org.uk/professional/resources/understanding-trauma-and-adversity/</w:t>
        </w:r>
      </w:hyperlink>
      <w:r w:rsidRPr="00B52FDD">
        <w:rPr>
          <w:rFonts w:ascii="Arial" w:hAnsi="Arial" w:cs="Arial"/>
          <w:color w:val="000000" w:themeColor="text1"/>
        </w:rPr>
        <w:t xml:space="preserve"> (Accessed: 12/03/2023).</w:t>
      </w:r>
    </w:p>
    <w:p w14:paraId="0F9A30AF" w14:textId="77777777" w:rsidR="00B52FDD" w:rsidRPr="00914DFD" w:rsidRDefault="00B52FDD" w:rsidP="00BE22C8">
      <w:pPr>
        <w:pStyle w:val="NormalWeb"/>
        <w:shd w:val="clear" w:color="auto" w:fill="FFFFFF"/>
        <w:rPr>
          <w:rFonts w:ascii="BodoniFLF" w:hAnsi="BodoniFLF"/>
          <w:color w:val="000000" w:themeColor="text1"/>
          <w:u w:val="single"/>
        </w:rPr>
      </w:pPr>
    </w:p>
    <w:sectPr w:rsidR="00B52FDD" w:rsidRPr="00914DFD">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F2FAE" w14:textId="77777777" w:rsidR="00E74E35" w:rsidRDefault="00E74E35" w:rsidP="00DD5F26">
      <w:r>
        <w:separator/>
      </w:r>
    </w:p>
  </w:endnote>
  <w:endnote w:type="continuationSeparator" w:id="0">
    <w:p w14:paraId="084D7176" w14:textId="77777777" w:rsidR="00E74E35" w:rsidRDefault="00E74E35" w:rsidP="00DD5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doniFLF">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82962748"/>
      <w:docPartObj>
        <w:docPartGallery w:val="Page Numbers (Bottom of Page)"/>
        <w:docPartUnique/>
      </w:docPartObj>
    </w:sdtPr>
    <w:sdtContent>
      <w:p w14:paraId="364CBF70" w14:textId="635209D5" w:rsidR="00DD5F26" w:rsidRDefault="00DD5F26" w:rsidP="00D2784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49CC1BA1" w14:textId="77777777" w:rsidR="00DD5F26" w:rsidRDefault="00DD5F26" w:rsidP="00DD5F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4D80D" w14:textId="2E42E8B8" w:rsidR="00DD5F26" w:rsidRDefault="00DD5F26">
    <w:pPr>
      <w:pStyle w:val="Footer"/>
    </w:pPr>
    <w:r>
      <w:t>Siobhan Roper</w:t>
    </w:r>
  </w:p>
  <w:p w14:paraId="57E6AF49" w14:textId="57110EB9" w:rsidR="00DD5F26" w:rsidRDefault="00DD5F26">
    <w:pPr>
      <w:pStyle w:val="Footer"/>
    </w:pPr>
    <w:r>
      <w:t>2015464</w:t>
    </w:r>
  </w:p>
  <w:p w14:paraId="446EA201" w14:textId="1D54D421" w:rsidR="00DD5F26" w:rsidRDefault="00DD5F26">
    <w:pPr>
      <w:pStyle w:val="Footer"/>
    </w:pPr>
    <w:r>
      <w:t>ECEY6009</w:t>
    </w:r>
  </w:p>
  <w:p w14:paraId="04E75EBA" w14:textId="77777777" w:rsidR="00DD5F26" w:rsidRDefault="00DD5F26" w:rsidP="00DD5F2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0065E" w14:textId="77777777" w:rsidR="00E74E35" w:rsidRDefault="00E74E35" w:rsidP="00DD5F26">
      <w:r>
        <w:separator/>
      </w:r>
    </w:p>
  </w:footnote>
  <w:footnote w:type="continuationSeparator" w:id="0">
    <w:p w14:paraId="2028B24F" w14:textId="77777777" w:rsidR="00E74E35" w:rsidRDefault="00E74E35" w:rsidP="00DD5F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4004AC"/>
    <w:multiLevelType w:val="hybridMultilevel"/>
    <w:tmpl w:val="CFEC1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901042"/>
    <w:multiLevelType w:val="hybridMultilevel"/>
    <w:tmpl w:val="D3E81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8973826">
    <w:abstractNumId w:val="0"/>
  </w:num>
  <w:num w:numId="2" w16cid:durableId="16894032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E80"/>
    <w:rsid w:val="0007209F"/>
    <w:rsid w:val="000819FD"/>
    <w:rsid w:val="000D2869"/>
    <w:rsid w:val="000F443B"/>
    <w:rsid w:val="0010192C"/>
    <w:rsid w:val="0017483B"/>
    <w:rsid w:val="00185EF5"/>
    <w:rsid w:val="001B715F"/>
    <w:rsid w:val="001C57FB"/>
    <w:rsid w:val="001C5BE7"/>
    <w:rsid w:val="002D2B6B"/>
    <w:rsid w:val="00325A4C"/>
    <w:rsid w:val="0036104B"/>
    <w:rsid w:val="003E64D2"/>
    <w:rsid w:val="003F1B8A"/>
    <w:rsid w:val="0041021F"/>
    <w:rsid w:val="00461E80"/>
    <w:rsid w:val="004E42B7"/>
    <w:rsid w:val="005025DD"/>
    <w:rsid w:val="005179AB"/>
    <w:rsid w:val="0056607A"/>
    <w:rsid w:val="005D22A7"/>
    <w:rsid w:val="005F0B6E"/>
    <w:rsid w:val="006040C6"/>
    <w:rsid w:val="00627A2E"/>
    <w:rsid w:val="006C1A5F"/>
    <w:rsid w:val="006D62A6"/>
    <w:rsid w:val="006D66D3"/>
    <w:rsid w:val="006F14CD"/>
    <w:rsid w:val="006F7405"/>
    <w:rsid w:val="0072395F"/>
    <w:rsid w:val="007268C8"/>
    <w:rsid w:val="00784A62"/>
    <w:rsid w:val="007E0F92"/>
    <w:rsid w:val="007F01F3"/>
    <w:rsid w:val="0080583D"/>
    <w:rsid w:val="00892184"/>
    <w:rsid w:val="00905E35"/>
    <w:rsid w:val="00913576"/>
    <w:rsid w:val="00914DFD"/>
    <w:rsid w:val="00927727"/>
    <w:rsid w:val="00975371"/>
    <w:rsid w:val="00A31102"/>
    <w:rsid w:val="00A31156"/>
    <w:rsid w:val="00A50513"/>
    <w:rsid w:val="00AA56C3"/>
    <w:rsid w:val="00AA5C23"/>
    <w:rsid w:val="00AB1F4F"/>
    <w:rsid w:val="00B147D5"/>
    <w:rsid w:val="00B52FDD"/>
    <w:rsid w:val="00B85E4D"/>
    <w:rsid w:val="00BB373F"/>
    <w:rsid w:val="00BE22C8"/>
    <w:rsid w:val="00C2606A"/>
    <w:rsid w:val="00C941D9"/>
    <w:rsid w:val="00CB5EBB"/>
    <w:rsid w:val="00D14713"/>
    <w:rsid w:val="00D253DD"/>
    <w:rsid w:val="00D45FB1"/>
    <w:rsid w:val="00D507F5"/>
    <w:rsid w:val="00D90B76"/>
    <w:rsid w:val="00D97CA8"/>
    <w:rsid w:val="00DC2A4B"/>
    <w:rsid w:val="00DD5F26"/>
    <w:rsid w:val="00E2697E"/>
    <w:rsid w:val="00E5138C"/>
    <w:rsid w:val="00E74E35"/>
    <w:rsid w:val="00E8443B"/>
    <w:rsid w:val="00E977E3"/>
    <w:rsid w:val="00EE3736"/>
    <w:rsid w:val="00F00A42"/>
    <w:rsid w:val="00F36324"/>
    <w:rsid w:val="00F73D32"/>
    <w:rsid w:val="00F97613"/>
    <w:rsid w:val="00FA5EE8"/>
    <w:rsid w:val="00FC5D27"/>
    <w:rsid w:val="00FD496D"/>
    <w:rsid w:val="00FE5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2D21B1"/>
  <w15:chartTrackingRefBased/>
  <w15:docId w15:val="{E5073CD1-18FB-0F42-AC42-11EDCE5BA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68C8"/>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B52FDD"/>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61E80"/>
    <w:pPr>
      <w:spacing w:before="100" w:beforeAutospacing="1" w:after="100" w:afterAutospacing="1"/>
    </w:pPr>
  </w:style>
  <w:style w:type="character" w:styleId="Hyperlink">
    <w:name w:val="Hyperlink"/>
    <w:basedOn w:val="DefaultParagraphFont"/>
    <w:uiPriority w:val="99"/>
    <w:unhideWhenUsed/>
    <w:rsid w:val="00784A62"/>
    <w:rPr>
      <w:color w:val="0000FF"/>
      <w:u w:val="single"/>
    </w:rPr>
  </w:style>
  <w:style w:type="character" w:customStyle="1" w:styleId="hithighlite">
    <w:name w:val="hithighlite"/>
    <w:basedOn w:val="DefaultParagraphFont"/>
    <w:rsid w:val="00784A62"/>
  </w:style>
  <w:style w:type="character" w:customStyle="1" w:styleId="Heading1Char">
    <w:name w:val="Heading 1 Char"/>
    <w:basedOn w:val="DefaultParagraphFont"/>
    <w:link w:val="Heading1"/>
    <w:uiPriority w:val="9"/>
    <w:rsid w:val="00B52FDD"/>
    <w:rPr>
      <w:rFonts w:ascii="Times New Roman" w:eastAsia="Times New Roman" w:hAnsi="Times New Roman" w:cs="Times New Roman"/>
      <w:b/>
      <w:bCs/>
      <w:kern w:val="36"/>
      <w:sz w:val="48"/>
      <w:szCs w:val="48"/>
      <w:lang w:eastAsia="en-GB"/>
      <w14:ligatures w14:val="none"/>
    </w:rPr>
  </w:style>
  <w:style w:type="character" w:customStyle="1" w:styleId="person">
    <w:name w:val="person"/>
    <w:basedOn w:val="DefaultParagraphFont"/>
    <w:rsid w:val="00B52FDD"/>
  </w:style>
  <w:style w:type="character" w:styleId="Emphasis">
    <w:name w:val="Emphasis"/>
    <w:basedOn w:val="DefaultParagraphFont"/>
    <w:uiPriority w:val="20"/>
    <w:qFormat/>
    <w:rsid w:val="00B52FDD"/>
    <w:rPr>
      <w:i/>
      <w:iCs/>
    </w:rPr>
  </w:style>
  <w:style w:type="character" w:customStyle="1" w:styleId="docurl">
    <w:name w:val="docurl"/>
    <w:basedOn w:val="DefaultParagraphFont"/>
    <w:rsid w:val="00B52FDD"/>
  </w:style>
  <w:style w:type="character" w:styleId="FollowedHyperlink">
    <w:name w:val="FollowedHyperlink"/>
    <w:basedOn w:val="DefaultParagraphFont"/>
    <w:uiPriority w:val="99"/>
    <w:semiHidden/>
    <w:unhideWhenUsed/>
    <w:rsid w:val="00B52FDD"/>
    <w:rPr>
      <w:color w:val="954F72" w:themeColor="followedHyperlink"/>
      <w:u w:val="single"/>
    </w:rPr>
  </w:style>
  <w:style w:type="character" w:styleId="UnresolvedMention">
    <w:name w:val="Unresolved Mention"/>
    <w:basedOn w:val="DefaultParagraphFont"/>
    <w:uiPriority w:val="99"/>
    <w:semiHidden/>
    <w:unhideWhenUsed/>
    <w:rsid w:val="007268C8"/>
    <w:rPr>
      <w:color w:val="605E5C"/>
      <w:shd w:val="clear" w:color="auto" w:fill="E1DFDD"/>
    </w:rPr>
  </w:style>
  <w:style w:type="paragraph" w:styleId="Footer">
    <w:name w:val="footer"/>
    <w:basedOn w:val="Normal"/>
    <w:link w:val="FooterChar"/>
    <w:uiPriority w:val="99"/>
    <w:unhideWhenUsed/>
    <w:rsid w:val="00DD5F26"/>
    <w:pPr>
      <w:tabs>
        <w:tab w:val="center" w:pos="4513"/>
        <w:tab w:val="right" w:pos="9026"/>
      </w:tabs>
    </w:pPr>
  </w:style>
  <w:style w:type="character" w:customStyle="1" w:styleId="FooterChar">
    <w:name w:val="Footer Char"/>
    <w:basedOn w:val="DefaultParagraphFont"/>
    <w:link w:val="Footer"/>
    <w:uiPriority w:val="99"/>
    <w:rsid w:val="00DD5F26"/>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DD5F26"/>
  </w:style>
  <w:style w:type="paragraph" w:styleId="Header">
    <w:name w:val="header"/>
    <w:basedOn w:val="Normal"/>
    <w:link w:val="HeaderChar"/>
    <w:uiPriority w:val="99"/>
    <w:unhideWhenUsed/>
    <w:rsid w:val="00DD5F26"/>
    <w:pPr>
      <w:tabs>
        <w:tab w:val="center" w:pos="4513"/>
        <w:tab w:val="right" w:pos="9026"/>
      </w:tabs>
    </w:pPr>
  </w:style>
  <w:style w:type="character" w:customStyle="1" w:styleId="HeaderChar">
    <w:name w:val="Header Char"/>
    <w:basedOn w:val="DefaultParagraphFont"/>
    <w:link w:val="Header"/>
    <w:uiPriority w:val="99"/>
    <w:rsid w:val="00DD5F26"/>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F00A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146802">
      <w:bodyDiv w:val="1"/>
      <w:marLeft w:val="0"/>
      <w:marRight w:val="0"/>
      <w:marTop w:val="0"/>
      <w:marBottom w:val="0"/>
      <w:divBdr>
        <w:top w:val="none" w:sz="0" w:space="0" w:color="auto"/>
        <w:left w:val="none" w:sz="0" w:space="0" w:color="auto"/>
        <w:bottom w:val="none" w:sz="0" w:space="0" w:color="auto"/>
        <w:right w:val="none" w:sz="0" w:space="0" w:color="auto"/>
      </w:divBdr>
      <w:divsChild>
        <w:div w:id="364408967">
          <w:marLeft w:val="0"/>
          <w:marRight w:val="0"/>
          <w:marTop w:val="0"/>
          <w:marBottom w:val="0"/>
          <w:divBdr>
            <w:top w:val="none" w:sz="0" w:space="0" w:color="auto"/>
            <w:left w:val="none" w:sz="0" w:space="0" w:color="auto"/>
            <w:bottom w:val="none" w:sz="0" w:space="0" w:color="auto"/>
            <w:right w:val="none" w:sz="0" w:space="0" w:color="auto"/>
          </w:divBdr>
          <w:divsChild>
            <w:div w:id="274099522">
              <w:marLeft w:val="0"/>
              <w:marRight w:val="0"/>
              <w:marTop w:val="0"/>
              <w:marBottom w:val="0"/>
              <w:divBdr>
                <w:top w:val="none" w:sz="0" w:space="0" w:color="auto"/>
                <w:left w:val="none" w:sz="0" w:space="0" w:color="auto"/>
                <w:bottom w:val="none" w:sz="0" w:space="0" w:color="auto"/>
                <w:right w:val="none" w:sz="0" w:space="0" w:color="auto"/>
              </w:divBdr>
              <w:divsChild>
                <w:div w:id="2119526428">
                  <w:marLeft w:val="0"/>
                  <w:marRight w:val="0"/>
                  <w:marTop w:val="0"/>
                  <w:marBottom w:val="0"/>
                  <w:divBdr>
                    <w:top w:val="none" w:sz="0" w:space="0" w:color="auto"/>
                    <w:left w:val="none" w:sz="0" w:space="0" w:color="auto"/>
                    <w:bottom w:val="none" w:sz="0" w:space="0" w:color="auto"/>
                    <w:right w:val="none" w:sz="0" w:space="0" w:color="auto"/>
                  </w:divBdr>
                  <w:divsChild>
                    <w:div w:id="4557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710648">
      <w:bodyDiv w:val="1"/>
      <w:marLeft w:val="0"/>
      <w:marRight w:val="0"/>
      <w:marTop w:val="0"/>
      <w:marBottom w:val="0"/>
      <w:divBdr>
        <w:top w:val="none" w:sz="0" w:space="0" w:color="auto"/>
        <w:left w:val="none" w:sz="0" w:space="0" w:color="auto"/>
        <w:bottom w:val="none" w:sz="0" w:space="0" w:color="auto"/>
        <w:right w:val="none" w:sz="0" w:space="0" w:color="auto"/>
      </w:divBdr>
    </w:div>
    <w:div w:id="625506672">
      <w:bodyDiv w:val="1"/>
      <w:marLeft w:val="0"/>
      <w:marRight w:val="0"/>
      <w:marTop w:val="0"/>
      <w:marBottom w:val="0"/>
      <w:divBdr>
        <w:top w:val="none" w:sz="0" w:space="0" w:color="auto"/>
        <w:left w:val="none" w:sz="0" w:space="0" w:color="auto"/>
        <w:bottom w:val="none" w:sz="0" w:space="0" w:color="auto"/>
        <w:right w:val="none" w:sz="0" w:space="0" w:color="auto"/>
      </w:divBdr>
      <w:divsChild>
        <w:div w:id="1550455610">
          <w:marLeft w:val="0"/>
          <w:marRight w:val="0"/>
          <w:marTop w:val="0"/>
          <w:marBottom w:val="0"/>
          <w:divBdr>
            <w:top w:val="none" w:sz="0" w:space="0" w:color="auto"/>
            <w:left w:val="none" w:sz="0" w:space="0" w:color="auto"/>
            <w:bottom w:val="none" w:sz="0" w:space="0" w:color="auto"/>
            <w:right w:val="none" w:sz="0" w:space="0" w:color="auto"/>
          </w:divBdr>
          <w:divsChild>
            <w:div w:id="530580853">
              <w:marLeft w:val="0"/>
              <w:marRight w:val="0"/>
              <w:marTop w:val="0"/>
              <w:marBottom w:val="0"/>
              <w:divBdr>
                <w:top w:val="none" w:sz="0" w:space="0" w:color="auto"/>
                <w:left w:val="none" w:sz="0" w:space="0" w:color="auto"/>
                <w:bottom w:val="none" w:sz="0" w:space="0" w:color="auto"/>
                <w:right w:val="none" w:sz="0" w:space="0" w:color="auto"/>
              </w:divBdr>
              <w:divsChild>
                <w:div w:id="781000065">
                  <w:marLeft w:val="0"/>
                  <w:marRight w:val="0"/>
                  <w:marTop w:val="0"/>
                  <w:marBottom w:val="0"/>
                  <w:divBdr>
                    <w:top w:val="none" w:sz="0" w:space="0" w:color="auto"/>
                    <w:left w:val="none" w:sz="0" w:space="0" w:color="auto"/>
                    <w:bottom w:val="none" w:sz="0" w:space="0" w:color="auto"/>
                    <w:right w:val="none" w:sz="0" w:space="0" w:color="auto"/>
                  </w:divBdr>
                  <w:divsChild>
                    <w:div w:id="1515341023">
                      <w:marLeft w:val="0"/>
                      <w:marRight w:val="0"/>
                      <w:marTop w:val="0"/>
                      <w:marBottom w:val="0"/>
                      <w:divBdr>
                        <w:top w:val="none" w:sz="0" w:space="0" w:color="auto"/>
                        <w:left w:val="none" w:sz="0" w:space="0" w:color="auto"/>
                        <w:bottom w:val="none" w:sz="0" w:space="0" w:color="auto"/>
                        <w:right w:val="none" w:sz="0" w:space="0" w:color="auto"/>
                      </w:divBdr>
                    </w:div>
                  </w:divsChild>
                </w:div>
                <w:div w:id="1439912726">
                  <w:marLeft w:val="0"/>
                  <w:marRight w:val="0"/>
                  <w:marTop w:val="0"/>
                  <w:marBottom w:val="0"/>
                  <w:divBdr>
                    <w:top w:val="none" w:sz="0" w:space="0" w:color="auto"/>
                    <w:left w:val="none" w:sz="0" w:space="0" w:color="auto"/>
                    <w:bottom w:val="none" w:sz="0" w:space="0" w:color="auto"/>
                    <w:right w:val="none" w:sz="0" w:space="0" w:color="auto"/>
                  </w:divBdr>
                  <w:divsChild>
                    <w:div w:id="165926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691509">
      <w:bodyDiv w:val="1"/>
      <w:marLeft w:val="0"/>
      <w:marRight w:val="0"/>
      <w:marTop w:val="0"/>
      <w:marBottom w:val="0"/>
      <w:divBdr>
        <w:top w:val="none" w:sz="0" w:space="0" w:color="auto"/>
        <w:left w:val="none" w:sz="0" w:space="0" w:color="auto"/>
        <w:bottom w:val="none" w:sz="0" w:space="0" w:color="auto"/>
        <w:right w:val="none" w:sz="0" w:space="0" w:color="auto"/>
      </w:divBdr>
    </w:div>
    <w:div w:id="872964168">
      <w:bodyDiv w:val="1"/>
      <w:marLeft w:val="0"/>
      <w:marRight w:val="0"/>
      <w:marTop w:val="0"/>
      <w:marBottom w:val="0"/>
      <w:divBdr>
        <w:top w:val="none" w:sz="0" w:space="0" w:color="auto"/>
        <w:left w:val="none" w:sz="0" w:space="0" w:color="auto"/>
        <w:bottom w:val="none" w:sz="0" w:space="0" w:color="auto"/>
        <w:right w:val="none" w:sz="0" w:space="0" w:color="auto"/>
      </w:divBdr>
    </w:div>
    <w:div w:id="1139767532">
      <w:bodyDiv w:val="1"/>
      <w:marLeft w:val="0"/>
      <w:marRight w:val="0"/>
      <w:marTop w:val="0"/>
      <w:marBottom w:val="0"/>
      <w:divBdr>
        <w:top w:val="none" w:sz="0" w:space="0" w:color="auto"/>
        <w:left w:val="none" w:sz="0" w:space="0" w:color="auto"/>
        <w:bottom w:val="none" w:sz="0" w:space="0" w:color="auto"/>
        <w:right w:val="none" w:sz="0" w:space="0" w:color="auto"/>
      </w:divBdr>
    </w:div>
    <w:div w:id="1902137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ic.ed.gov/?id=EJ1127536" TargetMode="External"/><Relationship Id="rId13" Type="http://schemas.openxmlformats.org/officeDocument/2006/relationships/hyperlink" Target="https://journals.sagepub.com/home/JLO" TargetMode="External"/><Relationship Id="rId18" Type="http://schemas.openxmlformats.org/officeDocument/2006/relationships/hyperlink" Target="https://archives.joe.org/joe/2006april/a9.php"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undred.org/en/articles/the-role-of-leadership-in-education-needs-to-change-it-s-time-to-stop-following-the-leader" TargetMode="External"/><Relationship Id="rId7" Type="http://schemas.openxmlformats.org/officeDocument/2006/relationships/hyperlink" Target="https://www.annafreud.org/on-my-mind/self-care/face-to-face-informal-support/" TargetMode="External"/><Relationship Id="rId12" Type="http://schemas.openxmlformats.org/officeDocument/2006/relationships/hyperlink" Target="https://journals.sagepub.com/home/JLO" TargetMode="External"/><Relationship Id="rId17" Type="http://schemas.openxmlformats.org/officeDocument/2006/relationships/hyperlink" Target="https://www.mckinsey.com/capabilities/people-and-organizational-performance/our-insights/the-organization-blog/the-new-roles-of-leaders-in-21st-century-organizations"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liverpoolcamhs.com/aces/what-are-adverse-childhood-experiences/" TargetMode="External"/><Relationship Id="rId20" Type="http://schemas.openxmlformats.org/officeDocument/2006/relationships/hyperlink" Target="https://www.psychologytoday.com/gb/blog/splitopia/201503/yes-you-can-raise-happy-children-after-divor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hildcomwales.org.uk/wp-content/uploads/2020/06/NoWrongDoor_Accessible_EN230620.pdf"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eprints.gla.ac.uk/view/author/1498.html" TargetMode="External"/><Relationship Id="rId23" Type="http://schemas.openxmlformats.org/officeDocument/2006/relationships/hyperlink" Target="https://www.youngminds.org.uk/professional/resources/understanding-trauma-and-adversity/" TargetMode="External"/><Relationship Id="rId10" Type="http://schemas.openxmlformats.org/officeDocument/2006/relationships/hyperlink" Target="https://www.vunela.com/leadership-as-a-catalyst-for-change/" TargetMode="External"/><Relationship Id="rId19" Type="http://schemas.openxmlformats.org/officeDocument/2006/relationships/hyperlink" Target="https://www.nspcc.org.uk/keeping-children-safe/support-for-parents/separation-and-divorce/" TargetMode="External"/><Relationship Id="rId4" Type="http://schemas.openxmlformats.org/officeDocument/2006/relationships/webSettings" Target="webSettings.xml"/><Relationship Id="rId9" Type="http://schemas.openxmlformats.org/officeDocument/2006/relationships/hyperlink" Target="https://www.collinsdictionary.com/us/dictionary/english/catalyst" TargetMode="External"/><Relationship Id="rId14" Type="http://schemas.openxmlformats.org/officeDocument/2006/relationships/hyperlink" Target="https://www.childcomwales.org.uk/wp-content/uploads/2020/06/NoWrongDoor_FINAL_EN230620.pdf" TargetMode="External"/><Relationship Id="rId22" Type="http://schemas.openxmlformats.org/officeDocument/2006/relationships/hyperlink" Target="https://sunshinehouse.com/blog/5-ways-to-help-your-children-express-themselv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4908</Words>
  <Characters>27979</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ROP09093478 (Siobhan Louise Roper)</dc:creator>
  <cp:keywords/>
  <dc:description/>
  <cp:lastModifiedBy>ROP09093478 (Siobhan Louise Roper)</cp:lastModifiedBy>
  <cp:revision>2</cp:revision>
  <dcterms:created xsi:type="dcterms:W3CDTF">2023-06-24T20:46:00Z</dcterms:created>
  <dcterms:modified xsi:type="dcterms:W3CDTF">2023-06-24T20:46:00Z</dcterms:modified>
</cp:coreProperties>
</file>