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8E203" w14:textId="71D9B6BB" w:rsidR="3156A1A8" w:rsidRDefault="3156A1A8" w:rsidP="3156A1A8">
      <w:pPr>
        <w:ind w:firstLine="720"/>
        <w:jc w:val="right"/>
      </w:pPr>
      <w:r w:rsidRPr="3156A1A8">
        <w:rPr>
          <w:rFonts w:ascii="Calibri" w:eastAsia="Calibri" w:hAnsi="Calibri" w:cs="Calibri"/>
          <w:sz w:val="28"/>
          <w:szCs w:val="28"/>
        </w:rPr>
        <w:t>Karen Lyall</w:t>
      </w:r>
    </w:p>
    <w:p w14:paraId="4B10BED5" w14:textId="4966D9A7" w:rsidR="3156A1A8" w:rsidRDefault="3156A1A8" w:rsidP="3156A1A8">
      <w:pPr>
        <w:jc w:val="right"/>
      </w:pPr>
      <w:r w:rsidRPr="3156A1A8">
        <w:rPr>
          <w:rFonts w:ascii="Calibri" w:eastAsia="Calibri" w:hAnsi="Calibri" w:cs="Calibri"/>
          <w:sz w:val="28"/>
          <w:szCs w:val="28"/>
        </w:rPr>
        <w:t xml:space="preserve">Diploma in Nursing and Heath Studies Year 1 </w:t>
      </w:r>
    </w:p>
    <w:p w14:paraId="02A7A705" w14:textId="70217432" w:rsidR="3156A1A8" w:rsidRDefault="3156A1A8" w:rsidP="3156A1A8">
      <w:pPr>
        <w:rPr>
          <w:rFonts w:ascii="Calibri" w:eastAsia="Calibri" w:hAnsi="Calibri" w:cs="Calibri"/>
          <w:sz w:val="28"/>
          <w:szCs w:val="28"/>
        </w:rPr>
      </w:pPr>
    </w:p>
    <w:p w14:paraId="4B9D8A09" w14:textId="587BEB35" w:rsidR="3156A1A8" w:rsidRDefault="3156A1A8" w:rsidP="3156A1A8">
      <w:r w:rsidRPr="3156A1A8">
        <w:rPr>
          <w:rFonts w:ascii="Calibri" w:eastAsia="Calibri" w:hAnsi="Calibri" w:cs="Calibri"/>
          <w:sz w:val="28"/>
          <w:szCs w:val="28"/>
        </w:rPr>
        <w:t>Communication and Counselling - Video Critique</w:t>
      </w:r>
    </w:p>
    <w:p w14:paraId="27B99E00" w14:textId="220DD6D2" w:rsidR="3156A1A8" w:rsidRDefault="3156A1A8" w:rsidP="3156A1A8">
      <w:pPr>
        <w:rPr>
          <w:rFonts w:ascii="Calibri" w:eastAsia="Calibri" w:hAnsi="Calibri" w:cs="Calibri"/>
          <w:sz w:val="28"/>
          <w:szCs w:val="28"/>
        </w:rPr>
      </w:pPr>
    </w:p>
    <w:p w14:paraId="2DED4446" w14:textId="6715FDC6" w:rsidR="3156A1A8" w:rsidRDefault="3156A1A8" w:rsidP="3156A1A8">
      <w:pPr>
        <w:spacing w:line="480" w:lineRule="auto"/>
      </w:pPr>
      <w:r w:rsidRPr="3156A1A8">
        <w:rPr>
          <w:rFonts w:ascii="Calibri" w:eastAsia="Calibri" w:hAnsi="Calibri" w:cs="Calibri"/>
          <w:sz w:val="24"/>
          <w:szCs w:val="24"/>
        </w:rPr>
        <w:t xml:space="preserve">In the care sector today the carer should be aware </w:t>
      </w:r>
      <w:r w:rsidR="00E65854">
        <w:rPr>
          <w:rFonts w:ascii="Calibri" w:eastAsia="Calibri" w:hAnsi="Calibri" w:cs="Calibri"/>
          <w:sz w:val="24"/>
          <w:szCs w:val="24"/>
        </w:rPr>
        <w:t>o</w:t>
      </w:r>
      <w:r w:rsidRPr="3156A1A8">
        <w:rPr>
          <w:rFonts w:ascii="Calibri" w:eastAsia="Calibri" w:hAnsi="Calibri" w:cs="Calibri"/>
          <w:sz w:val="24"/>
          <w:szCs w:val="24"/>
        </w:rPr>
        <w:t>f the importance of good effective communication and counselling skills. These skills are important to enable the carer to care and treat patients effectively and efficiently using such techniques/therapies as person-centred therapy. A recorded counselling simulation was carried out between a client and counsellor following the therapy technique known as person-centred therapy. Here follows an analys</w:t>
      </w:r>
      <w:r w:rsidR="00357DB0">
        <w:rPr>
          <w:rFonts w:ascii="Calibri" w:eastAsia="Calibri" w:hAnsi="Calibri" w:cs="Calibri"/>
          <w:sz w:val="24"/>
          <w:szCs w:val="24"/>
        </w:rPr>
        <w:t>is</w:t>
      </w:r>
      <w:r w:rsidRPr="3156A1A8">
        <w:rPr>
          <w:rFonts w:ascii="Calibri" w:eastAsia="Calibri" w:hAnsi="Calibri" w:cs="Calibri"/>
          <w:sz w:val="24"/>
          <w:szCs w:val="24"/>
        </w:rPr>
        <w:t xml:space="preserve"> of the observations made in evaluating the counsellor during the simulation. Person-centred therapy technique was developed by its founder Carl Rogers in a humanistic traditional approach to therapy. Carl Rogers identified that the three main qualities of person-centred therapy technique in particular are for the counsellor to show empathy and understanding, genuineness or congruence and unconditional acceptance towards the client. Carl Rogers</w:t>
      </w:r>
      <w:r w:rsidR="00844E34">
        <w:rPr>
          <w:rFonts w:ascii="Calibri" w:eastAsia="Calibri" w:hAnsi="Calibri" w:cs="Calibri"/>
          <w:sz w:val="24"/>
          <w:szCs w:val="24"/>
        </w:rPr>
        <w:t xml:space="preserve"> (1951)</w:t>
      </w:r>
      <w:r w:rsidRPr="3156A1A8">
        <w:rPr>
          <w:rFonts w:ascii="Calibri" w:eastAsia="Calibri" w:hAnsi="Calibri" w:cs="Calibri"/>
          <w:sz w:val="24"/>
          <w:szCs w:val="24"/>
        </w:rPr>
        <w:t xml:space="preserve"> states that the theory of the role of the counsellor to the client should be as follows:</w:t>
      </w:r>
    </w:p>
    <w:p w14:paraId="2021D995" w14:textId="28FC7153" w:rsidR="3156A1A8" w:rsidRDefault="3156A1A8" w:rsidP="3156A1A8">
      <w:pPr>
        <w:ind w:left="720"/>
      </w:pPr>
      <w:r w:rsidRPr="3156A1A8">
        <w:rPr>
          <w:rFonts w:ascii="Calibri" w:eastAsia="Calibri" w:hAnsi="Calibri" w:cs="Calibri"/>
          <w:sz w:val="24"/>
          <w:szCs w:val="24"/>
        </w:rPr>
        <w:t>‘In the emotional warmth of the relationship with the therapist, the client begins to experience a feeling of safety as he finds that whatever attitude he expresses is understood in almost the same way that he perceives it, and is accepted’ (Rogers</w:t>
      </w:r>
      <w:r w:rsidR="00BD20CB">
        <w:rPr>
          <w:rFonts w:ascii="Calibri" w:eastAsia="Calibri" w:hAnsi="Calibri" w:cs="Calibri"/>
          <w:sz w:val="24"/>
          <w:szCs w:val="24"/>
        </w:rPr>
        <w:t>,</w:t>
      </w:r>
      <w:r w:rsidR="008579AE">
        <w:rPr>
          <w:rFonts w:ascii="Calibri" w:eastAsia="Calibri" w:hAnsi="Calibri" w:cs="Calibri"/>
          <w:sz w:val="24"/>
          <w:szCs w:val="24"/>
        </w:rPr>
        <w:t xml:space="preserve"> </w:t>
      </w:r>
      <w:r w:rsidRPr="3156A1A8">
        <w:rPr>
          <w:rFonts w:ascii="Calibri" w:eastAsia="Calibri" w:hAnsi="Calibri" w:cs="Calibri"/>
          <w:sz w:val="24"/>
          <w:szCs w:val="24"/>
        </w:rPr>
        <w:t>1951, p41).</w:t>
      </w:r>
    </w:p>
    <w:p w14:paraId="612AD28F" w14:textId="3E2A04FD" w:rsidR="3156A1A8" w:rsidRDefault="3156A1A8" w:rsidP="3156A1A8">
      <w:r w:rsidRPr="3156A1A8">
        <w:rPr>
          <w:rFonts w:ascii="Calibri" w:eastAsia="Calibri" w:hAnsi="Calibri" w:cs="Calibri"/>
          <w:sz w:val="24"/>
          <w:szCs w:val="24"/>
        </w:rPr>
        <w:t xml:space="preserve"> </w:t>
      </w:r>
    </w:p>
    <w:p w14:paraId="51BC6AB6" w14:textId="49971005" w:rsidR="3156A1A8" w:rsidRDefault="3156A1A8" w:rsidP="3156A1A8">
      <w:pPr>
        <w:spacing w:line="480" w:lineRule="auto"/>
      </w:pPr>
      <w:r w:rsidRPr="3156A1A8">
        <w:rPr>
          <w:rFonts w:ascii="Calibri" w:eastAsia="Calibri" w:hAnsi="Calibri" w:cs="Calibri"/>
          <w:sz w:val="24"/>
          <w:szCs w:val="24"/>
        </w:rPr>
        <w:t xml:space="preserve">The counsellor opens the simulation session by welcoming and introducing the client to the session. The session then proceeds, with the counsellor putting the client at ease, by explaining what is to happen and the counsellor emphasises to the client that the session would remain confidential. Once the counsellor is confident that the client is comfortable </w:t>
      </w:r>
      <w:r w:rsidRPr="3156A1A8">
        <w:rPr>
          <w:rFonts w:ascii="Calibri" w:eastAsia="Calibri" w:hAnsi="Calibri" w:cs="Calibri"/>
          <w:sz w:val="24"/>
          <w:szCs w:val="24"/>
        </w:rPr>
        <w:lastRenderedPageBreak/>
        <w:t>and happy to begin the session the simulation begins. The counsellor shows good open body language, which was demonstrated by the counsellor sitting at an appropriate distance from the client so as not to invade the clients personal space, while sitting near enough to ensure that the client feels at ease. Eye contact is maintained by the counsellor throughout the session to show that the full focus of the counsellor is on the client and that the counsellor is actively listening to what the client was saying. This portrays to the client that the counsellor is not being distracted but the counsellors full focus is on the client.</w:t>
      </w:r>
    </w:p>
    <w:p w14:paraId="0B3D98D7" w14:textId="09F347A5" w:rsidR="3156A1A8" w:rsidRDefault="3156A1A8" w:rsidP="3156A1A8">
      <w:pPr>
        <w:spacing w:line="480" w:lineRule="auto"/>
      </w:pPr>
      <w:r w:rsidRPr="3156A1A8">
        <w:rPr>
          <w:rFonts w:ascii="Calibri" w:eastAsia="Calibri" w:hAnsi="Calibri" w:cs="Calibri"/>
          <w:sz w:val="24"/>
          <w:szCs w:val="24"/>
        </w:rPr>
        <w:t xml:space="preserve"> </w:t>
      </w:r>
    </w:p>
    <w:p w14:paraId="27DE13DA" w14:textId="17776495" w:rsidR="3156A1A8" w:rsidRDefault="3156A1A8" w:rsidP="3156A1A8">
      <w:pPr>
        <w:spacing w:line="480" w:lineRule="auto"/>
      </w:pPr>
      <w:r w:rsidRPr="3156A1A8">
        <w:rPr>
          <w:rFonts w:ascii="Calibri" w:eastAsia="Calibri" w:hAnsi="Calibri" w:cs="Calibri"/>
          <w:sz w:val="24"/>
          <w:szCs w:val="24"/>
        </w:rPr>
        <w:t>In the session simulation the counsellor shows empathy to the client, so that the client is aware of the counsellor being sensitive and understanding throughout the session as the client expresses difficult feelings and issues. It is important to the client that the counsellor shows empathy and not sympathy through the session as the client needs to feel that the counsellor can associate with the feelings of the client and not pity the client. This was carried out successfully in a number of ways by the counsellor during the session by facial expressions together with positive head movement and empathic comments.</w:t>
      </w:r>
    </w:p>
    <w:p w14:paraId="38A0D7CE" w14:textId="434DD865" w:rsidR="3156A1A8" w:rsidRDefault="3156A1A8" w:rsidP="3156A1A8">
      <w:pPr>
        <w:spacing w:line="480" w:lineRule="auto"/>
      </w:pPr>
      <w:r w:rsidRPr="3156A1A8">
        <w:rPr>
          <w:rFonts w:ascii="Calibri" w:eastAsia="Calibri" w:hAnsi="Calibri" w:cs="Calibri"/>
          <w:sz w:val="24"/>
          <w:szCs w:val="24"/>
        </w:rPr>
        <w:t xml:space="preserve"> </w:t>
      </w:r>
    </w:p>
    <w:p w14:paraId="3C9F7A3E" w14:textId="0E4ABCF5" w:rsidR="3156A1A8" w:rsidRDefault="3156A1A8" w:rsidP="3156A1A8">
      <w:pPr>
        <w:spacing w:line="480" w:lineRule="auto"/>
      </w:pPr>
      <w:r w:rsidRPr="3156A1A8">
        <w:rPr>
          <w:rFonts w:ascii="Calibri" w:eastAsia="Calibri" w:hAnsi="Calibri" w:cs="Calibri"/>
          <w:sz w:val="24"/>
          <w:szCs w:val="24"/>
        </w:rPr>
        <w:t>The counsellor let</w:t>
      </w:r>
      <w:r w:rsidR="00BE3017">
        <w:rPr>
          <w:rFonts w:ascii="Calibri" w:eastAsia="Calibri" w:hAnsi="Calibri" w:cs="Calibri"/>
          <w:sz w:val="24"/>
          <w:szCs w:val="24"/>
        </w:rPr>
        <w:t>s</w:t>
      </w:r>
      <w:r w:rsidRPr="3156A1A8">
        <w:rPr>
          <w:rFonts w:ascii="Calibri" w:eastAsia="Calibri" w:hAnsi="Calibri" w:cs="Calibri"/>
          <w:sz w:val="24"/>
          <w:szCs w:val="24"/>
        </w:rPr>
        <w:t xml:space="preserve"> the client lead the session, this then enabled t</w:t>
      </w:r>
      <w:r w:rsidR="00F768F9">
        <w:rPr>
          <w:rFonts w:ascii="Calibri" w:eastAsia="Calibri" w:hAnsi="Calibri" w:cs="Calibri"/>
          <w:sz w:val="24"/>
          <w:szCs w:val="24"/>
        </w:rPr>
        <w:t>he</w:t>
      </w:r>
      <w:r w:rsidRPr="3156A1A8">
        <w:rPr>
          <w:rFonts w:ascii="Calibri" w:eastAsia="Calibri" w:hAnsi="Calibri" w:cs="Calibri"/>
          <w:sz w:val="24"/>
          <w:szCs w:val="24"/>
        </w:rPr>
        <w:t xml:space="preserve"> client to feel in control of the session, while the counsellor continued to listen actively as the client spoke. In an appropriate manner the counsellor asked open questions to the client and showed understanding. According to Yalom (2002, p14), ‘Often the therapist is the only audience viewing great dramas and acts of courage’. This was demonstrated by the client who shows anger by being in a situation out of their control, the counsellor remains calm and communicates to the client in a continued calm and confident manner, while staying relaxed </w:t>
      </w:r>
      <w:r w:rsidRPr="3156A1A8">
        <w:rPr>
          <w:rFonts w:ascii="Calibri" w:eastAsia="Calibri" w:hAnsi="Calibri" w:cs="Calibri"/>
          <w:sz w:val="24"/>
          <w:szCs w:val="24"/>
        </w:rPr>
        <w:lastRenderedPageBreak/>
        <w:t xml:space="preserve">in body language even </w:t>
      </w:r>
      <w:r w:rsidR="007E1769">
        <w:rPr>
          <w:rFonts w:ascii="Calibri" w:eastAsia="Calibri" w:hAnsi="Calibri" w:cs="Calibri"/>
          <w:sz w:val="24"/>
          <w:szCs w:val="24"/>
        </w:rPr>
        <w:t>when</w:t>
      </w:r>
      <w:r w:rsidRPr="3156A1A8">
        <w:rPr>
          <w:rFonts w:ascii="Calibri" w:eastAsia="Calibri" w:hAnsi="Calibri" w:cs="Calibri"/>
          <w:sz w:val="24"/>
          <w:szCs w:val="24"/>
        </w:rPr>
        <w:t xml:space="preserve"> the client becomes agitated relating </w:t>
      </w:r>
      <w:r w:rsidR="003A779C">
        <w:rPr>
          <w:rFonts w:ascii="Calibri" w:eastAsia="Calibri" w:hAnsi="Calibri" w:cs="Calibri"/>
          <w:sz w:val="24"/>
          <w:szCs w:val="24"/>
        </w:rPr>
        <w:t xml:space="preserve">to </w:t>
      </w:r>
      <w:r w:rsidRPr="3156A1A8">
        <w:rPr>
          <w:rFonts w:ascii="Calibri" w:eastAsia="Calibri" w:hAnsi="Calibri" w:cs="Calibri"/>
          <w:sz w:val="24"/>
          <w:szCs w:val="24"/>
        </w:rPr>
        <w:t>their situation. Good eye contact and appropriate head movements were maintained by the counsellor while showing continued understanding and empathy with appropriate responses.</w:t>
      </w:r>
    </w:p>
    <w:p w14:paraId="107AB61C" w14:textId="7D1C9DE6" w:rsidR="3156A1A8" w:rsidRDefault="3156A1A8" w:rsidP="3156A1A8">
      <w:pPr>
        <w:spacing w:line="480" w:lineRule="auto"/>
      </w:pPr>
      <w:r w:rsidRPr="3156A1A8">
        <w:rPr>
          <w:rFonts w:ascii="Calibri" w:eastAsia="Calibri" w:hAnsi="Calibri" w:cs="Calibri"/>
          <w:sz w:val="24"/>
          <w:szCs w:val="24"/>
        </w:rPr>
        <w:t xml:space="preserve"> </w:t>
      </w:r>
    </w:p>
    <w:p w14:paraId="4509FF13" w14:textId="6CDC6857" w:rsidR="3156A1A8" w:rsidRDefault="3156A1A8" w:rsidP="3156A1A8">
      <w:pPr>
        <w:spacing w:line="480" w:lineRule="auto"/>
      </w:pPr>
      <w:r w:rsidRPr="3156A1A8">
        <w:rPr>
          <w:rFonts w:ascii="Calibri" w:eastAsia="Calibri" w:hAnsi="Calibri" w:cs="Calibri"/>
          <w:sz w:val="24"/>
          <w:szCs w:val="24"/>
        </w:rPr>
        <w:t>According to Hogston (1999, p271) ‘Genuineness is about being open and honest and is sometimes referred to as congruence or authenticity’. A genuine interest is shown by the counsellor to the client by the tone of voice used and the responses made. By reflecting back to the client, the information previously supplied by the client including expressing how the counsellor perceives the client is feeling shows the client that the counsellor had been genuine. A counsellor should not overact the genuine interest which could come across as insincere to the client which could make the client feel patronised and condescending which would be negative to the client. ‘Unfortunately, a lack of genuineness can often shine through to clients like a bright light, causing them to withdraw into themselves’ (Hogston 1999, p271).</w:t>
      </w:r>
    </w:p>
    <w:p w14:paraId="1FA8BAA0" w14:textId="3C0E94EA" w:rsidR="3156A1A8" w:rsidRDefault="3156A1A8" w:rsidP="3156A1A8">
      <w:pPr>
        <w:spacing w:line="480" w:lineRule="auto"/>
      </w:pPr>
      <w:r w:rsidRPr="3156A1A8">
        <w:rPr>
          <w:rFonts w:ascii="Calibri" w:eastAsia="Calibri" w:hAnsi="Calibri" w:cs="Calibri"/>
          <w:sz w:val="24"/>
          <w:szCs w:val="24"/>
        </w:rPr>
        <w:t xml:space="preserve"> </w:t>
      </w:r>
    </w:p>
    <w:p w14:paraId="3D5C3FAE" w14:textId="1AA03492" w:rsidR="3156A1A8" w:rsidRDefault="3156A1A8" w:rsidP="3156A1A8">
      <w:pPr>
        <w:spacing w:line="480" w:lineRule="auto"/>
      </w:pPr>
      <w:r w:rsidRPr="3156A1A8">
        <w:rPr>
          <w:rFonts w:ascii="Calibri" w:eastAsia="Calibri" w:hAnsi="Calibri" w:cs="Calibri"/>
          <w:sz w:val="24"/>
          <w:szCs w:val="24"/>
        </w:rPr>
        <w:t xml:space="preserve">Unconditional acceptance should be shown by the counsellor as it is not for the counsellor to be judgemental or to give advice but to show care and respect to the client no matter who the client is or the issues being discussed. Respect was shown to the client by the counsellor by not asking inappropriate questions or comments to the client but showing respect of the clients' privacy, by allowing the client to express as much or as little of the situation that the client felt comfortable disclosing. The British Association for Counselling and Psychotherapy (BACP) state in their code of ethics ‘We will respect our clients privacy and dignity’ (2015). While the Nursing and Midwifery Council (NMC) also state in their ethics </w:t>
      </w:r>
      <w:r w:rsidRPr="3156A1A8">
        <w:rPr>
          <w:rFonts w:ascii="Calibri" w:eastAsia="Calibri" w:hAnsi="Calibri" w:cs="Calibri"/>
          <w:sz w:val="24"/>
          <w:szCs w:val="24"/>
        </w:rPr>
        <w:lastRenderedPageBreak/>
        <w:t>and code of conduct ‘You make sure that those receiving care are treated with respect, that their rights are upheld and that any discriminatory attitudes and behaviours towards those receiving care are challenged’ (2015).</w:t>
      </w:r>
    </w:p>
    <w:p w14:paraId="396DB2CF" w14:textId="7AFFFE0C" w:rsidR="3156A1A8" w:rsidRDefault="3156A1A8" w:rsidP="3156A1A8">
      <w:pPr>
        <w:spacing w:line="480" w:lineRule="auto"/>
      </w:pPr>
      <w:r w:rsidRPr="3156A1A8">
        <w:rPr>
          <w:rFonts w:ascii="Calibri" w:eastAsia="Calibri" w:hAnsi="Calibri" w:cs="Calibri"/>
          <w:sz w:val="24"/>
          <w:szCs w:val="24"/>
        </w:rPr>
        <w:t xml:space="preserve"> </w:t>
      </w:r>
    </w:p>
    <w:p w14:paraId="65E01704" w14:textId="15A659D5" w:rsidR="3156A1A8" w:rsidRDefault="3156A1A8" w:rsidP="3156A1A8">
      <w:pPr>
        <w:spacing w:line="480" w:lineRule="auto"/>
      </w:pPr>
      <w:r w:rsidRPr="3156A1A8">
        <w:rPr>
          <w:rFonts w:ascii="Calibri" w:eastAsia="Calibri" w:hAnsi="Calibri" w:cs="Calibri"/>
          <w:sz w:val="24"/>
          <w:szCs w:val="24"/>
        </w:rPr>
        <w:t>The counsellor needs to be aware of time management throughout the session to ensure that the client does not feel rushed at the end of a session. This was carried out during the simulation effectively leaving enough time for the counsellor to summarize the session and to express to the client how the therapy would be continued in further sessions.</w:t>
      </w:r>
    </w:p>
    <w:p w14:paraId="6DBFDFD9" w14:textId="398923F8" w:rsidR="3156A1A8" w:rsidRDefault="3156A1A8" w:rsidP="3156A1A8">
      <w:pPr>
        <w:spacing w:line="480" w:lineRule="auto"/>
      </w:pPr>
      <w:r w:rsidRPr="3156A1A8">
        <w:rPr>
          <w:rFonts w:ascii="Calibri" w:eastAsia="Calibri" w:hAnsi="Calibri" w:cs="Calibri"/>
          <w:sz w:val="24"/>
          <w:szCs w:val="24"/>
        </w:rPr>
        <w:t xml:space="preserve"> </w:t>
      </w:r>
    </w:p>
    <w:p w14:paraId="06804B00" w14:textId="621120CC" w:rsidR="3156A1A8" w:rsidRDefault="3156A1A8" w:rsidP="3156A1A8">
      <w:pPr>
        <w:spacing w:line="480" w:lineRule="auto"/>
      </w:pPr>
      <w:r w:rsidRPr="3156A1A8">
        <w:rPr>
          <w:rFonts w:ascii="Calibri" w:eastAsia="Calibri" w:hAnsi="Calibri" w:cs="Calibri"/>
          <w:sz w:val="24"/>
          <w:szCs w:val="24"/>
        </w:rPr>
        <w:t>Unfortunately, the counsellor did make an error during the simulation and did interrupt the client as the counsellor believed the client had finished speaking but had only paused to take a breath. In the future the counsellor could maybe leave a longer pause between asking an open question to ensure the client has finished speaking. This is important to the client as if the client is interrupted the client may then clam up and be unwilling to speak further to the counsellor.</w:t>
      </w:r>
    </w:p>
    <w:p w14:paraId="60A3088C" w14:textId="15C56A66" w:rsidR="3156A1A8" w:rsidRDefault="3156A1A8" w:rsidP="3156A1A8">
      <w:pPr>
        <w:spacing w:line="480" w:lineRule="auto"/>
      </w:pPr>
      <w:r w:rsidRPr="3156A1A8">
        <w:rPr>
          <w:rFonts w:ascii="Calibri" w:eastAsia="Calibri" w:hAnsi="Calibri" w:cs="Calibri"/>
          <w:sz w:val="24"/>
          <w:szCs w:val="24"/>
        </w:rPr>
        <w:t xml:space="preserve"> </w:t>
      </w:r>
    </w:p>
    <w:p w14:paraId="4E33FFA8" w14:textId="7A30C652" w:rsidR="3156A1A8" w:rsidRDefault="3156A1A8" w:rsidP="3156A1A8">
      <w:pPr>
        <w:spacing w:line="480" w:lineRule="auto"/>
      </w:pPr>
      <w:r w:rsidRPr="3156A1A8">
        <w:rPr>
          <w:rFonts w:ascii="Calibri" w:eastAsia="Calibri" w:hAnsi="Calibri" w:cs="Calibri"/>
          <w:sz w:val="24"/>
          <w:szCs w:val="24"/>
        </w:rPr>
        <w:t>In summary, the counsellor followed the beliefs of Carl Rogers person-centred therapy during the simulation. This was evident from the reactions from both the client and the counsellor. Both of whom gave the impression of understanding and openness of each other in their respective roles, as the client could be confident of the counsellors understanding of the client, as the counsellor had been paraphrasing throughout the simulation with the correct information. During the reflection</w:t>
      </w:r>
      <w:r w:rsidR="006F3810">
        <w:rPr>
          <w:rFonts w:ascii="Calibri" w:eastAsia="Calibri" w:hAnsi="Calibri" w:cs="Calibri"/>
          <w:sz w:val="24"/>
          <w:szCs w:val="24"/>
        </w:rPr>
        <w:t>,</w:t>
      </w:r>
      <w:r w:rsidRPr="3156A1A8">
        <w:rPr>
          <w:rFonts w:ascii="Calibri" w:eastAsia="Calibri" w:hAnsi="Calibri" w:cs="Calibri"/>
          <w:sz w:val="24"/>
          <w:szCs w:val="24"/>
        </w:rPr>
        <w:t xml:space="preserve"> which the counsellor carried out at the summary </w:t>
      </w:r>
      <w:r w:rsidRPr="3156A1A8">
        <w:rPr>
          <w:rFonts w:ascii="Calibri" w:eastAsia="Calibri" w:hAnsi="Calibri" w:cs="Calibri"/>
          <w:sz w:val="24"/>
          <w:szCs w:val="24"/>
        </w:rPr>
        <w:lastRenderedPageBreak/>
        <w:t>of the simulation</w:t>
      </w:r>
      <w:r w:rsidR="006F3810">
        <w:rPr>
          <w:rFonts w:ascii="Calibri" w:eastAsia="Calibri" w:hAnsi="Calibri" w:cs="Calibri"/>
          <w:sz w:val="24"/>
          <w:szCs w:val="24"/>
        </w:rPr>
        <w:t>,</w:t>
      </w:r>
      <w:r w:rsidRPr="3156A1A8">
        <w:rPr>
          <w:rFonts w:ascii="Calibri" w:eastAsia="Calibri" w:hAnsi="Calibri" w:cs="Calibri"/>
          <w:sz w:val="24"/>
          <w:szCs w:val="24"/>
        </w:rPr>
        <w:t xml:space="preserve"> the client was able to feel confident with the counsellor as empathy had been shown for the topic discussed the counsellor also presented a calm, open manner throughout the simulation. Presently the counsellor shows a good understanding of the technique of person-centred counselling. Furthermore the simulation shows that by following the technique of Carl Rogers person-centred therapy skills and techniques such as active listening and empathy in the care sector would enable a carer to build up a relationship of trust and understanding between both the carer and patient. Therefore, enabling the carer/patient to establish good communication skills with each other which ultimately would ensure that the carer would be able to care for the patient effectively and efficiently.</w:t>
      </w:r>
    </w:p>
    <w:p w14:paraId="169E28F4" w14:textId="341FCA3C" w:rsidR="3156A1A8" w:rsidRDefault="3156A1A8" w:rsidP="3156A1A8">
      <w:r w:rsidRPr="3156A1A8">
        <w:rPr>
          <w:rFonts w:ascii="Calibri" w:eastAsia="Calibri" w:hAnsi="Calibri" w:cs="Calibri"/>
          <w:sz w:val="24"/>
          <w:szCs w:val="24"/>
        </w:rPr>
        <w:t xml:space="preserve"> </w:t>
      </w:r>
    </w:p>
    <w:p w14:paraId="52A468CB" w14:textId="02A6535D" w:rsidR="3156A1A8" w:rsidRDefault="3156A1A8" w:rsidP="3156A1A8">
      <w:pPr>
        <w:rPr>
          <w:rFonts w:ascii="Calibri" w:eastAsia="Calibri" w:hAnsi="Calibri" w:cs="Calibri"/>
          <w:sz w:val="24"/>
          <w:szCs w:val="24"/>
        </w:rPr>
      </w:pPr>
    </w:p>
    <w:p w14:paraId="05DD87A7" w14:textId="2B294C83" w:rsidR="3156A1A8" w:rsidRDefault="3156A1A8" w:rsidP="3156A1A8">
      <w:pPr>
        <w:rPr>
          <w:rFonts w:ascii="Calibri" w:eastAsia="Calibri" w:hAnsi="Calibri" w:cs="Calibri"/>
          <w:sz w:val="24"/>
          <w:szCs w:val="24"/>
        </w:rPr>
      </w:pPr>
    </w:p>
    <w:p w14:paraId="0A6E402B" w14:textId="1196F307" w:rsidR="3156A1A8" w:rsidRDefault="3156A1A8" w:rsidP="3156A1A8">
      <w:r w:rsidRPr="3156A1A8">
        <w:rPr>
          <w:rFonts w:ascii="Calibri" w:eastAsia="Calibri" w:hAnsi="Calibri" w:cs="Calibri"/>
          <w:sz w:val="24"/>
          <w:szCs w:val="24"/>
          <w:u w:val="single"/>
        </w:rPr>
        <w:t>References</w:t>
      </w:r>
    </w:p>
    <w:p w14:paraId="105355C1" w14:textId="287FC498" w:rsidR="3156A1A8" w:rsidRDefault="3156A1A8" w:rsidP="3156A1A8">
      <w:r w:rsidRPr="3156A1A8">
        <w:rPr>
          <w:rFonts w:ascii="Calibri" w:eastAsia="Calibri" w:hAnsi="Calibri" w:cs="Calibri"/>
          <w:sz w:val="24"/>
          <w:szCs w:val="24"/>
        </w:rPr>
        <w:t xml:space="preserve">British Association for Counselling and Psychotherapy (2015) </w:t>
      </w:r>
      <w:r w:rsidRPr="3156A1A8">
        <w:rPr>
          <w:rFonts w:ascii="Calibri" w:eastAsia="Calibri" w:hAnsi="Calibri" w:cs="Calibri"/>
          <w:i/>
          <w:iCs/>
          <w:sz w:val="24"/>
          <w:szCs w:val="24"/>
        </w:rPr>
        <w:t>Ethical Framework for the Counselling Professions</w:t>
      </w:r>
      <w:r w:rsidRPr="3156A1A8">
        <w:rPr>
          <w:rFonts w:ascii="Calibri" w:eastAsia="Calibri" w:hAnsi="Calibri" w:cs="Calibri"/>
          <w:sz w:val="24"/>
          <w:szCs w:val="24"/>
        </w:rPr>
        <w:t xml:space="preserve">. [online]. Available at </w:t>
      </w:r>
      <w:hyperlink r:id="rId4">
        <w:r w:rsidRPr="3156A1A8">
          <w:rPr>
            <w:rStyle w:val="Hyperlink"/>
            <w:rFonts w:ascii="Calibri" w:eastAsia="Calibri" w:hAnsi="Calibri" w:cs="Calibri"/>
            <w:color w:val="0563C1"/>
            <w:sz w:val="24"/>
            <w:szCs w:val="24"/>
          </w:rPr>
          <w:t>http://www.bacp.co.uk/ethical_framework</w:t>
        </w:r>
      </w:hyperlink>
      <w:r w:rsidRPr="3156A1A8">
        <w:rPr>
          <w:rFonts w:ascii="Calibri" w:eastAsia="Calibri" w:hAnsi="Calibri" w:cs="Calibri"/>
          <w:color w:val="0563C1"/>
          <w:sz w:val="24"/>
          <w:szCs w:val="24"/>
        </w:rPr>
        <w:t xml:space="preserve"> (Accessed 19 November 2017)</w:t>
      </w:r>
    </w:p>
    <w:p w14:paraId="30AFE5BC" w14:textId="6CD808BB" w:rsidR="3156A1A8" w:rsidRDefault="3156A1A8" w:rsidP="3156A1A8">
      <w:r w:rsidRPr="3156A1A8">
        <w:rPr>
          <w:rFonts w:ascii="Calibri" w:eastAsia="Calibri" w:hAnsi="Calibri" w:cs="Calibri"/>
          <w:sz w:val="24"/>
          <w:szCs w:val="24"/>
        </w:rPr>
        <w:t xml:space="preserve"> </w:t>
      </w:r>
    </w:p>
    <w:p w14:paraId="5818DDD7" w14:textId="4FAD8416" w:rsidR="3156A1A8" w:rsidRDefault="3156A1A8" w:rsidP="3156A1A8">
      <w:r w:rsidRPr="3156A1A8">
        <w:rPr>
          <w:rFonts w:ascii="Calibri" w:eastAsia="Calibri" w:hAnsi="Calibri" w:cs="Calibri"/>
          <w:sz w:val="24"/>
          <w:szCs w:val="24"/>
        </w:rPr>
        <w:t xml:space="preserve">Hogston, R. and Simpson, P.M. (1999) </w:t>
      </w:r>
      <w:r w:rsidRPr="3156A1A8">
        <w:rPr>
          <w:rFonts w:ascii="Calibri" w:eastAsia="Calibri" w:hAnsi="Calibri" w:cs="Calibri"/>
          <w:i/>
          <w:iCs/>
          <w:sz w:val="24"/>
          <w:szCs w:val="24"/>
        </w:rPr>
        <w:t xml:space="preserve">Foundations of Nursing Practice </w:t>
      </w:r>
      <w:r w:rsidRPr="3156A1A8">
        <w:rPr>
          <w:rFonts w:ascii="Calibri" w:eastAsia="Calibri" w:hAnsi="Calibri" w:cs="Calibri"/>
          <w:sz w:val="24"/>
          <w:szCs w:val="24"/>
        </w:rPr>
        <w:t>Basingstoke: Macmillan Press Ltd</w:t>
      </w:r>
    </w:p>
    <w:p w14:paraId="0FBCB724" w14:textId="780B1D02" w:rsidR="3156A1A8" w:rsidRDefault="3156A1A8" w:rsidP="3156A1A8">
      <w:r w:rsidRPr="3156A1A8">
        <w:rPr>
          <w:rFonts w:ascii="Calibri" w:eastAsia="Calibri" w:hAnsi="Calibri" w:cs="Calibri"/>
          <w:sz w:val="24"/>
          <w:szCs w:val="24"/>
        </w:rPr>
        <w:t xml:space="preserve"> </w:t>
      </w:r>
    </w:p>
    <w:p w14:paraId="2C8B8CA6" w14:textId="55672C24" w:rsidR="3156A1A8" w:rsidRDefault="3156A1A8" w:rsidP="3156A1A8">
      <w:r w:rsidRPr="3156A1A8">
        <w:rPr>
          <w:rFonts w:ascii="Calibri" w:eastAsia="Calibri" w:hAnsi="Calibri" w:cs="Calibri"/>
          <w:sz w:val="24"/>
          <w:szCs w:val="24"/>
        </w:rPr>
        <w:t xml:space="preserve">Nursing and Midwifery Council (2015) </w:t>
      </w:r>
      <w:r w:rsidRPr="3156A1A8">
        <w:rPr>
          <w:rFonts w:ascii="Calibri" w:eastAsia="Calibri" w:hAnsi="Calibri" w:cs="Calibri"/>
          <w:i/>
          <w:iCs/>
          <w:sz w:val="24"/>
          <w:szCs w:val="24"/>
        </w:rPr>
        <w:t xml:space="preserve">The Code. </w:t>
      </w:r>
      <w:r w:rsidRPr="3156A1A8">
        <w:rPr>
          <w:rFonts w:ascii="Calibri" w:eastAsia="Calibri" w:hAnsi="Calibri" w:cs="Calibri"/>
          <w:sz w:val="24"/>
          <w:szCs w:val="24"/>
        </w:rPr>
        <w:t xml:space="preserve">[online]. Available at </w:t>
      </w:r>
      <w:hyperlink r:id="rId5">
        <w:r w:rsidRPr="3156A1A8">
          <w:rPr>
            <w:rStyle w:val="Hyperlink"/>
            <w:rFonts w:ascii="Calibri" w:eastAsia="Calibri" w:hAnsi="Calibri" w:cs="Calibri"/>
            <w:color w:val="0563C1"/>
            <w:sz w:val="24"/>
            <w:szCs w:val="24"/>
          </w:rPr>
          <w:t>http://www.nmc.org.uk/globalassets/sitedocuments/nmc.publications/nmc-code.pdf</w:t>
        </w:r>
      </w:hyperlink>
      <w:r w:rsidRPr="3156A1A8">
        <w:rPr>
          <w:rFonts w:ascii="Calibri" w:eastAsia="Calibri" w:hAnsi="Calibri" w:cs="Calibri"/>
          <w:color w:val="0563C1"/>
          <w:sz w:val="24"/>
          <w:szCs w:val="24"/>
        </w:rPr>
        <w:t xml:space="preserve"> (Accessed 19 November 2017)</w:t>
      </w:r>
    </w:p>
    <w:p w14:paraId="5D950B8E" w14:textId="50419EE1" w:rsidR="3156A1A8" w:rsidRDefault="3156A1A8" w:rsidP="3156A1A8">
      <w:r w:rsidRPr="3156A1A8">
        <w:rPr>
          <w:rFonts w:ascii="Calibri" w:eastAsia="Calibri" w:hAnsi="Calibri" w:cs="Calibri"/>
          <w:sz w:val="24"/>
          <w:szCs w:val="24"/>
        </w:rPr>
        <w:t xml:space="preserve"> </w:t>
      </w:r>
    </w:p>
    <w:p w14:paraId="206C68B6" w14:textId="74E2BA28" w:rsidR="3156A1A8" w:rsidRDefault="3156A1A8" w:rsidP="3156A1A8">
      <w:r w:rsidRPr="3156A1A8">
        <w:rPr>
          <w:rFonts w:ascii="Calibri" w:eastAsia="Calibri" w:hAnsi="Calibri" w:cs="Calibri"/>
          <w:sz w:val="24"/>
          <w:szCs w:val="24"/>
        </w:rPr>
        <w:t xml:space="preserve">Rogers, C.R. (1951) </w:t>
      </w:r>
      <w:r w:rsidRPr="3156A1A8">
        <w:rPr>
          <w:rFonts w:ascii="Calibri" w:eastAsia="Calibri" w:hAnsi="Calibri" w:cs="Calibri"/>
          <w:i/>
          <w:iCs/>
          <w:sz w:val="24"/>
          <w:szCs w:val="24"/>
        </w:rPr>
        <w:t xml:space="preserve">Client-Centred Therapy </w:t>
      </w:r>
      <w:r w:rsidRPr="3156A1A8">
        <w:rPr>
          <w:rFonts w:ascii="Calibri" w:eastAsia="Calibri" w:hAnsi="Calibri" w:cs="Calibri"/>
          <w:sz w:val="24"/>
          <w:szCs w:val="24"/>
        </w:rPr>
        <w:t>London: Robinson</w:t>
      </w:r>
    </w:p>
    <w:p w14:paraId="0B9F64AD" w14:textId="76368CC4" w:rsidR="3156A1A8" w:rsidRDefault="3156A1A8" w:rsidP="3156A1A8">
      <w:r w:rsidRPr="3156A1A8">
        <w:rPr>
          <w:rFonts w:ascii="Calibri" w:eastAsia="Calibri" w:hAnsi="Calibri" w:cs="Calibri"/>
          <w:sz w:val="24"/>
          <w:szCs w:val="24"/>
        </w:rPr>
        <w:t xml:space="preserve"> </w:t>
      </w:r>
    </w:p>
    <w:p w14:paraId="4FCB3597" w14:textId="03291522" w:rsidR="3156A1A8" w:rsidRDefault="3156A1A8" w:rsidP="3156A1A8">
      <w:r w:rsidRPr="3156A1A8">
        <w:rPr>
          <w:rFonts w:ascii="Calibri" w:eastAsia="Calibri" w:hAnsi="Calibri" w:cs="Calibri"/>
          <w:sz w:val="24"/>
          <w:szCs w:val="24"/>
        </w:rPr>
        <w:t xml:space="preserve">Yalom I.D. (2002) </w:t>
      </w:r>
      <w:r w:rsidRPr="3156A1A8">
        <w:rPr>
          <w:rFonts w:ascii="Calibri" w:eastAsia="Calibri" w:hAnsi="Calibri" w:cs="Calibri"/>
          <w:i/>
          <w:iCs/>
          <w:sz w:val="24"/>
          <w:szCs w:val="24"/>
        </w:rPr>
        <w:t xml:space="preserve">The Gift of Therapy </w:t>
      </w:r>
      <w:r w:rsidRPr="3156A1A8">
        <w:rPr>
          <w:rFonts w:ascii="Calibri" w:eastAsia="Calibri" w:hAnsi="Calibri" w:cs="Calibri"/>
          <w:sz w:val="24"/>
          <w:szCs w:val="24"/>
        </w:rPr>
        <w:t>London: Piatkus</w:t>
      </w:r>
    </w:p>
    <w:p w14:paraId="6CDA37AD" w14:textId="6D1ECBA3" w:rsidR="3156A1A8" w:rsidRDefault="3156A1A8" w:rsidP="3156A1A8">
      <w:bookmarkStart w:id="0" w:name="_GoBack"/>
      <w:bookmarkEnd w:id="0"/>
    </w:p>
    <w:sectPr w:rsidR="3156A1A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56A1A8"/>
    <w:rsid w:val="00051932"/>
    <w:rsid w:val="000B016B"/>
    <w:rsid w:val="00357DB0"/>
    <w:rsid w:val="003A779C"/>
    <w:rsid w:val="006F3810"/>
    <w:rsid w:val="007E1769"/>
    <w:rsid w:val="00844E34"/>
    <w:rsid w:val="008579AE"/>
    <w:rsid w:val="00A81A59"/>
    <w:rsid w:val="00BD20CB"/>
    <w:rsid w:val="00BE3017"/>
    <w:rsid w:val="00E65854"/>
    <w:rsid w:val="00F768F9"/>
    <w:rsid w:val="3156A1A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0959AC77-23E0-48EC-A7D4-194501AB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mc.org.uk/globalassets/sitedocuments/nmc.publications/nmc-code.pdf" TargetMode="External"/><Relationship Id="rId4" Type="http://schemas.openxmlformats.org/officeDocument/2006/relationships/hyperlink" Target="http://www.bacp.co.uk/ethical_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1282</Words>
  <Characters>7309</Characters>
  <Application>Microsoft Office Word</Application>
  <DocSecurity>0</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Lyall (1703528)</dc:creator>
  <cp:keywords/>
  <dc:description/>
  <cp:lastModifiedBy>lyall.family@ntlworld.com</cp:lastModifiedBy>
  <cp:revision>2</cp:revision>
  <dcterms:created xsi:type="dcterms:W3CDTF">2017-12-06T11:27:00Z</dcterms:created>
  <dcterms:modified xsi:type="dcterms:W3CDTF">2017-12-06T11:27:00Z</dcterms:modified>
</cp:coreProperties>
</file>