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0E8B3" w14:textId="77777777" w:rsidR="000070E2" w:rsidRDefault="000070E2">
      <w:pPr>
        <w:spacing w:before="120" w:after="120"/>
        <w:jc w:val="center"/>
        <w:rPr>
          <w:sz w:val="24"/>
          <w:szCs w:val="24"/>
        </w:rPr>
      </w:pPr>
    </w:p>
    <w:p w14:paraId="03FC043B" w14:textId="77777777" w:rsidR="000070E2" w:rsidRDefault="000070E2">
      <w:pPr>
        <w:spacing w:before="120" w:after="120"/>
        <w:jc w:val="center"/>
        <w:rPr>
          <w:sz w:val="24"/>
          <w:szCs w:val="24"/>
        </w:rPr>
      </w:pPr>
    </w:p>
    <w:p w14:paraId="763AFFCE" w14:textId="77777777" w:rsidR="000070E2" w:rsidRDefault="000070E2">
      <w:pPr>
        <w:spacing w:before="120" w:after="120"/>
        <w:jc w:val="center"/>
        <w:rPr>
          <w:sz w:val="24"/>
          <w:szCs w:val="24"/>
        </w:rPr>
      </w:pPr>
    </w:p>
    <w:p w14:paraId="507480C4" w14:textId="77777777" w:rsidR="000070E2" w:rsidRDefault="000070E2">
      <w:pPr>
        <w:spacing w:before="120" w:after="120"/>
        <w:jc w:val="center"/>
        <w:rPr>
          <w:sz w:val="24"/>
          <w:szCs w:val="24"/>
        </w:rPr>
      </w:pPr>
    </w:p>
    <w:p w14:paraId="207CADA8" w14:textId="77777777" w:rsidR="000070E2" w:rsidRDefault="000070E2">
      <w:pPr>
        <w:spacing w:before="120" w:after="120"/>
        <w:jc w:val="center"/>
        <w:rPr>
          <w:sz w:val="24"/>
          <w:szCs w:val="24"/>
        </w:rPr>
      </w:pPr>
    </w:p>
    <w:p w14:paraId="6A1EC053" w14:textId="77777777" w:rsidR="000070E2" w:rsidRDefault="000070E2">
      <w:pPr>
        <w:spacing w:before="120" w:after="120"/>
        <w:jc w:val="center"/>
        <w:rPr>
          <w:sz w:val="24"/>
          <w:szCs w:val="24"/>
        </w:rPr>
      </w:pPr>
    </w:p>
    <w:p w14:paraId="38C51621" w14:textId="77777777" w:rsidR="000070E2" w:rsidRDefault="000070E2">
      <w:pPr>
        <w:spacing w:before="120" w:after="120"/>
        <w:jc w:val="center"/>
        <w:rPr>
          <w:sz w:val="24"/>
          <w:szCs w:val="24"/>
        </w:rPr>
      </w:pPr>
    </w:p>
    <w:p w14:paraId="7BEED1FE" w14:textId="77777777" w:rsidR="000070E2" w:rsidRDefault="000070E2">
      <w:pPr>
        <w:spacing w:before="120" w:after="120"/>
        <w:jc w:val="center"/>
        <w:rPr>
          <w:sz w:val="24"/>
          <w:szCs w:val="24"/>
        </w:rPr>
      </w:pPr>
    </w:p>
    <w:p w14:paraId="13FAED98" w14:textId="77777777" w:rsidR="000070E2" w:rsidRDefault="000070E2">
      <w:pPr>
        <w:spacing w:before="120" w:after="120"/>
        <w:jc w:val="center"/>
        <w:rPr>
          <w:sz w:val="48"/>
          <w:szCs w:val="48"/>
        </w:rPr>
        <w:sectPr w:rsidR="000070E2">
          <w:footerReference w:type="default" r:id="rId9"/>
          <w:pgSz w:w="11909" w:h="16834"/>
          <w:pgMar w:top="1440" w:right="1440" w:bottom="1440" w:left="1440" w:header="720" w:footer="720" w:gutter="0"/>
          <w:pgNumType w:start="1"/>
          <w:cols w:num="2" w:space="720" w:equalWidth="0">
            <w:col w:w="4152" w:space="720"/>
            <w:col w:w="4152" w:space="0"/>
          </w:cols>
        </w:sectPr>
      </w:pPr>
    </w:p>
    <w:p w14:paraId="1C799E7D" w14:textId="77777777" w:rsidR="0066479D" w:rsidRDefault="0066479D">
      <w:pPr>
        <w:spacing w:before="120" w:after="120"/>
        <w:jc w:val="center"/>
        <w:rPr>
          <w:sz w:val="48"/>
          <w:szCs w:val="48"/>
        </w:rPr>
      </w:pPr>
    </w:p>
    <w:p w14:paraId="00C1D2B8" w14:textId="77777777" w:rsidR="0066479D" w:rsidRDefault="0066479D">
      <w:pPr>
        <w:spacing w:before="120" w:after="120"/>
        <w:jc w:val="center"/>
        <w:rPr>
          <w:sz w:val="48"/>
          <w:szCs w:val="48"/>
        </w:rPr>
      </w:pPr>
    </w:p>
    <w:p w14:paraId="26BD7DE4" w14:textId="77777777" w:rsidR="0066479D" w:rsidRDefault="0066479D">
      <w:pPr>
        <w:spacing w:before="120" w:after="120"/>
        <w:jc w:val="center"/>
        <w:rPr>
          <w:sz w:val="48"/>
          <w:szCs w:val="48"/>
        </w:rPr>
      </w:pPr>
    </w:p>
    <w:p w14:paraId="4E934B47" w14:textId="77777777" w:rsidR="0066479D" w:rsidRDefault="0066479D">
      <w:pPr>
        <w:spacing w:before="120" w:after="120"/>
        <w:jc w:val="center"/>
        <w:rPr>
          <w:sz w:val="48"/>
          <w:szCs w:val="48"/>
        </w:rPr>
      </w:pPr>
    </w:p>
    <w:p w14:paraId="03BBB1A9" w14:textId="77777777" w:rsidR="0066479D" w:rsidRDefault="0066479D">
      <w:pPr>
        <w:spacing w:before="120" w:after="120"/>
        <w:jc w:val="center"/>
        <w:rPr>
          <w:sz w:val="48"/>
          <w:szCs w:val="48"/>
        </w:rPr>
      </w:pPr>
    </w:p>
    <w:p w14:paraId="529B4782" w14:textId="77777777" w:rsidR="0066479D" w:rsidRDefault="0066479D">
      <w:pPr>
        <w:spacing w:before="120" w:after="120"/>
        <w:jc w:val="center"/>
        <w:rPr>
          <w:sz w:val="48"/>
          <w:szCs w:val="48"/>
        </w:rPr>
      </w:pPr>
    </w:p>
    <w:p w14:paraId="2A131906" w14:textId="77777777" w:rsidR="0066479D" w:rsidRDefault="0066479D">
      <w:pPr>
        <w:spacing w:before="120" w:after="120"/>
        <w:jc w:val="center"/>
        <w:rPr>
          <w:sz w:val="48"/>
          <w:szCs w:val="48"/>
        </w:rPr>
      </w:pPr>
    </w:p>
    <w:p w14:paraId="39B3CA01" w14:textId="77777777" w:rsidR="00C32EF4" w:rsidRDefault="00FA3B13">
      <w:pPr>
        <w:spacing w:before="120" w:after="120"/>
        <w:jc w:val="center"/>
        <w:rPr>
          <w:sz w:val="48"/>
          <w:szCs w:val="48"/>
        </w:rPr>
      </w:pPr>
      <w:r>
        <w:rPr>
          <w:sz w:val="48"/>
          <w:szCs w:val="48"/>
        </w:rPr>
        <w:t>Exploratory Data Analysis - Report and Demonstration</w:t>
      </w:r>
    </w:p>
    <w:p w14:paraId="62072A64" w14:textId="77777777" w:rsidR="00225A94" w:rsidRDefault="00225A94" w:rsidP="00225A94">
      <w:pPr>
        <w:spacing w:before="120" w:after="120"/>
        <w:rPr>
          <w:sz w:val="48"/>
          <w:szCs w:val="48"/>
        </w:rPr>
      </w:pPr>
    </w:p>
    <w:p w14:paraId="2D50FE66" w14:textId="77777777" w:rsidR="00225A94" w:rsidRDefault="00225A94" w:rsidP="00225A94">
      <w:pPr>
        <w:spacing w:before="120" w:after="120"/>
        <w:rPr>
          <w:sz w:val="48"/>
          <w:szCs w:val="48"/>
        </w:rPr>
      </w:pPr>
    </w:p>
    <w:p w14:paraId="0112C794" w14:textId="77777777" w:rsidR="00225A94" w:rsidRDefault="00225A94" w:rsidP="00225A94">
      <w:pPr>
        <w:spacing w:before="120" w:after="120"/>
        <w:rPr>
          <w:sz w:val="48"/>
          <w:szCs w:val="48"/>
        </w:rPr>
      </w:pPr>
    </w:p>
    <w:p w14:paraId="5F818331" w14:textId="77777777" w:rsidR="00FE1342" w:rsidRDefault="00FE1342" w:rsidP="00225A94">
      <w:pPr>
        <w:spacing w:before="120" w:after="120"/>
        <w:rPr>
          <w:sz w:val="48"/>
          <w:szCs w:val="48"/>
        </w:rPr>
      </w:pPr>
    </w:p>
    <w:p w14:paraId="4A52D44A" w14:textId="77777777" w:rsidR="00FE1342" w:rsidRDefault="00FE1342" w:rsidP="00225A94">
      <w:pPr>
        <w:spacing w:before="120" w:after="120"/>
        <w:rPr>
          <w:sz w:val="48"/>
          <w:szCs w:val="48"/>
        </w:rPr>
      </w:pPr>
    </w:p>
    <w:p w14:paraId="2F7FBDF0" w14:textId="77777777" w:rsidR="00FE1342" w:rsidRDefault="00FE1342" w:rsidP="00225A94">
      <w:pPr>
        <w:spacing w:before="120" w:after="120"/>
        <w:rPr>
          <w:sz w:val="48"/>
          <w:szCs w:val="48"/>
        </w:rPr>
      </w:pPr>
    </w:p>
    <w:p w14:paraId="572895C6" w14:textId="77777777" w:rsidR="00FE1342" w:rsidRDefault="00FE1342" w:rsidP="00225A94">
      <w:pPr>
        <w:spacing w:before="120" w:after="120"/>
        <w:rPr>
          <w:sz w:val="48"/>
          <w:szCs w:val="48"/>
        </w:rPr>
      </w:pPr>
    </w:p>
    <w:p w14:paraId="50DFA30F" w14:textId="763507B4" w:rsidR="00225A94" w:rsidRPr="00225A94" w:rsidRDefault="00225A94" w:rsidP="00225A94">
      <w:pPr>
        <w:spacing w:before="120" w:after="120"/>
        <w:rPr>
          <w:sz w:val="32"/>
          <w:szCs w:val="32"/>
        </w:rPr>
      </w:pPr>
      <w:r w:rsidRPr="00225A94">
        <w:rPr>
          <w:sz w:val="32"/>
          <w:szCs w:val="32"/>
        </w:rPr>
        <w:t xml:space="preserve">Name: </w:t>
      </w:r>
      <w:proofErr w:type="spellStart"/>
      <w:r w:rsidRPr="00225A94">
        <w:rPr>
          <w:sz w:val="32"/>
          <w:szCs w:val="32"/>
        </w:rPr>
        <w:t>Vaibhavikumari</w:t>
      </w:r>
      <w:proofErr w:type="spellEnd"/>
      <w:r w:rsidRPr="00225A94">
        <w:rPr>
          <w:sz w:val="32"/>
          <w:szCs w:val="32"/>
        </w:rPr>
        <w:t xml:space="preserve"> Solanki</w:t>
      </w:r>
    </w:p>
    <w:p w14:paraId="168F0B6B" w14:textId="06A8F886" w:rsidR="00225A94" w:rsidRPr="00225A94" w:rsidRDefault="00225A94" w:rsidP="00225A94">
      <w:pPr>
        <w:spacing w:before="120" w:after="120"/>
        <w:rPr>
          <w:sz w:val="32"/>
          <w:szCs w:val="32"/>
        </w:rPr>
      </w:pPr>
      <w:r w:rsidRPr="00225A94">
        <w:rPr>
          <w:sz w:val="32"/>
          <w:szCs w:val="32"/>
        </w:rPr>
        <w:t>Student No: 2511313</w:t>
      </w:r>
    </w:p>
    <w:p w14:paraId="41596580" w14:textId="77777777" w:rsidR="00C32EF4" w:rsidRDefault="00C32EF4">
      <w:pPr>
        <w:rPr>
          <w:sz w:val="48"/>
          <w:szCs w:val="48"/>
        </w:rPr>
      </w:pPr>
      <w:r>
        <w:rPr>
          <w:sz w:val="48"/>
          <w:szCs w:val="48"/>
        </w:rPr>
        <w:br w:type="page"/>
      </w:r>
    </w:p>
    <w:sdt>
      <w:sdtPr>
        <w:rPr>
          <w:rFonts w:ascii="Times New Roman" w:eastAsia="Times New Roman" w:hAnsi="Times New Roman" w:cs="Times New Roman"/>
          <w:color w:val="auto"/>
          <w:sz w:val="20"/>
          <w:szCs w:val="20"/>
          <w:lang w:val="en-GB"/>
        </w:rPr>
        <w:id w:val="792564141"/>
        <w:docPartObj>
          <w:docPartGallery w:val="Table of Contents"/>
          <w:docPartUnique/>
        </w:docPartObj>
      </w:sdtPr>
      <w:sdtEndPr>
        <w:rPr>
          <w:b/>
          <w:bCs/>
          <w:noProof/>
        </w:rPr>
      </w:sdtEndPr>
      <w:sdtContent>
        <w:p w14:paraId="1D97B0E0" w14:textId="77777777" w:rsidR="00C32EF4" w:rsidRPr="00C32EF4" w:rsidRDefault="00C32EF4" w:rsidP="00C32EF4">
          <w:pPr>
            <w:pStyle w:val="TOCHeading"/>
            <w:spacing w:line="240" w:lineRule="auto"/>
            <w:jc w:val="center"/>
            <w:rPr>
              <w:rFonts w:ascii="Times New Roman" w:hAnsi="Times New Roman" w:cs="Times New Roman"/>
              <w:b/>
              <w:color w:val="000000" w:themeColor="text1"/>
              <w:sz w:val="20"/>
              <w:szCs w:val="20"/>
            </w:rPr>
          </w:pPr>
          <w:r w:rsidRPr="00C32EF4">
            <w:rPr>
              <w:rFonts w:ascii="Times New Roman" w:hAnsi="Times New Roman" w:cs="Times New Roman"/>
              <w:b/>
              <w:color w:val="000000" w:themeColor="text1"/>
              <w:sz w:val="20"/>
              <w:szCs w:val="20"/>
            </w:rPr>
            <w:t>Table of Contents</w:t>
          </w:r>
        </w:p>
        <w:p w14:paraId="5F693EE4" w14:textId="77777777" w:rsidR="00AE16B8" w:rsidRDefault="00C32EF4">
          <w:pPr>
            <w:pStyle w:val="TOC1"/>
            <w:tabs>
              <w:tab w:val="right" w:leader="dot" w:pos="9015"/>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211533253" w:history="1">
            <w:r w:rsidR="00AE16B8" w:rsidRPr="00F9500E">
              <w:rPr>
                <w:rStyle w:val="Hyperlink"/>
                <w:noProof/>
              </w:rPr>
              <w:t>I. INTRODUCTION</w:t>
            </w:r>
            <w:r w:rsidR="00AE16B8">
              <w:rPr>
                <w:noProof/>
                <w:webHidden/>
              </w:rPr>
              <w:tab/>
            </w:r>
            <w:r w:rsidR="00AE16B8">
              <w:rPr>
                <w:noProof/>
                <w:webHidden/>
              </w:rPr>
              <w:fldChar w:fldCharType="begin"/>
            </w:r>
            <w:r w:rsidR="00AE16B8">
              <w:rPr>
                <w:noProof/>
                <w:webHidden/>
              </w:rPr>
              <w:instrText xml:space="preserve"> PAGEREF _Toc211533253 \h </w:instrText>
            </w:r>
            <w:r w:rsidR="00AE16B8">
              <w:rPr>
                <w:noProof/>
                <w:webHidden/>
              </w:rPr>
            </w:r>
            <w:r w:rsidR="00AE16B8">
              <w:rPr>
                <w:noProof/>
                <w:webHidden/>
              </w:rPr>
              <w:fldChar w:fldCharType="separate"/>
            </w:r>
            <w:r w:rsidR="00AE16B8">
              <w:rPr>
                <w:noProof/>
                <w:webHidden/>
              </w:rPr>
              <w:t>3</w:t>
            </w:r>
            <w:r w:rsidR="00AE16B8">
              <w:rPr>
                <w:noProof/>
                <w:webHidden/>
              </w:rPr>
              <w:fldChar w:fldCharType="end"/>
            </w:r>
          </w:hyperlink>
        </w:p>
        <w:p w14:paraId="639E8F89"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54" w:history="1">
            <w:r w:rsidRPr="00F9500E">
              <w:rPr>
                <w:rStyle w:val="Hyperlink"/>
                <w:noProof/>
              </w:rPr>
              <w:t>II. LITERATURE REVIEW</w:t>
            </w:r>
            <w:r>
              <w:rPr>
                <w:noProof/>
                <w:webHidden/>
              </w:rPr>
              <w:tab/>
            </w:r>
            <w:r>
              <w:rPr>
                <w:noProof/>
                <w:webHidden/>
              </w:rPr>
              <w:fldChar w:fldCharType="begin"/>
            </w:r>
            <w:r>
              <w:rPr>
                <w:noProof/>
                <w:webHidden/>
              </w:rPr>
              <w:instrText xml:space="preserve"> PAGEREF _Toc211533254 \h </w:instrText>
            </w:r>
            <w:r>
              <w:rPr>
                <w:noProof/>
                <w:webHidden/>
              </w:rPr>
            </w:r>
            <w:r>
              <w:rPr>
                <w:noProof/>
                <w:webHidden/>
              </w:rPr>
              <w:fldChar w:fldCharType="separate"/>
            </w:r>
            <w:r>
              <w:rPr>
                <w:noProof/>
                <w:webHidden/>
              </w:rPr>
              <w:t>3</w:t>
            </w:r>
            <w:r>
              <w:rPr>
                <w:noProof/>
                <w:webHidden/>
              </w:rPr>
              <w:fldChar w:fldCharType="end"/>
            </w:r>
          </w:hyperlink>
        </w:p>
        <w:p w14:paraId="54F56B63"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55" w:history="1">
            <w:r w:rsidRPr="00F9500E">
              <w:rPr>
                <w:rStyle w:val="Hyperlink"/>
                <w:noProof/>
              </w:rPr>
              <w:t>III. METHODOLOGY</w:t>
            </w:r>
            <w:r>
              <w:rPr>
                <w:noProof/>
                <w:webHidden/>
              </w:rPr>
              <w:tab/>
            </w:r>
            <w:r>
              <w:rPr>
                <w:noProof/>
                <w:webHidden/>
              </w:rPr>
              <w:fldChar w:fldCharType="begin"/>
            </w:r>
            <w:r>
              <w:rPr>
                <w:noProof/>
                <w:webHidden/>
              </w:rPr>
              <w:instrText xml:space="preserve"> PAGEREF _Toc211533255 \h </w:instrText>
            </w:r>
            <w:r>
              <w:rPr>
                <w:noProof/>
                <w:webHidden/>
              </w:rPr>
            </w:r>
            <w:r>
              <w:rPr>
                <w:noProof/>
                <w:webHidden/>
              </w:rPr>
              <w:fldChar w:fldCharType="separate"/>
            </w:r>
            <w:r>
              <w:rPr>
                <w:noProof/>
                <w:webHidden/>
              </w:rPr>
              <w:t>5</w:t>
            </w:r>
            <w:r>
              <w:rPr>
                <w:noProof/>
                <w:webHidden/>
              </w:rPr>
              <w:fldChar w:fldCharType="end"/>
            </w:r>
          </w:hyperlink>
        </w:p>
        <w:p w14:paraId="66258F07" w14:textId="77777777" w:rsidR="00AE16B8" w:rsidRDefault="00AE16B8">
          <w:pPr>
            <w:pStyle w:val="TOC2"/>
            <w:tabs>
              <w:tab w:val="right" w:leader="dot" w:pos="9015"/>
            </w:tabs>
            <w:rPr>
              <w:rFonts w:asciiTheme="minorHAnsi" w:eastAsiaTheme="minorEastAsia" w:hAnsiTheme="minorHAnsi" w:cstheme="minorBidi"/>
              <w:noProof/>
              <w:sz w:val="22"/>
              <w:szCs w:val="22"/>
              <w:lang w:val="en-US"/>
            </w:rPr>
          </w:pPr>
          <w:hyperlink w:anchor="_Toc211533256" w:history="1">
            <w:r w:rsidRPr="00F9500E">
              <w:rPr>
                <w:rStyle w:val="Hyperlink"/>
                <w:noProof/>
              </w:rPr>
              <w:t>A. Dataset Description</w:t>
            </w:r>
            <w:r>
              <w:rPr>
                <w:noProof/>
                <w:webHidden/>
              </w:rPr>
              <w:tab/>
            </w:r>
            <w:r>
              <w:rPr>
                <w:noProof/>
                <w:webHidden/>
              </w:rPr>
              <w:fldChar w:fldCharType="begin"/>
            </w:r>
            <w:r>
              <w:rPr>
                <w:noProof/>
                <w:webHidden/>
              </w:rPr>
              <w:instrText xml:space="preserve"> PAGEREF _Toc211533256 \h </w:instrText>
            </w:r>
            <w:r>
              <w:rPr>
                <w:noProof/>
                <w:webHidden/>
              </w:rPr>
            </w:r>
            <w:r>
              <w:rPr>
                <w:noProof/>
                <w:webHidden/>
              </w:rPr>
              <w:fldChar w:fldCharType="separate"/>
            </w:r>
            <w:r>
              <w:rPr>
                <w:noProof/>
                <w:webHidden/>
              </w:rPr>
              <w:t>5</w:t>
            </w:r>
            <w:r>
              <w:rPr>
                <w:noProof/>
                <w:webHidden/>
              </w:rPr>
              <w:fldChar w:fldCharType="end"/>
            </w:r>
          </w:hyperlink>
        </w:p>
        <w:p w14:paraId="49ECE61F" w14:textId="77777777" w:rsidR="00AE16B8" w:rsidRDefault="00AE16B8">
          <w:pPr>
            <w:pStyle w:val="TOC2"/>
            <w:tabs>
              <w:tab w:val="right" w:leader="dot" w:pos="9015"/>
            </w:tabs>
            <w:rPr>
              <w:rFonts w:asciiTheme="minorHAnsi" w:eastAsiaTheme="minorEastAsia" w:hAnsiTheme="minorHAnsi" w:cstheme="minorBidi"/>
              <w:noProof/>
              <w:sz w:val="22"/>
              <w:szCs w:val="22"/>
              <w:lang w:val="en-US"/>
            </w:rPr>
          </w:pPr>
          <w:hyperlink w:anchor="_Toc211533257" w:history="1">
            <w:r w:rsidRPr="00F9500E">
              <w:rPr>
                <w:rStyle w:val="Hyperlink"/>
                <w:noProof/>
              </w:rPr>
              <w:t>B. Modelling techniques</w:t>
            </w:r>
            <w:r>
              <w:rPr>
                <w:noProof/>
                <w:webHidden/>
              </w:rPr>
              <w:tab/>
            </w:r>
            <w:r>
              <w:rPr>
                <w:noProof/>
                <w:webHidden/>
              </w:rPr>
              <w:fldChar w:fldCharType="begin"/>
            </w:r>
            <w:r>
              <w:rPr>
                <w:noProof/>
                <w:webHidden/>
              </w:rPr>
              <w:instrText xml:space="preserve"> PAGEREF _Toc211533257 \h </w:instrText>
            </w:r>
            <w:r>
              <w:rPr>
                <w:noProof/>
                <w:webHidden/>
              </w:rPr>
            </w:r>
            <w:r>
              <w:rPr>
                <w:noProof/>
                <w:webHidden/>
              </w:rPr>
              <w:fldChar w:fldCharType="separate"/>
            </w:r>
            <w:r>
              <w:rPr>
                <w:noProof/>
                <w:webHidden/>
              </w:rPr>
              <w:t>5</w:t>
            </w:r>
            <w:r>
              <w:rPr>
                <w:noProof/>
                <w:webHidden/>
              </w:rPr>
              <w:fldChar w:fldCharType="end"/>
            </w:r>
          </w:hyperlink>
        </w:p>
        <w:p w14:paraId="2045004A"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58" w:history="1">
            <w:r w:rsidRPr="00F9500E">
              <w:rPr>
                <w:rStyle w:val="Hyperlink"/>
                <w:noProof/>
              </w:rPr>
              <w:t>IV. RESULTS ANALYSIS</w:t>
            </w:r>
            <w:r>
              <w:rPr>
                <w:noProof/>
                <w:webHidden/>
              </w:rPr>
              <w:tab/>
            </w:r>
            <w:r>
              <w:rPr>
                <w:noProof/>
                <w:webHidden/>
              </w:rPr>
              <w:fldChar w:fldCharType="begin"/>
            </w:r>
            <w:r>
              <w:rPr>
                <w:noProof/>
                <w:webHidden/>
              </w:rPr>
              <w:instrText xml:space="preserve"> PAGEREF _Toc211533258 \h </w:instrText>
            </w:r>
            <w:r>
              <w:rPr>
                <w:noProof/>
                <w:webHidden/>
              </w:rPr>
            </w:r>
            <w:r>
              <w:rPr>
                <w:noProof/>
                <w:webHidden/>
              </w:rPr>
              <w:fldChar w:fldCharType="separate"/>
            </w:r>
            <w:r>
              <w:rPr>
                <w:noProof/>
                <w:webHidden/>
              </w:rPr>
              <w:t>6</w:t>
            </w:r>
            <w:r>
              <w:rPr>
                <w:noProof/>
                <w:webHidden/>
              </w:rPr>
              <w:fldChar w:fldCharType="end"/>
            </w:r>
          </w:hyperlink>
        </w:p>
        <w:p w14:paraId="1228E63C"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59" w:history="1">
            <w:r w:rsidRPr="00F9500E">
              <w:rPr>
                <w:rStyle w:val="Hyperlink"/>
                <w:noProof/>
              </w:rPr>
              <w:t>V. DISCUSSION OF FINDINGS</w:t>
            </w:r>
            <w:r>
              <w:rPr>
                <w:noProof/>
                <w:webHidden/>
              </w:rPr>
              <w:tab/>
            </w:r>
            <w:r>
              <w:rPr>
                <w:noProof/>
                <w:webHidden/>
              </w:rPr>
              <w:fldChar w:fldCharType="begin"/>
            </w:r>
            <w:r>
              <w:rPr>
                <w:noProof/>
                <w:webHidden/>
              </w:rPr>
              <w:instrText xml:space="preserve"> PAGEREF _Toc211533259 \h </w:instrText>
            </w:r>
            <w:r>
              <w:rPr>
                <w:noProof/>
                <w:webHidden/>
              </w:rPr>
            </w:r>
            <w:r>
              <w:rPr>
                <w:noProof/>
                <w:webHidden/>
              </w:rPr>
              <w:fldChar w:fldCharType="separate"/>
            </w:r>
            <w:r>
              <w:rPr>
                <w:noProof/>
                <w:webHidden/>
              </w:rPr>
              <w:t>10</w:t>
            </w:r>
            <w:r>
              <w:rPr>
                <w:noProof/>
                <w:webHidden/>
              </w:rPr>
              <w:fldChar w:fldCharType="end"/>
            </w:r>
          </w:hyperlink>
        </w:p>
        <w:p w14:paraId="46154CFC"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60" w:history="1">
            <w:r w:rsidRPr="00F9500E">
              <w:rPr>
                <w:rStyle w:val="Hyperlink"/>
                <w:noProof/>
              </w:rPr>
              <w:t>VI. RECOMMENDATIONS</w:t>
            </w:r>
            <w:r>
              <w:rPr>
                <w:noProof/>
                <w:webHidden/>
              </w:rPr>
              <w:tab/>
            </w:r>
            <w:r>
              <w:rPr>
                <w:noProof/>
                <w:webHidden/>
              </w:rPr>
              <w:fldChar w:fldCharType="begin"/>
            </w:r>
            <w:r>
              <w:rPr>
                <w:noProof/>
                <w:webHidden/>
              </w:rPr>
              <w:instrText xml:space="preserve"> PAGEREF _Toc211533260 \h </w:instrText>
            </w:r>
            <w:r>
              <w:rPr>
                <w:noProof/>
                <w:webHidden/>
              </w:rPr>
            </w:r>
            <w:r>
              <w:rPr>
                <w:noProof/>
                <w:webHidden/>
              </w:rPr>
              <w:fldChar w:fldCharType="separate"/>
            </w:r>
            <w:r>
              <w:rPr>
                <w:noProof/>
                <w:webHidden/>
              </w:rPr>
              <w:t>11</w:t>
            </w:r>
            <w:r>
              <w:rPr>
                <w:noProof/>
                <w:webHidden/>
              </w:rPr>
              <w:fldChar w:fldCharType="end"/>
            </w:r>
          </w:hyperlink>
        </w:p>
        <w:p w14:paraId="3A373A70"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61" w:history="1">
            <w:r w:rsidRPr="00F9500E">
              <w:rPr>
                <w:rStyle w:val="Hyperlink"/>
                <w:noProof/>
              </w:rPr>
              <w:t>VII. CONCLUSION</w:t>
            </w:r>
            <w:r>
              <w:rPr>
                <w:noProof/>
                <w:webHidden/>
              </w:rPr>
              <w:tab/>
            </w:r>
            <w:r>
              <w:rPr>
                <w:noProof/>
                <w:webHidden/>
              </w:rPr>
              <w:fldChar w:fldCharType="begin"/>
            </w:r>
            <w:r>
              <w:rPr>
                <w:noProof/>
                <w:webHidden/>
              </w:rPr>
              <w:instrText xml:space="preserve"> PAGEREF _Toc211533261 \h </w:instrText>
            </w:r>
            <w:r>
              <w:rPr>
                <w:noProof/>
                <w:webHidden/>
              </w:rPr>
            </w:r>
            <w:r>
              <w:rPr>
                <w:noProof/>
                <w:webHidden/>
              </w:rPr>
              <w:fldChar w:fldCharType="separate"/>
            </w:r>
            <w:r>
              <w:rPr>
                <w:noProof/>
                <w:webHidden/>
              </w:rPr>
              <w:t>12</w:t>
            </w:r>
            <w:r>
              <w:rPr>
                <w:noProof/>
                <w:webHidden/>
              </w:rPr>
              <w:fldChar w:fldCharType="end"/>
            </w:r>
          </w:hyperlink>
        </w:p>
        <w:p w14:paraId="73C99AD3"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62" w:history="1">
            <w:r w:rsidRPr="00F9500E">
              <w:rPr>
                <w:rStyle w:val="Hyperlink"/>
                <w:noProof/>
              </w:rPr>
              <w:t>REFERENCES</w:t>
            </w:r>
            <w:r>
              <w:rPr>
                <w:noProof/>
                <w:webHidden/>
              </w:rPr>
              <w:tab/>
            </w:r>
            <w:r>
              <w:rPr>
                <w:noProof/>
                <w:webHidden/>
              </w:rPr>
              <w:fldChar w:fldCharType="begin"/>
            </w:r>
            <w:r>
              <w:rPr>
                <w:noProof/>
                <w:webHidden/>
              </w:rPr>
              <w:instrText xml:space="preserve"> PAGEREF _Toc211533262 \h </w:instrText>
            </w:r>
            <w:r>
              <w:rPr>
                <w:noProof/>
                <w:webHidden/>
              </w:rPr>
            </w:r>
            <w:r>
              <w:rPr>
                <w:noProof/>
                <w:webHidden/>
              </w:rPr>
              <w:fldChar w:fldCharType="separate"/>
            </w:r>
            <w:r>
              <w:rPr>
                <w:noProof/>
                <w:webHidden/>
              </w:rPr>
              <w:t>12</w:t>
            </w:r>
            <w:r>
              <w:rPr>
                <w:noProof/>
                <w:webHidden/>
              </w:rPr>
              <w:fldChar w:fldCharType="end"/>
            </w:r>
          </w:hyperlink>
        </w:p>
        <w:p w14:paraId="18457D14" w14:textId="77777777" w:rsidR="00C32EF4" w:rsidRDefault="00C32EF4">
          <w:r>
            <w:rPr>
              <w:b/>
              <w:bCs/>
              <w:noProof/>
            </w:rPr>
            <w:fldChar w:fldCharType="end"/>
          </w:r>
        </w:p>
      </w:sdtContent>
    </w:sdt>
    <w:p w14:paraId="3CDC1573" w14:textId="77777777" w:rsidR="000070E2" w:rsidRDefault="00FA3B13">
      <w:pPr>
        <w:spacing w:before="120" w:after="120"/>
        <w:jc w:val="center"/>
        <w:rPr>
          <w:sz w:val="24"/>
          <w:szCs w:val="24"/>
        </w:rPr>
      </w:pPr>
      <w:r>
        <w:br w:type="page"/>
      </w:r>
    </w:p>
    <w:p w14:paraId="622FA48F" w14:textId="77777777" w:rsidR="00C32EF4" w:rsidRDefault="00C32EF4">
      <w:pPr>
        <w:spacing w:before="120" w:after="120"/>
        <w:rPr>
          <w:sz w:val="24"/>
          <w:szCs w:val="24"/>
        </w:rPr>
        <w:sectPr w:rsidR="00C32EF4">
          <w:type w:val="continuous"/>
          <w:pgSz w:w="11909" w:h="16834"/>
          <w:pgMar w:top="1440" w:right="1440" w:bottom="1440" w:left="1440" w:header="720" w:footer="720" w:gutter="0"/>
          <w:cols w:space="720" w:equalWidth="0">
            <w:col w:w="9025" w:space="0"/>
          </w:cols>
        </w:sectPr>
      </w:pPr>
    </w:p>
    <w:p w14:paraId="58C8DC3D" w14:textId="77777777" w:rsidR="000070E2" w:rsidRDefault="00FA3B13" w:rsidP="004F6F4B">
      <w:pPr>
        <w:ind w:firstLine="389"/>
        <w:rPr>
          <w:b/>
          <w:sz w:val="18"/>
          <w:szCs w:val="18"/>
        </w:rPr>
      </w:pPr>
      <w:r>
        <w:rPr>
          <w:b/>
          <w:i/>
          <w:sz w:val="18"/>
          <w:szCs w:val="18"/>
        </w:rPr>
        <w:lastRenderedPageBreak/>
        <w:t>Abstract–</w:t>
      </w:r>
      <w:r>
        <w:rPr>
          <w:b/>
          <w:sz w:val="18"/>
          <w:szCs w:val="18"/>
        </w:rPr>
        <w:t xml:space="preserve">The paper comprises a dual analytic methodology based on the supervised and unsupervised machine learning algorithms to investigate the dynamics of the Airbnb listing in New York City. The research employs the random forest, support vector machine and logistic regression classifiers to predict the type of room according to price, </w:t>
      </w:r>
      <w:r w:rsidR="00007A7D">
        <w:rPr>
          <w:b/>
          <w:sz w:val="18"/>
          <w:szCs w:val="18"/>
        </w:rPr>
        <w:t>neighbourhood</w:t>
      </w:r>
      <w:r>
        <w:rPr>
          <w:b/>
          <w:sz w:val="18"/>
          <w:szCs w:val="18"/>
        </w:rPr>
        <w:t xml:space="preserve"> group, availability and review frequency. It achieves this using the AB_NYC 2019 data set comprising over 48,000 items. Complementary K-Means clustering is applied to identify the latent market groups, and </w:t>
      </w:r>
      <w:r w:rsidR="00007A7D">
        <w:rPr>
          <w:b/>
          <w:sz w:val="18"/>
          <w:szCs w:val="18"/>
        </w:rPr>
        <w:t>behavioural</w:t>
      </w:r>
      <w:r>
        <w:rPr>
          <w:b/>
          <w:sz w:val="18"/>
          <w:szCs w:val="18"/>
        </w:rPr>
        <w:t xml:space="preserve"> trends among host offerings. Based on the findings, Random Forest is the highest classification category (86.3%), and the most important forecasting factor is price. Clustering identified two major listing clusters which tend to be divided between Manhattan/Brooklyn and adjacent boroughs and can be associated with high-turnover, low-cost rentals and high-end long-term accommodations.</w:t>
      </w:r>
    </w:p>
    <w:p w14:paraId="2CB5E548" w14:textId="77777777" w:rsidR="000070E2" w:rsidRDefault="00FA3B13" w:rsidP="004F6F4B">
      <w:pPr>
        <w:ind w:firstLine="389"/>
        <w:rPr>
          <w:b/>
          <w:sz w:val="18"/>
          <w:szCs w:val="18"/>
        </w:rPr>
      </w:pPr>
      <w:r>
        <w:rPr>
          <w:b/>
          <w:sz w:val="18"/>
          <w:szCs w:val="18"/>
        </w:rPr>
        <w:t>The findings indicate that minimum stay requirements, price and availability are significant aspects that influence listing visibility and demand. The research provides sensible advice to hosts, lawmakers, and platform operators on the basis of these observations and to streamline pricing strategies, interest in the review, and standardization of host processes. Besides emphasizing the ability of descriptive and predictive analytics to enter the scope of urban rental ecosystems to enhance market competitiveness, host profitability, and customer experience, the study reflects the extent to which the descriptive and predictive analytics can be incorporated into short-term rental optimization.</w:t>
      </w:r>
    </w:p>
    <w:p w14:paraId="5929BBD1" w14:textId="77777777" w:rsidR="000070E2" w:rsidRDefault="00FA3B13" w:rsidP="00932D3C">
      <w:pPr>
        <w:ind w:firstLine="389"/>
        <w:rPr>
          <w:b/>
          <w:i/>
          <w:sz w:val="18"/>
          <w:szCs w:val="18"/>
        </w:rPr>
      </w:pPr>
      <w:r>
        <w:rPr>
          <w:b/>
          <w:i/>
          <w:sz w:val="18"/>
          <w:szCs w:val="18"/>
        </w:rPr>
        <w:t>Keywords–Airbnb analytics, Machine learning classification, K-Means clustering, Pricing optimisation, Host performance, Short-term rental insights.</w:t>
      </w:r>
    </w:p>
    <w:p w14:paraId="311737C3" w14:textId="77777777" w:rsidR="000070E2" w:rsidRDefault="00FA3B13">
      <w:pPr>
        <w:pStyle w:val="Heading1"/>
      </w:pPr>
      <w:bookmarkStart w:id="0" w:name="_heading=h.zc7hxvpj0eny" w:colFirst="0" w:colLast="0"/>
      <w:bookmarkStart w:id="1" w:name="_Toc211533253"/>
      <w:bookmarkEnd w:id="0"/>
      <w:r>
        <w:t>I. INTRODUCTION</w:t>
      </w:r>
      <w:bookmarkEnd w:id="1"/>
    </w:p>
    <w:p w14:paraId="62C310D3" w14:textId="77777777" w:rsidR="000070E2" w:rsidRDefault="00FA3B13" w:rsidP="004F6F4B">
      <w:pPr>
        <w:ind w:firstLine="389"/>
      </w:pPr>
      <w:r>
        <w:t xml:space="preserve">The establishment of peer-to-peer rental services, including Airbnb, has greatly changed the environment of hospitality, as it provides direct interactions between the owners of the property and the prospective clients on their short-term accommodation. Among other things, this disruption has transformed the variety of the hotel options to the least desired choice and has created incredibly vast user-created information about pricing, availability, customer interaction, and geographic choices. The ability of data mining techniques to uncover beneficial information on such sites has earned the respect of both scholars and industry players, more so. The dataset AB_NYC_2019 </w:t>
      </w:r>
      <w:proofErr w:type="spellStart"/>
      <w:r>
        <w:t>AB_NYC_2019</w:t>
      </w:r>
      <w:proofErr w:type="spellEnd"/>
      <w:r>
        <w:t xml:space="preserve"> consists of the complete information on Airbnb listings in New York City. It has been frequently utilized to look at what influences host </w:t>
      </w:r>
      <w:r w:rsidR="00007A7D">
        <w:t>behaviour</w:t>
      </w:r>
      <w:r>
        <w:t xml:space="preserve">, </w:t>
      </w:r>
      <w:r w:rsidR="00007A7D">
        <w:t>neighbourhood</w:t>
      </w:r>
      <w:r>
        <w:t xml:space="preserve"> dynamics, and price trends. Although exploratory analysis has been used in much research, fewer of them have combined supervised and unsupervised learning strategies to facilitate data-driven decision-making.</w:t>
      </w:r>
    </w:p>
    <w:p w14:paraId="70695873" w14:textId="77777777" w:rsidR="000070E2" w:rsidRDefault="00FA3B13" w:rsidP="004F6F4B">
      <w:pPr>
        <w:ind w:firstLine="389"/>
      </w:pPr>
      <w:r>
        <w:t xml:space="preserve">In order to fill this gap, the current work has used classification algorithms to organize Airbnb </w:t>
      </w:r>
      <w:r>
        <w:t xml:space="preserve">listings according to important characteristics such as room type, cost, availability, and </w:t>
      </w:r>
      <w:r w:rsidR="00007A7D">
        <w:t>neighbourhood</w:t>
      </w:r>
      <w:r>
        <w:t xml:space="preserve"> group. To find hidden groups and </w:t>
      </w:r>
      <w:r w:rsidR="00007A7D">
        <w:t>behavioural</w:t>
      </w:r>
      <w:r>
        <w:t xml:space="preserve"> patterns in the marketplace, clustering techniques have been used. The goal of analysis has been to ascertain how listings organically segment inside the larger market in addition to how they might be categorized. </w:t>
      </w:r>
      <w:r w:rsidR="00007A7D">
        <w:t>Using</w:t>
      </w:r>
      <w:r>
        <w:t xml:space="preserve"> the combination of descriptive and predictive analytics. A more comprehensive knowledge of supply-side variability among listings has been made possible by the dual method mentioned.</w:t>
      </w:r>
    </w:p>
    <w:p w14:paraId="14731FE7" w14:textId="77777777" w:rsidR="000070E2" w:rsidRDefault="00FA3B13" w:rsidP="004F6F4B">
      <w:pPr>
        <w:ind w:firstLine="389"/>
      </w:pPr>
      <w:r>
        <w:t>The analysis’s conclusions should help hosts, investors, and platform operators make strategic decisions by highlighting the characteristics that have the most effects on listing categorization and cluster creation. The study aims to show how data mining approaches may be operationalized in the short-term rental space to improve listing performance across competitive metropolitan markets, increase demand forecasts, and better pricing tactics.</w:t>
      </w:r>
    </w:p>
    <w:p w14:paraId="1F9B9898" w14:textId="77777777" w:rsidR="000070E2" w:rsidRDefault="00FA3B13">
      <w:pPr>
        <w:pStyle w:val="Heading1"/>
      </w:pPr>
      <w:bookmarkStart w:id="2" w:name="_heading=h.f98vzalwuf3f" w:colFirst="0" w:colLast="0"/>
      <w:bookmarkStart w:id="3" w:name="_Toc211533254"/>
      <w:bookmarkEnd w:id="2"/>
      <w:r>
        <w:t>II. LITERATURE REVIEW</w:t>
      </w:r>
      <w:bookmarkEnd w:id="3"/>
    </w:p>
    <w:p w14:paraId="2F39B11F" w14:textId="24C1FAA8" w:rsidR="000070E2" w:rsidRDefault="008A027A" w:rsidP="004F6F4B">
      <w:pPr>
        <w:ind w:firstLine="389"/>
      </w:pPr>
      <w:r>
        <w:t>U</w:t>
      </w:r>
      <w:r w:rsidR="00FA3B13">
        <w:t xml:space="preserve">se of descriptive and predictive analytics in short-term rental ecosystems like Airbnb has been the subject of much research due to the rise of data-driven decision-making in digital marketplace platforms. In peer-to-peer accommodation networks, where the characteristics of hosts, the geography of locations, and the pricing strategies are all different, the classic hospitality forecasting methods have failed to keep up with the dynamic nature of customer </w:t>
      </w:r>
      <w:r w:rsidR="00007A7D">
        <w:t>behaviour</w:t>
      </w:r>
      <w:r w:rsidR="00FA3B13">
        <w:t>. To achieve the goal of machine learning techniques, they have been applied to categorize listings, divide markets, and identify correlation patterns that help in the optimization of supply-side performance.</w:t>
      </w:r>
    </w:p>
    <w:p w14:paraId="534CCB0D" w14:textId="77777777" w:rsidR="000070E2" w:rsidRDefault="00FA3B13" w:rsidP="004F6F4B">
      <w:r>
        <w:rPr>
          <w:i/>
        </w:rPr>
        <w:t>A. Classification in Short-Term Rental Analytics</w:t>
      </w:r>
    </w:p>
    <w:p w14:paraId="441694EE" w14:textId="77777777" w:rsidR="000070E2" w:rsidRDefault="00FA3B13" w:rsidP="004F6F4B">
      <w:pPr>
        <w:ind w:firstLine="389"/>
      </w:pPr>
      <w:r>
        <w:t xml:space="preserve">The classification models have been widely used to forecast property features such as pricing categories, occupancy probability, and rental performance. The research indicates that logistic regression and decision tree classifiers could be applied reliably to obtain the income potential of Airbnb listings if factors such as the activities of the host, and the characteristics of the </w:t>
      </w:r>
      <w:r w:rsidR="00007A7D">
        <w:t>neighbourhood</w:t>
      </w:r>
      <w:r>
        <w:t xml:space="preserve"> are taken into consideration [1]. With the use of host engagement metrics combined with geolocation data, Random Forest essentially outperformed conventional linear classification techniques in predicting room type categories [2]. Support Vector Machines (SVM) have been among the most </w:t>
      </w:r>
      <w:r w:rsidR="00007A7D">
        <w:t>favoured</w:t>
      </w:r>
      <w:r>
        <w:t xml:space="preserve"> tools for their ability to successfully work with non-linear interactions. They have been used to categorize listings as either high or low demand based on such factors as availability metrics and review frequency [3].</w:t>
      </w:r>
    </w:p>
    <w:p w14:paraId="315C34D2" w14:textId="77777777" w:rsidR="000070E2" w:rsidRDefault="00FA3B13" w:rsidP="004F6F4B">
      <w:pPr>
        <w:ind w:firstLine="389"/>
      </w:pPr>
      <w:r>
        <w:t xml:space="preserve">The use of deep learning models has also been tried in certain situations, though their </w:t>
      </w:r>
      <w:r>
        <w:lastRenderedPageBreak/>
        <w:t>interpretability has been a constant concern. One such application is the use of Neural Networks for cancelling listings classification [4]. Models that have outperformed traditional classifiers, their opacity has limited practical deployment for policy-making and host strategies. Ensemble-based models such as Random Forests and Gradient Boosting have continued to be preferred due to their balance of interpretability and predictive performance.</w:t>
      </w:r>
    </w:p>
    <w:p w14:paraId="39632545" w14:textId="77777777" w:rsidR="000070E2" w:rsidRDefault="00FA3B13" w:rsidP="004F6F4B">
      <w:pPr>
        <w:ind w:firstLine="389"/>
      </w:pPr>
      <w:r>
        <w:t xml:space="preserve">Classification literature </w:t>
      </w:r>
      <w:r w:rsidR="00007A7D">
        <w:t>often</w:t>
      </w:r>
      <w:r>
        <w:t xml:space="preserve"> focused primarily on price prediction rather than categorical classification of listing type. A 2020 study applied regression-based models to estimate optimal pricing across neighbourhood clusters [5]. Studies explicitly categorising listings based on room type or availability brackets remain relatively limited. Mentioned gap has justified the present work’s focus on applying logistic regression, Random Forest, and SVM models to classify listings based on room-type attributes, enabling a structured evaluation of occupancy format within urban rental economies.</w:t>
      </w:r>
    </w:p>
    <w:p w14:paraId="2B999EC3" w14:textId="77777777" w:rsidR="000070E2" w:rsidRDefault="00FA3B13" w:rsidP="004F6F4B">
      <w:pPr>
        <w:rPr>
          <w:i/>
        </w:rPr>
      </w:pPr>
      <w:r>
        <w:rPr>
          <w:i/>
        </w:rPr>
        <w:t>B. Clustering for Market Segmentation</w:t>
      </w:r>
    </w:p>
    <w:p w14:paraId="3F6C5863" w14:textId="77777777" w:rsidR="000070E2" w:rsidRDefault="00FA3B13" w:rsidP="004F6F4B">
      <w:pPr>
        <w:ind w:firstLine="389"/>
      </w:pPr>
      <w:r>
        <w:t>Unsupervised learning, particularly clustering, has been extensively applied to identify latent market structures within sharing economy datasets. K-means clustering has been one of the most popular methods because of its scalability and ease of computing. This method has been shown to be useful in identifying spatial pricing hotspots across metropolitan regions by classifying listings based on price distributions and geographic coordinates [6]. Airbnb listings have been effectively divided into luxury, low-cost, and mid-tier lodging clusters using hierarchical clustering, which has also been used to uncover tiered market stratifications [7].</w:t>
      </w:r>
    </w:p>
    <w:p w14:paraId="3A87949F" w14:textId="77777777" w:rsidR="000070E2" w:rsidRDefault="00FA3B13" w:rsidP="004F6F4B">
      <w:pPr>
        <w:ind w:firstLine="389"/>
      </w:pPr>
      <w:r>
        <w:t>Density-based clustering methods, like DBSCAN, have proven very useful in detecting abnormal demand spikes and booking patterns impacted by noise. They have, however, necessitated a great deal of parameter adjustment, which has frequently decreased repeatability in scenarios involving large-scale deployment. As a result, K-means has continued to be the accepted baseline for comparative research. Cluster-based segmentation has rarely been paired with classification within the same analytical pipeline. Only a few studies have integrated both approaches to classify listings into quality tiers and subsequently cluster them to highlight regional concentration trends [8]. Introduced dual-method strategy has informed the current study’s integration of supervised and unsupervised learning to provide both predictive granularity and descriptive generalisation.</w:t>
      </w:r>
    </w:p>
    <w:p w14:paraId="7E5D7C9D" w14:textId="77777777" w:rsidR="000070E2" w:rsidRDefault="00FA3B13">
      <w:r>
        <w:rPr>
          <w:i/>
        </w:rPr>
        <w:t>C. Association Rule Mining in Platform Behaviour Analysis</w:t>
      </w:r>
    </w:p>
    <w:p w14:paraId="63827F9B" w14:textId="77777777" w:rsidR="000070E2" w:rsidRDefault="00FA3B13" w:rsidP="004F6F4B">
      <w:pPr>
        <w:ind w:firstLine="389"/>
      </w:pPr>
      <w:r>
        <w:t xml:space="preserve">Association rule mining (ARM) has been explored for uncovering co-occurrence relations between listing attributes beyond clustering. </w:t>
      </w:r>
      <w:proofErr w:type="spellStart"/>
      <w:r>
        <w:t>Apriori</w:t>
      </w:r>
      <w:proofErr w:type="spellEnd"/>
      <w:r>
        <w:t xml:space="preserve">-based ARM techniques have been </w:t>
      </w:r>
      <w:r>
        <w:t>employed to uncover frequent host behaviours, showing that high-rated listings often coincide with flexible cancellation policies and shorter minimum-night requirements [9]. FP-growth algorithms have further enhanced computational efficiency in such applications. Association rule mining has been less prevalent in Airbnb literature compared to clustering, likely due to its dependence on categorical encoding and rule significance thresholds. ARM has been recognised as a valuable interpretative tool despite this, particularly for recommendation systems within rental platforms.</w:t>
      </w:r>
    </w:p>
    <w:p w14:paraId="20663ECB" w14:textId="77777777" w:rsidR="000070E2" w:rsidRDefault="00FA3B13" w:rsidP="004F6F4B">
      <w:pPr>
        <w:ind w:firstLine="389"/>
      </w:pPr>
      <w:r>
        <w:t xml:space="preserve">Given the current context, clustering has been chosen for this study over association rule mining because it is more in line with the geographical dynamics present in the AB_NYC_2019 dataset. Hybrid clustering-ARM approaches might be used in future studies to mine conditional </w:t>
      </w:r>
      <w:r w:rsidR="00007A7D">
        <w:t>behavioural</w:t>
      </w:r>
      <w:r>
        <w:t xml:space="preserve"> patterns according on cluster membership.</w:t>
      </w:r>
    </w:p>
    <w:p w14:paraId="0D83B14A" w14:textId="77777777" w:rsidR="000070E2" w:rsidRDefault="00FA3B13" w:rsidP="004F6F4B">
      <w:r>
        <w:rPr>
          <w:i/>
        </w:rPr>
        <w:t>D. Evaluation Metrics and Critical Assessment</w:t>
      </w:r>
    </w:p>
    <w:p w14:paraId="10351890" w14:textId="77777777" w:rsidR="000070E2" w:rsidRDefault="00FA3B13" w:rsidP="004F6F4B">
      <w:pPr>
        <w:ind w:firstLine="389"/>
      </w:pPr>
      <w:r>
        <w:t>The significance of multi-metric assessment for classification problems has been emphasized repeatedly in the literature. While accuracy has been frequently reported as the key performance measure, some studies have shown that unbalanced datasets inside Airbnb settings require other measures including precision, recall, and F1-score [10]. Random Forest models have generally demonstrated higher recall for minority classes, whereas logistic regression has achieved more interpretability at the cost of lower accuracy. SVMs have delivered balanced performance but have been sensitive to kernel selection. Comparative analysis across multiple classifiers has been recommended for robust model selection, a principle followed in the current study through evaluation of logistic regression, Random Forest, and SVM classifiers.</w:t>
      </w:r>
    </w:p>
    <w:p w14:paraId="5FFBF406" w14:textId="77777777" w:rsidR="000070E2" w:rsidRDefault="00FA3B13" w:rsidP="004F6F4B">
      <w:pPr>
        <w:ind w:firstLine="389"/>
      </w:pPr>
      <w:r>
        <w:t>Silhouette scores and inertia values are commonly used as internal validation measures for clustering. Greater emphasis has been placed on visual interpretability, with geographical mapping shown to provide more intuitive insights within tourism analytics [12]. This aligns with the present research approach, where K-means clustering has been visualised through latitude-longitude scatter plots to highlight spatial grouping tendencies across New York neighbourhoods.</w:t>
      </w:r>
    </w:p>
    <w:p w14:paraId="5FCD6E5B" w14:textId="77777777" w:rsidR="000070E2" w:rsidRDefault="00FA3B13">
      <w:r>
        <w:rPr>
          <w:i/>
        </w:rPr>
        <w:t>E. Research Gap and Positioning of the Present Study</w:t>
      </w:r>
    </w:p>
    <w:p w14:paraId="670F93A4" w14:textId="77777777" w:rsidR="000070E2" w:rsidRDefault="00FA3B13" w:rsidP="004F6F4B">
      <w:pPr>
        <w:ind w:firstLine="389"/>
      </w:pPr>
      <w:r>
        <w:t xml:space="preserve">Relatively few works have combined both approaches within a singular structured framework for decision support analysis while classification and clustering have been individually applied within short-term rental research. Many studies have focused on host revenue prediction or price regression rather than categorical classification of listing structure. </w:t>
      </w:r>
      <w:r w:rsidR="00007A7D">
        <w:t>Pre-processing</w:t>
      </w:r>
      <w:r>
        <w:t xml:space="preserve"> steps such as outlier capping and missing value imputation have not always been transparently reported in prior literature, making reproducibility challenging.</w:t>
      </w:r>
    </w:p>
    <w:p w14:paraId="5B9FDAB6" w14:textId="77777777" w:rsidR="000070E2" w:rsidRDefault="00FA3B13" w:rsidP="004F6F4B">
      <w:pPr>
        <w:ind w:firstLine="360"/>
      </w:pPr>
      <w:r>
        <w:lastRenderedPageBreak/>
        <w:t>The present study has sought to contribute to existing knowledge by implementing a transparent and replicable pipeline that integrates:</w:t>
      </w:r>
    </w:p>
    <w:p w14:paraId="1E9653AF" w14:textId="77777777" w:rsidR="000070E2" w:rsidRDefault="00FA3B13">
      <w:pPr>
        <w:numPr>
          <w:ilvl w:val="0"/>
          <w:numId w:val="1"/>
        </w:numPr>
      </w:pPr>
      <w:r>
        <w:t xml:space="preserve">Structured </w:t>
      </w:r>
      <w:r w:rsidR="00007A7D">
        <w:t>pre-processing</w:t>
      </w:r>
      <w:r>
        <w:t xml:space="preserve"> of the </w:t>
      </w:r>
      <w:r>
        <w:rPr>
          <w:i/>
        </w:rPr>
        <w:t>AB_NYC_2019</w:t>
      </w:r>
      <w:r>
        <w:t xml:space="preserve"> dataset</w:t>
      </w:r>
    </w:p>
    <w:p w14:paraId="081512B4" w14:textId="77777777" w:rsidR="000070E2" w:rsidRDefault="00FA3B13">
      <w:pPr>
        <w:numPr>
          <w:ilvl w:val="0"/>
          <w:numId w:val="1"/>
        </w:numPr>
      </w:pPr>
      <w:r>
        <w:t>Comparative classification of listing room types using multiple machine learning models</w:t>
      </w:r>
    </w:p>
    <w:p w14:paraId="2B7B4AB9" w14:textId="77777777" w:rsidR="000070E2" w:rsidRDefault="00FA3B13">
      <w:pPr>
        <w:numPr>
          <w:ilvl w:val="0"/>
          <w:numId w:val="1"/>
        </w:numPr>
      </w:pPr>
      <w:r>
        <w:t>Latent spatial and availability-based patterns can be found using K-means clustering.</w:t>
      </w:r>
    </w:p>
    <w:p w14:paraId="33EE720D" w14:textId="77777777" w:rsidR="000070E2" w:rsidRDefault="00FA3B13">
      <w:pPr>
        <w:numPr>
          <w:ilvl w:val="0"/>
          <w:numId w:val="1"/>
        </w:numPr>
      </w:pPr>
      <w:r>
        <w:t>Conformity of the evaluation to industry-standard performance metrics</w:t>
      </w:r>
    </w:p>
    <w:p w14:paraId="5D9A2434" w14:textId="25B1D241" w:rsidR="000070E2" w:rsidRDefault="008A027A" w:rsidP="004F6F4B">
      <w:pPr>
        <w:ind w:firstLine="360"/>
      </w:pPr>
      <w:r w:rsidRPr="008A027A">
        <w:t>The study provides a conceptual and methodological foundation for the integrated application of clustering and classification techniques within the Airbnb analytics domain.</w:t>
      </w:r>
      <w:r>
        <w:t xml:space="preserve"> </w:t>
      </w:r>
      <w:r w:rsidR="00FA3B13">
        <w:t>By placing its methodology inside well-established descriptive and predictive frameworks, the current paper has positioned itself as a balanced contribution to both academic knowledge and practical application.</w:t>
      </w:r>
    </w:p>
    <w:p w14:paraId="7D6BC3AA" w14:textId="77777777" w:rsidR="000070E2" w:rsidRDefault="00FA3B13">
      <w:pPr>
        <w:pStyle w:val="Heading1"/>
      </w:pPr>
      <w:bookmarkStart w:id="4" w:name="_heading=h.9odniyb3klei" w:colFirst="0" w:colLast="0"/>
      <w:bookmarkStart w:id="5" w:name="_Toc211533255"/>
      <w:bookmarkEnd w:id="4"/>
      <w:r>
        <w:t>III. METHODOLOGY</w:t>
      </w:r>
      <w:bookmarkEnd w:id="5"/>
    </w:p>
    <w:p w14:paraId="2A3E5CBA" w14:textId="77777777" w:rsidR="000070E2" w:rsidRDefault="00FA3B13">
      <w:pPr>
        <w:pStyle w:val="Heading2"/>
      </w:pPr>
      <w:bookmarkStart w:id="6" w:name="_heading=h.bwtctj9w898n" w:colFirst="0" w:colLast="0"/>
      <w:bookmarkStart w:id="7" w:name="_Toc211533256"/>
      <w:bookmarkEnd w:id="6"/>
      <w:r>
        <w:t>A. Dataset Description</w:t>
      </w:r>
      <w:bookmarkEnd w:id="7"/>
    </w:p>
    <w:p w14:paraId="35780ABC" w14:textId="77777777" w:rsidR="000070E2" w:rsidRDefault="00FA3B13">
      <w:pPr>
        <w:jc w:val="left"/>
      </w:pPr>
      <w:r>
        <w:rPr>
          <w:noProof/>
          <w:lang w:val="en-US"/>
        </w:rPr>
        <w:drawing>
          <wp:inline distT="114300" distB="114300" distL="114300" distR="114300" wp14:anchorId="2E64CFBC" wp14:editId="6C821D09">
            <wp:extent cx="2636990" cy="1219200"/>
            <wp:effectExtent l="12700" t="12700" r="12700" b="12700"/>
            <wp:docPr id="3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0"/>
                    <a:srcRect/>
                    <a:stretch>
                      <a:fillRect/>
                    </a:stretch>
                  </pic:blipFill>
                  <pic:spPr>
                    <a:xfrm>
                      <a:off x="0" y="0"/>
                      <a:ext cx="2636990" cy="1219200"/>
                    </a:xfrm>
                    <a:prstGeom prst="rect">
                      <a:avLst/>
                    </a:prstGeom>
                    <a:ln w="12700">
                      <a:solidFill>
                        <a:srgbClr val="000000"/>
                      </a:solidFill>
                      <a:prstDash val="solid"/>
                    </a:ln>
                  </pic:spPr>
                </pic:pic>
              </a:graphicData>
            </a:graphic>
          </wp:inline>
        </w:drawing>
      </w:r>
    </w:p>
    <w:p w14:paraId="5940ACDB" w14:textId="77777777" w:rsidR="000070E2" w:rsidRPr="004A1D59" w:rsidRDefault="00FA3B13" w:rsidP="004A1D59">
      <w:pPr>
        <w:spacing w:before="80" w:after="200"/>
        <w:rPr>
          <w:sz w:val="16"/>
        </w:rPr>
      </w:pPr>
      <w:r w:rsidRPr="004A1D59">
        <w:rPr>
          <w:sz w:val="16"/>
        </w:rPr>
        <w:t>Fig. 1.  Data Description</w:t>
      </w:r>
    </w:p>
    <w:p w14:paraId="2134303E" w14:textId="5098D038" w:rsidR="000070E2" w:rsidRDefault="00FA3B13" w:rsidP="004F6F4B">
      <w:pPr>
        <w:ind w:firstLine="389"/>
      </w:pPr>
      <w:r>
        <w:t xml:space="preserve">AB_NYC_2019 dataset, which has </w:t>
      </w:r>
      <w:r w:rsidR="00007A7D">
        <w:t>been</w:t>
      </w:r>
      <w:r>
        <w:t xml:space="preserve"> used in this study, </w:t>
      </w:r>
      <w:r w:rsidR="00CA3FCE">
        <w:t xml:space="preserve">is collected from </w:t>
      </w:r>
      <w:r>
        <w:t>Kaggle and has more than 48,000 Airbnb listings in New York City. Among the features present in the dataset, there are id, name, host id, neighbourhood group, neighbourhood, latitude, longitude, room type and price, minimum nights, number of reviews, last review, reviews per month, calculated host listing count and availability 365.</w:t>
      </w:r>
    </w:p>
    <w:p w14:paraId="6A2B7677" w14:textId="77777777" w:rsidR="000070E2" w:rsidRDefault="00FA3B13" w:rsidP="004F6F4B">
      <w:pPr>
        <w:ind w:firstLine="389"/>
      </w:pPr>
      <w:r>
        <w:t xml:space="preserve">It is essential to </w:t>
      </w:r>
      <w:r w:rsidR="00007A7D">
        <w:t>pre-process</w:t>
      </w:r>
      <w:r>
        <w:t xml:space="preserve"> to provide quality data. The data is tested on the presence of duplicates and missing data. The entries are eliminated to ensure that each listing is unique. The missing values are found by </w:t>
      </w:r>
      <w:proofErr w:type="spellStart"/>
      <w:proofErr w:type="gramStart"/>
      <w:r>
        <w:t>the.isnull</w:t>
      </w:r>
      <w:proofErr w:type="spellEnd"/>
      <w:proofErr w:type="gramEnd"/>
      <w:r>
        <w:t>(</w:t>
      </w:r>
      <w:proofErr w:type="gramStart"/>
      <w:r>
        <w:t>).sum</w:t>
      </w:r>
      <w:proofErr w:type="gramEnd"/>
      <w:r>
        <w:t>() function, and the number of reviews per month indicated that there are around 10,000 missing elements, which are substituted with a zero to show no reviewed entries</w:t>
      </w:r>
      <w:r w:rsidR="00E02EDD">
        <w:t xml:space="preserve"> [13]</w:t>
      </w:r>
      <w:r>
        <w:t>. Boxplots are used to overcome outliers of price and minimum nights. The model is stabilised by capping or eliminating outliers.</w:t>
      </w:r>
    </w:p>
    <w:p w14:paraId="206C990F" w14:textId="77777777" w:rsidR="000070E2" w:rsidRDefault="00FA3B13" w:rsidP="004F6F4B">
      <w:pPr>
        <w:ind w:firstLine="389"/>
      </w:pPr>
      <w:r>
        <w:t xml:space="preserve">The variable that is used to be classified is the room type that has the following categories: Entire home/apt, Private room, Shared room, Hotel room. The prediction features are neighbourhood group, </w:t>
      </w:r>
      <w:r>
        <w:t>price, minimum nights, number of reviews, reviews per month and availability 365.</w:t>
      </w:r>
    </w:p>
    <w:p w14:paraId="0138A886" w14:textId="77777777" w:rsidR="000070E2" w:rsidRDefault="00FA3B13" w:rsidP="004F6F4B">
      <w:pPr>
        <w:ind w:firstLine="389"/>
      </w:pPr>
      <w:r>
        <w:t xml:space="preserve">The dataset has been converted to a high-quality input that could be used in building and evaluation of models through extensive </w:t>
      </w:r>
      <w:r w:rsidR="00007A7D">
        <w:t>pre-processing</w:t>
      </w:r>
      <w:r>
        <w:t xml:space="preserve"> and feature selection.</w:t>
      </w:r>
    </w:p>
    <w:p w14:paraId="75A5C883" w14:textId="77777777" w:rsidR="000070E2" w:rsidRDefault="00FA3B13">
      <w:pPr>
        <w:pStyle w:val="Heading2"/>
      </w:pPr>
      <w:bookmarkStart w:id="8" w:name="_heading=h.lruw8uyoo2ay" w:colFirst="0" w:colLast="0"/>
      <w:bookmarkStart w:id="9" w:name="_Toc211533257"/>
      <w:bookmarkEnd w:id="8"/>
      <w:r>
        <w:t>B. Modelling techniques</w:t>
      </w:r>
      <w:bookmarkEnd w:id="9"/>
    </w:p>
    <w:p w14:paraId="740A2D65" w14:textId="131BEA60" w:rsidR="000070E2" w:rsidRDefault="008A027A" w:rsidP="004F6F4B">
      <w:pPr>
        <w:ind w:firstLine="389"/>
      </w:pPr>
      <w:r>
        <w:t>T</w:t>
      </w:r>
      <w:r w:rsidR="00FA3B13">
        <w:t xml:space="preserve">hree supervised classification models </w:t>
      </w:r>
      <w:r>
        <w:t xml:space="preserve">are used in this study </w:t>
      </w:r>
      <w:r w:rsidR="00FA3B13">
        <w:t xml:space="preserve">to include the Logistic Regression, Random Forest Classifier, and Support Vector Machine (SVM) to classify Airbnb listings using the features of choice in the AB_NYC_2019 dataset. Such models are selected as being a trade-off between the interpretability, predictive strength and the computational robustness. </w:t>
      </w:r>
      <w:proofErr w:type="spellStart"/>
      <w:r w:rsidR="00FA3B13">
        <w:t>KMeans</w:t>
      </w:r>
      <w:proofErr w:type="spellEnd"/>
      <w:r w:rsidR="00FA3B13">
        <w:t xml:space="preserve"> clustering algorithm is also used as an unsupervised method of learning to identify latent groupings and group behaviour among the listings. The combination of these methods allows both predictive and exploratory information to improve the insight into the underlying market structures and trends.</w:t>
      </w:r>
    </w:p>
    <w:p w14:paraId="457C5EF9" w14:textId="77777777" w:rsidR="000070E2" w:rsidRDefault="00FA3B13">
      <w:pPr>
        <w:rPr>
          <w:i/>
        </w:rPr>
      </w:pPr>
      <w:r>
        <w:rPr>
          <w:i/>
        </w:rPr>
        <w:t>1) Logistic Regression</w:t>
      </w:r>
    </w:p>
    <w:p w14:paraId="4F5443DB" w14:textId="77777777" w:rsidR="000070E2" w:rsidRDefault="00FA3B13" w:rsidP="004F6F4B">
      <w:pPr>
        <w:ind w:firstLine="389"/>
      </w:pPr>
      <w:r>
        <w:t>The basis of this classification task is the Logistic Regression because it is easier and clearer and it is capable of handling categorical results. The algorithm approximates the likelihood of a particular input falling into a particular category based on the logistic (sigmoid) function that the predictions fall within the range 0 to 1. The log-odds of the dependent variable are estimated as a linear regression of the independent predictors and interpretable results are obtained on the different effects that every feature has on the probability of an observation falling into a certain category.</w:t>
      </w:r>
    </w:p>
    <w:p w14:paraId="6EBC1ABF" w14:textId="77777777" w:rsidR="000070E2" w:rsidRDefault="00FA3B13" w:rsidP="004F6F4B">
      <w:pPr>
        <w:ind w:firstLine="389"/>
      </w:pPr>
      <w:r>
        <w:t xml:space="preserve">Inference of this model is done through the </w:t>
      </w:r>
      <w:r w:rsidR="00007A7D">
        <w:t>Logistic Regression</w:t>
      </w:r>
      <w:r>
        <w:t xml:space="preserve"> module of scikit-learn library. Since the classification target variable has more than two categories, a one-vs-rest (</w:t>
      </w:r>
      <w:proofErr w:type="spellStart"/>
      <w:r>
        <w:t>OvR</w:t>
      </w:r>
      <w:proofErr w:type="spellEnd"/>
      <w:r>
        <w:t>) strategy is used, and each of the classes is trained with a separate binary classifier versus all the other classes</w:t>
      </w:r>
      <w:r w:rsidR="001248A9">
        <w:t xml:space="preserve"> [11]</w:t>
      </w:r>
      <w:r>
        <w:t xml:space="preserve">. Maximum likelihood estimation is used to estimate the model coefficients, and regularisation is used to avoid overfitting and deal with multicollinearity between predictors. Logistic Regression is efficient in terms of </w:t>
      </w:r>
      <w:proofErr w:type="gramStart"/>
      <w:r>
        <w:t>computation,</w:t>
      </w:r>
      <w:proofErr w:type="gramEnd"/>
      <w:r>
        <w:t xml:space="preserve"> it can be scaled to large amount of data and can be used as a good baseline to evaluate the performance of other sophisticated models.</w:t>
      </w:r>
    </w:p>
    <w:p w14:paraId="415B0AB2" w14:textId="77777777" w:rsidR="000070E2" w:rsidRDefault="00FA3B13" w:rsidP="004F6F4B">
      <w:pPr>
        <w:rPr>
          <w:i/>
        </w:rPr>
      </w:pPr>
      <w:r>
        <w:rPr>
          <w:i/>
        </w:rPr>
        <w:t>2) Random Forest Classifier</w:t>
      </w:r>
    </w:p>
    <w:p w14:paraId="5CB62B80" w14:textId="77777777" w:rsidR="000070E2" w:rsidRDefault="00FA3B13" w:rsidP="004F6F4B">
      <w:pPr>
        <w:ind w:firstLine="389"/>
      </w:pPr>
      <w:r>
        <w:t xml:space="preserve">Random Forest Classifier is a powerful ensemble learning algorithm which builds far too many decision trees in the course of training and returns the mode of individual tree predictions. Random Forest reduces the high level of variance that is usually registered by single decision trees, and improves generalisation to previously unseen data by means of aggregation of many learners. This algorithm is very good in high non-linear </w:t>
      </w:r>
      <w:r>
        <w:lastRenderedPageBreak/>
        <w:t>relationship and intricate interaction among features that can be ignored by the linear models.</w:t>
      </w:r>
    </w:p>
    <w:p w14:paraId="53AFA95C" w14:textId="77777777" w:rsidR="000070E2" w:rsidRDefault="00FA3B13" w:rsidP="004F6F4B">
      <w:pPr>
        <w:ind w:firstLine="389"/>
      </w:pPr>
      <w:r>
        <w:t xml:space="preserve">As a data mining model in this analysis, the Random Forest is used with the scikit-learn library </w:t>
      </w:r>
      <w:proofErr w:type="spellStart"/>
      <w:r>
        <w:t>randomforestclassifier</w:t>
      </w:r>
      <w:proofErr w:type="spellEnd"/>
      <w:r>
        <w:t xml:space="preserve"> module, where major hyperparameters of </w:t>
      </w:r>
      <w:proofErr w:type="spellStart"/>
      <w:r>
        <w:t>n_estimators</w:t>
      </w:r>
      <w:proofErr w:type="spellEnd"/>
      <w:r>
        <w:t xml:space="preserve">=100 and </w:t>
      </w:r>
      <w:proofErr w:type="spellStart"/>
      <w:r>
        <w:t>random_state</w:t>
      </w:r>
      <w:proofErr w:type="spellEnd"/>
      <w:r>
        <w:t xml:space="preserve">=42 </w:t>
      </w:r>
      <w:proofErr w:type="gramStart"/>
      <w:r>
        <w:t>are</w:t>
      </w:r>
      <w:proofErr w:type="gramEnd"/>
      <w:r>
        <w:t xml:space="preserve"> used to stabilize and reproduce the model. Every tree is trained using a bootstrap sample of the dataset, and at every node, a random sample of features is discussed in splitting. This makes trees diverse, thus enhancing the strength of the model and minimizing overfitting. The internal feature significance of the algorithm also allows the interpretation because it allows determining the variables that contribute the most to Airbnb listing type.</w:t>
      </w:r>
    </w:p>
    <w:p w14:paraId="150122CA" w14:textId="77777777" w:rsidR="000070E2" w:rsidRDefault="00FA3B13">
      <w:pPr>
        <w:rPr>
          <w:i/>
        </w:rPr>
      </w:pPr>
      <w:r>
        <w:rPr>
          <w:i/>
        </w:rPr>
        <w:t>3) Support Vector Machine (SVM)</w:t>
      </w:r>
    </w:p>
    <w:p w14:paraId="67A0563A" w14:textId="77777777" w:rsidR="000070E2" w:rsidRDefault="00FA3B13" w:rsidP="004F6F4B">
      <w:pPr>
        <w:ind w:firstLine="389"/>
      </w:pPr>
      <w:r>
        <w:t>The Support Vector Machine (SVM) algorithm is applied in order to deal with non-linear and high dimensional classification boundaries. SVM with a Radial Basis Function (RBF) kernel maps the input data into a higher dimensional feature space and then determines the optimal separating hyperplane which maximises the margin between classes</w:t>
      </w:r>
      <w:r w:rsidR="00AB5D98">
        <w:t xml:space="preserve"> [14]</w:t>
      </w:r>
      <w:r>
        <w:t>. RBF kernel is very useful in cases where the relationship between features and labels is complicated and cannot be separated linearly.</w:t>
      </w:r>
    </w:p>
    <w:p w14:paraId="0D18EDC7" w14:textId="77777777" w:rsidR="000070E2" w:rsidRDefault="00FA3B13" w:rsidP="004F6F4B">
      <w:pPr>
        <w:ind w:firstLine="389"/>
      </w:pPr>
      <w:r>
        <w:t>In the analysis, scikit-learn library SVC class is used. Parameters including the kernel=</w:t>
      </w:r>
      <w:proofErr w:type="spellStart"/>
      <w:r>
        <w:t>rbf</w:t>
      </w:r>
      <w:proofErr w:type="spellEnd"/>
      <w:r>
        <w:t xml:space="preserve"> and the random state=42 are set to ensure consistency between experimental runs. The advantage of SVM is that it provides high accuracy even in the situation when the decision boundary is non-linear, but it is more computationally expensive than the Logistic Regression and random forest.</w:t>
      </w:r>
    </w:p>
    <w:p w14:paraId="1066A4B1" w14:textId="77777777" w:rsidR="000070E2" w:rsidRDefault="00FA3B13">
      <w:pPr>
        <w:rPr>
          <w:i/>
        </w:rPr>
      </w:pPr>
      <w:r>
        <w:rPr>
          <w:i/>
        </w:rPr>
        <w:t xml:space="preserve">4) </w:t>
      </w:r>
      <w:proofErr w:type="spellStart"/>
      <w:r>
        <w:rPr>
          <w:i/>
        </w:rPr>
        <w:t>KMeans</w:t>
      </w:r>
      <w:proofErr w:type="spellEnd"/>
      <w:r>
        <w:rPr>
          <w:i/>
        </w:rPr>
        <w:t xml:space="preserve"> Clustering</w:t>
      </w:r>
    </w:p>
    <w:p w14:paraId="4CC8D305" w14:textId="77777777" w:rsidR="000070E2" w:rsidRDefault="00FA3B13" w:rsidP="004F6F4B">
      <w:pPr>
        <w:ind w:firstLine="389"/>
      </w:pPr>
      <w:r>
        <w:t xml:space="preserve">In order to supplement the supervised models, an unsupervised </w:t>
      </w:r>
      <w:proofErr w:type="spellStart"/>
      <w:r>
        <w:t>KMeans</w:t>
      </w:r>
      <w:proofErr w:type="spellEnd"/>
      <w:r>
        <w:t xml:space="preserve"> clustering learning tool is used to find latent structures in the data set. The algorithm splits listings into k clusters by reducing the sum of squared distances between data points and their cluster centres</w:t>
      </w:r>
      <w:r w:rsidR="00AB5D98">
        <w:t xml:space="preserve"> [15]</w:t>
      </w:r>
      <w:r>
        <w:t>. The best number of clusters is calculated by the elbow method where k=2 is taken as the point where the number of clusters gives less and less return in explained variance.</w:t>
      </w:r>
    </w:p>
    <w:p w14:paraId="4F5453E9" w14:textId="77777777" w:rsidR="000070E2" w:rsidRDefault="00FA3B13" w:rsidP="004F6F4B">
      <w:pPr>
        <w:ind w:firstLine="389"/>
      </w:pPr>
      <w:r>
        <w:t xml:space="preserve">This clustering method is estimated based on the scikit-learn version of the </w:t>
      </w:r>
      <w:proofErr w:type="spellStart"/>
      <w:r>
        <w:t>KMeans</w:t>
      </w:r>
      <w:proofErr w:type="spellEnd"/>
      <w:r>
        <w:t xml:space="preserve"> algorithm and the target numerical features are price, minimum nights, number of reviews, and availability in 365 days. The data points are allocated to the closest centroid and it creates groupings that indicate market segments and property traits not directly represented by the classification.</w:t>
      </w:r>
    </w:p>
    <w:p w14:paraId="7123FD77" w14:textId="77777777" w:rsidR="000070E2" w:rsidRDefault="00FA3B13" w:rsidP="004F6F4B">
      <w:pPr>
        <w:ind w:firstLine="389"/>
      </w:pPr>
      <w:r>
        <w:t xml:space="preserve">Together, these four methods, such as the Logistic Regression, Random Forest, SVM, and </w:t>
      </w:r>
      <w:proofErr w:type="spellStart"/>
      <w:r>
        <w:t>KMeans</w:t>
      </w:r>
      <w:proofErr w:type="spellEnd"/>
      <w:r>
        <w:t xml:space="preserve"> give a complete structure of both predictive and exploratory data mining</w:t>
      </w:r>
      <w:r w:rsidR="00AB5D98">
        <w:t xml:space="preserve"> [16]</w:t>
      </w:r>
      <w:r>
        <w:t xml:space="preserve">. Their joint usage deepens the knowledge of the Airbnb market dynamics and provides the valuable insights into the </w:t>
      </w:r>
      <w:r>
        <w:t>pricing behaviour, availability dynamics, as well as the correlations between the location, property type, and the host activity.</w:t>
      </w:r>
    </w:p>
    <w:p w14:paraId="0CBFA6AF" w14:textId="77777777" w:rsidR="000070E2" w:rsidRDefault="00FA3B13">
      <w:pPr>
        <w:pStyle w:val="Heading1"/>
      </w:pPr>
      <w:bookmarkStart w:id="10" w:name="_heading=h.ewxw4iv86ikl" w:colFirst="0" w:colLast="0"/>
      <w:bookmarkStart w:id="11" w:name="_Toc211533258"/>
      <w:bookmarkEnd w:id="10"/>
      <w:r>
        <w:t>IV. RESULTS ANALYSIS</w:t>
      </w:r>
      <w:bookmarkEnd w:id="11"/>
    </w:p>
    <w:p w14:paraId="2F6A4325" w14:textId="77777777" w:rsidR="000070E2" w:rsidRDefault="00FA3B13">
      <w:r>
        <w:rPr>
          <w:noProof/>
          <w:lang w:val="en-US"/>
        </w:rPr>
        <w:drawing>
          <wp:inline distT="114300" distB="114300" distL="114300" distR="114300" wp14:anchorId="56A0D5E2" wp14:editId="733A236E">
            <wp:extent cx="2636990" cy="673100"/>
            <wp:effectExtent l="12700" t="12700" r="12700" b="12700"/>
            <wp:docPr id="4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2636990" cy="673100"/>
                    </a:xfrm>
                    <a:prstGeom prst="rect">
                      <a:avLst/>
                    </a:prstGeom>
                    <a:ln w="12700">
                      <a:solidFill>
                        <a:srgbClr val="000000"/>
                      </a:solidFill>
                      <a:prstDash val="solid"/>
                    </a:ln>
                  </pic:spPr>
                </pic:pic>
              </a:graphicData>
            </a:graphic>
          </wp:inline>
        </w:drawing>
      </w:r>
    </w:p>
    <w:p w14:paraId="1A9EA56E" w14:textId="77777777" w:rsidR="004F6F4B" w:rsidRPr="004A1D59" w:rsidRDefault="007361FD" w:rsidP="004A1D59">
      <w:pPr>
        <w:spacing w:before="80" w:after="200"/>
        <w:rPr>
          <w:sz w:val="16"/>
          <w:szCs w:val="16"/>
        </w:rPr>
      </w:pPr>
      <w:r>
        <w:rPr>
          <w:sz w:val="16"/>
          <w:szCs w:val="16"/>
        </w:rPr>
        <w:t>Fig. 2</w:t>
      </w:r>
      <w:r w:rsidR="00FA3B13" w:rsidRPr="004A1D59">
        <w:rPr>
          <w:sz w:val="16"/>
          <w:szCs w:val="16"/>
        </w:rPr>
        <w:t>. Dataset loading</w:t>
      </w:r>
    </w:p>
    <w:p w14:paraId="533D2F46" w14:textId="77777777" w:rsidR="000070E2" w:rsidRDefault="00FA3B13" w:rsidP="004F6F4B">
      <w:pPr>
        <w:ind w:firstLine="389"/>
      </w:pPr>
      <w:r>
        <w:rPr>
          <w:i/>
        </w:rPr>
        <w:t>AB_NYC_2019.csv</w:t>
      </w:r>
      <w:r>
        <w:t xml:space="preserve"> dataset has been loaded into a pandas </w:t>
      </w:r>
      <w:proofErr w:type="spellStart"/>
      <w:r>
        <w:t>DataFrame</w:t>
      </w:r>
      <w:proofErr w:type="spellEnd"/>
      <w:r>
        <w:t xml:space="preserve"> called </w:t>
      </w:r>
      <w:proofErr w:type="spellStart"/>
      <w:r>
        <w:t>df</w:t>
      </w:r>
      <w:proofErr w:type="spellEnd"/>
      <w:r>
        <w:t>, making the file’s tabular data ready for analysis.</w:t>
      </w:r>
    </w:p>
    <w:p w14:paraId="6D4B60C0" w14:textId="77777777" w:rsidR="000070E2" w:rsidRDefault="00FA3B13">
      <w:r>
        <w:rPr>
          <w:noProof/>
          <w:lang w:val="en-US"/>
        </w:rPr>
        <w:drawing>
          <wp:inline distT="114300" distB="114300" distL="114300" distR="114300" wp14:anchorId="186E151F" wp14:editId="522CF7F0">
            <wp:extent cx="2636990" cy="736600"/>
            <wp:effectExtent l="12700" t="12700" r="12700" b="12700"/>
            <wp:docPr id="4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636990" cy="736600"/>
                    </a:xfrm>
                    <a:prstGeom prst="rect">
                      <a:avLst/>
                    </a:prstGeom>
                    <a:ln w="12700">
                      <a:solidFill>
                        <a:srgbClr val="000000"/>
                      </a:solidFill>
                      <a:prstDash val="solid"/>
                    </a:ln>
                  </pic:spPr>
                </pic:pic>
              </a:graphicData>
            </a:graphic>
          </wp:inline>
        </w:drawing>
      </w:r>
    </w:p>
    <w:p w14:paraId="7FCB9B29" w14:textId="77777777" w:rsidR="000070E2" w:rsidRPr="004A1D59" w:rsidRDefault="007361FD" w:rsidP="004A1D59">
      <w:pPr>
        <w:spacing w:before="80" w:after="200"/>
        <w:rPr>
          <w:sz w:val="16"/>
          <w:szCs w:val="16"/>
        </w:rPr>
      </w:pPr>
      <w:r>
        <w:rPr>
          <w:sz w:val="16"/>
          <w:szCs w:val="16"/>
        </w:rPr>
        <w:t>Fig. 3</w:t>
      </w:r>
      <w:r w:rsidR="00FA3B13" w:rsidRPr="004A1D59">
        <w:rPr>
          <w:sz w:val="16"/>
          <w:szCs w:val="16"/>
        </w:rPr>
        <w:t>. Dataset preview</w:t>
      </w:r>
    </w:p>
    <w:p w14:paraId="410C6603" w14:textId="77777777" w:rsidR="000070E2" w:rsidRDefault="00FA3B13" w:rsidP="004F6F4B">
      <w:pPr>
        <w:ind w:firstLine="389"/>
      </w:pPr>
      <w:r>
        <w:t>The dataset preview displays Airbnb listings with location, price, ratings, availability, and host information to exhibit a variety of room types in Manhattan and Brooklyn with different host activity and demand.</w:t>
      </w:r>
    </w:p>
    <w:p w14:paraId="13B24D25" w14:textId="77777777" w:rsidR="000070E2" w:rsidRDefault="00FA3B13">
      <w:r>
        <w:rPr>
          <w:noProof/>
          <w:lang w:val="en-US"/>
        </w:rPr>
        <w:drawing>
          <wp:inline distT="114300" distB="114300" distL="114300" distR="114300" wp14:anchorId="22309C70" wp14:editId="3DEE3DE5">
            <wp:extent cx="2636990" cy="1384300"/>
            <wp:effectExtent l="12700" t="12700" r="12700" b="12700"/>
            <wp:docPr id="4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2636990" cy="1384300"/>
                    </a:xfrm>
                    <a:prstGeom prst="rect">
                      <a:avLst/>
                    </a:prstGeom>
                    <a:ln w="12700">
                      <a:solidFill>
                        <a:srgbClr val="000000"/>
                      </a:solidFill>
                      <a:prstDash val="solid"/>
                    </a:ln>
                  </pic:spPr>
                </pic:pic>
              </a:graphicData>
            </a:graphic>
          </wp:inline>
        </w:drawing>
      </w:r>
    </w:p>
    <w:p w14:paraId="3A4645EE" w14:textId="77777777" w:rsidR="000070E2" w:rsidRPr="004A1D59" w:rsidRDefault="007361FD" w:rsidP="004A1D59">
      <w:pPr>
        <w:spacing w:before="80" w:after="200"/>
        <w:rPr>
          <w:sz w:val="16"/>
          <w:szCs w:val="16"/>
        </w:rPr>
      </w:pPr>
      <w:r>
        <w:rPr>
          <w:sz w:val="16"/>
          <w:szCs w:val="16"/>
        </w:rPr>
        <w:t>Fig. 4</w:t>
      </w:r>
      <w:r w:rsidR="00FA3B13" w:rsidRPr="004A1D59">
        <w:rPr>
          <w:sz w:val="16"/>
          <w:szCs w:val="16"/>
        </w:rPr>
        <w:t>. Dataset description</w:t>
      </w:r>
    </w:p>
    <w:p w14:paraId="34F58BDC" w14:textId="77777777" w:rsidR="000070E2" w:rsidRDefault="00FA3B13" w:rsidP="004F6F4B">
      <w:pPr>
        <w:ind w:firstLine="389"/>
      </w:pPr>
      <w:r>
        <w:t>Nearly 49,000 Airbnb listings are included in the dataset; just a few reviews are missing. Minimum stays range from 1 to 1250 nights, prices vary greatly, and availability varies greatly.</w:t>
      </w:r>
    </w:p>
    <w:p w14:paraId="4B034CF0" w14:textId="77777777" w:rsidR="000070E2" w:rsidRDefault="00FA3B13">
      <w:r>
        <w:rPr>
          <w:noProof/>
          <w:lang w:val="en-US"/>
        </w:rPr>
        <w:drawing>
          <wp:inline distT="114300" distB="114300" distL="114300" distR="114300" wp14:anchorId="77C93F6C" wp14:editId="7E930C24">
            <wp:extent cx="2636990" cy="444500"/>
            <wp:effectExtent l="0" t="0" r="0" b="0"/>
            <wp:docPr id="4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t="45477"/>
                    <a:stretch>
                      <a:fillRect/>
                    </a:stretch>
                  </pic:blipFill>
                  <pic:spPr>
                    <a:xfrm>
                      <a:off x="0" y="0"/>
                      <a:ext cx="2636990" cy="444500"/>
                    </a:xfrm>
                    <a:prstGeom prst="rect">
                      <a:avLst/>
                    </a:prstGeom>
                    <a:ln/>
                  </pic:spPr>
                </pic:pic>
              </a:graphicData>
            </a:graphic>
          </wp:inline>
        </w:drawing>
      </w:r>
    </w:p>
    <w:p w14:paraId="58AB811B" w14:textId="77777777" w:rsidR="000070E2" w:rsidRPr="004A1D59" w:rsidRDefault="007361FD" w:rsidP="004A1D59">
      <w:pPr>
        <w:spacing w:before="80" w:after="200"/>
        <w:rPr>
          <w:sz w:val="16"/>
          <w:szCs w:val="16"/>
        </w:rPr>
      </w:pPr>
      <w:r>
        <w:rPr>
          <w:sz w:val="16"/>
          <w:szCs w:val="16"/>
        </w:rPr>
        <w:t>Fig. 5</w:t>
      </w:r>
      <w:r w:rsidR="00FA3B13" w:rsidRPr="004A1D59">
        <w:rPr>
          <w:sz w:val="16"/>
          <w:szCs w:val="16"/>
        </w:rPr>
        <w:t>. Keeping relevant features</w:t>
      </w:r>
    </w:p>
    <w:p w14:paraId="4684D48E" w14:textId="77777777" w:rsidR="000070E2" w:rsidRDefault="00FA3B13" w:rsidP="004F6F4B">
      <w:pPr>
        <w:ind w:firstLine="389"/>
      </w:pPr>
      <w:r>
        <w:t>In order to concentrate on significant predictive aspects, the dataset is condensed to just the most important characteristics, such as location, pricing, availability, demand indicators, and room type. Superfluous columns are eliminated.</w:t>
      </w:r>
    </w:p>
    <w:p w14:paraId="70DB2D11" w14:textId="77777777" w:rsidR="000070E2" w:rsidRDefault="00FA3B13">
      <w:r>
        <w:rPr>
          <w:noProof/>
          <w:lang w:val="en-US"/>
        </w:rPr>
        <w:drawing>
          <wp:inline distT="114300" distB="114300" distL="114300" distR="114300" wp14:anchorId="6A45AF4C" wp14:editId="0E62D7F2">
            <wp:extent cx="2636990" cy="965200"/>
            <wp:effectExtent l="12700" t="12700" r="12700" b="12700"/>
            <wp:docPr id="4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t="18989"/>
                    <a:stretch>
                      <a:fillRect/>
                    </a:stretch>
                  </pic:blipFill>
                  <pic:spPr>
                    <a:xfrm>
                      <a:off x="0" y="0"/>
                      <a:ext cx="2636990" cy="965200"/>
                    </a:xfrm>
                    <a:prstGeom prst="rect">
                      <a:avLst/>
                    </a:prstGeom>
                    <a:ln w="12700">
                      <a:solidFill>
                        <a:srgbClr val="000000"/>
                      </a:solidFill>
                      <a:prstDash val="solid"/>
                    </a:ln>
                  </pic:spPr>
                </pic:pic>
              </a:graphicData>
            </a:graphic>
          </wp:inline>
        </w:drawing>
      </w:r>
    </w:p>
    <w:p w14:paraId="235CCB15" w14:textId="77777777" w:rsidR="000070E2" w:rsidRPr="004A1D59" w:rsidRDefault="00FA3B13" w:rsidP="004A1D59">
      <w:pPr>
        <w:spacing w:before="80" w:after="200"/>
        <w:rPr>
          <w:sz w:val="16"/>
          <w:szCs w:val="16"/>
        </w:rPr>
      </w:pPr>
      <w:r w:rsidRPr="004A1D59">
        <w:rPr>
          <w:sz w:val="16"/>
          <w:szCs w:val="16"/>
        </w:rPr>
        <w:lastRenderedPageBreak/>
        <w:t xml:space="preserve">Fig. </w:t>
      </w:r>
      <w:r w:rsidR="007361FD">
        <w:rPr>
          <w:sz w:val="16"/>
          <w:szCs w:val="16"/>
        </w:rPr>
        <w:t>6</w:t>
      </w:r>
      <w:r w:rsidRPr="004A1D59">
        <w:rPr>
          <w:sz w:val="16"/>
          <w:szCs w:val="16"/>
        </w:rPr>
        <w:t>. Duplicates checking and removal</w:t>
      </w:r>
    </w:p>
    <w:p w14:paraId="39E7994E" w14:textId="77777777" w:rsidR="000070E2" w:rsidRDefault="00FA3B13" w:rsidP="004F6F4B">
      <w:pPr>
        <w:ind w:firstLine="389"/>
      </w:pPr>
      <w:r>
        <w:t>Clean and distinct records are shown by the absence of duplicate entries. Without needing to be removed, the dataset keeps all 48,895 observations across 10 chosen features.</w:t>
      </w:r>
    </w:p>
    <w:p w14:paraId="04F1136A" w14:textId="77777777" w:rsidR="000070E2" w:rsidRDefault="00FA3B13">
      <w:r>
        <w:rPr>
          <w:noProof/>
          <w:lang w:val="en-US"/>
        </w:rPr>
        <w:drawing>
          <wp:inline distT="114300" distB="114300" distL="114300" distR="114300" wp14:anchorId="01031085" wp14:editId="6D9D7B3B">
            <wp:extent cx="2636990" cy="2641600"/>
            <wp:effectExtent l="12700" t="12700" r="12700" b="12700"/>
            <wp:docPr id="4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t="5764"/>
                    <a:stretch>
                      <a:fillRect/>
                    </a:stretch>
                  </pic:blipFill>
                  <pic:spPr>
                    <a:xfrm>
                      <a:off x="0" y="0"/>
                      <a:ext cx="2636990" cy="2641600"/>
                    </a:xfrm>
                    <a:prstGeom prst="rect">
                      <a:avLst/>
                    </a:prstGeom>
                    <a:ln w="12700">
                      <a:solidFill>
                        <a:srgbClr val="000000"/>
                      </a:solidFill>
                      <a:prstDash val="solid"/>
                    </a:ln>
                  </pic:spPr>
                </pic:pic>
              </a:graphicData>
            </a:graphic>
          </wp:inline>
        </w:drawing>
      </w:r>
    </w:p>
    <w:p w14:paraId="2F828753" w14:textId="77777777" w:rsidR="000070E2" w:rsidRPr="004A1D59" w:rsidRDefault="007361FD" w:rsidP="004A1D59">
      <w:pPr>
        <w:spacing w:before="80" w:after="200"/>
        <w:rPr>
          <w:sz w:val="16"/>
          <w:szCs w:val="16"/>
        </w:rPr>
      </w:pPr>
      <w:r>
        <w:rPr>
          <w:sz w:val="16"/>
          <w:szCs w:val="16"/>
        </w:rPr>
        <w:t>Fig. 7</w:t>
      </w:r>
      <w:r w:rsidR="00FA3B13" w:rsidRPr="004A1D59">
        <w:rPr>
          <w:sz w:val="16"/>
          <w:szCs w:val="16"/>
        </w:rPr>
        <w:t>. Missing values checking</w:t>
      </w:r>
    </w:p>
    <w:p w14:paraId="3D8E4F5F" w14:textId="77777777" w:rsidR="000070E2" w:rsidRDefault="00FA3B13" w:rsidP="004F6F4B">
      <w:pPr>
        <w:ind w:firstLine="389"/>
      </w:pPr>
      <w:r>
        <w:t xml:space="preserve">Only the </w:t>
      </w:r>
      <w:proofErr w:type="spellStart"/>
      <w:r>
        <w:t>reviews_per_month</w:t>
      </w:r>
      <w:proofErr w:type="spellEnd"/>
      <w:r>
        <w:t xml:space="preserve"> column contains missing values, accounting for 10,052 entries, while all other selected features remain fully complete and require no imputation.</w:t>
      </w:r>
    </w:p>
    <w:p w14:paraId="1787CFA6" w14:textId="77777777" w:rsidR="000070E2" w:rsidRDefault="00FA3B13">
      <w:r>
        <w:rPr>
          <w:noProof/>
          <w:lang w:val="en-US"/>
        </w:rPr>
        <w:drawing>
          <wp:inline distT="114300" distB="114300" distL="114300" distR="114300" wp14:anchorId="4D8D7A20" wp14:editId="4792EE06">
            <wp:extent cx="2636990" cy="1524000"/>
            <wp:effectExtent l="12700" t="12700" r="12700" b="12700"/>
            <wp:docPr id="4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t="9750"/>
                    <a:stretch>
                      <a:fillRect/>
                    </a:stretch>
                  </pic:blipFill>
                  <pic:spPr>
                    <a:xfrm>
                      <a:off x="0" y="0"/>
                      <a:ext cx="2636990" cy="1524000"/>
                    </a:xfrm>
                    <a:prstGeom prst="rect">
                      <a:avLst/>
                    </a:prstGeom>
                    <a:ln w="12700">
                      <a:solidFill>
                        <a:srgbClr val="000000"/>
                      </a:solidFill>
                      <a:prstDash val="solid"/>
                    </a:ln>
                  </pic:spPr>
                </pic:pic>
              </a:graphicData>
            </a:graphic>
          </wp:inline>
        </w:drawing>
      </w:r>
    </w:p>
    <w:p w14:paraId="5035C881" w14:textId="77777777" w:rsidR="000070E2" w:rsidRPr="004A1D59" w:rsidRDefault="007361FD" w:rsidP="004A1D59">
      <w:pPr>
        <w:spacing w:before="80" w:after="200"/>
        <w:rPr>
          <w:sz w:val="16"/>
          <w:szCs w:val="16"/>
        </w:rPr>
      </w:pPr>
      <w:r>
        <w:rPr>
          <w:sz w:val="16"/>
          <w:szCs w:val="16"/>
        </w:rPr>
        <w:t>Fig. 8</w:t>
      </w:r>
      <w:r w:rsidR="00FA3B13" w:rsidRPr="004A1D59">
        <w:rPr>
          <w:sz w:val="16"/>
          <w:szCs w:val="16"/>
        </w:rPr>
        <w:t>. Handling missing values</w:t>
      </w:r>
    </w:p>
    <w:p w14:paraId="3A59D55B" w14:textId="77777777" w:rsidR="000070E2" w:rsidRDefault="00FA3B13" w:rsidP="004F6F4B">
      <w:pPr>
        <w:ind w:firstLine="389"/>
      </w:pPr>
      <w:r>
        <w:t xml:space="preserve">Missing values in </w:t>
      </w:r>
      <w:proofErr w:type="spellStart"/>
      <w:r>
        <w:rPr>
          <w:i/>
        </w:rPr>
        <w:t>reviews_per_month</w:t>
      </w:r>
      <w:proofErr w:type="spellEnd"/>
      <w:r>
        <w:t xml:space="preserve"> have been successfully replaced using the mean, resulting in a fully complete dataset with zero null entries across all selected features.</w:t>
      </w:r>
    </w:p>
    <w:p w14:paraId="235ACB64" w14:textId="77777777" w:rsidR="000070E2" w:rsidRDefault="00FA3B13">
      <w:r>
        <w:rPr>
          <w:noProof/>
          <w:lang w:val="en-US"/>
        </w:rPr>
        <w:drawing>
          <wp:inline distT="114300" distB="114300" distL="114300" distR="114300" wp14:anchorId="6AC23232" wp14:editId="370C9616">
            <wp:extent cx="2636990" cy="1054100"/>
            <wp:effectExtent l="12700" t="12700" r="12700" b="12700"/>
            <wp:docPr id="5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8"/>
                    <a:srcRect t="12087"/>
                    <a:stretch>
                      <a:fillRect/>
                    </a:stretch>
                  </pic:blipFill>
                  <pic:spPr>
                    <a:xfrm>
                      <a:off x="0" y="0"/>
                      <a:ext cx="2636990" cy="1054100"/>
                    </a:xfrm>
                    <a:prstGeom prst="rect">
                      <a:avLst/>
                    </a:prstGeom>
                    <a:ln w="12700">
                      <a:solidFill>
                        <a:srgbClr val="000000"/>
                      </a:solidFill>
                      <a:prstDash val="solid"/>
                    </a:ln>
                  </pic:spPr>
                </pic:pic>
              </a:graphicData>
            </a:graphic>
          </wp:inline>
        </w:drawing>
      </w:r>
    </w:p>
    <w:p w14:paraId="6D39922B" w14:textId="77777777" w:rsidR="000070E2" w:rsidRPr="004A1D59" w:rsidRDefault="007361FD" w:rsidP="004A1D59">
      <w:pPr>
        <w:spacing w:before="80" w:after="200"/>
        <w:rPr>
          <w:sz w:val="16"/>
          <w:szCs w:val="16"/>
        </w:rPr>
      </w:pPr>
      <w:r>
        <w:rPr>
          <w:sz w:val="16"/>
          <w:szCs w:val="16"/>
        </w:rPr>
        <w:t>Fig. 9</w:t>
      </w:r>
      <w:r w:rsidR="00FA3B13" w:rsidRPr="004A1D59">
        <w:rPr>
          <w:sz w:val="16"/>
          <w:szCs w:val="16"/>
        </w:rPr>
        <w:t>. Checking outliers</w:t>
      </w:r>
    </w:p>
    <w:p w14:paraId="54A96977" w14:textId="77777777" w:rsidR="000070E2" w:rsidRDefault="00FA3B13" w:rsidP="004F6F4B">
      <w:pPr>
        <w:ind w:firstLine="389"/>
      </w:pPr>
      <w:r>
        <w:t>Significant outliers exist across key variables likewise 2,972 in price, 6,607 in minimum nights, 6,021 in reviews count, 4,103 in review frequency, while availability remains stable with zero outliers.</w:t>
      </w:r>
    </w:p>
    <w:tbl>
      <w:tblPr>
        <w:tblStyle w:val="a6"/>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6760F512" w14:textId="77777777">
        <w:tc>
          <w:tcPr>
            <w:tcW w:w="4160" w:type="dxa"/>
            <w:tcMar>
              <w:top w:w="100" w:type="dxa"/>
              <w:left w:w="100" w:type="dxa"/>
              <w:bottom w:w="100" w:type="dxa"/>
              <w:right w:w="100" w:type="dxa"/>
            </w:tcMar>
          </w:tcPr>
          <w:p w14:paraId="023FDF2A" w14:textId="77777777" w:rsidR="000070E2" w:rsidRDefault="00FA3B13">
            <w:pPr>
              <w:widowControl w:val="0"/>
              <w:pBdr>
                <w:top w:val="nil"/>
                <w:left w:val="nil"/>
                <w:bottom w:val="nil"/>
                <w:right w:val="nil"/>
                <w:between w:val="nil"/>
              </w:pBdr>
              <w:jc w:val="left"/>
            </w:pPr>
            <w:r>
              <w:rPr>
                <w:noProof/>
                <w:lang w:val="en-US"/>
              </w:rPr>
              <w:drawing>
                <wp:inline distT="114300" distB="114300" distL="114300" distR="114300" wp14:anchorId="78E68F5F" wp14:editId="4017375B">
                  <wp:extent cx="2466975" cy="1193587"/>
                  <wp:effectExtent l="19050" t="19050" r="9525" b="26035"/>
                  <wp:docPr id="5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9"/>
                          <a:srcRect/>
                          <a:stretch>
                            <a:fillRect/>
                          </a:stretch>
                        </pic:blipFill>
                        <pic:spPr>
                          <a:xfrm>
                            <a:off x="0" y="0"/>
                            <a:ext cx="2474406" cy="1197182"/>
                          </a:xfrm>
                          <a:prstGeom prst="rect">
                            <a:avLst/>
                          </a:prstGeom>
                          <a:ln w="12700">
                            <a:solidFill>
                              <a:srgbClr val="000000"/>
                            </a:solidFill>
                            <a:prstDash val="solid"/>
                          </a:ln>
                        </pic:spPr>
                      </pic:pic>
                    </a:graphicData>
                  </a:graphic>
                </wp:inline>
              </w:drawing>
            </w:r>
          </w:p>
        </w:tc>
      </w:tr>
      <w:tr w:rsidR="000070E2" w14:paraId="4A0EE4F7" w14:textId="77777777">
        <w:tc>
          <w:tcPr>
            <w:tcW w:w="4160" w:type="dxa"/>
            <w:tcMar>
              <w:top w:w="100" w:type="dxa"/>
              <w:left w:w="100" w:type="dxa"/>
              <w:bottom w:w="100" w:type="dxa"/>
              <w:right w:w="100" w:type="dxa"/>
            </w:tcMar>
          </w:tcPr>
          <w:p w14:paraId="0DA690D5" w14:textId="77777777" w:rsidR="000070E2" w:rsidRDefault="00FA3B13">
            <w:pPr>
              <w:widowControl w:val="0"/>
              <w:pBdr>
                <w:top w:val="nil"/>
                <w:left w:val="nil"/>
                <w:bottom w:val="nil"/>
                <w:right w:val="nil"/>
                <w:between w:val="nil"/>
              </w:pBdr>
              <w:jc w:val="left"/>
            </w:pPr>
            <w:r>
              <w:rPr>
                <w:noProof/>
                <w:lang w:val="en-US"/>
              </w:rPr>
              <w:drawing>
                <wp:inline distT="114300" distB="114300" distL="114300" distR="114300" wp14:anchorId="55B38409" wp14:editId="62DD2F46">
                  <wp:extent cx="2457450" cy="1396751"/>
                  <wp:effectExtent l="19050" t="19050" r="19050" b="13335"/>
                  <wp:docPr id="5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0"/>
                          <a:srcRect/>
                          <a:stretch>
                            <a:fillRect/>
                          </a:stretch>
                        </pic:blipFill>
                        <pic:spPr>
                          <a:xfrm>
                            <a:off x="0" y="0"/>
                            <a:ext cx="2460605" cy="1398544"/>
                          </a:xfrm>
                          <a:prstGeom prst="rect">
                            <a:avLst/>
                          </a:prstGeom>
                          <a:ln w="12700">
                            <a:solidFill>
                              <a:srgbClr val="000000"/>
                            </a:solidFill>
                            <a:prstDash val="solid"/>
                          </a:ln>
                        </pic:spPr>
                      </pic:pic>
                    </a:graphicData>
                  </a:graphic>
                </wp:inline>
              </w:drawing>
            </w:r>
          </w:p>
        </w:tc>
      </w:tr>
    </w:tbl>
    <w:p w14:paraId="3872AA4D" w14:textId="77777777" w:rsidR="000070E2" w:rsidRPr="004A1D59" w:rsidRDefault="00FA3B13" w:rsidP="004A1D59">
      <w:pPr>
        <w:spacing w:before="80" w:after="200"/>
        <w:rPr>
          <w:sz w:val="16"/>
          <w:szCs w:val="16"/>
        </w:rPr>
      </w:pPr>
      <w:r w:rsidRPr="004A1D59">
        <w:rPr>
          <w:sz w:val="16"/>
          <w:szCs w:val="16"/>
        </w:rPr>
        <w:t xml:space="preserve">Fig. </w:t>
      </w:r>
      <w:r w:rsidR="007361FD">
        <w:rPr>
          <w:sz w:val="16"/>
          <w:szCs w:val="16"/>
        </w:rPr>
        <w:t>10</w:t>
      </w:r>
      <w:r w:rsidRPr="004A1D59">
        <w:rPr>
          <w:sz w:val="16"/>
          <w:szCs w:val="16"/>
        </w:rPr>
        <w:t>. Outliers handling</w:t>
      </w:r>
    </w:p>
    <w:p w14:paraId="21FC2C42" w14:textId="77777777" w:rsidR="000070E2" w:rsidRDefault="00FA3B13" w:rsidP="004F6F4B">
      <w:pPr>
        <w:ind w:firstLine="389"/>
      </w:pPr>
      <w:r>
        <w:t>IQR method caps extreme outliers by setting boundaries at 1.5 times the interquartile range beyond Q1 and Q3, replacing values outside these limits with the boundary values themselves.</w:t>
      </w:r>
    </w:p>
    <w:p w14:paraId="623AA31C" w14:textId="77777777" w:rsidR="000070E2" w:rsidRDefault="00FA3B13">
      <w:r>
        <w:rPr>
          <w:noProof/>
          <w:lang w:val="en-US"/>
        </w:rPr>
        <w:drawing>
          <wp:inline distT="114300" distB="114300" distL="114300" distR="114300" wp14:anchorId="5A6B80BF" wp14:editId="693703F0">
            <wp:extent cx="2636990" cy="1854200"/>
            <wp:effectExtent l="12700" t="12700" r="12700" b="12700"/>
            <wp:docPr id="35"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1"/>
                    <a:srcRect/>
                    <a:stretch>
                      <a:fillRect/>
                    </a:stretch>
                  </pic:blipFill>
                  <pic:spPr>
                    <a:xfrm>
                      <a:off x="0" y="0"/>
                      <a:ext cx="2636990" cy="1854200"/>
                    </a:xfrm>
                    <a:prstGeom prst="rect">
                      <a:avLst/>
                    </a:prstGeom>
                    <a:ln w="12700">
                      <a:solidFill>
                        <a:srgbClr val="000000"/>
                      </a:solidFill>
                      <a:prstDash val="solid"/>
                    </a:ln>
                  </pic:spPr>
                </pic:pic>
              </a:graphicData>
            </a:graphic>
          </wp:inline>
        </w:drawing>
      </w:r>
    </w:p>
    <w:p w14:paraId="7E905FC8" w14:textId="77777777" w:rsidR="000070E2" w:rsidRPr="004A1D59" w:rsidRDefault="007361FD" w:rsidP="004A1D59">
      <w:pPr>
        <w:spacing w:before="80" w:after="200"/>
        <w:rPr>
          <w:sz w:val="16"/>
          <w:szCs w:val="16"/>
        </w:rPr>
      </w:pPr>
      <w:r>
        <w:rPr>
          <w:sz w:val="16"/>
          <w:szCs w:val="16"/>
        </w:rPr>
        <w:t>Fig. 11</w:t>
      </w:r>
      <w:r w:rsidR="004A1D59">
        <w:rPr>
          <w:sz w:val="16"/>
          <w:szCs w:val="16"/>
        </w:rPr>
        <w:t>. Room type</w:t>
      </w:r>
      <w:r w:rsidR="00FA3B13" w:rsidRPr="004A1D59">
        <w:rPr>
          <w:sz w:val="16"/>
          <w:szCs w:val="16"/>
        </w:rPr>
        <w:t xml:space="preserve"> distribution</w:t>
      </w:r>
    </w:p>
    <w:p w14:paraId="03B76A1B" w14:textId="77777777" w:rsidR="000070E2" w:rsidRDefault="00FA3B13" w:rsidP="004F6F4B">
      <w:pPr>
        <w:ind w:firstLine="389"/>
      </w:pPr>
      <w:r>
        <w:t>Entire homes/apartments dominate the listings (approximately 25,000), followed by private rooms (around 22,000). Shared rooms are minimal (roughly 1,000), indicating guests strongly prefer privacy and complete accommodations.</w:t>
      </w:r>
    </w:p>
    <w:p w14:paraId="2E6E3765" w14:textId="77777777" w:rsidR="000070E2" w:rsidRDefault="00FA3B13">
      <w:r>
        <w:rPr>
          <w:noProof/>
          <w:lang w:val="en-US"/>
        </w:rPr>
        <w:drawing>
          <wp:inline distT="114300" distB="114300" distL="114300" distR="114300" wp14:anchorId="7E9F053F" wp14:editId="359933C7">
            <wp:extent cx="2636990" cy="1625600"/>
            <wp:effectExtent l="12700" t="12700" r="12700" b="12700"/>
            <wp:docPr id="4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2"/>
                    <a:srcRect/>
                    <a:stretch>
                      <a:fillRect/>
                    </a:stretch>
                  </pic:blipFill>
                  <pic:spPr>
                    <a:xfrm>
                      <a:off x="0" y="0"/>
                      <a:ext cx="2636990" cy="1625600"/>
                    </a:xfrm>
                    <a:prstGeom prst="rect">
                      <a:avLst/>
                    </a:prstGeom>
                    <a:ln w="12700">
                      <a:solidFill>
                        <a:srgbClr val="000000"/>
                      </a:solidFill>
                      <a:prstDash val="solid"/>
                    </a:ln>
                  </pic:spPr>
                </pic:pic>
              </a:graphicData>
            </a:graphic>
          </wp:inline>
        </w:drawing>
      </w:r>
    </w:p>
    <w:p w14:paraId="554FF043" w14:textId="77777777" w:rsidR="000070E2" w:rsidRPr="004A1D59" w:rsidRDefault="007361FD" w:rsidP="004A1D59">
      <w:pPr>
        <w:spacing w:before="80" w:after="200"/>
        <w:rPr>
          <w:sz w:val="16"/>
          <w:szCs w:val="16"/>
        </w:rPr>
      </w:pPr>
      <w:r>
        <w:rPr>
          <w:sz w:val="16"/>
          <w:szCs w:val="16"/>
        </w:rPr>
        <w:t>Fig. 12</w:t>
      </w:r>
      <w:r w:rsidR="00FA3B13" w:rsidRPr="004A1D59">
        <w:rPr>
          <w:sz w:val="16"/>
          <w:szCs w:val="16"/>
        </w:rPr>
        <w:t xml:space="preserve">. Neighbourhood group distribution </w:t>
      </w:r>
    </w:p>
    <w:p w14:paraId="76C11A9F" w14:textId="77777777" w:rsidR="000070E2" w:rsidRDefault="00FA3B13" w:rsidP="004F6F4B">
      <w:pPr>
        <w:ind w:firstLine="389"/>
      </w:pPr>
      <w:r>
        <w:lastRenderedPageBreak/>
        <w:t>Manhattan leads with approximately 22,000 listings, closely followed by Brooklyn at 20,000. Queens has around 6,000 listings, while Staten Island and Bronx have minimal presence, showing concentration in prime boroughs.</w:t>
      </w:r>
    </w:p>
    <w:p w14:paraId="69272F42" w14:textId="77777777" w:rsidR="000070E2" w:rsidRDefault="00FA3B13">
      <w:r>
        <w:rPr>
          <w:noProof/>
          <w:lang w:val="en-US"/>
        </w:rPr>
        <w:drawing>
          <wp:inline distT="114300" distB="114300" distL="114300" distR="114300" wp14:anchorId="516436BA" wp14:editId="0C946AD2">
            <wp:extent cx="2636990" cy="1778000"/>
            <wp:effectExtent l="12700" t="12700" r="12700" b="12700"/>
            <wp:docPr id="53"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3"/>
                    <a:srcRect/>
                    <a:stretch>
                      <a:fillRect/>
                    </a:stretch>
                  </pic:blipFill>
                  <pic:spPr>
                    <a:xfrm>
                      <a:off x="0" y="0"/>
                      <a:ext cx="2636990" cy="1778000"/>
                    </a:xfrm>
                    <a:prstGeom prst="rect">
                      <a:avLst/>
                    </a:prstGeom>
                    <a:ln w="12700">
                      <a:solidFill>
                        <a:srgbClr val="000000"/>
                      </a:solidFill>
                      <a:prstDash val="solid"/>
                    </a:ln>
                  </pic:spPr>
                </pic:pic>
              </a:graphicData>
            </a:graphic>
          </wp:inline>
        </w:drawing>
      </w:r>
    </w:p>
    <w:p w14:paraId="1F4CED97" w14:textId="77777777" w:rsidR="000070E2" w:rsidRPr="004A1D59" w:rsidRDefault="007361FD" w:rsidP="004A1D59">
      <w:pPr>
        <w:spacing w:before="80" w:after="200"/>
        <w:rPr>
          <w:sz w:val="16"/>
          <w:szCs w:val="16"/>
        </w:rPr>
      </w:pPr>
      <w:r>
        <w:rPr>
          <w:sz w:val="16"/>
          <w:szCs w:val="16"/>
        </w:rPr>
        <w:t>Fig. 13</w:t>
      </w:r>
      <w:r w:rsidR="00FA3B13" w:rsidRPr="004A1D59">
        <w:rPr>
          <w:sz w:val="16"/>
          <w:szCs w:val="16"/>
        </w:rPr>
        <w:t>. Average price by Neighbourhood group</w:t>
      </w:r>
    </w:p>
    <w:p w14:paraId="654381EF" w14:textId="77777777" w:rsidR="000070E2" w:rsidRDefault="00FA3B13" w:rsidP="004F6F4B">
      <w:pPr>
        <w:ind w:firstLine="389"/>
      </w:pPr>
      <w:r>
        <w:t>Manhattan commands the highest average price at approximately $165, followed by Brooklyn at $115. Queens, Staten Island, and Bronx are more affordable, averaging $95, $95, and $83 respectively.</w:t>
      </w:r>
    </w:p>
    <w:p w14:paraId="69DCA3FC" w14:textId="77777777" w:rsidR="000070E2" w:rsidRDefault="00FA3B13">
      <w:r>
        <w:rPr>
          <w:noProof/>
          <w:lang w:val="en-US"/>
        </w:rPr>
        <w:drawing>
          <wp:inline distT="114300" distB="114300" distL="114300" distR="114300" wp14:anchorId="34D2A752" wp14:editId="1069D500">
            <wp:extent cx="2636990" cy="1981200"/>
            <wp:effectExtent l="12700" t="12700" r="12700" b="12700"/>
            <wp:docPr id="3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4"/>
                    <a:srcRect/>
                    <a:stretch>
                      <a:fillRect/>
                    </a:stretch>
                  </pic:blipFill>
                  <pic:spPr>
                    <a:xfrm>
                      <a:off x="0" y="0"/>
                      <a:ext cx="2636990" cy="1981200"/>
                    </a:xfrm>
                    <a:prstGeom prst="rect">
                      <a:avLst/>
                    </a:prstGeom>
                    <a:ln w="12700">
                      <a:solidFill>
                        <a:srgbClr val="000000"/>
                      </a:solidFill>
                      <a:prstDash val="solid"/>
                    </a:ln>
                  </pic:spPr>
                </pic:pic>
              </a:graphicData>
            </a:graphic>
          </wp:inline>
        </w:drawing>
      </w:r>
    </w:p>
    <w:p w14:paraId="508BE58B" w14:textId="77777777" w:rsidR="000070E2" w:rsidRPr="004A1D59" w:rsidRDefault="007361FD" w:rsidP="004A1D59">
      <w:pPr>
        <w:spacing w:before="80" w:after="200"/>
        <w:rPr>
          <w:sz w:val="16"/>
          <w:szCs w:val="16"/>
        </w:rPr>
      </w:pPr>
      <w:r>
        <w:rPr>
          <w:sz w:val="16"/>
          <w:szCs w:val="16"/>
        </w:rPr>
        <w:t>Fig. 14</w:t>
      </w:r>
      <w:r w:rsidR="00FA3B13" w:rsidRPr="004A1D59">
        <w:rPr>
          <w:sz w:val="16"/>
          <w:szCs w:val="16"/>
        </w:rPr>
        <w:t>. Correlation heatmap</w:t>
      </w:r>
    </w:p>
    <w:p w14:paraId="21F1EE06" w14:textId="77777777" w:rsidR="000070E2" w:rsidRDefault="00FA3B13" w:rsidP="004F6F4B">
      <w:pPr>
        <w:ind w:firstLine="389"/>
      </w:pPr>
      <w:r>
        <w:t xml:space="preserve">Strong positive correlation exists between </w:t>
      </w:r>
      <w:proofErr w:type="spellStart"/>
      <w:r>
        <w:t>number_of_reviews</w:t>
      </w:r>
      <w:proofErr w:type="spellEnd"/>
      <w:r>
        <w:t xml:space="preserve"> and </w:t>
      </w:r>
      <w:proofErr w:type="spellStart"/>
      <w:r>
        <w:t>reviews_per_month</w:t>
      </w:r>
      <w:proofErr w:type="spellEnd"/>
      <w:r>
        <w:t xml:space="preserve"> (0.56). Longitude negatively correlates with price (-0.31). </w:t>
      </w:r>
      <w:proofErr w:type="spellStart"/>
      <w:r>
        <w:t>Minimum_nights</w:t>
      </w:r>
      <w:proofErr w:type="spellEnd"/>
      <w:r>
        <w:t xml:space="preserve"> inversely relates to reviews (-0.21, -0.24), suggesting shorter stays generate more feedback.</w:t>
      </w:r>
    </w:p>
    <w:p w14:paraId="59451E91" w14:textId="77777777" w:rsidR="000070E2" w:rsidRDefault="00FA3B13">
      <w:r>
        <w:rPr>
          <w:noProof/>
          <w:lang w:val="en-US"/>
        </w:rPr>
        <w:drawing>
          <wp:inline distT="114300" distB="114300" distL="114300" distR="114300" wp14:anchorId="471D1D2B" wp14:editId="42F4CEFE">
            <wp:extent cx="2636990" cy="1257300"/>
            <wp:effectExtent l="12700" t="12700" r="12700" b="12700"/>
            <wp:docPr id="5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5"/>
                    <a:srcRect/>
                    <a:stretch>
                      <a:fillRect/>
                    </a:stretch>
                  </pic:blipFill>
                  <pic:spPr>
                    <a:xfrm>
                      <a:off x="0" y="0"/>
                      <a:ext cx="2636990" cy="1257300"/>
                    </a:xfrm>
                    <a:prstGeom prst="rect">
                      <a:avLst/>
                    </a:prstGeom>
                    <a:ln w="12700">
                      <a:solidFill>
                        <a:srgbClr val="000000"/>
                      </a:solidFill>
                      <a:prstDash val="solid"/>
                    </a:ln>
                  </pic:spPr>
                </pic:pic>
              </a:graphicData>
            </a:graphic>
          </wp:inline>
        </w:drawing>
      </w:r>
    </w:p>
    <w:p w14:paraId="4BB277F8" w14:textId="77777777" w:rsidR="000070E2" w:rsidRPr="004A1D59" w:rsidRDefault="00FA3B13" w:rsidP="004A1D59">
      <w:pPr>
        <w:spacing w:before="80" w:after="200"/>
        <w:rPr>
          <w:sz w:val="16"/>
          <w:szCs w:val="16"/>
        </w:rPr>
      </w:pPr>
      <w:r w:rsidRPr="004A1D59">
        <w:rPr>
          <w:sz w:val="16"/>
          <w:szCs w:val="16"/>
        </w:rPr>
        <w:t>Fig. 1</w:t>
      </w:r>
      <w:r w:rsidR="007361FD">
        <w:rPr>
          <w:sz w:val="16"/>
          <w:szCs w:val="16"/>
        </w:rPr>
        <w:t>5</w:t>
      </w:r>
      <w:r w:rsidRPr="004A1D59">
        <w:rPr>
          <w:sz w:val="16"/>
          <w:szCs w:val="16"/>
        </w:rPr>
        <w:t xml:space="preserve">. Encoding </w:t>
      </w:r>
      <w:proofErr w:type="spellStart"/>
      <w:r w:rsidRPr="004A1D59">
        <w:rPr>
          <w:sz w:val="16"/>
          <w:szCs w:val="16"/>
        </w:rPr>
        <w:t>categoricals</w:t>
      </w:r>
      <w:proofErr w:type="spellEnd"/>
      <w:r w:rsidRPr="004A1D59">
        <w:rPr>
          <w:sz w:val="16"/>
          <w:szCs w:val="16"/>
        </w:rPr>
        <w:t xml:space="preserve"> and splitting</w:t>
      </w:r>
    </w:p>
    <w:p w14:paraId="18B13006" w14:textId="77777777" w:rsidR="000070E2" w:rsidRDefault="00FA3B13" w:rsidP="004F6F4B">
      <w:pPr>
        <w:ind w:firstLine="389"/>
      </w:pPr>
      <w:r>
        <w:t xml:space="preserve">Categorical features have been encoded numerically, </w:t>
      </w:r>
      <w:proofErr w:type="spellStart"/>
      <w:r>
        <w:t>room_type</w:t>
      </w:r>
      <w:proofErr w:type="spellEnd"/>
      <w:r>
        <w:t xml:space="preserve"> separated as target, 48,895 </w:t>
      </w:r>
      <w:r>
        <w:t>records split 80/20 for training and testing, followed by standardisation to normalise feature distributions.</w:t>
      </w:r>
    </w:p>
    <w:tbl>
      <w:tblPr>
        <w:tblStyle w:val="a7"/>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7B0A1948" w14:textId="77777777">
        <w:tc>
          <w:tcPr>
            <w:tcW w:w="4160" w:type="dxa"/>
            <w:tcMar>
              <w:top w:w="100" w:type="dxa"/>
              <w:left w:w="100" w:type="dxa"/>
              <w:bottom w:w="100" w:type="dxa"/>
              <w:right w:w="100" w:type="dxa"/>
            </w:tcMar>
          </w:tcPr>
          <w:p w14:paraId="608C223B" w14:textId="77777777" w:rsidR="000070E2" w:rsidRDefault="00FA3B13">
            <w:pPr>
              <w:widowControl w:val="0"/>
              <w:jc w:val="left"/>
            </w:pPr>
            <w:r>
              <w:rPr>
                <w:noProof/>
                <w:lang w:val="en-US"/>
              </w:rPr>
              <w:drawing>
                <wp:inline distT="114300" distB="114300" distL="114300" distR="114300" wp14:anchorId="44B5ADFB" wp14:editId="08E04982">
                  <wp:extent cx="2505075" cy="2057400"/>
                  <wp:effectExtent l="12700" t="12700" r="12700" b="12700"/>
                  <wp:docPr id="5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6"/>
                          <a:srcRect/>
                          <a:stretch>
                            <a:fillRect/>
                          </a:stretch>
                        </pic:blipFill>
                        <pic:spPr>
                          <a:xfrm>
                            <a:off x="0" y="0"/>
                            <a:ext cx="2505075" cy="2057400"/>
                          </a:xfrm>
                          <a:prstGeom prst="rect">
                            <a:avLst/>
                          </a:prstGeom>
                          <a:ln w="12700">
                            <a:solidFill>
                              <a:srgbClr val="000000"/>
                            </a:solidFill>
                            <a:prstDash val="solid"/>
                          </a:ln>
                        </pic:spPr>
                      </pic:pic>
                    </a:graphicData>
                  </a:graphic>
                </wp:inline>
              </w:drawing>
            </w:r>
          </w:p>
        </w:tc>
      </w:tr>
      <w:tr w:rsidR="000070E2" w14:paraId="2FB36E77" w14:textId="77777777">
        <w:tc>
          <w:tcPr>
            <w:tcW w:w="4160" w:type="dxa"/>
            <w:tcMar>
              <w:top w:w="100" w:type="dxa"/>
              <w:left w:w="100" w:type="dxa"/>
              <w:bottom w:w="100" w:type="dxa"/>
              <w:right w:w="100" w:type="dxa"/>
            </w:tcMar>
          </w:tcPr>
          <w:p w14:paraId="4D78D5EB" w14:textId="77777777" w:rsidR="000070E2" w:rsidRDefault="00FA3B13">
            <w:r>
              <w:rPr>
                <w:noProof/>
                <w:lang w:val="en-US"/>
              </w:rPr>
              <w:drawing>
                <wp:inline distT="114300" distB="114300" distL="114300" distR="114300" wp14:anchorId="1F70B31B" wp14:editId="4193D319">
                  <wp:extent cx="2505075" cy="2463800"/>
                  <wp:effectExtent l="12700" t="12700" r="12700" b="12700"/>
                  <wp:docPr id="2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7"/>
                          <a:srcRect/>
                          <a:stretch>
                            <a:fillRect/>
                          </a:stretch>
                        </pic:blipFill>
                        <pic:spPr>
                          <a:xfrm>
                            <a:off x="0" y="0"/>
                            <a:ext cx="2505075" cy="2463800"/>
                          </a:xfrm>
                          <a:prstGeom prst="rect">
                            <a:avLst/>
                          </a:prstGeom>
                          <a:ln w="12700">
                            <a:solidFill>
                              <a:srgbClr val="000000"/>
                            </a:solidFill>
                            <a:prstDash val="solid"/>
                          </a:ln>
                        </pic:spPr>
                      </pic:pic>
                    </a:graphicData>
                  </a:graphic>
                </wp:inline>
              </w:drawing>
            </w:r>
          </w:p>
        </w:tc>
      </w:tr>
    </w:tbl>
    <w:p w14:paraId="11A199C2" w14:textId="77777777" w:rsidR="000070E2" w:rsidRPr="004A1D59" w:rsidRDefault="007361FD" w:rsidP="004A1D59">
      <w:pPr>
        <w:spacing w:before="80" w:after="200"/>
        <w:rPr>
          <w:sz w:val="16"/>
          <w:szCs w:val="16"/>
        </w:rPr>
      </w:pPr>
      <w:r>
        <w:rPr>
          <w:sz w:val="16"/>
          <w:szCs w:val="16"/>
        </w:rPr>
        <w:t>Fig. 16</w:t>
      </w:r>
      <w:r w:rsidR="00FA3B13" w:rsidRPr="004A1D59">
        <w:rPr>
          <w:sz w:val="16"/>
          <w:szCs w:val="16"/>
        </w:rPr>
        <w:t>. Logistic Regression Confusion Matrix</w:t>
      </w:r>
    </w:p>
    <w:p w14:paraId="7F9468BC" w14:textId="77777777" w:rsidR="000070E2" w:rsidRDefault="00FA3B13" w:rsidP="004F6F4B">
      <w:pPr>
        <w:ind w:firstLine="389"/>
      </w:pPr>
      <w:r>
        <w:t>Logistic Regression achieves 81% accuracy where class 0 shows 86% precision with 4,116 correct predictions but 966 misclassifications. Class 1 performs well with 3,802 accurate predictions and 85% recall. Class 2 fails completely (0% metrics) with only 232 samples, indicating severe class imbalance issues.</w:t>
      </w:r>
    </w:p>
    <w:tbl>
      <w:tblPr>
        <w:tblStyle w:val="a8"/>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6B1E367B" w14:textId="77777777">
        <w:tc>
          <w:tcPr>
            <w:tcW w:w="4160" w:type="dxa"/>
            <w:tcMar>
              <w:top w:w="100" w:type="dxa"/>
              <w:left w:w="100" w:type="dxa"/>
              <w:bottom w:w="100" w:type="dxa"/>
              <w:right w:w="100" w:type="dxa"/>
            </w:tcMar>
          </w:tcPr>
          <w:p w14:paraId="7B82FC83" w14:textId="77777777" w:rsidR="000070E2" w:rsidRDefault="00FA3B13">
            <w:pPr>
              <w:widowControl w:val="0"/>
              <w:jc w:val="left"/>
            </w:pPr>
            <w:r>
              <w:rPr>
                <w:noProof/>
                <w:lang w:val="en-US"/>
              </w:rPr>
              <w:drawing>
                <wp:inline distT="114300" distB="114300" distL="114300" distR="114300" wp14:anchorId="5F163A13" wp14:editId="72BEDC7E">
                  <wp:extent cx="2505075" cy="1562100"/>
                  <wp:effectExtent l="12700" t="12700" r="12700" b="12700"/>
                  <wp:docPr id="3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8"/>
                          <a:srcRect/>
                          <a:stretch>
                            <a:fillRect/>
                          </a:stretch>
                        </pic:blipFill>
                        <pic:spPr>
                          <a:xfrm>
                            <a:off x="0" y="0"/>
                            <a:ext cx="2505075" cy="1562100"/>
                          </a:xfrm>
                          <a:prstGeom prst="rect">
                            <a:avLst/>
                          </a:prstGeom>
                          <a:ln w="12700">
                            <a:solidFill>
                              <a:srgbClr val="000000"/>
                            </a:solidFill>
                            <a:prstDash val="solid"/>
                          </a:ln>
                        </pic:spPr>
                      </pic:pic>
                    </a:graphicData>
                  </a:graphic>
                </wp:inline>
              </w:drawing>
            </w:r>
          </w:p>
        </w:tc>
      </w:tr>
      <w:tr w:rsidR="000070E2" w14:paraId="51B53B86" w14:textId="77777777">
        <w:tc>
          <w:tcPr>
            <w:tcW w:w="4160" w:type="dxa"/>
            <w:tcMar>
              <w:top w:w="100" w:type="dxa"/>
              <w:left w:w="100" w:type="dxa"/>
              <w:bottom w:w="100" w:type="dxa"/>
              <w:right w:w="100" w:type="dxa"/>
            </w:tcMar>
          </w:tcPr>
          <w:p w14:paraId="011D077F" w14:textId="77777777" w:rsidR="000070E2" w:rsidRDefault="00FA3B13">
            <w:r>
              <w:rPr>
                <w:noProof/>
                <w:lang w:val="en-US"/>
              </w:rPr>
              <w:lastRenderedPageBreak/>
              <w:drawing>
                <wp:inline distT="114300" distB="114300" distL="114300" distR="114300" wp14:anchorId="1F1DB5B4" wp14:editId="51D06B78">
                  <wp:extent cx="2505075" cy="2451100"/>
                  <wp:effectExtent l="12700" t="12700" r="12700" b="12700"/>
                  <wp:docPr id="3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9"/>
                          <a:srcRect/>
                          <a:stretch>
                            <a:fillRect/>
                          </a:stretch>
                        </pic:blipFill>
                        <pic:spPr>
                          <a:xfrm>
                            <a:off x="0" y="0"/>
                            <a:ext cx="2505075" cy="2451100"/>
                          </a:xfrm>
                          <a:prstGeom prst="rect">
                            <a:avLst/>
                          </a:prstGeom>
                          <a:ln w="12700">
                            <a:solidFill>
                              <a:srgbClr val="000000"/>
                            </a:solidFill>
                            <a:prstDash val="solid"/>
                          </a:ln>
                        </pic:spPr>
                      </pic:pic>
                    </a:graphicData>
                  </a:graphic>
                </wp:inline>
              </w:drawing>
            </w:r>
          </w:p>
        </w:tc>
      </w:tr>
    </w:tbl>
    <w:p w14:paraId="30B959DA" w14:textId="77777777" w:rsidR="000070E2" w:rsidRPr="004A1D59" w:rsidRDefault="007361FD" w:rsidP="004A1D59">
      <w:pPr>
        <w:spacing w:before="80" w:after="200"/>
        <w:rPr>
          <w:sz w:val="16"/>
          <w:szCs w:val="16"/>
        </w:rPr>
      </w:pPr>
      <w:r>
        <w:rPr>
          <w:sz w:val="16"/>
          <w:szCs w:val="16"/>
        </w:rPr>
        <w:t>Fig. 17</w:t>
      </w:r>
      <w:r w:rsidR="00FA3B13" w:rsidRPr="004A1D59">
        <w:rPr>
          <w:sz w:val="16"/>
          <w:szCs w:val="16"/>
        </w:rPr>
        <w:t>. Random Forest Confusion Matrix</w:t>
      </w:r>
    </w:p>
    <w:p w14:paraId="51B8BACA" w14:textId="77777777" w:rsidR="000070E2" w:rsidRDefault="00FA3B13" w:rsidP="00AE16B8">
      <w:pPr>
        <w:ind w:firstLine="389"/>
      </w:pPr>
      <w:r>
        <w:t>Random Forest achieves superior 86% accuracy where class 0 improves to 4,535 correct predictions (89% recall). Class 1 maintains strong performance with 3,819 accurate predictions (86% recall). Class 2 shows significant improvement with 88% precision and 86 correct predictions, though 37% recall indicates continued struggle with minority class detection.</w:t>
      </w:r>
    </w:p>
    <w:tbl>
      <w:tblPr>
        <w:tblStyle w:val="a9"/>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31F4E689" w14:textId="77777777">
        <w:tc>
          <w:tcPr>
            <w:tcW w:w="4160" w:type="dxa"/>
            <w:tcMar>
              <w:top w:w="100" w:type="dxa"/>
              <w:left w:w="100" w:type="dxa"/>
              <w:bottom w:w="100" w:type="dxa"/>
              <w:right w:w="100" w:type="dxa"/>
            </w:tcMar>
          </w:tcPr>
          <w:p w14:paraId="36E2B2DF" w14:textId="77777777" w:rsidR="000070E2" w:rsidRDefault="00FA3B13">
            <w:pPr>
              <w:widowControl w:val="0"/>
              <w:jc w:val="left"/>
            </w:pPr>
            <w:r>
              <w:rPr>
                <w:noProof/>
                <w:lang w:val="en-US"/>
              </w:rPr>
              <w:drawing>
                <wp:inline distT="114300" distB="114300" distL="114300" distR="114300" wp14:anchorId="43B7B375" wp14:editId="796C79AD">
                  <wp:extent cx="2505075" cy="1498600"/>
                  <wp:effectExtent l="12700" t="12700" r="12700" b="12700"/>
                  <wp:docPr id="57"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0"/>
                          <a:srcRect/>
                          <a:stretch>
                            <a:fillRect/>
                          </a:stretch>
                        </pic:blipFill>
                        <pic:spPr>
                          <a:xfrm>
                            <a:off x="0" y="0"/>
                            <a:ext cx="2505075" cy="1498600"/>
                          </a:xfrm>
                          <a:prstGeom prst="rect">
                            <a:avLst/>
                          </a:prstGeom>
                          <a:ln w="12700">
                            <a:solidFill>
                              <a:srgbClr val="000000"/>
                            </a:solidFill>
                            <a:prstDash val="solid"/>
                          </a:ln>
                        </pic:spPr>
                      </pic:pic>
                    </a:graphicData>
                  </a:graphic>
                </wp:inline>
              </w:drawing>
            </w:r>
          </w:p>
        </w:tc>
      </w:tr>
      <w:tr w:rsidR="000070E2" w14:paraId="09991E2E" w14:textId="77777777">
        <w:tc>
          <w:tcPr>
            <w:tcW w:w="4160" w:type="dxa"/>
            <w:tcMar>
              <w:top w:w="100" w:type="dxa"/>
              <w:left w:w="100" w:type="dxa"/>
              <w:bottom w:w="100" w:type="dxa"/>
              <w:right w:w="100" w:type="dxa"/>
            </w:tcMar>
          </w:tcPr>
          <w:p w14:paraId="1B3CE13A" w14:textId="77777777" w:rsidR="000070E2" w:rsidRDefault="00FA3B13">
            <w:r>
              <w:rPr>
                <w:noProof/>
                <w:lang w:val="en-US"/>
              </w:rPr>
              <w:drawing>
                <wp:inline distT="114300" distB="114300" distL="114300" distR="114300" wp14:anchorId="5184CA72" wp14:editId="6E576721">
                  <wp:extent cx="2505075" cy="1752600"/>
                  <wp:effectExtent l="12700" t="12700" r="12700" b="12700"/>
                  <wp:docPr id="4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1"/>
                          <a:srcRect/>
                          <a:stretch>
                            <a:fillRect/>
                          </a:stretch>
                        </pic:blipFill>
                        <pic:spPr>
                          <a:xfrm>
                            <a:off x="0" y="0"/>
                            <a:ext cx="2505075" cy="1752600"/>
                          </a:xfrm>
                          <a:prstGeom prst="rect">
                            <a:avLst/>
                          </a:prstGeom>
                          <a:ln w="12700">
                            <a:solidFill>
                              <a:srgbClr val="000000"/>
                            </a:solidFill>
                            <a:prstDash val="solid"/>
                          </a:ln>
                        </pic:spPr>
                      </pic:pic>
                    </a:graphicData>
                  </a:graphic>
                </wp:inline>
              </w:drawing>
            </w:r>
          </w:p>
        </w:tc>
      </w:tr>
    </w:tbl>
    <w:p w14:paraId="52276F5A" w14:textId="77777777" w:rsidR="000070E2" w:rsidRPr="004A1D59" w:rsidRDefault="007361FD" w:rsidP="004A1D59">
      <w:pPr>
        <w:spacing w:before="80" w:after="200"/>
        <w:rPr>
          <w:sz w:val="16"/>
          <w:szCs w:val="16"/>
        </w:rPr>
      </w:pPr>
      <w:r>
        <w:rPr>
          <w:sz w:val="16"/>
          <w:szCs w:val="16"/>
        </w:rPr>
        <w:t>Fig. 18</w:t>
      </w:r>
      <w:r w:rsidR="00FA3B13" w:rsidRPr="004A1D59">
        <w:rPr>
          <w:sz w:val="16"/>
          <w:szCs w:val="16"/>
        </w:rPr>
        <w:t>. SVM Confusion Matrix</w:t>
      </w:r>
    </w:p>
    <w:p w14:paraId="4DE7A2B7" w14:textId="77777777" w:rsidR="000070E2" w:rsidRDefault="00FA3B13" w:rsidP="00AE16B8">
      <w:pPr>
        <w:ind w:firstLine="389"/>
      </w:pPr>
      <w:r>
        <w:t xml:space="preserve">SVM performs in between Random Forest and Logistic Regression, with 85% accuracy. Class 0 has 89% recall with 4,507 accurate predictions. Class 1 has an 84% recall rate and makes 3,766 accurate predictions. Class 2 misclassifies all 232 samples </w:t>
      </w:r>
      <w:r>
        <w:t>and fails totally on all measures, demonstrating how difficult SVM is when dealing with unbalanced data.</w:t>
      </w:r>
    </w:p>
    <w:tbl>
      <w:tblPr>
        <w:tblStyle w:val="aa"/>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00122A65" w14:textId="77777777">
        <w:tc>
          <w:tcPr>
            <w:tcW w:w="4160" w:type="dxa"/>
            <w:tcMar>
              <w:top w:w="100" w:type="dxa"/>
              <w:left w:w="100" w:type="dxa"/>
              <w:bottom w:w="100" w:type="dxa"/>
              <w:right w:w="100" w:type="dxa"/>
            </w:tcMar>
          </w:tcPr>
          <w:p w14:paraId="4A5A2A36" w14:textId="77777777" w:rsidR="000070E2" w:rsidRDefault="00FA3B13">
            <w:pPr>
              <w:widowControl w:val="0"/>
              <w:jc w:val="left"/>
            </w:pPr>
            <w:r>
              <w:rPr>
                <w:noProof/>
                <w:lang w:val="en-US"/>
              </w:rPr>
              <w:drawing>
                <wp:inline distT="114300" distB="114300" distL="114300" distR="114300" wp14:anchorId="2A1C5686" wp14:editId="1C301E23">
                  <wp:extent cx="2505075" cy="1270000"/>
                  <wp:effectExtent l="12700" t="12700" r="12700" b="12700"/>
                  <wp:docPr id="3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2"/>
                          <a:srcRect/>
                          <a:stretch>
                            <a:fillRect/>
                          </a:stretch>
                        </pic:blipFill>
                        <pic:spPr>
                          <a:xfrm>
                            <a:off x="0" y="0"/>
                            <a:ext cx="2505075" cy="1270000"/>
                          </a:xfrm>
                          <a:prstGeom prst="rect">
                            <a:avLst/>
                          </a:prstGeom>
                          <a:ln w="12700">
                            <a:solidFill>
                              <a:srgbClr val="000000"/>
                            </a:solidFill>
                            <a:prstDash val="solid"/>
                          </a:ln>
                        </pic:spPr>
                      </pic:pic>
                    </a:graphicData>
                  </a:graphic>
                </wp:inline>
              </w:drawing>
            </w:r>
          </w:p>
        </w:tc>
      </w:tr>
      <w:tr w:rsidR="000070E2" w14:paraId="621F47F7" w14:textId="77777777">
        <w:tc>
          <w:tcPr>
            <w:tcW w:w="4160" w:type="dxa"/>
            <w:tcMar>
              <w:top w:w="100" w:type="dxa"/>
              <w:left w:w="100" w:type="dxa"/>
              <w:bottom w:w="100" w:type="dxa"/>
              <w:right w:w="100" w:type="dxa"/>
            </w:tcMar>
          </w:tcPr>
          <w:p w14:paraId="53F110D3" w14:textId="77777777" w:rsidR="000070E2" w:rsidRDefault="00FA3B13">
            <w:r>
              <w:rPr>
                <w:noProof/>
                <w:lang w:val="en-US"/>
              </w:rPr>
              <w:drawing>
                <wp:inline distT="114300" distB="114300" distL="114300" distR="114300" wp14:anchorId="7D00D4D1" wp14:editId="23F1474B">
                  <wp:extent cx="2505075" cy="2349500"/>
                  <wp:effectExtent l="12700" t="12700" r="12700" b="12700"/>
                  <wp:docPr id="3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3"/>
                          <a:srcRect/>
                          <a:stretch>
                            <a:fillRect/>
                          </a:stretch>
                        </pic:blipFill>
                        <pic:spPr>
                          <a:xfrm>
                            <a:off x="0" y="0"/>
                            <a:ext cx="2505075" cy="2349500"/>
                          </a:xfrm>
                          <a:prstGeom prst="rect">
                            <a:avLst/>
                          </a:prstGeom>
                          <a:ln w="12700">
                            <a:solidFill>
                              <a:srgbClr val="000000"/>
                            </a:solidFill>
                            <a:prstDash val="solid"/>
                          </a:ln>
                        </pic:spPr>
                      </pic:pic>
                    </a:graphicData>
                  </a:graphic>
                </wp:inline>
              </w:drawing>
            </w:r>
          </w:p>
        </w:tc>
      </w:tr>
    </w:tbl>
    <w:p w14:paraId="6518C9FC" w14:textId="77777777" w:rsidR="000070E2" w:rsidRPr="004A1D59" w:rsidRDefault="007361FD" w:rsidP="004A1D59">
      <w:pPr>
        <w:spacing w:before="80" w:after="200"/>
        <w:rPr>
          <w:sz w:val="16"/>
          <w:szCs w:val="16"/>
        </w:rPr>
      </w:pPr>
      <w:r>
        <w:rPr>
          <w:sz w:val="16"/>
          <w:szCs w:val="16"/>
        </w:rPr>
        <w:t>Fig. 19</w:t>
      </w:r>
      <w:r w:rsidR="00FA3B13" w:rsidRPr="004A1D59">
        <w:rPr>
          <w:sz w:val="16"/>
          <w:szCs w:val="16"/>
        </w:rPr>
        <w:t>. Comparing models performance</w:t>
      </w:r>
    </w:p>
    <w:p w14:paraId="0309C109" w14:textId="77777777" w:rsidR="000070E2" w:rsidRDefault="00FA3B13" w:rsidP="00AE16B8">
      <w:pPr>
        <w:ind w:firstLine="389"/>
      </w:pPr>
      <w:r>
        <w:t>SVM (84.6%) and Logistic Regression (81.0%) are outperformed by Random Forest, which performs the best with an accuracy of 86.3%. Ensemble approaches are preferable, as seen by the 5.3 percentage point improvement from Logistic Regression to Random Forest. Random Forest is the best option for this dataset because of its capacity to manage non-linear correlations and class imbalance.</w:t>
      </w:r>
    </w:p>
    <w:tbl>
      <w:tblPr>
        <w:tblStyle w:val="ab"/>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1AA450E4" w14:textId="77777777">
        <w:tc>
          <w:tcPr>
            <w:tcW w:w="4160" w:type="dxa"/>
            <w:tcMar>
              <w:top w:w="100" w:type="dxa"/>
              <w:left w:w="100" w:type="dxa"/>
              <w:bottom w:w="100" w:type="dxa"/>
              <w:right w:w="100" w:type="dxa"/>
            </w:tcMar>
          </w:tcPr>
          <w:p w14:paraId="283F2CBF" w14:textId="77777777" w:rsidR="000070E2" w:rsidRDefault="00FA3B13">
            <w:pPr>
              <w:widowControl w:val="0"/>
              <w:jc w:val="left"/>
            </w:pPr>
            <w:r>
              <w:rPr>
                <w:noProof/>
                <w:lang w:val="en-US"/>
              </w:rPr>
              <w:drawing>
                <wp:inline distT="114300" distB="114300" distL="114300" distR="114300" wp14:anchorId="7A48DB57" wp14:editId="5813834D">
                  <wp:extent cx="2505075" cy="1206500"/>
                  <wp:effectExtent l="12700" t="12700" r="12700" b="12700"/>
                  <wp:docPr id="3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4"/>
                          <a:srcRect/>
                          <a:stretch>
                            <a:fillRect/>
                          </a:stretch>
                        </pic:blipFill>
                        <pic:spPr>
                          <a:xfrm>
                            <a:off x="0" y="0"/>
                            <a:ext cx="2505075" cy="1206500"/>
                          </a:xfrm>
                          <a:prstGeom prst="rect">
                            <a:avLst/>
                          </a:prstGeom>
                          <a:ln w="12700">
                            <a:solidFill>
                              <a:srgbClr val="000000"/>
                            </a:solidFill>
                            <a:prstDash val="solid"/>
                          </a:ln>
                        </pic:spPr>
                      </pic:pic>
                    </a:graphicData>
                  </a:graphic>
                </wp:inline>
              </w:drawing>
            </w:r>
          </w:p>
        </w:tc>
      </w:tr>
      <w:tr w:rsidR="000070E2" w14:paraId="5BD244BD" w14:textId="77777777">
        <w:tc>
          <w:tcPr>
            <w:tcW w:w="4160" w:type="dxa"/>
            <w:tcMar>
              <w:top w:w="100" w:type="dxa"/>
              <w:left w:w="100" w:type="dxa"/>
              <w:bottom w:w="100" w:type="dxa"/>
              <w:right w:w="100" w:type="dxa"/>
            </w:tcMar>
          </w:tcPr>
          <w:p w14:paraId="2CBFF978" w14:textId="77777777" w:rsidR="000070E2" w:rsidRDefault="00FA3B13">
            <w:r>
              <w:rPr>
                <w:noProof/>
                <w:lang w:val="en-US"/>
              </w:rPr>
              <w:drawing>
                <wp:inline distT="114300" distB="114300" distL="114300" distR="114300" wp14:anchorId="7FA113FC" wp14:editId="6188A3C7">
                  <wp:extent cx="2505075" cy="1219200"/>
                  <wp:effectExtent l="12700" t="12700" r="12700" b="12700"/>
                  <wp:docPr id="3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5"/>
                          <a:srcRect/>
                          <a:stretch>
                            <a:fillRect/>
                          </a:stretch>
                        </pic:blipFill>
                        <pic:spPr>
                          <a:xfrm>
                            <a:off x="0" y="0"/>
                            <a:ext cx="2505075" cy="1219200"/>
                          </a:xfrm>
                          <a:prstGeom prst="rect">
                            <a:avLst/>
                          </a:prstGeom>
                          <a:ln w="12700">
                            <a:solidFill>
                              <a:srgbClr val="000000"/>
                            </a:solidFill>
                            <a:prstDash val="solid"/>
                          </a:ln>
                        </pic:spPr>
                      </pic:pic>
                    </a:graphicData>
                  </a:graphic>
                </wp:inline>
              </w:drawing>
            </w:r>
          </w:p>
        </w:tc>
      </w:tr>
    </w:tbl>
    <w:p w14:paraId="2CA3DFD4" w14:textId="77777777" w:rsidR="000070E2" w:rsidRPr="004A1D59" w:rsidRDefault="007361FD" w:rsidP="004A1D59">
      <w:pPr>
        <w:spacing w:before="80" w:after="200"/>
        <w:rPr>
          <w:sz w:val="16"/>
          <w:szCs w:val="16"/>
        </w:rPr>
      </w:pPr>
      <w:r>
        <w:rPr>
          <w:sz w:val="16"/>
          <w:szCs w:val="16"/>
        </w:rPr>
        <w:t>Fig. 20</w:t>
      </w:r>
      <w:r w:rsidR="00FA3B13" w:rsidRPr="004A1D59">
        <w:rPr>
          <w:sz w:val="16"/>
          <w:szCs w:val="16"/>
        </w:rPr>
        <w:t>. Feature Importance plot of Random Forest</w:t>
      </w:r>
    </w:p>
    <w:p w14:paraId="25CE8156" w14:textId="77777777" w:rsidR="000070E2" w:rsidRDefault="00FA3B13" w:rsidP="00AE16B8">
      <w:pPr>
        <w:ind w:firstLine="389"/>
      </w:pPr>
      <w:r>
        <w:lastRenderedPageBreak/>
        <w:t xml:space="preserve">At 0.469 (46.9%), price is the most important factor, 3.7× more significant than the next feature. The relevance of location is indicated by the combined 24.1% contribution from longitude (0.126) and latitude (0.115). </w:t>
      </w:r>
      <w:proofErr w:type="spellStart"/>
      <w:r>
        <w:t>Minimum_nights</w:t>
      </w:r>
      <w:proofErr w:type="spellEnd"/>
      <w:r>
        <w:t xml:space="preserve"> (0.058), </w:t>
      </w:r>
      <w:proofErr w:type="spellStart"/>
      <w:r>
        <w:t>reviews_per_month</w:t>
      </w:r>
      <w:proofErr w:type="spellEnd"/>
      <w:r>
        <w:t xml:space="preserve"> (0.060), and availability_365 (0.065) all exhibit a modest influence. At 0.014, </w:t>
      </w:r>
      <w:proofErr w:type="spellStart"/>
      <w:r>
        <w:t>Neighbourhood_group</w:t>
      </w:r>
      <w:proofErr w:type="spellEnd"/>
      <w:r>
        <w:t xml:space="preserve"> has the lowest ranking and the least predictive power.</w:t>
      </w:r>
    </w:p>
    <w:tbl>
      <w:tblPr>
        <w:tblStyle w:val="ac"/>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2895CC47" w14:textId="77777777">
        <w:tc>
          <w:tcPr>
            <w:tcW w:w="4160" w:type="dxa"/>
            <w:tcMar>
              <w:top w:w="100" w:type="dxa"/>
              <w:left w:w="100" w:type="dxa"/>
              <w:bottom w:w="100" w:type="dxa"/>
              <w:right w:w="100" w:type="dxa"/>
            </w:tcMar>
          </w:tcPr>
          <w:p w14:paraId="7E44985B" w14:textId="77777777" w:rsidR="000070E2" w:rsidRDefault="00FA3B13">
            <w:pPr>
              <w:widowControl w:val="0"/>
              <w:jc w:val="left"/>
            </w:pPr>
            <w:r>
              <w:rPr>
                <w:noProof/>
                <w:lang w:val="en-US"/>
              </w:rPr>
              <w:drawing>
                <wp:inline distT="114300" distB="114300" distL="114300" distR="114300" wp14:anchorId="52000599" wp14:editId="65E3A588">
                  <wp:extent cx="2505075" cy="1422400"/>
                  <wp:effectExtent l="12700" t="12700" r="12700" b="12700"/>
                  <wp:docPr id="3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6"/>
                          <a:srcRect/>
                          <a:stretch>
                            <a:fillRect/>
                          </a:stretch>
                        </pic:blipFill>
                        <pic:spPr>
                          <a:xfrm>
                            <a:off x="0" y="0"/>
                            <a:ext cx="2505075" cy="1422400"/>
                          </a:xfrm>
                          <a:prstGeom prst="rect">
                            <a:avLst/>
                          </a:prstGeom>
                          <a:ln w="12700">
                            <a:solidFill>
                              <a:srgbClr val="000000"/>
                            </a:solidFill>
                            <a:prstDash val="solid"/>
                          </a:ln>
                        </pic:spPr>
                      </pic:pic>
                    </a:graphicData>
                  </a:graphic>
                </wp:inline>
              </w:drawing>
            </w:r>
          </w:p>
        </w:tc>
      </w:tr>
      <w:tr w:rsidR="000070E2" w14:paraId="155B5138" w14:textId="77777777">
        <w:tc>
          <w:tcPr>
            <w:tcW w:w="4160" w:type="dxa"/>
            <w:tcMar>
              <w:top w:w="100" w:type="dxa"/>
              <w:left w:w="100" w:type="dxa"/>
              <w:bottom w:w="100" w:type="dxa"/>
              <w:right w:w="100" w:type="dxa"/>
            </w:tcMar>
          </w:tcPr>
          <w:p w14:paraId="15CA84F4" w14:textId="77777777" w:rsidR="000070E2" w:rsidRDefault="00FA3B13">
            <w:pPr>
              <w:widowControl w:val="0"/>
              <w:jc w:val="left"/>
            </w:pPr>
            <w:r>
              <w:rPr>
                <w:noProof/>
                <w:lang w:val="en-US"/>
              </w:rPr>
              <w:drawing>
                <wp:inline distT="114300" distB="114300" distL="114300" distR="114300" wp14:anchorId="69524246" wp14:editId="13C5588A">
                  <wp:extent cx="2505075" cy="1841500"/>
                  <wp:effectExtent l="12700" t="12700" r="12700" b="12700"/>
                  <wp:docPr id="5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7"/>
                          <a:srcRect/>
                          <a:stretch>
                            <a:fillRect/>
                          </a:stretch>
                        </pic:blipFill>
                        <pic:spPr>
                          <a:xfrm>
                            <a:off x="0" y="0"/>
                            <a:ext cx="2505075" cy="1841500"/>
                          </a:xfrm>
                          <a:prstGeom prst="rect">
                            <a:avLst/>
                          </a:prstGeom>
                          <a:ln w="12700">
                            <a:solidFill>
                              <a:srgbClr val="000000"/>
                            </a:solidFill>
                            <a:prstDash val="solid"/>
                          </a:ln>
                        </pic:spPr>
                      </pic:pic>
                    </a:graphicData>
                  </a:graphic>
                </wp:inline>
              </w:drawing>
            </w:r>
            <w:r>
              <w:rPr>
                <w:noProof/>
                <w:lang w:val="en-US"/>
              </w:rPr>
              <w:drawing>
                <wp:inline distT="114300" distB="114300" distL="114300" distR="114300" wp14:anchorId="14E26932" wp14:editId="4CEA6C72">
                  <wp:extent cx="2505075" cy="1841500"/>
                  <wp:effectExtent l="12700" t="12700" r="12700" b="12700"/>
                  <wp:docPr id="4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8"/>
                          <a:srcRect/>
                          <a:stretch>
                            <a:fillRect/>
                          </a:stretch>
                        </pic:blipFill>
                        <pic:spPr>
                          <a:xfrm>
                            <a:off x="0" y="0"/>
                            <a:ext cx="2505075" cy="1841500"/>
                          </a:xfrm>
                          <a:prstGeom prst="rect">
                            <a:avLst/>
                          </a:prstGeom>
                          <a:ln w="12700">
                            <a:solidFill>
                              <a:srgbClr val="000000"/>
                            </a:solidFill>
                            <a:prstDash val="solid"/>
                          </a:ln>
                        </pic:spPr>
                      </pic:pic>
                    </a:graphicData>
                  </a:graphic>
                </wp:inline>
              </w:drawing>
            </w:r>
          </w:p>
        </w:tc>
      </w:tr>
    </w:tbl>
    <w:p w14:paraId="6B479D3E" w14:textId="77777777" w:rsidR="000070E2" w:rsidRPr="004A1D59" w:rsidRDefault="007361FD" w:rsidP="004A1D59">
      <w:pPr>
        <w:spacing w:before="80" w:after="200"/>
        <w:rPr>
          <w:sz w:val="16"/>
          <w:szCs w:val="16"/>
        </w:rPr>
      </w:pPr>
      <w:r>
        <w:rPr>
          <w:sz w:val="16"/>
          <w:szCs w:val="16"/>
        </w:rPr>
        <w:t>Fig. 21</w:t>
      </w:r>
      <w:r w:rsidR="00FA3B13" w:rsidRPr="004A1D59">
        <w:rPr>
          <w:sz w:val="16"/>
          <w:szCs w:val="16"/>
        </w:rPr>
        <w:t>. Clustering</w:t>
      </w:r>
    </w:p>
    <w:p w14:paraId="356853CD" w14:textId="77777777" w:rsidR="000070E2" w:rsidRDefault="00FA3B13" w:rsidP="00AE16B8">
      <w:pPr>
        <w:ind w:firstLine="389"/>
      </w:pPr>
      <w:r>
        <w:t>According to the elbow curve, inertia decreases from 375,000 at k=2 to 210,000 at k=7, with the biggest decline occurring at k=2-4. With K=2 appearing to be ideal, two separate geographic groups are shown. Manhattan/Brooklyn (blue, latitude 40.65-40.90) and the surrounding boroughs (green) are clearly separated in this spatial depiction, which reflects the division of the NYC Airbnb market.</w:t>
      </w:r>
    </w:p>
    <w:p w14:paraId="7E63B81C" w14:textId="77777777" w:rsidR="000070E2" w:rsidRDefault="00FA3B13">
      <w:pPr>
        <w:pStyle w:val="Heading1"/>
      </w:pPr>
      <w:bookmarkStart w:id="12" w:name="_heading=h.x4uwcu9s6ekr" w:colFirst="0" w:colLast="0"/>
      <w:bookmarkStart w:id="13" w:name="_Toc211533259"/>
      <w:bookmarkEnd w:id="12"/>
      <w:r>
        <w:t>V. DISCUSSION OF FINDINGS</w:t>
      </w:r>
      <w:bookmarkEnd w:id="13"/>
    </w:p>
    <w:p w14:paraId="529B05CE" w14:textId="77777777" w:rsidR="000070E2" w:rsidRDefault="00FA3B13" w:rsidP="00AE16B8">
      <w:pPr>
        <w:ind w:firstLine="389"/>
      </w:pPr>
      <w:r>
        <w:t xml:space="preserve">Logistic Regression, </w:t>
      </w:r>
      <w:r w:rsidR="00007A7D">
        <w:t>Random</w:t>
      </w:r>
      <w:r>
        <w:t xml:space="preserve"> Forest, Support Vector machine (SVM) and </w:t>
      </w:r>
      <w:proofErr w:type="spellStart"/>
      <w:r>
        <w:t>KMeans</w:t>
      </w:r>
      <w:proofErr w:type="spellEnd"/>
      <w:r>
        <w:t xml:space="preserve"> clustering analysis of Airbnb listings in New York City produces quality results on the relationship between listings and their categories and market tendencies. All the models have their advantages as regards to the level of analysis, which collectively provide a well-rounded insight on the interrelationship between host behaviour, property characteristics, and customer engagement.</w:t>
      </w:r>
    </w:p>
    <w:p w14:paraId="203A7E96" w14:textId="77777777" w:rsidR="000070E2" w:rsidRDefault="00FA3B13">
      <w:pPr>
        <w:rPr>
          <w:i/>
        </w:rPr>
      </w:pPr>
      <w:r>
        <w:rPr>
          <w:i/>
        </w:rPr>
        <w:t>A. Logistic Regression</w:t>
      </w:r>
    </w:p>
    <w:p w14:paraId="7F1716A8" w14:textId="77777777" w:rsidR="000070E2" w:rsidRDefault="00FA3B13" w:rsidP="00AE16B8">
      <w:pPr>
        <w:ind w:firstLine="389"/>
      </w:pPr>
      <w:r>
        <w:t>The selected model as the baseline classifier is the Logistic Regression model, as it shows the relationships between the independent variables and the target variable, that is, room type, with clarity and interpretation. It finds considerable relationships among price, availability 365, minimum nights and the number of reviews. The listings that have higher prices and longer minimum-stay are more inclined to be segmented into the Entire home/apt category, and the ones with lower prices and shorter stay are more likely to be classified as the Private room or Shared room. This is also representative of a real-world consumer behaviour that values affordability and flexibility (leads to short-term bookings) whereas increased costs and prolonged stays are associated with entire property rentals. The power of Logistic Regression consists in the fact that it is transparent and it is possible to see the impact of each variable in classification directly. It has limitations in its ability to capture complicated non-linear interactions due to its linear assumption, which leads to moderate accuracy as compared to more advanced algorithms.</w:t>
      </w:r>
    </w:p>
    <w:p w14:paraId="33CD26E4" w14:textId="77777777" w:rsidR="000070E2" w:rsidRDefault="00FA3B13">
      <w:pPr>
        <w:rPr>
          <w:i/>
        </w:rPr>
      </w:pPr>
      <w:r>
        <w:rPr>
          <w:i/>
        </w:rPr>
        <w:t>B. Random Forest</w:t>
      </w:r>
    </w:p>
    <w:p w14:paraId="6059B60B" w14:textId="77777777" w:rsidR="000070E2" w:rsidRDefault="00FA3B13" w:rsidP="00AE16B8">
      <w:pPr>
        <w:ind w:firstLine="389"/>
      </w:pPr>
      <w:r>
        <w:t xml:space="preserve">The highest predictive performance of all the measured metrics, which include accuracy, precision, recall and F1-score, proves that the Random Forest Classifier can provide a suitable performance in heterogeneous and </w:t>
      </w:r>
      <w:r w:rsidR="00007A7D">
        <w:t>noisy</w:t>
      </w:r>
      <w:r>
        <w:t xml:space="preserve"> data. Generalisation is improved by the ensemble method of using several decision trees, and overfitting is minimised which is one of the weaknesses that have been found in individual decision trees. The analysis of feature importance indicates that price, neighbourhood group and availability 365 are the most impactful predictors. An example would be in Manhattan and Brooklyn, where listing behaviour can differ; Manhattan can have more listings of higher price category of Entire home/apt and Brooklyn can have a more balanced mix with the variety of property types and consumer demographics. The fact that the random forest model can deal with the interactive effects of variables and non-linearity makes it very better as well. However, it is not as interpretable as Logistic Regression because the decision process that occurs </w:t>
      </w:r>
      <w:r>
        <w:lastRenderedPageBreak/>
        <w:t>among many trees is aggregated and thus hard to trace down to each individual classification logic.</w:t>
      </w:r>
    </w:p>
    <w:p w14:paraId="6CA9AD31" w14:textId="77777777" w:rsidR="000070E2" w:rsidRDefault="00FA3B13">
      <w:pPr>
        <w:rPr>
          <w:i/>
        </w:rPr>
      </w:pPr>
      <w:r>
        <w:rPr>
          <w:i/>
        </w:rPr>
        <w:t>C. Support Vector Machine (SVM)</w:t>
      </w:r>
    </w:p>
    <w:p w14:paraId="446631E7" w14:textId="77777777" w:rsidR="000070E2" w:rsidRDefault="00FA3B13" w:rsidP="00AE16B8">
      <w:pPr>
        <w:ind w:firstLine="389"/>
      </w:pPr>
      <w:r>
        <w:t>Support Vector Machine (SVM) model is strong in dealing with non-linear boundaries between classes where there are complex boundaries in the best way possible by projecting the data in higher-dimensional spaces where separation can be observed. The model is especially effective in the separation of listings whose prices are in the middle of the scale and display different availability patterns, which are frequently incorrectly grouped by the less complex linear models. SVM is however computationally expensive and also sensitive to the choice of hyperparameters like the regularisation parameter and kernel coefficient</w:t>
      </w:r>
      <w:r w:rsidR="007F168A">
        <w:t xml:space="preserve"> [17]</w:t>
      </w:r>
      <w:r>
        <w:t>. The model is not very interpretable though it has a strong classification capacity and is more applicable in predictive rather than direct support of business.</w:t>
      </w:r>
    </w:p>
    <w:p w14:paraId="1F95438F" w14:textId="77777777" w:rsidR="000070E2" w:rsidRDefault="00FA3B13">
      <w:pPr>
        <w:rPr>
          <w:i/>
        </w:rPr>
      </w:pPr>
      <w:r>
        <w:rPr>
          <w:i/>
        </w:rPr>
        <w:t>D. K-Means clustering</w:t>
      </w:r>
    </w:p>
    <w:p w14:paraId="3C4D9A38" w14:textId="77777777" w:rsidR="000070E2" w:rsidRDefault="00FA3B13" w:rsidP="00AE16B8">
      <w:pPr>
        <w:ind w:firstLine="389"/>
      </w:pPr>
      <w:r>
        <w:t xml:space="preserve">K-Means clustering offers an unsupervised view of the classification in addition to supervised learning, which supports the results of the classification. The algorithm identifies two clusters drawn in the dataset by concentrating on numerical characteristics, i.e., price, </w:t>
      </w:r>
      <w:proofErr w:type="spellStart"/>
      <w:r>
        <w:t>minimum_nights</w:t>
      </w:r>
      <w:proofErr w:type="spellEnd"/>
      <w:r>
        <w:t>, number of reviews, and availability 365. The first group is cheaper listings, less time to be spent and a greater number of reviews, and they reflect low-income travellers and high-turnover hosts</w:t>
      </w:r>
      <w:r w:rsidR="005B3685">
        <w:t xml:space="preserve"> [18]</w:t>
      </w:r>
      <w:r>
        <w:t xml:space="preserve">. The second group includes more expensive entries that have lower reviews and increased minimum stay that is attainable through premium accommodations that focus on longer or luxurious stays. </w:t>
      </w:r>
    </w:p>
    <w:p w14:paraId="082224F2" w14:textId="77777777" w:rsidR="000070E2" w:rsidRDefault="00FA3B13" w:rsidP="00AE16B8">
      <w:pPr>
        <w:ind w:firstLine="389"/>
      </w:pPr>
      <w:r>
        <w:t>All these results indicate that price and availability are key determinants of the classification and clustering of results. Whereas the predictive power of the Random Forest and the SVM is the highest, Logistic Regression is interpretable, and it thus allows the stakeholders to determine and measure the most relevant determinants of the types of listing.</w:t>
      </w:r>
    </w:p>
    <w:p w14:paraId="20F02026" w14:textId="77777777" w:rsidR="000070E2" w:rsidRDefault="00FA3B13">
      <w:pPr>
        <w:pStyle w:val="Heading1"/>
      </w:pPr>
      <w:bookmarkStart w:id="14" w:name="_heading=h.wsm4tv2jznho" w:colFirst="0" w:colLast="0"/>
      <w:bookmarkStart w:id="15" w:name="_Toc211533260"/>
      <w:bookmarkEnd w:id="14"/>
      <w:r>
        <w:t>VI. RECOMMENDATIONS</w:t>
      </w:r>
      <w:bookmarkEnd w:id="15"/>
    </w:p>
    <w:p w14:paraId="370E092D" w14:textId="77777777" w:rsidR="000070E2" w:rsidRDefault="00FA3B13" w:rsidP="00AE16B8">
      <w:pPr>
        <w:ind w:firstLine="360"/>
      </w:pPr>
      <w:r>
        <w:t>In order to enhance Airbnb listing performance and ensure equitable growth across neighbourhoods in New York City, the following recommendations are proposed:</w:t>
      </w:r>
    </w:p>
    <w:p w14:paraId="3082E61B" w14:textId="77777777" w:rsidR="000070E2" w:rsidRDefault="00FA3B13">
      <w:pPr>
        <w:numPr>
          <w:ilvl w:val="0"/>
          <w:numId w:val="2"/>
        </w:numPr>
      </w:pPr>
      <w:r>
        <w:rPr>
          <w:b/>
          <w:i/>
        </w:rPr>
        <w:t>Encourage Competitive but Reasonable Pricing Strategies:</w:t>
      </w:r>
      <w:r>
        <w:t xml:space="preserve"> Hosts should frequently compare their rates to those of comparable listings in the same </w:t>
      </w:r>
      <w:r w:rsidR="00007A7D">
        <w:t>neighbourhood</w:t>
      </w:r>
      <w:r>
        <w:t xml:space="preserve"> group and room type</w:t>
      </w:r>
      <w:r w:rsidR="00BF587F">
        <w:t xml:space="preserve"> [19]</w:t>
      </w:r>
      <w:r>
        <w:t>. To remain competitive and never compromise occupancy, the dynamic pricing technologies can regulate the rates according to the demand fluctuations, seasonality, and the review history.</w:t>
      </w:r>
    </w:p>
    <w:p w14:paraId="28C25CB9" w14:textId="77777777" w:rsidR="000070E2" w:rsidRDefault="00FA3B13">
      <w:pPr>
        <w:numPr>
          <w:ilvl w:val="0"/>
          <w:numId w:val="2"/>
        </w:numPr>
      </w:pPr>
      <w:r>
        <w:rPr>
          <w:b/>
          <w:i/>
        </w:rPr>
        <w:t>Encourage the use of Shorter Minimum Nights:</w:t>
      </w:r>
      <w:r>
        <w:t xml:space="preserve"> To increase the rate of bookings, </w:t>
      </w:r>
      <w:r>
        <w:t>the hosts might consider reducing minimum night requirements, particularly in popular destinations such as Manhattan and Brooklyn because longer minimum stays are extremely high contributors of outliers and might scare off potential clients</w:t>
      </w:r>
      <w:r w:rsidR="00196BF6">
        <w:t xml:space="preserve"> [24]</w:t>
      </w:r>
      <w:r>
        <w:t>.</w:t>
      </w:r>
    </w:p>
    <w:p w14:paraId="436BE08D" w14:textId="77777777" w:rsidR="000070E2" w:rsidRDefault="00FA3B13">
      <w:pPr>
        <w:numPr>
          <w:ilvl w:val="0"/>
          <w:numId w:val="2"/>
        </w:numPr>
      </w:pPr>
      <w:r>
        <w:rPr>
          <w:b/>
          <w:i/>
        </w:rPr>
        <w:t xml:space="preserve">Optimize the Review Volume and </w:t>
      </w:r>
      <w:r w:rsidR="00007A7D">
        <w:rPr>
          <w:b/>
          <w:i/>
        </w:rPr>
        <w:t>Regency</w:t>
      </w:r>
      <w:r>
        <w:rPr>
          <w:b/>
          <w:i/>
        </w:rPr>
        <w:t>:</w:t>
      </w:r>
      <w:r>
        <w:t xml:space="preserve"> Listings are those that have more reviews and are regularly and frequently commented upon</w:t>
      </w:r>
      <w:r w:rsidR="00A73242">
        <w:t xml:space="preserve"> [23]</w:t>
      </w:r>
      <w:r>
        <w:t>. The hosts can also get the guests to leave a review by calling them after they have left the place or they can give them minor gifts like vouchers to redeem discounts on their next bookings.</w:t>
      </w:r>
    </w:p>
    <w:p w14:paraId="1C9255AB" w14:textId="77777777" w:rsidR="000070E2" w:rsidRDefault="00FA3B13">
      <w:pPr>
        <w:numPr>
          <w:ilvl w:val="0"/>
          <w:numId w:val="2"/>
        </w:numPr>
      </w:pPr>
      <w:r>
        <w:rPr>
          <w:b/>
          <w:i/>
        </w:rPr>
        <w:t>Place Emphasis on Growing Monthly Engagement:</w:t>
      </w:r>
      <w:r>
        <w:t xml:space="preserve"> The number of reviews per month is one of the most accurate measures of how the listing is performed</w:t>
      </w:r>
      <w:r w:rsidR="00BF587F">
        <w:t xml:space="preserve"> [20]</w:t>
      </w:r>
      <w:r>
        <w:t>. Hosts can attempt to keep the stream of bookings constant by providing low-season rates or value-added services like free facilities, relaxed cancellation or supporting reservation modifications.</w:t>
      </w:r>
    </w:p>
    <w:p w14:paraId="34ED4FCC" w14:textId="77777777" w:rsidR="000070E2" w:rsidRDefault="00FA3B13">
      <w:pPr>
        <w:numPr>
          <w:ilvl w:val="0"/>
          <w:numId w:val="2"/>
        </w:numPr>
      </w:pPr>
      <w:r>
        <w:rPr>
          <w:b/>
          <w:i/>
        </w:rPr>
        <w:t>Make It Available Everyday:</w:t>
      </w:r>
      <w:r>
        <w:t xml:space="preserve"> Although the peculiarities of availability_365 do not present any outliers, it is still beneficial that the booking schedules are open on a daily basis</w:t>
      </w:r>
      <w:r w:rsidR="00BF587F">
        <w:t xml:space="preserve"> [21]</w:t>
      </w:r>
      <w:r>
        <w:t>. Hosts are advised not to have long block-out periods when they are not absolutely necessary as the more a place is offered on the Airbnb platform the more exposure and ranking can be seen in search results.</w:t>
      </w:r>
    </w:p>
    <w:p w14:paraId="0F1B1450" w14:textId="77777777" w:rsidR="000070E2" w:rsidRDefault="00FA3B13">
      <w:pPr>
        <w:numPr>
          <w:ilvl w:val="0"/>
          <w:numId w:val="2"/>
        </w:numPr>
      </w:pPr>
      <w:r>
        <w:rPr>
          <w:b/>
          <w:i/>
        </w:rPr>
        <w:t>Offerings by Room Type:</w:t>
      </w:r>
      <w:r>
        <w:t xml:space="preserve"> Predictive </w:t>
      </w:r>
      <w:r w:rsidR="00007A7D">
        <w:t>modelling</w:t>
      </w:r>
      <w:r>
        <w:t xml:space="preserve"> assumes room type as the key </w:t>
      </w:r>
      <w:proofErr w:type="gramStart"/>
      <w:r>
        <w:t>type,</w:t>
      </w:r>
      <w:proofErr w:type="gramEnd"/>
      <w:r>
        <w:t xml:space="preserve"> hence hosts must provide the amenities in their rooms in line with the trends in consumer demand. Individual rooms can emphasize both pricing and social experience, whereas whole house/apartment advertising can emphasize seclusion and family-friendly facilities.</w:t>
      </w:r>
    </w:p>
    <w:p w14:paraId="1CE6F451" w14:textId="77777777" w:rsidR="000070E2" w:rsidRDefault="00FA3B13">
      <w:pPr>
        <w:numPr>
          <w:ilvl w:val="0"/>
          <w:numId w:val="2"/>
        </w:numPr>
      </w:pPr>
      <w:r>
        <w:rPr>
          <w:b/>
          <w:i/>
        </w:rPr>
        <w:t>Geo-Based Optimisation of High-Demand Neighbourhoods:</w:t>
      </w:r>
      <w:r>
        <w:t xml:space="preserve"> The mapping of latitudes and longitudes indicates that the neighbourhoods of Manhattan and Brooklyn are interconnected to a large degree. Current hosts in the less populated regions such as Staten Island can distinguish themselves with unique experiences or customized services whereas the new hosts can invest in these clusters of </w:t>
      </w:r>
      <w:r w:rsidR="00007A7D">
        <w:t>neighbourhoods</w:t>
      </w:r>
      <w:r>
        <w:t xml:space="preserve"> since they can easily get good returns within a very short time</w:t>
      </w:r>
      <w:r w:rsidR="00C63345">
        <w:t xml:space="preserve"> [22]</w:t>
      </w:r>
      <w:r>
        <w:t>.</w:t>
      </w:r>
    </w:p>
    <w:p w14:paraId="63378431" w14:textId="77777777" w:rsidR="000070E2" w:rsidRDefault="00FA3B13">
      <w:pPr>
        <w:numPr>
          <w:ilvl w:val="0"/>
          <w:numId w:val="2"/>
        </w:numPr>
      </w:pPr>
      <w:r>
        <w:rPr>
          <w:b/>
          <w:i/>
        </w:rPr>
        <w:t>Normalise Host Behaviour with Policy Intervention:</w:t>
      </w:r>
      <w:r>
        <w:t xml:space="preserve"> Airbnb and local governments should collaborate to </w:t>
      </w:r>
      <w:r>
        <w:lastRenderedPageBreak/>
        <w:t xml:space="preserve">introduce limitations to the number of prohibitive </w:t>
      </w:r>
      <w:proofErr w:type="gramStart"/>
      <w:r>
        <w:t>minimum</w:t>
      </w:r>
      <w:proofErr w:type="gramEnd"/>
      <w:r>
        <w:t xml:space="preserve"> stay and any outlier prices to improve the market dynamics, and eradicate the negative effects of home displacement.</w:t>
      </w:r>
    </w:p>
    <w:p w14:paraId="63D7318D" w14:textId="77777777" w:rsidR="000070E2" w:rsidRDefault="00FA3B13">
      <w:pPr>
        <w:numPr>
          <w:ilvl w:val="0"/>
          <w:numId w:val="2"/>
        </w:numPr>
      </w:pPr>
      <w:r>
        <w:rPr>
          <w:b/>
          <w:i/>
        </w:rPr>
        <w:t>Encourage Sustainability and Accessibility:</w:t>
      </w:r>
      <w:r>
        <w:t xml:space="preserve"> Wheelchair-friendly: In a busy market, a wheelchair-friendly can be able to enhance likeliness and competitiveness of the seller</w:t>
      </w:r>
      <w:r w:rsidR="00A6758C">
        <w:t xml:space="preserve"> [25]</w:t>
      </w:r>
      <w:r>
        <w:t>. Green Certifications or an automated self-check-in.</w:t>
      </w:r>
    </w:p>
    <w:p w14:paraId="5194E1B0" w14:textId="77777777" w:rsidR="000070E2" w:rsidRDefault="00FA3B13">
      <w:pPr>
        <w:numPr>
          <w:ilvl w:val="0"/>
          <w:numId w:val="2"/>
        </w:numPr>
      </w:pPr>
      <w:r>
        <w:rPr>
          <w:b/>
          <w:i/>
        </w:rPr>
        <w:t>Use Host Training with Predictive Analytics:</w:t>
      </w:r>
      <w:r>
        <w:t xml:space="preserve"> Airbnb can use data on price changes, ratings, and availability to train models that can automatically decide on the most </w:t>
      </w:r>
      <w:r w:rsidR="00007A7D">
        <w:t>favourable</w:t>
      </w:r>
      <w:r>
        <w:t xml:space="preserve"> listing settings that new hosts can have.</w:t>
      </w:r>
    </w:p>
    <w:p w14:paraId="57A2F341" w14:textId="77777777" w:rsidR="000070E2" w:rsidRDefault="00FA3B13">
      <w:pPr>
        <w:pStyle w:val="Heading1"/>
      </w:pPr>
      <w:bookmarkStart w:id="16" w:name="_heading=h.bjbcrnuoc0y0" w:colFirst="0" w:colLast="0"/>
      <w:bookmarkStart w:id="17" w:name="_Toc211533261"/>
      <w:bookmarkEnd w:id="16"/>
      <w:r>
        <w:t>VII. CONCLUSION</w:t>
      </w:r>
      <w:bookmarkEnd w:id="17"/>
    </w:p>
    <w:p w14:paraId="215AE80C" w14:textId="77777777" w:rsidR="000070E2" w:rsidRDefault="00FA3B13" w:rsidP="00AE16B8">
      <w:pPr>
        <w:ind w:firstLine="389"/>
      </w:pPr>
      <w:r>
        <w:t xml:space="preserve">A detailed analysis of the AB_NYC_2019 data identifies the key predictors of Airbnb listing success in the five </w:t>
      </w:r>
      <w:r w:rsidR="00007A7D">
        <w:t>neighbourhood</w:t>
      </w:r>
      <w:r>
        <w:t xml:space="preserve"> segments of New York City. The dataset is perfectly ready for analytical </w:t>
      </w:r>
      <w:r w:rsidR="00007A7D">
        <w:t>modelling</w:t>
      </w:r>
      <w:r>
        <w:t xml:space="preserve"> as a result of the meticulous data cleaning, feature selection, and preparation done, as there are no missing values and feature relevance has been greatly improved. Pricing, minimum night stay and review frequency are among the factors that differed greatly between the listings, the exploratory insights revealed. Thousands of outliers are identified in different numerical variables indicating the wide range of host strategies. </w:t>
      </w:r>
    </w:p>
    <w:p w14:paraId="3784C942" w14:textId="77777777" w:rsidR="000070E2" w:rsidRDefault="00FA3B13" w:rsidP="00AE16B8">
      <w:pPr>
        <w:ind w:firstLine="389"/>
      </w:pPr>
      <w:r>
        <w:t xml:space="preserve">The existing market dynamics are again confirmed by the uncovering of Manhattan and Brooklyn as the leading hosting areas, while Williamsburg and other boroughs still had a low presence with regards to Airbnb hosting. Volume of reviews, listing availability and host involvement are found to be tightly interlinked, thereby underlining the importance of constant interaction as the main factor in visibility and booking success. The basis for the predictive </w:t>
      </w:r>
      <w:r w:rsidR="00007A7D">
        <w:t>modelling</w:t>
      </w:r>
      <w:r>
        <w:t xml:space="preserve"> has been laid down through the use of feature scaling and label encoding, and it is further demonstrated that room type classification with structured features is achievable. </w:t>
      </w:r>
    </w:p>
    <w:p w14:paraId="7C29CBF4" w14:textId="77777777" w:rsidR="000070E2" w:rsidRDefault="00FA3B13" w:rsidP="00AE16B8">
      <w:pPr>
        <w:ind w:firstLine="389"/>
      </w:pPr>
      <w:r>
        <w:t xml:space="preserve">The results came up with recommendations that focused on </w:t>
      </w:r>
      <w:r w:rsidR="00007A7D">
        <w:t>neighbourhood</w:t>
      </w:r>
      <w:r>
        <w:t>-specific marketing, reducing the minimum stay requirements, improving the review collection process, and optimizing the pricing. Besides, data-based measures are suggested for platform regulators and lawmakers to support fair and eco-friendly operations in the hosting industry.</w:t>
      </w:r>
    </w:p>
    <w:p w14:paraId="6A824DD1" w14:textId="77777777" w:rsidR="000070E2" w:rsidRDefault="00FA3B13" w:rsidP="00AE16B8">
      <w:pPr>
        <w:ind w:firstLine="389"/>
      </w:pPr>
      <w:r>
        <w:t xml:space="preserve">The analysis points out the significance of combining </w:t>
      </w:r>
      <w:r w:rsidR="00007A7D">
        <w:t>behavioural</w:t>
      </w:r>
      <w:r>
        <w:t xml:space="preserve"> insights with quantitative data in giving advice to both new and experienced Airbnb hosts. Future research may draw upon time-</w:t>
      </w:r>
      <w:r>
        <w:t>based occupancy patterns or sentiment analysis of guest reviews for the purpose of increasing prediction accuracy. The application of machine learning and geospatial information could lead to the transformation of short-term rental ecosystems into more competitive, inclusive, and efficient ones.</w:t>
      </w:r>
    </w:p>
    <w:p w14:paraId="23F046A2" w14:textId="77777777" w:rsidR="000070E2" w:rsidRDefault="00FA3B13">
      <w:pPr>
        <w:pStyle w:val="Heading1"/>
      </w:pPr>
      <w:bookmarkStart w:id="18" w:name="_heading=h.4facjcum2h25" w:colFirst="0" w:colLast="0"/>
      <w:bookmarkStart w:id="19" w:name="_Toc211533262"/>
      <w:bookmarkEnd w:id="18"/>
      <w:r>
        <w:t>REFERENCES</w:t>
      </w:r>
      <w:bookmarkEnd w:id="19"/>
    </w:p>
    <w:p w14:paraId="53D28A6B" w14:textId="77777777" w:rsidR="000070E2" w:rsidRDefault="00FA3B13">
      <w:pPr>
        <w:rPr>
          <w:sz w:val="16"/>
          <w:szCs w:val="16"/>
        </w:rPr>
      </w:pPr>
      <w:r>
        <w:rPr>
          <w:sz w:val="16"/>
          <w:szCs w:val="16"/>
        </w:rPr>
        <w:t xml:space="preserve">[1] Kirkos, E., 2022. Airbnb listings’ performance: Determinants and predictive models. </w:t>
      </w:r>
      <w:r>
        <w:rPr>
          <w:i/>
          <w:sz w:val="16"/>
          <w:szCs w:val="16"/>
        </w:rPr>
        <w:t>European Journal of Tourism Research</w:t>
      </w:r>
      <w:r>
        <w:rPr>
          <w:sz w:val="16"/>
          <w:szCs w:val="16"/>
        </w:rPr>
        <w:t xml:space="preserve">, </w:t>
      </w:r>
      <w:r>
        <w:rPr>
          <w:i/>
          <w:sz w:val="16"/>
          <w:szCs w:val="16"/>
        </w:rPr>
        <w:t>30</w:t>
      </w:r>
      <w:r>
        <w:rPr>
          <w:sz w:val="16"/>
          <w:szCs w:val="16"/>
        </w:rPr>
        <w:t>, pp.3012-3012.</w:t>
      </w:r>
    </w:p>
    <w:p w14:paraId="4F151558" w14:textId="77777777" w:rsidR="000070E2" w:rsidRDefault="00FA3B13">
      <w:pPr>
        <w:rPr>
          <w:sz w:val="16"/>
          <w:szCs w:val="16"/>
        </w:rPr>
      </w:pPr>
      <w:r>
        <w:rPr>
          <w:sz w:val="16"/>
          <w:szCs w:val="16"/>
        </w:rPr>
        <w:t xml:space="preserve">[2] Alharbi, Z.H., 2023. A sustainable price prediction model for </w:t>
      </w:r>
      <w:proofErr w:type="spellStart"/>
      <w:r>
        <w:rPr>
          <w:sz w:val="16"/>
          <w:szCs w:val="16"/>
        </w:rPr>
        <w:t>airbnb</w:t>
      </w:r>
      <w:proofErr w:type="spellEnd"/>
      <w:r>
        <w:rPr>
          <w:sz w:val="16"/>
          <w:szCs w:val="16"/>
        </w:rPr>
        <w:t xml:space="preserve"> listings using machine learning and sentiment analysis. </w:t>
      </w:r>
      <w:r>
        <w:rPr>
          <w:i/>
          <w:sz w:val="16"/>
          <w:szCs w:val="16"/>
        </w:rPr>
        <w:t>Sustainability</w:t>
      </w:r>
      <w:r>
        <w:rPr>
          <w:sz w:val="16"/>
          <w:szCs w:val="16"/>
        </w:rPr>
        <w:t xml:space="preserve">, </w:t>
      </w:r>
      <w:r>
        <w:rPr>
          <w:i/>
          <w:sz w:val="16"/>
          <w:szCs w:val="16"/>
        </w:rPr>
        <w:t>15</w:t>
      </w:r>
      <w:r>
        <w:rPr>
          <w:sz w:val="16"/>
          <w:szCs w:val="16"/>
        </w:rPr>
        <w:t>(17), p.13159.</w:t>
      </w:r>
    </w:p>
    <w:p w14:paraId="76E0AF13" w14:textId="77777777" w:rsidR="000070E2" w:rsidRDefault="00FA3B13">
      <w:pPr>
        <w:rPr>
          <w:sz w:val="16"/>
          <w:szCs w:val="16"/>
        </w:rPr>
      </w:pPr>
      <w:r>
        <w:rPr>
          <w:sz w:val="16"/>
          <w:szCs w:val="16"/>
        </w:rPr>
        <w:t xml:space="preserve">[3] Ghosh, I., Jana, R.K. and Abedin, M.Z., 2023. An ensemble machine learning framework for Airbnb rental price </w:t>
      </w:r>
      <w:r w:rsidR="00007A7D">
        <w:rPr>
          <w:sz w:val="16"/>
          <w:szCs w:val="16"/>
        </w:rPr>
        <w:t>modelling</w:t>
      </w:r>
      <w:r>
        <w:rPr>
          <w:sz w:val="16"/>
          <w:szCs w:val="16"/>
        </w:rPr>
        <w:t xml:space="preserve"> without using amenity-driven features. </w:t>
      </w:r>
      <w:r>
        <w:rPr>
          <w:i/>
          <w:sz w:val="16"/>
          <w:szCs w:val="16"/>
        </w:rPr>
        <w:t>International Journal of Contemporary Hospitality Management</w:t>
      </w:r>
      <w:r>
        <w:rPr>
          <w:sz w:val="16"/>
          <w:szCs w:val="16"/>
        </w:rPr>
        <w:t xml:space="preserve">, </w:t>
      </w:r>
      <w:r>
        <w:rPr>
          <w:i/>
          <w:sz w:val="16"/>
          <w:szCs w:val="16"/>
        </w:rPr>
        <w:t>35</w:t>
      </w:r>
      <w:r>
        <w:rPr>
          <w:sz w:val="16"/>
          <w:szCs w:val="16"/>
        </w:rPr>
        <w:t>(10), pp.3592-3611.</w:t>
      </w:r>
    </w:p>
    <w:p w14:paraId="24A97180" w14:textId="77777777" w:rsidR="000070E2" w:rsidRDefault="00FA3B13">
      <w:pPr>
        <w:rPr>
          <w:sz w:val="12"/>
          <w:szCs w:val="12"/>
        </w:rPr>
      </w:pPr>
      <w:r>
        <w:rPr>
          <w:sz w:val="16"/>
          <w:szCs w:val="16"/>
        </w:rPr>
        <w:t xml:space="preserve">[4] </w:t>
      </w:r>
      <w:r>
        <w:rPr>
          <w:color w:val="222222"/>
          <w:sz w:val="16"/>
          <w:szCs w:val="16"/>
        </w:rPr>
        <w:t xml:space="preserve">Chung, Y. and </w:t>
      </w:r>
      <w:proofErr w:type="spellStart"/>
      <w:r>
        <w:rPr>
          <w:color w:val="222222"/>
          <w:sz w:val="16"/>
          <w:szCs w:val="16"/>
        </w:rPr>
        <w:t>Sarnikar</w:t>
      </w:r>
      <w:proofErr w:type="spellEnd"/>
      <w:r>
        <w:rPr>
          <w:color w:val="222222"/>
          <w:sz w:val="16"/>
          <w:szCs w:val="16"/>
        </w:rPr>
        <w:t xml:space="preserve">, S., 2022. Understanding host marketing strategies on Airbnb and their impact on listing performance: a text analytics approach. </w:t>
      </w:r>
      <w:r>
        <w:rPr>
          <w:i/>
          <w:color w:val="222222"/>
          <w:sz w:val="16"/>
          <w:szCs w:val="16"/>
        </w:rPr>
        <w:t>Information Technology &amp; People</w:t>
      </w:r>
      <w:r>
        <w:rPr>
          <w:color w:val="222222"/>
          <w:sz w:val="16"/>
          <w:szCs w:val="16"/>
        </w:rPr>
        <w:t xml:space="preserve">, </w:t>
      </w:r>
      <w:r>
        <w:rPr>
          <w:i/>
          <w:color w:val="222222"/>
          <w:sz w:val="16"/>
          <w:szCs w:val="16"/>
        </w:rPr>
        <w:t>35</w:t>
      </w:r>
      <w:r>
        <w:rPr>
          <w:color w:val="222222"/>
          <w:sz w:val="16"/>
          <w:szCs w:val="16"/>
        </w:rPr>
        <w:t>(7), pp.2075-2097.</w:t>
      </w:r>
    </w:p>
    <w:p w14:paraId="1374103F" w14:textId="77777777" w:rsidR="000070E2" w:rsidRDefault="00FA3B13">
      <w:pPr>
        <w:rPr>
          <w:sz w:val="16"/>
          <w:szCs w:val="16"/>
        </w:rPr>
      </w:pPr>
      <w:r>
        <w:rPr>
          <w:sz w:val="16"/>
          <w:szCs w:val="16"/>
        </w:rPr>
        <w:t xml:space="preserve">[5] Subroto, A. and </w:t>
      </w:r>
      <w:proofErr w:type="spellStart"/>
      <w:r>
        <w:rPr>
          <w:sz w:val="16"/>
          <w:szCs w:val="16"/>
        </w:rPr>
        <w:t>Christianis</w:t>
      </w:r>
      <w:proofErr w:type="spellEnd"/>
      <w:r>
        <w:rPr>
          <w:sz w:val="16"/>
          <w:szCs w:val="16"/>
        </w:rPr>
        <w:t xml:space="preserve">, M., 2021. Rating prediction of peer-to-peer accommodation through attributes and topics from customer review. </w:t>
      </w:r>
      <w:r>
        <w:rPr>
          <w:i/>
          <w:sz w:val="16"/>
          <w:szCs w:val="16"/>
        </w:rPr>
        <w:t>Journal of Big Data</w:t>
      </w:r>
      <w:r>
        <w:rPr>
          <w:sz w:val="16"/>
          <w:szCs w:val="16"/>
        </w:rPr>
        <w:t xml:space="preserve">, </w:t>
      </w:r>
      <w:r>
        <w:rPr>
          <w:i/>
          <w:sz w:val="16"/>
          <w:szCs w:val="16"/>
        </w:rPr>
        <w:t>8</w:t>
      </w:r>
      <w:r>
        <w:rPr>
          <w:sz w:val="16"/>
          <w:szCs w:val="16"/>
        </w:rPr>
        <w:t>(1), p.9.</w:t>
      </w:r>
    </w:p>
    <w:p w14:paraId="66A00512" w14:textId="77777777" w:rsidR="000070E2" w:rsidRDefault="00FA3B13">
      <w:pPr>
        <w:rPr>
          <w:sz w:val="16"/>
          <w:szCs w:val="16"/>
        </w:rPr>
      </w:pPr>
      <w:r>
        <w:rPr>
          <w:sz w:val="16"/>
          <w:szCs w:val="16"/>
        </w:rPr>
        <w:t xml:space="preserve">[6] Jang, S. and Kim, J., 2022. Remedying Airbnb COVID-19 disruption through tourism clusters and community resilience. </w:t>
      </w:r>
      <w:r>
        <w:rPr>
          <w:i/>
          <w:sz w:val="16"/>
          <w:szCs w:val="16"/>
        </w:rPr>
        <w:t>Journal of Business Research</w:t>
      </w:r>
      <w:r>
        <w:rPr>
          <w:sz w:val="16"/>
          <w:szCs w:val="16"/>
        </w:rPr>
        <w:t xml:space="preserve">, </w:t>
      </w:r>
      <w:r>
        <w:rPr>
          <w:i/>
          <w:sz w:val="16"/>
          <w:szCs w:val="16"/>
        </w:rPr>
        <w:t>139</w:t>
      </w:r>
      <w:r>
        <w:rPr>
          <w:sz w:val="16"/>
          <w:szCs w:val="16"/>
        </w:rPr>
        <w:t>, pp.529-542.</w:t>
      </w:r>
    </w:p>
    <w:p w14:paraId="23EF689F" w14:textId="77777777" w:rsidR="000070E2" w:rsidRDefault="00FA3B13">
      <w:pPr>
        <w:rPr>
          <w:sz w:val="16"/>
          <w:szCs w:val="16"/>
        </w:rPr>
      </w:pPr>
      <w:r>
        <w:rPr>
          <w:sz w:val="16"/>
          <w:szCs w:val="16"/>
        </w:rPr>
        <w:t xml:space="preserve">[7] </w:t>
      </w:r>
      <w:proofErr w:type="spellStart"/>
      <w:r>
        <w:rPr>
          <w:sz w:val="16"/>
          <w:szCs w:val="16"/>
        </w:rPr>
        <w:t>Balcıoğlu</w:t>
      </w:r>
      <w:proofErr w:type="spellEnd"/>
      <w:r>
        <w:rPr>
          <w:sz w:val="16"/>
          <w:szCs w:val="16"/>
        </w:rPr>
        <w:t xml:space="preserve">, Y.S., 2024. </w:t>
      </w:r>
      <w:proofErr w:type="spellStart"/>
      <w:r>
        <w:rPr>
          <w:sz w:val="16"/>
          <w:szCs w:val="16"/>
        </w:rPr>
        <w:t>Analyzing</w:t>
      </w:r>
      <w:proofErr w:type="spellEnd"/>
      <w:r>
        <w:rPr>
          <w:sz w:val="16"/>
          <w:szCs w:val="16"/>
        </w:rPr>
        <w:t xml:space="preserve"> the Determinants of Guest Experience in Istanbul's Airbnb Market: An Advanced Topic </w:t>
      </w:r>
      <w:proofErr w:type="spellStart"/>
      <w:r>
        <w:rPr>
          <w:sz w:val="16"/>
          <w:szCs w:val="16"/>
        </w:rPr>
        <w:t>Modeling</w:t>
      </w:r>
      <w:proofErr w:type="spellEnd"/>
      <w:r>
        <w:rPr>
          <w:sz w:val="16"/>
          <w:szCs w:val="16"/>
        </w:rPr>
        <w:t xml:space="preserve"> Approach via Latent Dirichlet Allocation. </w:t>
      </w:r>
      <w:r>
        <w:rPr>
          <w:i/>
          <w:sz w:val="16"/>
          <w:szCs w:val="16"/>
        </w:rPr>
        <w:t>Kent Akademisi</w:t>
      </w:r>
      <w:r>
        <w:rPr>
          <w:sz w:val="16"/>
          <w:szCs w:val="16"/>
        </w:rPr>
        <w:t xml:space="preserve">, </w:t>
      </w:r>
      <w:r>
        <w:rPr>
          <w:i/>
          <w:sz w:val="16"/>
          <w:szCs w:val="16"/>
        </w:rPr>
        <w:t>17</w:t>
      </w:r>
      <w:r>
        <w:rPr>
          <w:sz w:val="16"/>
          <w:szCs w:val="16"/>
        </w:rPr>
        <w:t>(2), pp.393-410.</w:t>
      </w:r>
    </w:p>
    <w:p w14:paraId="328D5083" w14:textId="77777777" w:rsidR="000070E2" w:rsidRDefault="00FA3B13">
      <w:pPr>
        <w:rPr>
          <w:sz w:val="16"/>
          <w:szCs w:val="16"/>
        </w:rPr>
      </w:pPr>
      <w:r>
        <w:rPr>
          <w:sz w:val="16"/>
          <w:szCs w:val="16"/>
        </w:rPr>
        <w:t xml:space="preserve">[8] Sarkar, A., Pick, J.B. and Jabeen, S., 2023. Spatiotemporal Patterns and Socioeconomic Influences on Host Participation in Short-Term Rental Markets: Airbnb in San Francisco. </w:t>
      </w:r>
      <w:r>
        <w:rPr>
          <w:i/>
          <w:sz w:val="16"/>
          <w:szCs w:val="16"/>
        </w:rPr>
        <w:t>ISPRS International Journal of Geo-Information</w:t>
      </w:r>
      <w:r>
        <w:rPr>
          <w:sz w:val="16"/>
          <w:szCs w:val="16"/>
        </w:rPr>
        <w:t xml:space="preserve">, </w:t>
      </w:r>
      <w:r>
        <w:rPr>
          <w:i/>
          <w:sz w:val="16"/>
          <w:szCs w:val="16"/>
        </w:rPr>
        <w:t>13</w:t>
      </w:r>
      <w:r>
        <w:rPr>
          <w:sz w:val="16"/>
          <w:szCs w:val="16"/>
        </w:rPr>
        <w:t>(1), p.4.</w:t>
      </w:r>
    </w:p>
    <w:p w14:paraId="725686A1" w14:textId="77777777" w:rsidR="000070E2" w:rsidRDefault="00FA3B13">
      <w:pPr>
        <w:rPr>
          <w:sz w:val="16"/>
          <w:szCs w:val="16"/>
        </w:rPr>
      </w:pPr>
      <w:r>
        <w:rPr>
          <w:sz w:val="16"/>
          <w:szCs w:val="16"/>
        </w:rPr>
        <w:t xml:space="preserve">[9] Lee, C.K.H., Tse, Y.K., Zhang, M. and Wang, Y., 2023. What have hosts overlooked for improving stay experience in accommodation-sharing? Empirical evidence from Airbnb customer reviews. </w:t>
      </w:r>
      <w:r>
        <w:rPr>
          <w:i/>
          <w:sz w:val="16"/>
          <w:szCs w:val="16"/>
        </w:rPr>
        <w:t>International Journal of Contemporary Hospitality Management</w:t>
      </w:r>
      <w:r>
        <w:rPr>
          <w:sz w:val="16"/>
          <w:szCs w:val="16"/>
        </w:rPr>
        <w:t xml:space="preserve">, </w:t>
      </w:r>
      <w:r>
        <w:rPr>
          <w:i/>
          <w:sz w:val="16"/>
          <w:szCs w:val="16"/>
        </w:rPr>
        <w:t>35</w:t>
      </w:r>
      <w:r>
        <w:rPr>
          <w:sz w:val="16"/>
          <w:szCs w:val="16"/>
        </w:rPr>
        <w:t>(2), pp.765-784.</w:t>
      </w:r>
    </w:p>
    <w:p w14:paraId="7C77D4E8" w14:textId="77777777" w:rsidR="000070E2" w:rsidRDefault="00FA3B13">
      <w:pPr>
        <w:rPr>
          <w:sz w:val="16"/>
          <w:szCs w:val="16"/>
        </w:rPr>
      </w:pPr>
      <w:r>
        <w:rPr>
          <w:sz w:val="16"/>
          <w:szCs w:val="16"/>
        </w:rPr>
        <w:t xml:space="preserve">[10] Raza, M.R., Hussain, W. and Varol, A., 2022, June. Performance analysis of deep approaches on </w:t>
      </w:r>
      <w:proofErr w:type="spellStart"/>
      <w:r>
        <w:rPr>
          <w:sz w:val="16"/>
          <w:szCs w:val="16"/>
        </w:rPr>
        <w:t>airbnb</w:t>
      </w:r>
      <w:proofErr w:type="spellEnd"/>
      <w:r>
        <w:rPr>
          <w:sz w:val="16"/>
          <w:szCs w:val="16"/>
        </w:rPr>
        <w:t xml:space="preserve"> sentiment reviews. In </w:t>
      </w:r>
      <w:r>
        <w:rPr>
          <w:i/>
          <w:sz w:val="16"/>
          <w:szCs w:val="16"/>
        </w:rPr>
        <w:t>2022 10th International symposium on digital forensics and security (ISDFS)</w:t>
      </w:r>
      <w:r>
        <w:rPr>
          <w:sz w:val="16"/>
          <w:szCs w:val="16"/>
        </w:rPr>
        <w:t xml:space="preserve"> (pp. 1-5). IEEE.</w:t>
      </w:r>
    </w:p>
    <w:p w14:paraId="1C2FC364" w14:textId="77777777" w:rsidR="000070E2" w:rsidRDefault="00FA3B13">
      <w:pPr>
        <w:rPr>
          <w:sz w:val="16"/>
          <w:szCs w:val="16"/>
        </w:rPr>
      </w:pPr>
      <w:r>
        <w:rPr>
          <w:sz w:val="16"/>
          <w:szCs w:val="16"/>
        </w:rPr>
        <w:t xml:space="preserve">[11] </w:t>
      </w:r>
      <w:proofErr w:type="spellStart"/>
      <w:r>
        <w:rPr>
          <w:sz w:val="16"/>
          <w:szCs w:val="16"/>
        </w:rPr>
        <w:t>Özçini</w:t>
      </w:r>
      <w:proofErr w:type="spellEnd"/>
      <w:r>
        <w:rPr>
          <w:sz w:val="16"/>
          <w:szCs w:val="16"/>
        </w:rPr>
        <w:t xml:space="preserve">, M.A., Yılmaz, T. and Kaya, T., 2023, August. Clustering </w:t>
      </w:r>
      <w:proofErr w:type="spellStart"/>
      <w:r>
        <w:rPr>
          <w:sz w:val="16"/>
          <w:szCs w:val="16"/>
        </w:rPr>
        <w:t>AirBnB</w:t>
      </w:r>
      <w:proofErr w:type="spellEnd"/>
      <w:r>
        <w:rPr>
          <w:sz w:val="16"/>
          <w:szCs w:val="16"/>
        </w:rPr>
        <w:t xml:space="preserve"> Listings in Istanbul Using Unsupervised Machine Learning Techniques. In </w:t>
      </w:r>
      <w:r>
        <w:rPr>
          <w:i/>
          <w:sz w:val="16"/>
          <w:szCs w:val="16"/>
        </w:rPr>
        <w:t>International Conference on Intelligent and Fuzzy Systems</w:t>
      </w:r>
      <w:r>
        <w:rPr>
          <w:sz w:val="16"/>
          <w:szCs w:val="16"/>
        </w:rPr>
        <w:t xml:space="preserve"> (pp. 197-205). Cham: Springer Nature Switzerland.</w:t>
      </w:r>
    </w:p>
    <w:p w14:paraId="6F679796" w14:textId="77777777" w:rsidR="000070E2" w:rsidRDefault="00FA3B13">
      <w:pPr>
        <w:rPr>
          <w:sz w:val="16"/>
          <w:szCs w:val="16"/>
        </w:rPr>
      </w:pPr>
      <w:r>
        <w:rPr>
          <w:sz w:val="16"/>
          <w:szCs w:val="16"/>
        </w:rPr>
        <w:t xml:space="preserve">[12] Quattrone, G., Kusek, N. and Capra, L., 2022. A global-scale analysis of the sharing economy model–an </w:t>
      </w:r>
      <w:proofErr w:type="spellStart"/>
      <w:r>
        <w:rPr>
          <w:sz w:val="16"/>
          <w:szCs w:val="16"/>
        </w:rPr>
        <w:t>AirBnB</w:t>
      </w:r>
      <w:proofErr w:type="spellEnd"/>
      <w:r>
        <w:rPr>
          <w:sz w:val="16"/>
          <w:szCs w:val="16"/>
        </w:rPr>
        <w:t xml:space="preserve"> case study. </w:t>
      </w:r>
      <w:r>
        <w:rPr>
          <w:i/>
          <w:sz w:val="16"/>
          <w:szCs w:val="16"/>
        </w:rPr>
        <w:t>EPJ Data Science</w:t>
      </w:r>
      <w:r>
        <w:rPr>
          <w:sz w:val="16"/>
          <w:szCs w:val="16"/>
        </w:rPr>
        <w:t xml:space="preserve">, </w:t>
      </w:r>
      <w:r>
        <w:rPr>
          <w:i/>
          <w:sz w:val="16"/>
          <w:szCs w:val="16"/>
        </w:rPr>
        <w:t>11</w:t>
      </w:r>
      <w:r>
        <w:rPr>
          <w:sz w:val="16"/>
          <w:szCs w:val="16"/>
        </w:rPr>
        <w:t>(1), p.36.</w:t>
      </w:r>
    </w:p>
    <w:p w14:paraId="742F4189" w14:textId="77777777" w:rsidR="000070E2" w:rsidRDefault="00FA3B13">
      <w:pPr>
        <w:rPr>
          <w:sz w:val="16"/>
          <w:szCs w:val="16"/>
        </w:rPr>
      </w:pPr>
      <w:r>
        <w:rPr>
          <w:sz w:val="16"/>
          <w:szCs w:val="16"/>
        </w:rPr>
        <w:t xml:space="preserve">[13] Soto-Gómez, J.C. and Artal-Tur, A., 2025. Evaluating the performance of sentiment analysis in the Airbnb market. </w:t>
      </w:r>
      <w:r>
        <w:rPr>
          <w:i/>
          <w:sz w:val="16"/>
          <w:szCs w:val="16"/>
        </w:rPr>
        <w:t>Anatolia</w:t>
      </w:r>
      <w:r>
        <w:rPr>
          <w:sz w:val="16"/>
          <w:szCs w:val="16"/>
        </w:rPr>
        <w:t>, pp.1-16.</w:t>
      </w:r>
    </w:p>
    <w:p w14:paraId="53F22246" w14:textId="77777777" w:rsidR="000070E2" w:rsidRDefault="00FA3B13">
      <w:pPr>
        <w:rPr>
          <w:sz w:val="16"/>
          <w:szCs w:val="16"/>
        </w:rPr>
      </w:pPr>
      <w:r>
        <w:rPr>
          <w:sz w:val="16"/>
          <w:szCs w:val="16"/>
        </w:rPr>
        <w:t xml:space="preserve">[14] Vargas-Calderón, V., Moros Ochoa, A., Castro Nieto, G.Y. and Camargo, J.E., 2021. Machine learning for assessing quality of service in the hospitality sector based on customer reviews. </w:t>
      </w:r>
      <w:r>
        <w:rPr>
          <w:i/>
          <w:sz w:val="16"/>
          <w:szCs w:val="16"/>
        </w:rPr>
        <w:t>Information Technology &amp; Tourism</w:t>
      </w:r>
      <w:r>
        <w:rPr>
          <w:sz w:val="16"/>
          <w:szCs w:val="16"/>
        </w:rPr>
        <w:t xml:space="preserve">, </w:t>
      </w:r>
      <w:r>
        <w:rPr>
          <w:i/>
          <w:sz w:val="16"/>
          <w:szCs w:val="16"/>
        </w:rPr>
        <w:t>23</w:t>
      </w:r>
      <w:r>
        <w:rPr>
          <w:sz w:val="16"/>
          <w:szCs w:val="16"/>
        </w:rPr>
        <w:t>(3), pp.351-379.</w:t>
      </w:r>
    </w:p>
    <w:p w14:paraId="0B19BADD" w14:textId="77777777" w:rsidR="000070E2" w:rsidRDefault="00FA3B13">
      <w:pPr>
        <w:rPr>
          <w:sz w:val="16"/>
          <w:szCs w:val="16"/>
        </w:rPr>
      </w:pPr>
      <w:r>
        <w:rPr>
          <w:sz w:val="16"/>
          <w:szCs w:val="16"/>
        </w:rPr>
        <w:t xml:space="preserve">[15] Cherenkov, E., Benga, V., Lee, M., Nandwani, N., </w:t>
      </w:r>
      <w:proofErr w:type="spellStart"/>
      <w:r>
        <w:rPr>
          <w:sz w:val="16"/>
          <w:szCs w:val="16"/>
        </w:rPr>
        <w:t>Raguin</w:t>
      </w:r>
      <w:proofErr w:type="spellEnd"/>
      <w:r>
        <w:rPr>
          <w:sz w:val="16"/>
          <w:szCs w:val="16"/>
        </w:rPr>
        <w:t xml:space="preserve">, K., Sueur, M.C. and Sun, G., 2024. From machine learning algorithms to superior customer experience: Business implications of machine learning-driven data analytics in the hospitality industry. </w:t>
      </w:r>
      <w:r>
        <w:rPr>
          <w:i/>
          <w:sz w:val="16"/>
          <w:szCs w:val="16"/>
        </w:rPr>
        <w:t>Journal of Smart Tourism</w:t>
      </w:r>
      <w:r>
        <w:rPr>
          <w:sz w:val="16"/>
          <w:szCs w:val="16"/>
        </w:rPr>
        <w:t xml:space="preserve">, </w:t>
      </w:r>
      <w:r>
        <w:rPr>
          <w:i/>
          <w:sz w:val="16"/>
          <w:szCs w:val="16"/>
        </w:rPr>
        <w:t>4</w:t>
      </w:r>
      <w:r>
        <w:rPr>
          <w:sz w:val="16"/>
          <w:szCs w:val="16"/>
        </w:rPr>
        <w:t>(2), pp.5-14.</w:t>
      </w:r>
    </w:p>
    <w:p w14:paraId="7522652E" w14:textId="77777777" w:rsidR="000070E2" w:rsidRDefault="00FA3B13">
      <w:pPr>
        <w:rPr>
          <w:sz w:val="16"/>
          <w:szCs w:val="16"/>
        </w:rPr>
      </w:pPr>
      <w:r>
        <w:rPr>
          <w:sz w:val="16"/>
          <w:szCs w:val="16"/>
        </w:rPr>
        <w:t xml:space="preserve">[16] </w:t>
      </w:r>
      <w:proofErr w:type="spellStart"/>
      <w:r>
        <w:rPr>
          <w:sz w:val="16"/>
          <w:szCs w:val="16"/>
        </w:rPr>
        <w:t>Doborjeh</w:t>
      </w:r>
      <w:proofErr w:type="spellEnd"/>
      <w:r>
        <w:rPr>
          <w:sz w:val="16"/>
          <w:szCs w:val="16"/>
        </w:rPr>
        <w:t xml:space="preserve">, Z., Hemmington, N., </w:t>
      </w:r>
      <w:proofErr w:type="spellStart"/>
      <w:r>
        <w:rPr>
          <w:sz w:val="16"/>
          <w:szCs w:val="16"/>
        </w:rPr>
        <w:t>Doborjeh</w:t>
      </w:r>
      <w:proofErr w:type="spellEnd"/>
      <w:r>
        <w:rPr>
          <w:sz w:val="16"/>
          <w:szCs w:val="16"/>
        </w:rPr>
        <w:t xml:space="preserve">, M. and </w:t>
      </w:r>
      <w:proofErr w:type="spellStart"/>
      <w:r>
        <w:rPr>
          <w:sz w:val="16"/>
          <w:szCs w:val="16"/>
        </w:rPr>
        <w:t>Kasabov</w:t>
      </w:r>
      <w:proofErr w:type="spellEnd"/>
      <w:r>
        <w:rPr>
          <w:sz w:val="16"/>
          <w:szCs w:val="16"/>
        </w:rPr>
        <w:t xml:space="preserve">, N., 2022. Artificial intelligence: a systematic review of methods and applications in hospitality and tourism. </w:t>
      </w:r>
      <w:r>
        <w:rPr>
          <w:i/>
          <w:sz w:val="16"/>
          <w:szCs w:val="16"/>
        </w:rPr>
        <w:t>International journal of contemporary hospitality management</w:t>
      </w:r>
      <w:r>
        <w:rPr>
          <w:sz w:val="16"/>
          <w:szCs w:val="16"/>
        </w:rPr>
        <w:t xml:space="preserve">, </w:t>
      </w:r>
      <w:r>
        <w:rPr>
          <w:i/>
          <w:sz w:val="16"/>
          <w:szCs w:val="16"/>
        </w:rPr>
        <w:t>34</w:t>
      </w:r>
      <w:r>
        <w:rPr>
          <w:sz w:val="16"/>
          <w:szCs w:val="16"/>
        </w:rPr>
        <w:t>(3), pp.1154-1176.</w:t>
      </w:r>
    </w:p>
    <w:p w14:paraId="43909F0E" w14:textId="77777777" w:rsidR="000070E2" w:rsidRDefault="00FA3B13">
      <w:pPr>
        <w:rPr>
          <w:sz w:val="16"/>
          <w:szCs w:val="16"/>
        </w:rPr>
      </w:pPr>
      <w:r>
        <w:rPr>
          <w:sz w:val="16"/>
          <w:szCs w:val="16"/>
        </w:rPr>
        <w:t xml:space="preserve">[17] Kirkos, E., 2022. Airbnb listings’ performance: Determinants and predictive models. </w:t>
      </w:r>
      <w:r>
        <w:rPr>
          <w:i/>
          <w:sz w:val="16"/>
          <w:szCs w:val="16"/>
        </w:rPr>
        <w:t>European Journal of Tourism Research</w:t>
      </w:r>
      <w:r>
        <w:rPr>
          <w:sz w:val="16"/>
          <w:szCs w:val="16"/>
        </w:rPr>
        <w:t xml:space="preserve">, </w:t>
      </w:r>
      <w:r>
        <w:rPr>
          <w:i/>
          <w:sz w:val="16"/>
          <w:szCs w:val="16"/>
        </w:rPr>
        <w:t>30</w:t>
      </w:r>
      <w:r>
        <w:rPr>
          <w:sz w:val="16"/>
          <w:szCs w:val="16"/>
        </w:rPr>
        <w:t>, pp.3012-3012.</w:t>
      </w:r>
    </w:p>
    <w:p w14:paraId="1E32B3FB" w14:textId="77777777" w:rsidR="000070E2" w:rsidRDefault="00FA3B13">
      <w:pPr>
        <w:rPr>
          <w:sz w:val="16"/>
          <w:szCs w:val="16"/>
        </w:rPr>
      </w:pPr>
      <w:r>
        <w:rPr>
          <w:sz w:val="16"/>
          <w:szCs w:val="16"/>
        </w:rPr>
        <w:lastRenderedPageBreak/>
        <w:t xml:space="preserve">[18] Curto, R.A., Rubino, I. and Verderosa, A., 2022. Investigating Airbnb evolution in an urban tourism context: the application of mathematical modelling and spatial analysis. </w:t>
      </w:r>
      <w:r>
        <w:rPr>
          <w:i/>
          <w:sz w:val="16"/>
          <w:szCs w:val="16"/>
        </w:rPr>
        <w:t>Current Issues in Tourism</w:t>
      </w:r>
      <w:r>
        <w:rPr>
          <w:sz w:val="16"/>
          <w:szCs w:val="16"/>
        </w:rPr>
        <w:t xml:space="preserve">, </w:t>
      </w:r>
      <w:r>
        <w:rPr>
          <w:i/>
          <w:sz w:val="16"/>
          <w:szCs w:val="16"/>
        </w:rPr>
        <w:t>25</w:t>
      </w:r>
      <w:r>
        <w:rPr>
          <w:sz w:val="16"/>
          <w:szCs w:val="16"/>
        </w:rPr>
        <w:t>(10), pp.1666-1681.</w:t>
      </w:r>
    </w:p>
    <w:p w14:paraId="1A2F5A22" w14:textId="77777777" w:rsidR="000070E2" w:rsidRDefault="00FA3B13">
      <w:pPr>
        <w:rPr>
          <w:sz w:val="16"/>
          <w:szCs w:val="16"/>
        </w:rPr>
      </w:pPr>
      <w:r>
        <w:rPr>
          <w:sz w:val="16"/>
          <w:szCs w:val="16"/>
        </w:rPr>
        <w:t xml:space="preserve">[19] Suh, Y., 2023. Machine learning based customer churn prediction in home appliance rental business. </w:t>
      </w:r>
      <w:r>
        <w:rPr>
          <w:i/>
          <w:sz w:val="16"/>
          <w:szCs w:val="16"/>
        </w:rPr>
        <w:t>Journal of big Data</w:t>
      </w:r>
      <w:r>
        <w:rPr>
          <w:sz w:val="16"/>
          <w:szCs w:val="16"/>
        </w:rPr>
        <w:t xml:space="preserve">, </w:t>
      </w:r>
      <w:r>
        <w:rPr>
          <w:i/>
          <w:sz w:val="16"/>
          <w:szCs w:val="16"/>
        </w:rPr>
        <w:t>10</w:t>
      </w:r>
      <w:r>
        <w:rPr>
          <w:sz w:val="16"/>
          <w:szCs w:val="16"/>
        </w:rPr>
        <w:t>(1), p.41.</w:t>
      </w:r>
    </w:p>
    <w:p w14:paraId="25A19BCD" w14:textId="77777777" w:rsidR="000070E2" w:rsidRDefault="00FA3B13">
      <w:pPr>
        <w:rPr>
          <w:sz w:val="16"/>
          <w:szCs w:val="16"/>
        </w:rPr>
      </w:pPr>
      <w:r>
        <w:rPr>
          <w:sz w:val="16"/>
          <w:szCs w:val="16"/>
        </w:rPr>
        <w:t xml:space="preserve">[20] Olaniyi, O.O., </w:t>
      </w:r>
      <w:proofErr w:type="spellStart"/>
      <w:r>
        <w:rPr>
          <w:sz w:val="16"/>
          <w:szCs w:val="16"/>
        </w:rPr>
        <w:t>Okunleye</w:t>
      </w:r>
      <w:proofErr w:type="spellEnd"/>
      <w:r>
        <w:rPr>
          <w:sz w:val="16"/>
          <w:szCs w:val="16"/>
        </w:rPr>
        <w:t xml:space="preserve">, O.J. and </w:t>
      </w:r>
      <w:proofErr w:type="spellStart"/>
      <w:r>
        <w:rPr>
          <w:sz w:val="16"/>
          <w:szCs w:val="16"/>
        </w:rPr>
        <w:t>Olabanji</w:t>
      </w:r>
      <w:proofErr w:type="spellEnd"/>
      <w:r>
        <w:rPr>
          <w:sz w:val="16"/>
          <w:szCs w:val="16"/>
        </w:rPr>
        <w:t xml:space="preserve">, S.O., 2023. Advancing data-driven decision-making in smart cities through big data analytics: A comprehensive review of existing literature. </w:t>
      </w:r>
      <w:r>
        <w:rPr>
          <w:i/>
          <w:sz w:val="16"/>
          <w:szCs w:val="16"/>
        </w:rPr>
        <w:t>Current Journal of Applied Science and Technology</w:t>
      </w:r>
      <w:r>
        <w:rPr>
          <w:sz w:val="16"/>
          <w:szCs w:val="16"/>
        </w:rPr>
        <w:t xml:space="preserve">, </w:t>
      </w:r>
      <w:r>
        <w:rPr>
          <w:i/>
          <w:sz w:val="16"/>
          <w:szCs w:val="16"/>
        </w:rPr>
        <w:t>42</w:t>
      </w:r>
      <w:r>
        <w:rPr>
          <w:sz w:val="16"/>
          <w:szCs w:val="16"/>
        </w:rPr>
        <w:t>(25), pp.10-18.</w:t>
      </w:r>
    </w:p>
    <w:p w14:paraId="43E2CBF5" w14:textId="77777777" w:rsidR="000070E2" w:rsidRDefault="00FA3B13">
      <w:pPr>
        <w:rPr>
          <w:sz w:val="16"/>
          <w:szCs w:val="16"/>
        </w:rPr>
      </w:pPr>
      <w:r>
        <w:rPr>
          <w:sz w:val="16"/>
          <w:szCs w:val="16"/>
        </w:rPr>
        <w:t xml:space="preserve">[21] Szukits, Á. and Móricz, P., 2024. Towards data-driven decision making: the role of analytical culture and centralization efforts. </w:t>
      </w:r>
      <w:r>
        <w:rPr>
          <w:i/>
          <w:sz w:val="16"/>
          <w:szCs w:val="16"/>
        </w:rPr>
        <w:t>Review of Managerial Science</w:t>
      </w:r>
      <w:r>
        <w:rPr>
          <w:sz w:val="16"/>
          <w:szCs w:val="16"/>
        </w:rPr>
        <w:t xml:space="preserve">, </w:t>
      </w:r>
      <w:r>
        <w:rPr>
          <w:i/>
          <w:sz w:val="16"/>
          <w:szCs w:val="16"/>
        </w:rPr>
        <w:t>18</w:t>
      </w:r>
      <w:r>
        <w:rPr>
          <w:sz w:val="16"/>
          <w:szCs w:val="16"/>
        </w:rPr>
        <w:t>(10), pp.2849-2887.</w:t>
      </w:r>
    </w:p>
    <w:p w14:paraId="6EB75097" w14:textId="77777777" w:rsidR="000070E2" w:rsidRDefault="00FA3B13">
      <w:pPr>
        <w:rPr>
          <w:sz w:val="16"/>
          <w:szCs w:val="16"/>
        </w:rPr>
      </w:pPr>
      <w:r>
        <w:rPr>
          <w:sz w:val="16"/>
          <w:szCs w:val="16"/>
        </w:rPr>
        <w:t xml:space="preserve">[22] Prentice, C. and Pawlicz, A., 2024. Addressing data quality in Airbnb research. </w:t>
      </w:r>
      <w:r>
        <w:rPr>
          <w:i/>
          <w:sz w:val="16"/>
          <w:szCs w:val="16"/>
        </w:rPr>
        <w:t>International Journal of Contemporary Hospitality Management</w:t>
      </w:r>
      <w:r>
        <w:rPr>
          <w:sz w:val="16"/>
          <w:szCs w:val="16"/>
        </w:rPr>
        <w:t xml:space="preserve">, </w:t>
      </w:r>
      <w:r>
        <w:rPr>
          <w:i/>
          <w:sz w:val="16"/>
          <w:szCs w:val="16"/>
        </w:rPr>
        <w:t>36</w:t>
      </w:r>
      <w:r>
        <w:rPr>
          <w:sz w:val="16"/>
          <w:szCs w:val="16"/>
        </w:rPr>
        <w:t>(3), pp.812-832.</w:t>
      </w:r>
    </w:p>
    <w:p w14:paraId="099BA1DA" w14:textId="77777777" w:rsidR="000070E2" w:rsidRDefault="00FA3B13">
      <w:pPr>
        <w:rPr>
          <w:sz w:val="16"/>
          <w:szCs w:val="16"/>
        </w:rPr>
      </w:pPr>
      <w:r>
        <w:rPr>
          <w:sz w:val="16"/>
          <w:szCs w:val="16"/>
        </w:rPr>
        <w:t xml:space="preserve">[23] Toader, V., </w:t>
      </w:r>
      <w:proofErr w:type="spellStart"/>
      <w:r>
        <w:rPr>
          <w:sz w:val="16"/>
          <w:szCs w:val="16"/>
        </w:rPr>
        <w:t>Negrușa</w:t>
      </w:r>
      <w:proofErr w:type="spellEnd"/>
      <w:r>
        <w:rPr>
          <w:sz w:val="16"/>
          <w:szCs w:val="16"/>
        </w:rPr>
        <w:t xml:space="preserve">, A.L., Bode, O.R. and Rus, R.V., 2022. Analysis of price determinants in the case of Airbnb listings. </w:t>
      </w:r>
      <w:r>
        <w:rPr>
          <w:i/>
          <w:sz w:val="16"/>
          <w:szCs w:val="16"/>
        </w:rPr>
        <w:t>Economic research-</w:t>
      </w:r>
      <w:proofErr w:type="spellStart"/>
      <w:r>
        <w:rPr>
          <w:i/>
          <w:sz w:val="16"/>
          <w:szCs w:val="16"/>
        </w:rPr>
        <w:t>Ekonomska</w:t>
      </w:r>
      <w:proofErr w:type="spellEnd"/>
      <w:r>
        <w:rPr>
          <w:i/>
          <w:sz w:val="16"/>
          <w:szCs w:val="16"/>
        </w:rPr>
        <w:t xml:space="preserve"> </w:t>
      </w:r>
      <w:proofErr w:type="spellStart"/>
      <w:r>
        <w:rPr>
          <w:i/>
          <w:sz w:val="16"/>
          <w:szCs w:val="16"/>
        </w:rPr>
        <w:t>istraživanja</w:t>
      </w:r>
      <w:proofErr w:type="spellEnd"/>
      <w:r>
        <w:rPr>
          <w:sz w:val="16"/>
          <w:szCs w:val="16"/>
        </w:rPr>
        <w:t xml:space="preserve">, </w:t>
      </w:r>
      <w:r>
        <w:rPr>
          <w:i/>
          <w:sz w:val="16"/>
          <w:szCs w:val="16"/>
        </w:rPr>
        <w:t>35</w:t>
      </w:r>
      <w:r>
        <w:rPr>
          <w:sz w:val="16"/>
          <w:szCs w:val="16"/>
        </w:rPr>
        <w:t>(1), pp.2493-2509.</w:t>
      </w:r>
    </w:p>
    <w:p w14:paraId="329CD860" w14:textId="77777777" w:rsidR="000070E2" w:rsidRDefault="00FA3B13">
      <w:pPr>
        <w:rPr>
          <w:sz w:val="16"/>
          <w:szCs w:val="16"/>
        </w:rPr>
      </w:pPr>
      <w:r>
        <w:rPr>
          <w:sz w:val="16"/>
          <w:szCs w:val="16"/>
        </w:rPr>
        <w:t xml:space="preserve">[24] Wang, Y., Livingston, M., McArthur, D.P. and Bailey, N., 2024. The challenges of measuring the short-term rental market: an analysis of open data on Airbnb activity. </w:t>
      </w:r>
      <w:r>
        <w:rPr>
          <w:i/>
          <w:sz w:val="16"/>
          <w:szCs w:val="16"/>
        </w:rPr>
        <w:t>Housing studies</w:t>
      </w:r>
      <w:r>
        <w:rPr>
          <w:sz w:val="16"/>
          <w:szCs w:val="16"/>
        </w:rPr>
        <w:t xml:space="preserve">, </w:t>
      </w:r>
      <w:r>
        <w:rPr>
          <w:i/>
          <w:sz w:val="16"/>
          <w:szCs w:val="16"/>
        </w:rPr>
        <w:t>39</w:t>
      </w:r>
      <w:r>
        <w:rPr>
          <w:sz w:val="16"/>
          <w:szCs w:val="16"/>
        </w:rPr>
        <w:t>(9), pp.2260-2279.</w:t>
      </w:r>
    </w:p>
    <w:p w14:paraId="4625ACD9" w14:textId="77777777" w:rsidR="000070E2" w:rsidRDefault="00FA3B13">
      <w:pPr>
        <w:rPr>
          <w:sz w:val="16"/>
          <w:szCs w:val="16"/>
        </w:rPr>
      </w:pPr>
      <w:r>
        <w:rPr>
          <w:sz w:val="16"/>
          <w:szCs w:val="16"/>
        </w:rPr>
        <w:t xml:space="preserve">[25] Alharbi, Z.H., 2023. A sustainable price prediction model for </w:t>
      </w:r>
      <w:proofErr w:type="spellStart"/>
      <w:r>
        <w:rPr>
          <w:sz w:val="16"/>
          <w:szCs w:val="16"/>
        </w:rPr>
        <w:t>airbnb</w:t>
      </w:r>
      <w:proofErr w:type="spellEnd"/>
      <w:r>
        <w:rPr>
          <w:sz w:val="16"/>
          <w:szCs w:val="16"/>
        </w:rPr>
        <w:t xml:space="preserve"> listings using machine learning and sentiment analysis. </w:t>
      </w:r>
      <w:r>
        <w:rPr>
          <w:i/>
          <w:sz w:val="16"/>
          <w:szCs w:val="16"/>
        </w:rPr>
        <w:t>Sustainability</w:t>
      </w:r>
      <w:r>
        <w:rPr>
          <w:sz w:val="16"/>
          <w:szCs w:val="16"/>
        </w:rPr>
        <w:t xml:space="preserve">, </w:t>
      </w:r>
      <w:r>
        <w:rPr>
          <w:i/>
          <w:sz w:val="16"/>
          <w:szCs w:val="16"/>
        </w:rPr>
        <w:t>15</w:t>
      </w:r>
      <w:r>
        <w:rPr>
          <w:sz w:val="16"/>
          <w:szCs w:val="16"/>
        </w:rPr>
        <w:t>(17), p.13159.</w:t>
      </w:r>
    </w:p>
    <w:sectPr w:rsidR="000070E2">
      <w:type w:val="continuous"/>
      <w:pgSz w:w="11909" w:h="16834"/>
      <w:pgMar w:top="1440" w:right="1440" w:bottom="1440" w:left="1440" w:header="720" w:footer="720" w:gutter="0"/>
      <w:cols w:num="2" w:space="720" w:equalWidth="0">
        <w:col w:w="4152" w:space="720"/>
        <w:col w:w="4152" w:space="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1DF9F" w14:textId="77777777" w:rsidR="00022F8A" w:rsidRDefault="00022F8A" w:rsidP="00473BE0">
      <w:r>
        <w:separator/>
      </w:r>
    </w:p>
  </w:endnote>
  <w:endnote w:type="continuationSeparator" w:id="0">
    <w:p w14:paraId="61246089" w14:textId="77777777" w:rsidR="00022F8A" w:rsidRDefault="00022F8A" w:rsidP="00473B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7838834"/>
      <w:docPartObj>
        <w:docPartGallery w:val="Page Numbers (Bottom of Page)"/>
        <w:docPartUnique/>
      </w:docPartObj>
    </w:sdtPr>
    <w:sdtEndPr>
      <w:rPr>
        <w:noProof/>
      </w:rPr>
    </w:sdtEndPr>
    <w:sdtContent>
      <w:p w14:paraId="141DBD40" w14:textId="77777777" w:rsidR="00473BE0" w:rsidRPr="00473BE0" w:rsidRDefault="00473BE0" w:rsidP="00473BE0">
        <w:pPr>
          <w:pStyle w:val="Footer"/>
          <w:jc w:val="center"/>
        </w:pPr>
        <w:r w:rsidRPr="00473BE0">
          <w:fldChar w:fldCharType="begin"/>
        </w:r>
        <w:r w:rsidRPr="00473BE0">
          <w:instrText xml:space="preserve"> PAGE   \* MERGEFORMAT </w:instrText>
        </w:r>
        <w:r w:rsidRPr="00473BE0">
          <w:fldChar w:fldCharType="separate"/>
        </w:r>
        <w:r w:rsidR="00932D3C">
          <w:rPr>
            <w:noProof/>
          </w:rPr>
          <w:t>13</w:t>
        </w:r>
        <w:r w:rsidRPr="00473BE0">
          <w:rPr>
            <w:noProof/>
          </w:rPr>
          <w:fldChar w:fldCharType="end"/>
        </w:r>
      </w:p>
    </w:sdtContent>
  </w:sdt>
  <w:p w14:paraId="53F1F8AC" w14:textId="77777777" w:rsidR="00473BE0" w:rsidRDefault="00473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DB96B" w14:textId="77777777" w:rsidR="00022F8A" w:rsidRDefault="00022F8A" w:rsidP="00473BE0">
      <w:r>
        <w:separator/>
      </w:r>
    </w:p>
  </w:footnote>
  <w:footnote w:type="continuationSeparator" w:id="0">
    <w:p w14:paraId="08D3E927" w14:textId="77777777" w:rsidR="00022F8A" w:rsidRDefault="00022F8A" w:rsidP="00473B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A270F"/>
    <w:multiLevelType w:val="multilevel"/>
    <w:tmpl w:val="43BE5E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9720C4"/>
    <w:multiLevelType w:val="multilevel"/>
    <w:tmpl w:val="8FDA1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70589119">
    <w:abstractNumId w:val="1"/>
  </w:num>
  <w:num w:numId="2" w16cid:durableId="213272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389"/>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0E2"/>
    <w:rsid w:val="000070E2"/>
    <w:rsid w:val="00007A7D"/>
    <w:rsid w:val="00012674"/>
    <w:rsid w:val="00022F8A"/>
    <w:rsid w:val="001248A9"/>
    <w:rsid w:val="00196BF6"/>
    <w:rsid w:val="00225A94"/>
    <w:rsid w:val="00473BE0"/>
    <w:rsid w:val="004A1D59"/>
    <w:rsid w:val="004F6F4B"/>
    <w:rsid w:val="005B3685"/>
    <w:rsid w:val="0066479D"/>
    <w:rsid w:val="00734D2F"/>
    <w:rsid w:val="007361FD"/>
    <w:rsid w:val="007F168A"/>
    <w:rsid w:val="008A027A"/>
    <w:rsid w:val="008D4B6A"/>
    <w:rsid w:val="00932D3C"/>
    <w:rsid w:val="00A6758C"/>
    <w:rsid w:val="00A73242"/>
    <w:rsid w:val="00AB5D98"/>
    <w:rsid w:val="00AE16B8"/>
    <w:rsid w:val="00B04FE5"/>
    <w:rsid w:val="00BF587F"/>
    <w:rsid w:val="00C32EF4"/>
    <w:rsid w:val="00C63345"/>
    <w:rsid w:val="00CA3FCE"/>
    <w:rsid w:val="00CB367D"/>
    <w:rsid w:val="00D42483"/>
    <w:rsid w:val="00D91800"/>
    <w:rsid w:val="00E02EDD"/>
    <w:rsid w:val="00FA3B13"/>
    <w:rsid w:val="00FE13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3A5E6"/>
  <w15:docId w15:val="{7E1BD527-97B9-45B9-A201-ABB07A0D0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120" w:after="160"/>
      <w:jc w:val="center"/>
      <w:outlineLvl w:val="0"/>
    </w:pPr>
  </w:style>
  <w:style w:type="paragraph" w:styleId="Heading2">
    <w:name w:val="heading 2"/>
    <w:basedOn w:val="Normal"/>
    <w:next w:val="Normal"/>
    <w:pPr>
      <w:keepNext/>
      <w:keepLines/>
      <w:spacing w:before="120" w:after="160"/>
      <w:outlineLvl w:val="1"/>
    </w:pPr>
    <w:rPr>
      <w:i/>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table" w:customStyle="1" w:styleId="a5">
    <w:basedOn w:val="TableNormal1"/>
    <w:tblPr>
      <w:tblStyleRowBandSize w:val="1"/>
      <w:tblStyleColBandSize w:val="1"/>
    </w:tbl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paragraph" w:styleId="TOCHeading">
    <w:name w:val="TOC Heading"/>
    <w:basedOn w:val="Heading1"/>
    <w:next w:val="Normal"/>
    <w:uiPriority w:val="39"/>
    <w:unhideWhenUsed/>
    <w:qFormat/>
    <w:rsid w:val="00C32EF4"/>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C32EF4"/>
    <w:pPr>
      <w:spacing w:after="100"/>
    </w:pPr>
  </w:style>
  <w:style w:type="paragraph" w:styleId="TOC2">
    <w:name w:val="toc 2"/>
    <w:basedOn w:val="Normal"/>
    <w:next w:val="Normal"/>
    <w:autoRedefine/>
    <w:uiPriority w:val="39"/>
    <w:unhideWhenUsed/>
    <w:rsid w:val="00C32EF4"/>
    <w:pPr>
      <w:spacing w:after="100"/>
      <w:ind w:left="200"/>
    </w:pPr>
  </w:style>
  <w:style w:type="character" w:styleId="Hyperlink">
    <w:name w:val="Hyperlink"/>
    <w:basedOn w:val="DefaultParagraphFont"/>
    <w:uiPriority w:val="99"/>
    <w:unhideWhenUsed/>
    <w:rsid w:val="00C32EF4"/>
    <w:rPr>
      <w:color w:val="0000FF" w:themeColor="hyperlink"/>
      <w:u w:val="single"/>
    </w:rPr>
  </w:style>
  <w:style w:type="paragraph" w:styleId="Header">
    <w:name w:val="header"/>
    <w:basedOn w:val="Normal"/>
    <w:link w:val="HeaderChar"/>
    <w:uiPriority w:val="99"/>
    <w:unhideWhenUsed/>
    <w:rsid w:val="00473BE0"/>
    <w:pPr>
      <w:tabs>
        <w:tab w:val="center" w:pos="4680"/>
        <w:tab w:val="right" w:pos="9360"/>
      </w:tabs>
    </w:pPr>
  </w:style>
  <w:style w:type="character" w:customStyle="1" w:styleId="HeaderChar">
    <w:name w:val="Header Char"/>
    <w:basedOn w:val="DefaultParagraphFont"/>
    <w:link w:val="Header"/>
    <w:uiPriority w:val="99"/>
    <w:rsid w:val="00473BE0"/>
  </w:style>
  <w:style w:type="paragraph" w:styleId="Footer">
    <w:name w:val="footer"/>
    <w:basedOn w:val="Normal"/>
    <w:link w:val="FooterChar"/>
    <w:uiPriority w:val="99"/>
    <w:unhideWhenUsed/>
    <w:rsid w:val="00473BE0"/>
    <w:pPr>
      <w:tabs>
        <w:tab w:val="center" w:pos="4680"/>
        <w:tab w:val="right" w:pos="9360"/>
      </w:tabs>
    </w:pPr>
  </w:style>
  <w:style w:type="character" w:customStyle="1" w:styleId="FooterChar">
    <w:name w:val="Footer Char"/>
    <w:basedOn w:val="DefaultParagraphFont"/>
    <w:link w:val="Footer"/>
    <w:uiPriority w:val="99"/>
    <w:rsid w:val="00473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Kka4wYf3OMnYIe3YDVwxPFPajQ==">CgMxLjAyDmguemM3aHh2cGowZW55Mg5oLmY5OHZ6YWx3dWYzZjIOaC45b2RuaXliM2tsZWkyDmguYnd0Y3RqOXc4OThuMg5oLmxydXc4dXlvbzJheTIOaC5ld3h3NGl2ODZpa2wyDmgueDR1d2N1OXM2ZWtyMg5oLndzbTR0djJqem5obzIOaC5iamJjcm51b2MweTAyDmguNGZhY2pjdW0yaDI1OAByITFHdVo1ODJObncyeXhuYVh5NXhHQ25VWnd6Z1VTVjg5OA==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34FCD93-6C82-427A-8463-4188948DB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13</Pages>
  <Words>6158</Words>
  <Characters>35102</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vaibhavi1609@outlook.com</cp:lastModifiedBy>
  <cp:revision>51</cp:revision>
  <dcterms:created xsi:type="dcterms:W3CDTF">2025-10-13T12:49:00Z</dcterms:created>
  <dcterms:modified xsi:type="dcterms:W3CDTF">2025-11-21T12:33:00Z</dcterms:modified>
</cp:coreProperties>
</file>