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Bookman Old Style" w:cs="Bookman Old Style" w:eastAsia="Bookman Old Style" w:hAnsi="Bookman Old Style"/>
          <w:b w:val="1"/>
          <w:sz w:val="24"/>
          <w:szCs w:val="24"/>
          <w:u w:val="single"/>
        </w:rPr>
      </w:pPr>
      <w:r w:rsidDel="00000000" w:rsidR="00000000" w:rsidRPr="00000000">
        <w:rPr>
          <w:rFonts w:ascii="Bookman Old Style" w:cs="Bookman Old Style" w:eastAsia="Bookman Old Style" w:hAnsi="Bookman Old Style"/>
          <w:b w:val="1"/>
          <w:sz w:val="24"/>
          <w:szCs w:val="24"/>
          <w:u w:val="single"/>
          <w:rtl w:val="0"/>
        </w:rPr>
        <w:t xml:space="preserve">Abstract </w:t>
      </w:r>
    </w:p>
    <w:p w:rsidR="00000000" w:rsidDel="00000000" w:rsidP="00000000" w:rsidRDefault="00000000" w:rsidRPr="00000000" w14:paraId="00000002">
      <w:pPr>
        <w:spacing w:line="360" w:lineRule="auto"/>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It is important that businesses in the 21st century are attentive to environmental, social, and governance (ESG) issues, as they are becoming increasingly critical for all companies across all industries to remain competitive and successful in their respective markets. In this context , various leadership styles have emerged, and amongst them is sustainable leadership, which stems from the integration of leadership and sustainable development. It discloses the key role of leaders in balancing the three goals of environment, society and governance/economy while meeting the long term needs of its stakeholders. As the expectations on corporate responsibility increase, and as transparency becomes more common, companies are recognizing the need to operate their businesses on sustainability, because professional communications and good intentions are no longer enough to convince the various stakeholders to invest.</w:t>
      </w:r>
    </w:p>
    <w:p w:rsidR="00000000" w:rsidDel="00000000" w:rsidP="00000000" w:rsidRDefault="00000000" w:rsidRPr="00000000" w14:paraId="00000004">
      <w:pPr>
        <w:pBdr>
          <w:top w:color="auto" w:space="3" w:sz="0" w:val="none"/>
          <w:left w:color="auto" w:space="0" w:sz="0" w:val="none"/>
          <w:bottom w:color="auto" w:space="3" w:sz="0" w:val="none"/>
          <w:right w:color="auto" w:space="0" w:sz="0" w:val="none"/>
          <w:between w:color="auto" w:space="3" w:sz="0" w:val="none"/>
        </w:pBdr>
        <w:spacing w:line="360" w:lineRule="auto"/>
        <w:jc w:val="both"/>
        <w:rPr>
          <w:rFonts w:ascii="Bookman Old Style" w:cs="Bookman Old Style" w:eastAsia="Bookman Old Style" w:hAnsi="Bookman Old Style"/>
          <w:color w:val="111111"/>
          <w:sz w:val="24"/>
          <w:szCs w:val="24"/>
          <w:highlight w:val="white"/>
        </w:rPr>
      </w:pPr>
      <w:r w:rsidDel="00000000" w:rsidR="00000000" w:rsidRPr="00000000">
        <w:rPr>
          <w:rtl w:val="0"/>
        </w:rPr>
      </w:r>
    </w:p>
    <w:p w:rsidR="00000000" w:rsidDel="00000000" w:rsidP="00000000" w:rsidRDefault="00000000" w:rsidRPr="00000000" w14:paraId="00000005">
      <w:pPr>
        <w:pBdr>
          <w:top w:color="auto" w:space="3" w:sz="0" w:val="none"/>
          <w:left w:color="auto" w:space="0" w:sz="0" w:val="none"/>
          <w:bottom w:color="auto" w:space="3" w:sz="0" w:val="none"/>
          <w:right w:color="auto" w:space="0" w:sz="0" w:val="none"/>
          <w:between w:color="auto" w:space="3" w:sz="0" w:val="none"/>
        </w:pBdr>
        <w:spacing w:line="360" w:lineRule="auto"/>
        <w:jc w:val="both"/>
        <w:rPr>
          <w:rFonts w:ascii="Bookman Old Style" w:cs="Bookman Old Style" w:eastAsia="Bookman Old Style" w:hAnsi="Bookman Old Style"/>
          <w:b w:val="1"/>
          <w:color w:val="111111"/>
          <w:sz w:val="24"/>
          <w:szCs w:val="24"/>
          <w:highlight w:val="white"/>
          <w:u w:val="single"/>
        </w:rPr>
      </w:pPr>
      <w:r w:rsidDel="00000000" w:rsidR="00000000" w:rsidRPr="00000000">
        <w:rPr>
          <w:rFonts w:ascii="Bookman Old Style" w:cs="Bookman Old Style" w:eastAsia="Bookman Old Style" w:hAnsi="Bookman Old Style"/>
          <w:b w:val="1"/>
          <w:color w:val="111111"/>
          <w:sz w:val="24"/>
          <w:szCs w:val="24"/>
          <w:highlight w:val="white"/>
          <w:u w:val="single"/>
          <w:rtl w:val="0"/>
        </w:rPr>
        <w:t xml:space="preserve">Introduction </w:t>
      </w:r>
    </w:p>
    <w:p w:rsidR="00000000" w:rsidDel="00000000" w:rsidP="00000000" w:rsidRDefault="00000000" w:rsidRPr="00000000" w14:paraId="00000006">
      <w:pPr>
        <w:pBdr>
          <w:top w:color="auto" w:space="3" w:sz="0" w:val="none"/>
          <w:left w:color="auto" w:space="0" w:sz="0" w:val="none"/>
          <w:bottom w:color="auto" w:space="3" w:sz="0" w:val="none"/>
          <w:right w:color="auto" w:space="0" w:sz="0" w:val="none"/>
          <w:between w:color="auto" w:space="3" w:sz="0" w:val="none"/>
        </w:pBdr>
        <w:spacing w:line="360" w:lineRule="auto"/>
        <w:jc w:val="both"/>
        <w:rPr>
          <w:rFonts w:ascii="Bookman Old Style" w:cs="Bookman Old Style" w:eastAsia="Bookman Old Style" w:hAnsi="Bookman Old Style"/>
          <w:color w:val="111111"/>
          <w:sz w:val="24"/>
          <w:szCs w:val="24"/>
          <w:highlight w:val="white"/>
        </w:rPr>
      </w:pPr>
      <w:r w:rsidDel="00000000" w:rsidR="00000000" w:rsidRPr="00000000">
        <w:rPr>
          <w:rFonts w:ascii="Bookman Old Style" w:cs="Bookman Old Style" w:eastAsia="Bookman Old Style" w:hAnsi="Bookman Old Style"/>
          <w:color w:val="111111"/>
          <w:sz w:val="24"/>
          <w:szCs w:val="24"/>
          <w:highlight w:val="white"/>
          <w:rtl w:val="0"/>
        </w:rPr>
        <w:t xml:space="preserve">The business environment is dynamic. Business leaders must adapt and adjust to their respective markets, but must do so in a way that not only increases revenues, but must be beneficial to the economy, society and most importantly the environment. Sand and gravel are used extensively in construction. When preparing concrete,  for each tonne of cement, the building industry needs about six to seven times more </w:t>
      </w:r>
      <w:hyperlink r:id="rId6">
        <w:r w:rsidDel="00000000" w:rsidR="00000000" w:rsidRPr="00000000">
          <w:rPr>
            <w:rFonts w:ascii="Bookman Old Style" w:cs="Bookman Old Style" w:eastAsia="Bookman Old Style" w:hAnsi="Bookman Old Style"/>
            <w:color w:val="006600"/>
            <w:sz w:val="24"/>
            <w:szCs w:val="24"/>
            <w:highlight w:val="white"/>
            <w:rtl w:val="0"/>
          </w:rPr>
          <w:t xml:space="preserve">tonnes</w:t>
        </w:r>
      </w:hyperlink>
      <w:r w:rsidDel="00000000" w:rsidR="00000000" w:rsidRPr="00000000">
        <w:rPr>
          <w:rFonts w:ascii="Bookman Old Style" w:cs="Bookman Old Style" w:eastAsia="Bookman Old Style" w:hAnsi="Bookman Old Style"/>
          <w:color w:val="111111"/>
          <w:sz w:val="24"/>
          <w:szCs w:val="24"/>
          <w:highlight w:val="white"/>
          <w:rtl w:val="0"/>
        </w:rPr>
        <w:t xml:space="preserve"> of sand and gravel (USGS, 2013b). Thus,  in 2012 alone, the world’s use of aggregates for concrete was estimated at 25.9 billion to 29.6 billion tonnes. This large quantity used represents enough concrete to build a wall 27 metres high by 27 metres wide around the equator.  The contribution of aggregate to asphalt pavement is 90% and 80% to concrete roads. Additionally, a large quantity of aggregates are used in land reclamation, shoreline developments and road embankments, plus the 180 million toones of sand used in industry. </w:t>
      </w:r>
    </w:p>
    <w:p w:rsidR="00000000" w:rsidDel="00000000" w:rsidP="00000000" w:rsidRDefault="00000000" w:rsidRPr="00000000" w14:paraId="00000007">
      <w:pPr>
        <w:pBdr>
          <w:top w:color="auto" w:space="3" w:sz="0" w:val="none"/>
          <w:left w:color="auto" w:space="0" w:sz="0" w:val="none"/>
          <w:bottom w:color="auto" w:space="3" w:sz="0" w:val="none"/>
          <w:right w:color="auto" w:space="0" w:sz="0" w:val="none"/>
          <w:between w:color="auto" w:space="3" w:sz="0" w:val="none"/>
        </w:pBdr>
        <w:spacing w:line="360" w:lineRule="auto"/>
        <w:jc w:val="both"/>
        <w:rPr>
          <w:rFonts w:ascii="Bookman Old Style" w:cs="Bookman Old Style" w:eastAsia="Bookman Old Style" w:hAnsi="Bookman Old Style"/>
          <w:color w:val="111111"/>
          <w:sz w:val="24"/>
          <w:szCs w:val="24"/>
          <w:highlight w:val="white"/>
        </w:rPr>
      </w:pPr>
      <w:r w:rsidDel="00000000" w:rsidR="00000000" w:rsidRPr="00000000">
        <w:rPr>
          <w:rFonts w:ascii="Bookman Old Style" w:cs="Bookman Old Style" w:eastAsia="Bookman Old Style" w:hAnsi="Bookman Old Style"/>
          <w:color w:val="111111"/>
          <w:sz w:val="24"/>
          <w:szCs w:val="24"/>
          <w:highlight w:val="white"/>
          <w:rtl w:val="0"/>
        </w:rPr>
        <w:t xml:space="preserve">This sand and gravel mined world-wide, is considered the largest volume of solid materials extracted globally. It is also the highest volume of raw material used on earth after water. Although sand and aggregate p</w:t>
      </w:r>
      <w:r w:rsidDel="00000000" w:rsidR="00000000" w:rsidRPr="00000000">
        <w:rPr>
          <w:rFonts w:ascii="Bookman Old Style" w:cs="Bookman Old Style" w:eastAsia="Bookman Old Style" w:hAnsi="Bookman Old Style"/>
          <w:color w:val="1e1e1e"/>
          <w:sz w:val="24"/>
          <w:szCs w:val="24"/>
          <w:rtl w:val="0"/>
        </w:rPr>
        <w:t xml:space="preserve">lays a strategic role in delivering ecosystem services, vital infrastructure for economic development, providing livelihoods within communities, maintaining biodiversity, and is linked to all 17 sustainable development goals </w:t>
      </w:r>
      <w:r w:rsidDel="00000000" w:rsidR="00000000" w:rsidRPr="00000000">
        <w:rPr>
          <w:rFonts w:ascii="Bookman Old Style" w:cs="Bookman Old Style" w:eastAsia="Bookman Old Style" w:hAnsi="Bookman Old Style"/>
          <w:color w:val="111111"/>
          <w:sz w:val="24"/>
          <w:szCs w:val="24"/>
          <w:highlight w:val="white"/>
          <w:rtl w:val="0"/>
        </w:rPr>
        <w:t xml:space="preserve">, the negative effects that the extraction has on the environment and society, has been ignored by global leaders and policy makers and remains largely unknown to the public. This is as a result of lack of global data on aggregate mining and its adverse effects on the environment, which has contributed to lack of public awareness on the issue.</w:t>
      </w:r>
    </w:p>
    <w:p w:rsidR="00000000" w:rsidDel="00000000" w:rsidP="00000000" w:rsidRDefault="00000000" w:rsidRPr="00000000" w14:paraId="00000008">
      <w:pPr>
        <w:spacing w:line="360" w:lineRule="auto"/>
        <w:jc w:val="both"/>
        <w:rPr>
          <w:rFonts w:ascii="Bookman Old Style" w:cs="Bookman Old Style" w:eastAsia="Bookman Old Style" w:hAnsi="Bookman Old Style"/>
          <w:color w:val="111111"/>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This paper seeks to highlight the need for sustainable leadership in the sand and aggregate industry and the need for alternative and sustainable ways to obtain these materials by business leaders without adversely impacting the environment, society and the economy. It also seeks to critically examine the impact of sand and aggregate mining and ways in which a sustainable leader can help to reduce this impact through the use of conch and seashells in aggregate production which are alternative sustainable methods, which are beneficial to the environment, society, the economy and the business itself. </w:t>
      </w:r>
      <w:r w:rsidDel="00000000" w:rsidR="00000000" w:rsidRPr="00000000">
        <w:rPr>
          <w:rtl w:val="0"/>
        </w:rPr>
      </w:r>
    </w:p>
    <w:p w:rsidR="00000000" w:rsidDel="00000000" w:rsidP="00000000" w:rsidRDefault="00000000" w:rsidRPr="00000000" w14:paraId="00000009">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 </w:t>
      </w:r>
    </w:p>
    <w:p w:rsidR="00000000" w:rsidDel="00000000" w:rsidP="00000000" w:rsidRDefault="00000000" w:rsidRPr="00000000" w14:paraId="0000000A">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Sustainability Leasdership</w:t>
      </w:r>
    </w:p>
    <w:p w:rsidR="00000000" w:rsidDel="00000000" w:rsidP="00000000" w:rsidRDefault="00000000" w:rsidRPr="00000000" w14:paraId="0000000B">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0C">
      <w:pPr>
        <w:spacing w:line="360" w:lineRule="auto"/>
        <w:jc w:val="both"/>
        <w:rPr>
          <w:rFonts w:ascii="Bookman Old Style" w:cs="Bookman Old Style" w:eastAsia="Bookman Old Style" w:hAnsi="Bookman Old Style"/>
          <w:b w:val="1"/>
          <w:color w:val="171719"/>
          <w:sz w:val="24"/>
          <w:szCs w:val="24"/>
          <w:highlight w:val="white"/>
          <w:u w:val="single"/>
        </w:rPr>
      </w:pPr>
      <w:r w:rsidDel="00000000" w:rsidR="00000000" w:rsidRPr="00000000">
        <w:rPr>
          <w:rFonts w:ascii="Bookman Old Style" w:cs="Bookman Old Style" w:eastAsia="Bookman Old Style" w:hAnsi="Bookman Old Style"/>
          <w:b w:val="1"/>
          <w:color w:val="171719"/>
          <w:sz w:val="24"/>
          <w:szCs w:val="24"/>
          <w:highlight w:val="white"/>
          <w:u w:val="single"/>
          <w:rtl w:val="0"/>
        </w:rPr>
        <w:t xml:space="preserve">Sustainable Leadership and the production of seashell aggregate </w:t>
      </w:r>
    </w:p>
    <w:p w:rsidR="00000000" w:rsidDel="00000000" w:rsidP="00000000" w:rsidRDefault="00000000" w:rsidRPr="00000000" w14:paraId="0000000D">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0E">
      <w:pPr>
        <w:spacing w:line="360" w:lineRule="auto"/>
        <w:jc w:val="both"/>
        <w:rPr>
          <w:rFonts w:ascii="Bookman Old Style" w:cs="Bookman Old Style" w:eastAsia="Bookman Old Style" w:hAnsi="Bookman Old Style"/>
          <w:color w:val="2e2e2e"/>
          <w:sz w:val="24"/>
          <w:szCs w:val="24"/>
          <w:highlight w:val="white"/>
        </w:rPr>
      </w:pPr>
      <w:r w:rsidDel="00000000" w:rsidR="00000000" w:rsidRPr="00000000">
        <w:rPr>
          <w:rFonts w:ascii="Bookman Old Style" w:cs="Bookman Old Style" w:eastAsia="Bookman Old Style" w:hAnsi="Bookman Old Style"/>
          <w:color w:val="2e2e2e"/>
          <w:sz w:val="24"/>
          <w:szCs w:val="24"/>
          <w:highlight w:val="white"/>
          <w:rtl w:val="0"/>
        </w:rPr>
        <w:t xml:space="preserve">The production of cement has a lot of negative effects on the environment globally. With all these adverse effects, it becomes critical for sustainable leaders to discover alternative materials that are sustainable and environmentally friendly to reduce some of these unfavorable effects. Seashells are one of the numerous wastes that are quickly accumulating onshore coasts. </w:t>
      </w:r>
    </w:p>
    <w:p w:rsidR="00000000" w:rsidDel="00000000" w:rsidP="00000000" w:rsidRDefault="00000000" w:rsidRPr="00000000" w14:paraId="0000000F">
      <w:pPr>
        <w:spacing w:line="360" w:lineRule="auto"/>
        <w:jc w:val="both"/>
        <w:rPr>
          <w:rFonts w:ascii="Bookman Old Style" w:cs="Bookman Old Style" w:eastAsia="Bookman Old Style" w:hAnsi="Bookman Old Style"/>
          <w:color w:val="2e2e2e"/>
          <w:sz w:val="24"/>
          <w:szCs w:val="24"/>
          <w:highlight w:val="white"/>
        </w:rPr>
      </w:pPr>
      <w:r w:rsidDel="00000000" w:rsidR="00000000" w:rsidRPr="00000000">
        <w:rPr>
          <w:rtl w:val="0"/>
        </w:rPr>
      </w:r>
    </w:p>
    <w:p w:rsidR="00000000" w:rsidDel="00000000" w:rsidP="00000000" w:rsidRDefault="00000000" w:rsidRPr="00000000" w14:paraId="00000010">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2e2e2e"/>
          <w:sz w:val="24"/>
          <w:szCs w:val="24"/>
          <w:highlight w:val="white"/>
          <w:rtl w:val="0"/>
        </w:rPr>
        <w:t xml:space="preserve">The use of seashells in cements helps in getting rid of seashells from shorelines and line fills, and is effective in transforming these waste to useful materials, which adds to the durability and improves the appearance of a building.The workability of concrete is reduced with the addition of higher percentage of seashell ash. After long curing periods, concrete permeability is also reduced, and the mechanical performance is enhanced.</w:t>
      </w:r>
      <w:r w:rsidDel="00000000" w:rsidR="00000000" w:rsidRPr="00000000">
        <w:rPr>
          <w:rFonts w:ascii="Bookman Old Style" w:cs="Bookman Old Style" w:eastAsia="Bookman Old Style" w:hAnsi="Bookman Old Style"/>
          <w:color w:val="171719"/>
          <w:sz w:val="24"/>
          <w:szCs w:val="24"/>
          <w:highlight w:val="white"/>
          <w:rtl w:val="0"/>
        </w:rPr>
        <w:t xml:space="preserve"> Hence the reason for its use by leaders of small construction businesses in St. Vincent and the Grenadines. </w:t>
      </w:r>
    </w:p>
    <w:p w:rsidR="00000000" w:rsidDel="00000000" w:rsidP="00000000" w:rsidRDefault="00000000" w:rsidRPr="00000000" w14:paraId="00000011">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12">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Did you know that the volume of conchs exported from St. Vincent and the Grenadines is one of the highest on the list of seafoods? Yes, this is a plus for small scale aggregate produces, as it adds to the volumes of seashells found on shorelines. The leaders of small construction businesses are relishing the opportunity to not only help to keep the shorelines clean but also to operate their businesses in a more sustainable way by using the conch and other seashells in aggregate production. This helps to reduce the environmental impact from the large-scale mining of sand and aggregate for construction of buildings, which continues to deplete the country's natural resources. </w:t>
      </w:r>
    </w:p>
    <w:p w:rsidR="00000000" w:rsidDel="00000000" w:rsidP="00000000" w:rsidRDefault="00000000" w:rsidRPr="00000000" w14:paraId="00000013">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Global urbanisation continues to apace, the demand for concrete and construction materials that use sands increases. It is forecasted that by 2100 up to 85% of the world’s population will be living in the cities worldwide. However, in order to house those 85%, industrial sand mining for use in construction is happening at a faster rate than which the materials can be renewed, which is negatively impacting the environment. </w:t>
      </w:r>
    </w:p>
    <w:p w:rsidR="00000000" w:rsidDel="00000000" w:rsidP="00000000" w:rsidRDefault="00000000" w:rsidRPr="00000000" w14:paraId="00000014">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15">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According to the United Nations Environmental Programme, sand mining from rivers and marine ecosystems, leads to "significant environmental impacts, including coastal and river erosion, shrinking deltas, land-use changes, air pollution, salinization of coastal aquifers and groundwater reserves, threats to freshwater and marine fisheries and biodiversity," In St. Vincent and the Grenadines most of the aggregate and sand for construction of buildings are removed from riverbeds and beaches, which is detrimental to our environment. </w:t>
      </w:r>
    </w:p>
    <w:p w:rsidR="00000000" w:rsidDel="00000000" w:rsidP="00000000" w:rsidRDefault="00000000" w:rsidRPr="00000000" w14:paraId="00000016">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17">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Furthermore, Evidence of sand mining is not only evident in St. Vincent and the Grenadines but also in regions in the Caribbean and around the world. For instance, in St. Kitts and Nevis, the sea turtle population is under threat, as a result of the increase in illegal sand mining taking place. So too in Anguilla, the unregulated removal of sand from the beach placed a huge impact on the north-easr side of the island between Savannah Bay and the tip of Windward Point. The once protected beach, shoreline and vegetation by sand dunes, have been reduced to a three-foot mould that is constantly being eroded by wave action and sand mining. Large trucks and heavy equipment have been chipping away at the sand-based land and this has created an unprotected and unstable cliff. After significant sand mining and Hurricane Luis, the beach is gone and a breakwater is being used to stop further coastal land erosion. While the breakwater may help with the erosion, it also stops beach rehabilitation because the waves are not able to deposit any sand. Another example, is in India At Amaravathi River, high altitudes denudation occurred where tea gardens are plentiful. As the vegetation is removed and replaced by tea plantations the function of recharge of ground water during the rainy season and discharge to surface water during dry season is lost. This will augment the surface flow during rainy days and there will be no storage of groundwater resulting in virtual drying of small streams. A final example is the Morocco Coast (South Africa) Moroccan coast has a very large coastal sand body resupplied by regular erosion of cliffs and episodic injections from rivers in flood. Sand mining completely damaged the coastal environment.</w:t>
      </w:r>
    </w:p>
    <w:p w:rsidR="00000000" w:rsidDel="00000000" w:rsidP="00000000" w:rsidRDefault="00000000" w:rsidRPr="00000000" w14:paraId="00000018">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19">
      <w:pPr>
        <w:spacing w:line="360" w:lineRule="auto"/>
        <w:jc w:val="both"/>
        <w:rPr>
          <w:rFonts w:ascii="Bookman Old Style" w:cs="Bookman Old Style" w:eastAsia="Bookman Old Style" w:hAnsi="Bookman Old Style"/>
          <w:color w:val="010000"/>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Although there are soo many negative impacts of sand meaning around the world there are sustainable leaders who are trying to make a difference. For instance the Concrete solution dRaining for the Climate and Environment (CIRCLE) project after three years has successfully created poured-in-place permeable concrete Mix. This </w:t>
      </w:r>
      <w:r w:rsidDel="00000000" w:rsidR="00000000" w:rsidRPr="00000000">
        <w:rPr>
          <w:rFonts w:ascii="Bookman Old Style" w:cs="Bookman Old Style" w:eastAsia="Bookman Old Style" w:hAnsi="Bookman Old Style"/>
          <w:color w:val="010000"/>
          <w:sz w:val="24"/>
          <w:szCs w:val="24"/>
          <w:highlight w:val="white"/>
          <w:rtl w:val="0"/>
        </w:rPr>
        <w:t xml:space="preserve">project was a collaboration between English and French organisations. The project used  sustainable materials and renewable resources. Instead of gravel, it used shellfish waste , which is plentiful across Channel area coast. Even more importantly, CIRCLE, will filter pollutants present in runoff water and which alter the quality of groundwater. Thus, all downstream biodiversity was provided with optimal environmental conditions making this a truly sustainable innovation. This initiative is an undertaking of  sustainable leaders.</w:t>
      </w:r>
    </w:p>
    <w:p w:rsidR="00000000" w:rsidDel="00000000" w:rsidP="00000000" w:rsidRDefault="00000000" w:rsidRPr="00000000" w14:paraId="0000001A">
      <w:pPr>
        <w:spacing w:line="360" w:lineRule="auto"/>
        <w:jc w:val="both"/>
        <w:rPr>
          <w:rFonts w:ascii="Bookman Old Style" w:cs="Bookman Old Style" w:eastAsia="Bookman Old Style" w:hAnsi="Bookman Old Style"/>
          <w:color w:val="010000"/>
          <w:sz w:val="24"/>
          <w:szCs w:val="24"/>
          <w:highlight w:val="white"/>
        </w:rPr>
      </w:pPr>
      <w:r w:rsidDel="00000000" w:rsidR="00000000" w:rsidRPr="00000000">
        <w:rPr>
          <w:rtl w:val="0"/>
        </w:rPr>
      </w:r>
    </w:p>
    <w:p w:rsidR="00000000" w:rsidDel="00000000" w:rsidP="00000000" w:rsidRDefault="00000000" w:rsidRPr="00000000" w14:paraId="0000001B">
      <w:pPr>
        <w:spacing w:line="360" w:lineRule="auto"/>
        <w:jc w:val="both"/>
        <w:rPr>
          <w:rFonts w:ascii="Bookman Old Style" w:cs="Bookman Old Style" w:eastAsia="Bookman Old Style" w:hAnsi="Bookman Old Style"/>
          <w:color w:val="010000"/>
          <w:sz w:val="24"/>
          <w:szCs w:val="24"/>
          <w:highlight w:val="white"/>
        </w:rPr>
      </w:pPr>
      <w:r w:rsidDel="00000000" w:rsidR="00000000" w:rsidRPr="00000000">
        <w:rPr>
          <w:rFonts w:ascii="Bookman Old Style" w:cs="Bookman Old Style" w:eastAsia="Bookman Old Style" w:hAnsi="Bookman Old Style"/>
          <w:color w:val="010000"/>
          <w:sz w:val="24"/>
          <w:szCs w:val="24"/>
          <w:highlight w:val="white"/>
          <w:rtl w:val="0"/>
        </w:rPr>
        <w:t xml:space="preserve">Another sustainable leader in the use of alternative methods to mining sand is Newtab-22 . This sustainable leader uses waste seashells salvaged from the seafood and aquaculture industries to develop a sustainable material  that resembles concrete and produces a product called sea stones. This product is made from waste seashell materials which were destined for the landfill.  Sea stone could become a sustainable alternative for concrete and has an objective to help to alleviate the issue of waste  in the seafood industry, which is claimed to be about 7 million tonnes of discarded seashells every year. </w:t>
      </w:r>
    </w:p>
    <w:p w:rsidR="00000000" w:rsidDel="00000000" w:rsidP="00000000" w:rsidRDefault="00000000" w:rsidRPr="00000000" w14:paraId="0000001C">
      <w:pPr>
        <w:spacing w:line="360" w:lineRule="auto"/>
        <w:jc w:val="both"/>
        <w:rPr>
          <w:rFonts w:ascii="Bookman Old Style" w:cs="Bookman Old Style" w:eastAsia="Bookman Old Style" w:hAnsi="Bookman Old Style"/>
          <w:color w:val="010000"/>
          <w:sz w:val="24"/>
          <w:szCs w:val="24"/>
          <w:highlight w:val="white"/>
        </w:rPr>
      </w:pPr>
      <w:r w:rsidDel="00000000" w:rsidR="00000000" w:rsidRPr="00000000">
        <w:rPr>
          <w:rtl w:val="0"/>
        </w:rPr>
      </w:r>
    </w:p>
    <w:p w:rsidR="00000000" w:rsidDel="00000000" w:rsidP="00000000" w:rsidRDefault="00000000" w:rsidRPr="00000000" w14:paraId="0000001D">
      <w:pPr>
        <w:spacing w:line="360" w:lineRule="auto"/>
        <w:jc w:val="both"/>
        <w:rPr>
          <w:rFonts w:ascii="Bookman Old Style" w:cs="Bookman Old Style" w:eastAsia="Bookman Old Style" w:hAnsi="Bookman Old Style"/>
          <w:color w:val="282828"/>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Sustainable and responsible leadership is always vital. Maak and Pless (2006) introduced the concept of responsible leadership, which speaks to the ability to establish and maintain trust and form collaborative relationships and common business vision with all stakeholders involved. Hence it is important for business leaders in st. Vincent and the Grenadines, who are involved in the small-scale production of seashells aggregate to be a responsible as well as a sustainable leader, as both have similarities in paying  attention to social responsibility and business ethic.  According to Burawat, 2019, sustainable leadership seeks to maintain an appropriate balance between economy, society and ecological while achieving high performance, resilience and sustainability. </w:t>
      </w:r>
      <w:r w:rsidDel="00000000" w:rsidR="00000000" w:rsidRPr="00000000">
        <w:rPr>
          <w:rtl w:val="0"/>
        </w:rPr>
      </w:r>
    </w:p>
    <w:p w:rsidR="00000000" w:rsidDel="00000000" w:rsidP="00000000" w:rsidRDefault="00000000" w:rsidRPr="00000000" w14:paraId="0000001E">
      <w:pPr>
        <w:spacing w:line="360" w:lineRule="auto"/>
        <w:jc w:val="both"/>
        <w:rPr>
          <w:rFonts w:ascii="Bookman Old Style" w:cs="Bookman Old Style" w:eastAsia="Bookman Old Style" w:hAnsi="Bookman Old Style"/>
          <w:color w:val="282828"/>
          <w:sz w:val="24"/>
          <w:szCs w:val="24"/>
          <w:highlight w:val="white"/>
        </w:rPr>
      </w:pPr>
      <w:r w:rsidDel="00000000" w:rsidR="00000000" w:rsidRPr="00000000">
        <w:rPr>
          <w:rtl w:val="0"/>
        </w:rPr>
      </w:r>
    </w:p>
    <w:p w:rsidR="00000000" w:rsidDel="00000000" w:rsidP="00000000" w:rsidRDefault="00000000" w:rsidRPr="00000000" w14:paraId="0000001F">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282828"/>
          <w:sz w:val="24"/>
          <w:szCs w:val="24"/>
          <w:highlight w:val="white"/>
          <w:rtl w:val="0"/>
        </w:rPr>
        <w:t xml:space="preserve">Without a sustainable and responsible leader, sand and aggregate mining will continue to have an adverse effect on the environment, which includes:</w:t>
      </w:r>
      <w:r w:rsidDel="00000000" w:rsidR="00000000" w:rsidRPr="00000000">
        <w:rPr>
          <w:rtl w:val="0"/>
        </w:rPr>
      </w:r>
    </w:p>
    <w:p w:rsidR="00000000" w:rsidDel="00000000" w:rsidP="00000000" w:rsidRDefault="00000000" w:rsidRPr="00000000" w14:paraId="00000020">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Water Quality Turbidity, which increases at the mining site due to resuspension of sediment, sedimentation due to stockpiling, organic particulate matter, oil spills or leakage from excavation machinery and transportation vehicles. Coastal erosion is another adverse effect, as sustainable leaders must keep in mind that people live on the coastal areas and are under constant threat of nature when sand is mined. Coastal erosion causes damage to the properties leading to social discontent. Extraction of beach sand exposes coastal areas to the ravages of erosion. Mining also affects many species of trees and shrubs in dry riverbeds are supported by groundwater retained by the river sand at varying depths will disappear. The extraction of sand from the riverbed may affect their survival and recruitment ability. Aditionally, Dust caused by trucks can impede the photo synthesis of plants</w:t>
      </w:r>
    </w:p>
    <w:p w:rsidR="00000000" w:rsidDel="00000000" w:rsidP="00000000" w:rsidRDefault="00000000" w:rsidRPr="00000000" w14:paraId="00000022">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23">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Mining also affect burrowing animals and insects, as well as plants, and to a lesser extent larger mammals and reptiles because they can easily migrate to uninterrupted places. As sand mining destabilises soil structure, river banks and often leaves isolated islands of trees, subsequent flow will erode the banks and islands. Mined areas that show decreased depth of surface flow could result in migration blockages for fish during low flows. When water does not cover much of the streambed, the amount of viable substrate for aquatic organisms is limited. In high-gradient streams, riffles and cobble substrate are exposed; in low gradient streams, the decrease in water level exposes logs and snags, thereby reducing the areas of good habitat. Operation of heavy equipment in the channel bed can directly destroy spawning habitat for fish and macro invertebrate habitat, and produce increased turbidity and suspended sediment downstream. Stockpiles and overburden left in the floodplain can alter channel hydraulics during high flows. The most likely effects of suspended sediments on fish include: reduction in light penetration and of photosynthesis in micro and macrophytes, resulting in reduced food availability and plant biomass; reduced visibility of pelagic food; reduced availability of benthic food due to smothering; clogging of gillrakers and gill filaments. Destabilising river banks and increased sediment inputs disturb rich seabank and organic matter in the overburden. The list of negative impacts can continue, as without sustainable leadership the SDG would become futile.</w:t>
      </w:r>
    </w:p>
    <w:p w:rsidR="00000000" w:rsidDel="00000000" w:rsidP="00000000" w:rsidRDefault="00000000" w:rsidRPr="00000000" w14:paraId="00000024">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jc w:val="both"/>
        <w:rPr>
          <w:rFonts w:ascii="Bookman Old Style" w:cs="Bookman Old Style" w:eastAsia="Bookman Old Style" w:hAnsi="Bookman Old Style"/>
          <w:color w:val="171719"/>
          <w:sz w:val="24"/>
          <w:szCs w:val="24"/>
          <w:highlight w:val="white"/>
          <w:u w:val="single"/>
        </w:rPr>
      </w:pPr>
      <w:r w:rsidDel="00000000" w:rsidR="00000000" w:rsidRPr="00000000">
        <w:rPr>
          <w:rtl w:val="0"/>
        </w:rPr>
      </w:r>
    </w:p>
    <w:p w:rsidR="00000000" w:rsidDel="00000000" w:rsidP="00000000" w:rsidRDefault="00000000" w:rsidRPr="00000000" w14:paraId="00000026">
      <w:pPr>
        <w:spacing w:line="360" w:lineRule="auto"/>
        <w:jc w:val="both"/>
        <w:rPr>
          <w:rFonts w:ascii="Bookman Old Style" w:cs="Bookman Old Style" w:eastAsia="Bookman Old Style" w:hAnsi="Bookman Old Style"/>
          <w:b w:val="1"/>
          <w:sz w:val="24"/>
          <w:szCs w:val="24"/>
          <w:highlight w:val="white"/>
          <w:u w:val="single"/>
        </w:rPr>
      </w:pPr>
      <w:r w:rsidDel="00000000" w:rsidR="00000000" w:rsidRPr="00000000">
        <w:rPr>
          <w:rFonts w:ascii="Bookman Old Style" w:cs="Bookman Old Style" w:eastAsia="Bookman Old Style" w:hAnsi="Bookman Old Style"/>
          <w:color w:val="171719"/>
          <w:sz w:val="24"/>
          <w:szCs w:val="24"/>
          <w:highlight w:val="white"/>
          <w:u w:val="single"/>
          <w:rtl w:val="0"/>
        </w:rPr>
        <w:t xml:space="preserve"> </w:t>
      </w:r>
      <w:r w:rsidDel="00000000" w:rsidR="00000000" w:rsidRPr="00000000">
        <w:rPr>
          <w:rFonts w:ascii="Bookman Old Style" w:cs="Bookman Old Style" w:eastAsia="Bookman Old Style" w:hAnsi="Bookman Old Style"/>
          <w:b w:val="1"/>
          <w:sz w:val="24"/>
          <w:szCs w:val="24"/>
          <w:highlight w:val="white"/>
          <w:u w:val="single"/>
          <w:rtl w:val="0"/>
        </w:rPr>
        <w:t xml:space="preserve">Conclusions and Future Prospects</w:t>
      </w:r>
    </w:p>
    <w:p w:rsidR="00000000" w:rsidDel="00000000" w:rsidP="00000000" w:rsidRDefault="00000000" w:rsidRPr="00000000" w14:paraId="00000027">
      <w:pPr>
        <w:shd w:fill="ffffff" w:val="clear"/>
        <w:spacing w:after="100" w:before="440" w:line="360" w:lineRule="auto"/>
        <w:ind w:left="0" w:firstLine="0"/>
        <w:jc w:val="both"/>
        <w:rPr>
          <w:rFonts w:ascii="Bookman Old Style" w:cs="Bookman Old Style" w:eastAsia="Bookman Old Style" w:hAnsi="Bookman Old Style"/>
          <w:color w:val="222222"/>
          <w:sz w:val="24"/>
          <w:szCs w:val="24"/>
          <w:highlight w:val="white"/>
        </w:rPr>
      </w:pPr>
      <w:r w:rsidDel="00000000" w:rsidR="00000000" w:rsidRPr="00000000">
        <w:rPr>
          <w:rFonts w:ascii="Bookman Old Style" w:cs="Bookman Old Style" w:eastAsia="Bookman Old Style" w:hAnsi="Bookman Old Style"/>
          <w:color w:val="222222"/>
          <w:sz w:val="24"/>
          <w:szCs w:val="24"/>
          <w:highlight w:val="white"/>
          <w:rtl w:val="0"/>
        </w:rPr>
        <w:t xml:space="preserve">Despite the increasing worldwide dependence on sand, the large quantity of sand and gravel excavated, the significant environmental impacts, and the socio-economic issues associated with sand mining and use, policymakers have largely ignored these pressing issues, and the public often has little knowledge of them. With the expectation that coastal areas are at increased risk due to rising sea levels associated with climate change, there is little question that sand in coastal areas will play an increasingly greater role in determining the amount of damage from floods and erosion. These actions should consider how regulating sand use could promote economic and environmental stability regionally and within countries and reduce the detrimental effects of sand production and export </w:t>
      </w:r>
    </w:p>
    <w:p w:rsidR="00000000" w:rsidDel="00000000" w:rsidP="00000000" w:rsidRDefault="00000000" w:rsidRPr="00000000" w14:paraId="00000028">
      <w:pPr>
        <w:shd w:fill="ffffff" w:val="clear"/>
        <w:spacing w:after="100" w:before="440" w:line="360" w:lineRule="auto"/>
        <w:ind w:left="0" w:firstLine="0"/>
        <w:jc w:val="both"/>
        <w:rPr>
          <w:rFonts w:ascii="Bookman Old Style" w:cs="Bookman Old Style" w:eastAsia="Bookman Old Style" w:hAnsi="Bookman Old Style"/>
          <w:color w:val="222222"/>
          <w:sz w:val="24"/>
          <w:szCs w:val="24"/>
          <w:highlight w:val="white"/>
        </w:rPr>
      </w:pPr>
      <w:r w:rsidDel="00000000" w:rsidR="00000000" w:rsidRPr="00000000">
        <w:rPr>
          <w:rFonts w:ascii="Bookman Old Style" w:cs="Bookman Old Style" w:eastAsia="Bookman Old Style" w:hAnsi="Bookman Old Style"/>
          <w:color w:val="222222"/>
          <w:sz w:val="24"/>
          <w:szCs w:val="24"/>
          <w:highlight w:val="white"/>
          <w:rtl w:val="0"/>
        </w:rPr>
        <w:t xml:space="preserve">Scientific and environmental impact assessments should be systematically implemented prior to any authorization for sand extraction. Further, increased efforts are needed to encourage countries to strengthen the enforcement of existing laws and to develop new regulations as needed. These measures should consider ways to resist promoting short-term over long-term benefits and to incorporate environmental consequences in decision-making.</w:t>
      </w:r>
    </w:p>
    <w:p w:rsidR="00000000" w:rsidDel="00000000" w:rsidP="00000000" w:rsidRDefault="00000000" w:rsidRPr="00000000" w14:paraId="00000029">
      <w:pPr>
        <w:shd w:fill="ffffff" w:val="clear"/>
        <w:spacing w:after="100" w:before="440" w:line="360" w:lineRule="auto"/>
        <w:ind w:left="0" w:firstLine="0"/>
        <w:jc w:val="both"/>
        <w:rPr>
          <w:rFonts w:ascii="Bookman Old Style" w:cs="Bookman Old Style" w:eastAsia="Bookman Old Style" w:hAnsi="Bookman Old Style"/>
          <w:color w:val="222222"/>
          <w:sz w:val="24"/>
          <w:szCs w:val="24"/>
          <w:highlight w:val="white"/>
        </w:rPr>
      </w:pPr>
      <w:r w:rsidDel="00000000" w:rsidR="00000000" w:rsidRPr="00000000">
        <w:rPr>
          <w:rFonts w:ascii="Bookman Old Style" w:cs="Bookman Old Style" w:eastAsia="Bookman Old Style" w:hAnsi="Bookman Old Style"/>
          <w:color w:val="222222"/>
          <w:sz w:val="24"/>
          <w:szCs w:val="24"/>
          <w:highlight w:val="white"/>
          <w:rtl w:val="0"/>
        </w:rPr>
        <w:t xml:space="preserve">The governments and the private sector should increase investment in research and development and identify sustainable alternatives for common sand as a building material (such as alternatives to conventional concrete). Finding a suitable alternative may have the potential to reduce carbon dioxide emissions from concrete production, which accounts for nearly 4% of global carbon dioxide emissions. Potential substitutes that are currently available include quarry stone dust, seashell aggregate,industrial waste, plastic waste, and wood production residual. Careful analysis of the environmental and social-economic consequences of alternative materials is needed to determine the pros and cons compared to sand.</w:t>
      </w:r>
    </w:p>
    <w:p w:rsidR="00000000" w:rsidDel="00000000" w:rsidP="00000000" w:rsidRDefault="00000000" w:rsidRPr="00000000" w14:paraId="0000002A">
      <w:pPr>
        <w:shd w:fill="ffffff" w:val="clear"/>
        <w:spacing w:after="100" w:before="440" w:line="360" w:lineRule="auto"/>
        <w:ind w:left="0" w:firstLine="0"/>
        <w:jc w:val="both"/>
        <w:rPr>
          <w:rFonts w:ascii="Bookman Old Style" w:cs="Bookman Old Style" w:eastAsia="Bookman Old Style" w:hAnsi="Bookman Old Style"/>
          <w:color w:val="222222"/>
          <w:sz w:val="24"/>
          <w:szCs w:val="24"/>
          <w:highlight w:val="white"/>
        </w:rPr>
      </w:pPr>
      <w:r w:rsidDel="00000000" w:rsidR="00000000" w:rsidRPr="00000000">
        <w:rPr>
          <w:rFonts w:ascii="Bookman Old Style" w:cs="Bookman Old Style" w:eastAsia="Bookman Old Style" w:hAnsi="Bookman Old Style"/>
          <w:color w:val="222222"/>
          <w:sz w:val="24"/>
          <w:szCs w:val="24"/>
          <w:highlight w:val="white"/>
          <w:rtl w:val="0"/>
        </w:rPr>
        <w:t xml:space="preserve">A global framework for sustainable sand mining could include international laws and enforcement mechanisms, such as a licensing system designed to reduce sand use, monitoring systems, and clean technologies that reduce environmental damage. It is likely that such an approach would need considerable support from those countries and businesses most engaged in sand development in order to realize the expected benefits.</w:t>
      </w:r>
    </w:p>
    <w:p w:rsidR="00000000" w:rsidDel="00000000" w:rsidP="00000000" w:rsidRDefault="00000000" w:rsidRPr="00000000" w14:paraId="0000002B">
      <w:pPr>
        <w:shd w:fill="ffffff" w:val="clear"/>
        <w:spacing w:after="100" w:before="440" w:line="360" w:lineRule="auto"/>
        <w:ind w:left="0" w:firstLine="0"/>
        <w:jc w:val="both"/>
        <w:rPr>
          <w:rFonts w:ascii="Bookman Old Style" w:cs="Bookman Old Style" w:eastAsia="Bookman Old Style" w:hAnsi="Bookman Old Style"/>
          <w:color w:val="222222"/>
          <w:sz w:val="24"/>
          <w:szCs w:val="24"/>
          <w:highlight w:val="white"/>
        </w:rPr>
      </w:pPr>
      <w:r w:rsidDel="00000000" w:rsidR="00000000" w:rsidRPr="00000000">
        <w:rPr>
          <w:rFonts w:ascii="Bookman Old Style" w:cs="Bookman Old Style" w:eastAsia="Bookman Old Style" w:hAnsi="Bookman Old Style"/>
          <w:color w:val="222222"/>
          <w:sz w:val="24"/>
          <w:szCs w:val="24"/>
          <w:highlight w:val="white"/>
          <w:rtl w:val="0"/>
        </w:rPr>
        <w:t xml:space="preserve">Finally, to reduce the negative environmental impacts of sand mining activities, active measures should focus on four areas such as informing the general public about the negative effects of sand mining in order to raise awareness of associated environmental issues. Engaging governments, agencies, and community members in monitoring and surveillance actions in order to identify potential threats to the environment due to sand mining activities. Providing an efficient legal framework for regulating sand mining activities and reducing or preventing illicit mining activitiesreducing sand usage by replacing natural sand with substitution material in different industries.</w:t>
      </w:r>
    </w:p>
    <w:p w:rsidR="00000000" w:rsidDel="00000000" w:rsidP="00000000" w:rsidRDefault="00000000" w:rsidRPr="00000000" w14:paraId="0000002C">
      <w:pPr>
        <w:spacing w:line="360" w:lineRule="auto"/>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2D">
      <w:pPr>
        <w:spacing w:line="360" w:lineRule="auto"/>
        <w:jc w:val="both"/>
        <w:rPr>
          <w:color w:val="222222"/>
          <w:sz w:val="20"/>
          <w:szCs w:val="20"/>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Minerals are part of a nation‟s natural wealth. The nation is to advance industrially and economically by the proper development and exploitation of these resources. It has to be remembered that the sand once removed cannot be replaced in the next generation. It will take centuries for replacement. Sand sustains the rivers and the percolation of water to far off distances both for the growth of trees to sustain drinking water and raise cultivation. It is almost a lifeline to human existence. Without considering the precise gift provided by nature, commercial exploitation for short term gains by pumping out the sand indiscriminately from the rivers, dunes and beaches will destroy the whole environment. People employ huge machinery like cranes and other pumping mechanisms causing untold natural calamities and loss to the society. In order to maintain the balance between the environment and sand mining, the Governments should regulate the mining and business leaders should strive to be more sustainable and responsible.</w:t>
      </w:r>
      <w:r w:rsidDel="00000000" w:rsidR="00000000" w:rsidRPr="00000000">
        <w:rPr>
          <w:rtl w:val="0"/>
        </w:rPr>
      </w:r>
    </w:p>
    <w:p w:rsidR="00000000" w:rsidDel="00000000" w:rsidP="00000000" w:rsidRDefault="00000000" w:rsidRPr="00000000" w14:paraId="0000002E">
      <w:pPr>
        <w:shd w:fill="ffffff" w:val="clear"/>
        <w:spacing w:after="100" w:before="440" w:lineRule="auto"/>
        <w:jc w:val="both"/>
        <w:rPr>
          <w:color w:val="222222"/>
          <w:sz w:val="20"/>
          <w:szCs w:val="20"/>
          <w:highlight w:val="white"/>
        </w:rPr>
      </w:pPr>
      <w:r w:rsidDel="00000000" w:rsidR="00000000" w:rsidRPr="00000000">
        <w:rPr>
          <w:rtl w:val="0"/>
        </w:rPr>
      </w:r>
    </w:p>
    <w:p w:rsidR="00000000" w:rsidDel="00000000" w:rsidP="00000000" w:rsidRDefault="00000000" w:rsidRPr="00000000" w14:paraId="0000002F">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0">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1">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2">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3">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4">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5">
      <w:pPr>
        <w:jc w:val="both"/>
        <w:rPr>
          <w:rFonts w:ascii="Bookman Old Style" w:cs="Bookman Old Style" w:eastAsia="Bookman Old Style" w:hAnsi="Bookman Old Style"/>
          <w:color w:val="171719"/>
          <w:sz w:val="24"/>
          <w:szCs w:val="24"/>
          <w:highlight w:val="white"/>
        </w:rPr>
      </w:pPr>
      <w:r w:rsidDel="00000000" w:rsidR="00000000" w:rsidRPr="00000000">
        <w:rPr>
          <w:rFonts w:ascii="Bookman Old Style" w:cs="Bookman Old Style" w:eastAsia="Bookman Old Style" w:hAnsi="Bookman Old Style"/>
          <w:color w:val="171719"/>
          <w:sz w:val="24"/>
          <w:szCs w:val="24"/>
          <w:highlight w:val="white"/>
          <w:rtl w:val="0"/>
        </w:rPr>
        <w:t xml:space="preserve">References </w:t>
      </w:r>
    </w:p>
    <w:p w:rsidR="00000000" w:rsidDel="00000000" w:rsidP="00000000" w:rsidRDefault="00000000" w:rsidRPr="00000000" w14:paraId="00000036">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7">
      <w:pPr>
        <w:jc w:val="both"/>
        <w:rPr>
          <w:rFonts w:ascii="Bookman Old Style" w:cs="Bookman Old Style" w:eastAsia="Bookman Old Style" w:hAnsi="Bookman Old Style"/>
          <w:color w:val="171719"/>
          <w:sz w:val="24"/>
          <w:szCs w:val="24"/>
          <w:highlight w:val="white"/>
        </w:rPr>
      </w:pPr>
      <w:hyperlink r:id="rId7">
        <w:r w:rsidDel="00000000" w:rsidR="00000000" w:rsidRPr="00000000">
          <w:rPr>
            <w:rFonts w:ascii="Bookman Old Style" w:cs="Bookman Old Style" w:eastAsia="Bookman Old Style" w:hAnsi="Bookman Old Style"/>
            <w:color w:val="1155cc"/>
            <w:sz w:val="24"/>
            <w:szCs w:val="24"/>
            <w:highlight w:val="white"/>
            <w:u w:val="single"/>
            <w:rtl w:val="0"/>
          </w:rPr>
          <w:t xml:space="preserve">https://www.unep.org/resources/report/sand-and-sustainability-10-strategic-recommendations-avert-crisis</w:t>
        </w:r>
      </w:hyperlink>
      <w:r w:rsidDel="00000000" w:rsidR="00000000" w:rsidRPr="00000000">
        <w:rPr>
          <w:rtl w:val="0"/>
        </w:rPr>
      </w:r>
    </w:p>
    <w:p w:rsidR="00000000" w:rsidDel="00000000" w:rsidP="00000000" w:rsidRDefault="00000000" w:rsidRPr="00000000" w14:paraId="00000038">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9">
      <w:pPr>
        <w:jc w:val="both"/>
        <w:rPr>
          <w:rFonts w:ascii="Bookman Old Style" w:cs="Bookman Old Style" w:eastAsia="Bookman Old Style" w:hAnsi="Bookman Old Style"/>
          <w:color w:val="171719"/>
          <w:sz w:val="24"/>
          <w:szCs w:val="24"/>
          <w:highlight w:val="white"/>
        </w:rPr>
      </w:pPr>
      <w:hyperlink r:id="rId8">
        <w:r w:rsidDel="00000000" w:rsidR="00000000" w:rsidRPr="00000000">
          <w:rPr>
            <w:rFonts w:ascii="Bookman Old Style" w:cs="Bookman Old Style" w:eastAsia="Bookman Old Style" w:hAnsi="Bookman Old Style"/>
            <w:color w:val="1155cc"/>
            <w:sz w:val="24"/>
            <w:szCs w:val="24"/>
            <w:highlight w:val="white"/>
            <w:u w:val="single"/>
            <w:rtl w:val="0"/>
          </w:rPr>
          <w:t xml:space="preserve">https://www.weforum.org/agenda/2022/06/global-sand-mining-demand-impacting-environment/</w:t>
        </w:r>
      </w:hyperlink>
      <w:r w:rsidDel="00000000" w:rsidR="00000000" w:rsidRPr="00000000">
        <w:rPr>
          <w:rtl w:val="0"/>
        </w:rPr>
      </w:r>
    </w:p>
    <w:p w:rsidR="00000000" w:rsidDel="00000000" w:rsidP="00000000" w:rsidRDefault="00000000" w:rsidRPr="00000000" w14:paraId="0000003A">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B">
      <w:pPr>
        <w:jc w:val="both"/>
        <w:rPr>
          <w:rFonts w:ascii="Bookman Old Style" w:cs="Bookman Old Style" w:eastAsia="Bookman Old Style" w:hAnsi="Bookman Old Style"/>
          <w:color w:val="171719"/>
          <w:sz w:val="24"/>
          <w:szCs w:val="24"/>
          <w:highlight w:val="white"/>
        </w:rPr>
      </w:pPr>
      <w:hyperlink r:id="rId9">
        <w:r w:rsidDel="00000000" w:rsidR="00000000" w:rsidRPr="00000000">
          <w:rPr>
            <w:rFonts w:ascii="Bookman Old Style" w:cs="Bookman Old Style" w:eastAsia="Bookman Old Style" w:hAnsi="Bookman Old Style"/>
            <w:color w:val="1155cc"/>
            <w:sz w:val="24"/>
            <w:szCs w:val="24"/>
            <w:highlight w:val="white"/>
            <w:u w:val="single"/>
            <w:rtl w:val="0"/>
          </w:rPr>
          <w:t xml:space="preserve">https://www.frontiersin.org/articles/10.3389/fpsyg.2022.939389/full</w:t>
        </w:r>
      </w:hyperlink>
      <w:r w:rsidDel="00000000" w:rsidR="00000000" w:rsidRPr="00000000">
        <w:rPr>
          <w:rtl w:val="0"/>
        </w:rPr>
      </w:r>
    </w:p>
    <w:p w:rsidR="00000000" w:rsidDel="00000000" w:rsidP="00000000" w:rsidRDefault="00000000" w:rsidRPr="00000000" w14:paraId="0000003C">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D">
      <w:pPr>
        <w:jc w:val="both"/>
        <w:rPr>
          <w:rFonts w:ascii="Bookman Old Style" w:cs="Bookman Old Style" w:eastAsia="Bookman Old Style" w:hAnsi="Bookman Old Style"/>
          <w:color w:val="171719"/>
          <w:sz w:val="24"/>
          <w:szCs w:val="24"/>
          <w:highlight w:val="white"/>
        </w:rPr>
      </w:pPr>
      <w:hyperlink r:id="rId10">
        <w:r w:rsidDel="00000000" w:rsidR="00000000" w:rsidRPr="00000000">
          <w:rPr>
            <w:rFonts w:ascii="Bookman Old Style" w:cs="Bookman Old Style" w:eastAsia="Bookman Old Style" w:hAnsi="Bookman Old Style"/>
            <w:color w:val="1155cc"/>
            <w:sz w:val="24"/>
            <w:szCs w:val="24"/>
            <w:highlight w:val="white"/>
            <w:u w:val="single"/>
            <w:rtl w:val="0"/>
          </w:rPr>
          <w:t xml:space="preserve">https://www.sciencedirect.com/science/article/abs/pii/S2352710220334975</w:t>
        </w:r>
      </w:hyperlink>
      <w:r w:rsidDel="00000000" w:rsidR="00000000" w:rsidRPr="00000000">
        <w:rPr>
          <w:rtl w:val="0"/>
        </w:rPr>
      </w:r>
    </w:p>
    <w:p w:rsidR="00000000" w:rsidDel="00000000" w:rsidP="00000000" w:rsidRDefault="00000000" w:rsidRPr="00000000" w14:paraId="0000003E">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p w:rsidR="00000000" w:rsidDel="00000000" w:rsidP="00000000" w:rsidRDefault="00000000" w:rsidRPr="00000000" w14:paraId="0000003F">
      <w:pPr>
        <w:jc w:val="both"/>
        <w:rPr>
          <w:rFonts w:ascii="Bookman Old Style" w:cs="Bookman Old Style" w:eastAsia="Bookman Old Style" w:hAnsi="Bookman Old Style"/>
          <w:color w:val="171719"/>
          <w:sz w:val="24"/>
          <w:szCs w:val="24"/>
          <w:highlight w:val="white"/>
        </w:rPr>
      </w:pPr>
      <w:hyperlink r:id="rId11">
        <w:r w:rsidDel="00000000" w:rsidR="00000000" w:rsidRPr="00000000">
          <w:rPr>
            <w:rFonts w:ascii="Bookman Old Style" w:cs="Bookman Old Style" w:eastAsia="Bookman Old Style" w:hAnsi="Bookman Old Style"/>
            <w:color w:val="1155cc"/>
            <w:sz w:val="24"/>
            <w:szCs w:val="24"/>
            <w:highlight w:val="white"/>
            <w:u w:val="single"/>
            <w:rtl w:val="0"/>
          </w:rPr>
          <w:t xml:space="preserve">https://www.channelmanche.com/en/projects/approved-projects/concrete-solution-draining-for-the-climate-and-environment-circle/</w:t>
        </w:r>
      </w:hyperlink>
      <w:r w:rsidDel="00000000" w:rsidR="00000000" w:rsidRPr="00000000">
        <w:rPr>
          <w:rtl w:val="0"/>
        </w:rPr>
      </w:r>
    </w:p>
    <w:p w:rsidR="00000000" w:rsidDel="00000000" w:rsidP="00000000" w:rsidRDefault="00000000" w:rsidRPr="00000000" w14:paraId="00000040">
      <w:pPr>
        <w:jc w:val="both"/>
        <w:rPr>
          <w:rFonts w:ascii="Bookman Old Style" w:cs="Bookman Old Style" w:eastAsia="Bookman Old Style" w:hAnsi="Bookman Old Style"/>
          <w:color w:val="171719"/>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channelmanche.com/en/projects/approved-projects/concrete-solution-draining-for-the-climate-and-environment-circle/" TargetMode="External"/><Relationship Id="rId10" Type="http://schemas.openxmlformats.org/officeDocument/2006/relationships/hyperlink" Target="https://www.sciencedirect.com/science/article/abs/pii/S2352710220334975" TargetMode="External"/><Relationship Id="rId9" Type="http://schemas.openxmlformats.org/officeDocument/2006/relationships/hyperlink" Target="https://www.frontiersin.org/articles/10.3389/fpsyg.2022.939389/full" TargetMode="External"/><Relationship Id="rId5" Type="http://schemas.openxmlformats.org/officeDocument/2006/relationships/styles" Target="styles.xml"/><Relationship Id="rId6" Type="http://schemas.openxmlformats.org/officeDocument/2006/relationships/hyperlink" Target="https://www.greenfacts.org/glossary/mno/mass-units.htm" TargetMode="External"/><Relationship Id="rId7" Type="http://schemas.openxmlformats.org/officeDocument/2006/relationships/hyperlink" Target="https://www.unep.org/resources/report/sand-and-sustainability-10-strategic-recommendations-avert-crisis" TargetMode="External"/><Relationship Id="rId8" Type="http://schemas.openxmlformats.org/officeDocument/2006/relationships/hyperlink" Target="https://www.weforum.org/agenda/2022/06/global-sand-mining-demand-impact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