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01F09E" w14:textId="29E30771" w:rsidR="008315C6" w:rsidRDefault="008315C6" w:rsidP="003D5D20">
      <w:pPr>
        <w:spacing w:line="360" w:lineRule="auto"/>
        <w:rPr>
          <w:b/>
          <w:bCs/>
          <w:sz w:val="36"/>
          <w:szCs w:val="36"/>
        </w:rPr>
      </w:pPr>
    </w:p>
    <w:p w14:paraId="0C78C81A" w14:textId="77777777" w:rsidR="008315C6" w:rsidRDefault="00000000">
      <w:pPr>
        <w:spacing w:line="360" w:lineRule="auto"/>
        <w:jc w:val="center"/>
        <w:rPr>
          <w:b/>
          <w:bCs/>
          <w:sz w:val="36"/>
          <w:szCs w:val="36"/>
        </w:rPr>
      </w:pPr>
      <w:r>
        <w:rPr>
          <w:b/>
          <w:bCs/>
          <w:sz w:val="36"/>
          <w:szCs w:val="36"/>
        </w:rPr>
        <w:t>Module: Independent Project (BMHP6020_BIRM)</w:t>
      </w:r>
    </w:p>
    <w:p w14:paraId="10A133BD" w14:textId="77777777" w:rsidR="008315C6" w:rsidRDefault="008315C6">
      <w:pPr>
        <w:spacing w:line="360" w:lineRule="auto"/>
        <w:jc w:val="center"/>
        <w:rPr>
          <w:b/>
          <w:bCs/>
          <w:sz w:val="36"/>
          <w:szCs w:val="36"/>
        </w:rPr>
      </w:pPr>
    </w:p>
    <w:p w14:paraId="134A862C" w14:textId="636FF8E7" w:rsidR="008315C6" w:rsidRPr="003D5D20" w:rsidRDefault="00000000">
      <w:pPr>
        <w:spacing w:line="360" w:lineRule="auto"/>
        <w:jc w:val="center"/>
        <w:rPr>
          <w:b/>
          <w:bCs/>
          <w:sz w:val="36"/>
          <w:szCs w:val="36"/>
          <w:lang w:val="nl-NL"/>
        </w:rPr>
      </w:pPr>
      <w:r w:rsidRPr="003D5D20">
        <w:rPr>
          <w:b/>
          <w:bCs/>
          <w:sz w:val="36"/>
          <w:szCs w:val="36"/>
          <w:lang w:val="nl-NL"/>
        </w:rPr>
        <w:t>Student ID:</w:t>
      </w:r>
      <w:r w:rsidR="003D5D20">
        <w:rPr>
          <w:b/>
          <w:bCs/>
          <w:sz w:val="36"/>
          <w:szCs w:val="36"/>
          <w:lang w:val="nl-NL"/>
        </w:rPr>
        <w:t xml:space="preserve"> 2027267</w:t>
      </w:r>
    </w:p>
    <w:p w14:paraId="2D09F56A" w14:textId="77777777" w:rsidR="008315C6" w:rsidRDefault="00000000">
      <w:pPr>
        <w:spacing w:line="360" w:lineRule="auto"/>
        <w:jc w:val="center"/>
        <w:rPr>
          <w:b/>
          <w:bCs/>
          <w:sz w:val="36"/>
          <w:szCs w:val="36"/>
          <w:lang w:val="nl-NL"/>
        </w:rPr>
      </w:pPr>
      <w:r w:rsidRPr="003D5D20">
        <w:rPr>
          <w:b/>
          <w:bCs/>
          <w:sz w:val="36"/>
          <w:szCs w:val="36"/>
          <w:lang w:val="nl-NL"/>
        </w:rPr>
        <w:t>Student Name: Aneliya Zoykova</w:t>
      </w:r>
    </w:p>
    <w:p w14:paraId="50976329" w14:textId="43C95B9E" w:rsidR="003D5D20" w:rsidRPr="003D5D20" w:rsidRDefault="003D5D20">
      <w:pPr>
        <w:spacing w:line="360" w:lineRule="auto"/>
        <w:jc w:val="center"/>
        <w:rPr>
          <w:b/>
          <w:bCs/>
          <w:sz w:val="36"/>
          <w:szCs w:val="36"/>
          <w:lang w:val="nl-NL"/>
        </w:rPr>
      </w:pPr>
      <w:r>
        <w:rPr>
          <w:b/>
          <w:bCs/>
          <w:sz w:val="36"/>
          <w:szCs w:val="36"/>
          <w:lang w:val="nl-NL"/>
        </w:rPr>
        <w:t>Lecturer: Chloe Harries</w:t>
      </w:r>
    </w:p>
    <w:p w14:paraId="7218BC85" w14:textId="77777777" w:rsidR="008315C6" w:rsidRPr="003D5D20" w:rsidRDefault="008315C6">
      <w:pPr>
        <w:spacing w:line="360" w:lineRule="auto"/>
        <w:jc w:val="center"/>
        <w:rPr>
          <w:b/>
          <w:bCs/>
          <w:sz w:val="36"/>
          <w:szCs w:val="36"/>
          <w:lang w:val="nl-NL"/>
        </w:rPr>
      </w:pPr>
    </w:p>
    <w:p w14:paraId="3A05326D" w14:textId="50110ECD" w:rsidR="008315C6" w:rsidRDefault="00000000">
      <w:pPr>
        <w:spacing w:line="360" w:lineRule="auto"/>
        <w:jc w:val="center"/>
        <w:rPr>
          <w:b/>
          <w:bCs/>
          <w:sz w:val="36"/>
          <w:szCs w:val="36"/>
        </w:rPr>
      </w:pPr>
      <w:r>
        <w:rPr>
          <w:b/>
          <w:bCs/>
          <w:sz w:val="36"/>
          <w:szCs w:val="36"/>
        </w:rPr>
        <w:t>Research Topic: A</w:t>
      </w:r>
      <w:r w:rsidR="003D5D20">
        <w:rPr>
          <w:b/>
          <w:bCs/>
          <w:sz w:val="36"/>
          <w:szCs w:val="36"/>
        </w:rPr>
        <w:t>n Exploration</w:t>
      </w:r>
      <w:r>
        <w:rPr>
          <w:b/>
          <w:bCs/>
          <w:sz w:val="36"/>
          <w:szCs w:val="36"/>
        </w:rPr>
        <w:t xml:space="preserve"> of the Bidirectional Association between Insomnia and Mental Health in Early Adulthood (35 Years and Over).</w:t>
      </w:r>
    </w:p>
    <w:p w14:paraId="746C6007" w14:textId="77777777" w:rsidR="008315C6" w:rsidRDefault="00000000">
      <w:pPr>
        <w:rPr>
          <w:b/>
          <w:bCs/>
          <w:sz w:val="24"/>
          <w:szCs w:val="24"/>
        </w:rPr>
      </w:pPr>
      <w:bookmarkStart w:id="0" w:name="_heading=h.rlfq6g1jxtj1" w:colFirst="0" w:colLast="0"/>
      <w:bookmarkEnd w:id="0"/>
      <w:r>
        <w:br w:type="page"/>
      </w:r>
    </w:p>
    <w:p w14:paraId="7CACE3FA" w14:textId="77777777" w:rsidR="008315C6" w:rsidRDefault="00000000">
      <w:pPr>
        <w:keepNext/>
        <w:keepLines/>
        <w:pBdr>
          <w:top w:val="nil"/>
          <w:left w:val="nil"/>
          <w:bottom w:val="nil"/>
          <w:right w:val="nil"/>
          <w:between w:val="nil"/>
        </w:pBdr>
        <w:spacing w:before="240" w:line="259" w:lineRule="auto"/>
        <w:jc w:val="center"/>
        <w:rPr>
          <w:b/>
          <w:bCs/>
          <w:color w:val="000000"/>
          <w:sz w:val="24"/>
          <w:szCs w:val="24"/>
        </w:rPr>
      </w:pPr>
      <w:bookmarkStart w:id="1" w:name="_heading=h.islkea4wk8eg" w:colFirst="0" w:colLast="0"/>
      <w:bookmarkEnd w:id="1"/>
      <w:r>
        <w:rPr>
          <w:b/>
          <w:bCs/>
          <w:color w:val="000000"/>
          <w:sz w:val="24"/>
          <w:szCs w:val="24"/>
        </w:rPr>
        <w:lastRenderedPageBreak/>
        <w:t>Table of Contents</w:t>
      </w:r>
    </w:p>
    <w:sdt>
      <w:sdtPr>
        <w:id w:val="737593431"/>
        <w:docPartObj>
          <w:docPartGallery w:val="Table of Contents"/>
          <w:docPartUnique/>
        </w:docPartObj>
      </w:sdtPr>
      <w:sdtContent>
        <w:p w14:paraId="0FB2DC58" w14:textId="77777777" w:rsidR="008315C6" w:rsidRDefault="00000000">
          <w:pPr>
            <w:pBdr>
              <w:top w:val="nil"/>
              <w:left w:val="nil"/>
              <w:bottom w:val="nil"/>
              <w:right w:val="nil"/>
              <w:between w:val="nil"/>
            </w:pBdr>
            <w:tabs>
              <w:tab w:val="right" w:leader="dot" w:pos="9019"/>
            </w:tabs>
            <w:spacing w:line="360" w:lineRule="auto"/>
            <w:jc w:val="both"/>
            <w:rPr>
              <w:color w:val="000000"/>
              <w:sz w:val="24"/>
              <w:szCs w:val="24"/>
            </w:rPr>
          </w:pPr>
          <w:r>
            <w:fldChar w:fldCharType="begin"/>
          </w:r>
          <w:r>
            <w:instrText xml:space="preserve"> TOC \h \u \z \t "Heading 1,1,Heading 2,2,Heading 3,3,"</w:instrText>
          </w:r>
          <w:r>
            <w:fldChar w:fldCharType="separate"/>
          </w:r>
          <w:hyperlink w:anchor="_heading=h.hgzshgd3fmv2">
            <w:r>
              <w:rPr>
                <w:color w:val="000000"/>
                <w:sz w:val="24"/>
                <w:szCs w:val="24"/>
              </w:rPr>
              <w:t>Chapter 3: Methods</w:t>
            </w:r>
            <w:r>
              <w:rPr>
                <w:color w:val="000000"/>
                <w:sz w:val="24"/>
                <w:szCs w:val="24"/>
              </w:rPr>
              <w:tab/>
              <w:t>3</w:t>
            </w:r>
          </w:hyperlink>
        </w:p>
        <w:p w14:paraId="5BBBCC72" w14:textId="77777777" w:rsidR="008315C6" w:rsidRDefault="00000000">
          <w:pPr>
            <w:pBdr>
              <w:top w:val="nil"/>
              <w:left w:val="nil"/>
              <w:bottom w:val="nil"/>
              <w:right w:val="nil"/>
              <w:between w:val="nil"/>
            </w:pBdr>
            <w:tabs>
              <w:tab w:val="right" w:leader="dot" w:pos="9019"/>
            </w:tabs>
            <w:spacing w:line="360" w:lineRule="auto"/>
            <w:ind w:left="220"/>
            <w:jc w:val="both"/>
            <w:rPr>
              <w:color w:val="000000"/>
              <w:sz w:val="24"/>
              <w:szCs w:val="24"/>
            </w:rPr>
          </w:pPr>
          <w:hyperlink w:anchor="_heading=h.ppkygtsguuma">
            <w:r>
              <w:rPr>
                <w:color w:val="000000"/>
                <w:sz w:val="24"/>
                <w:szCs w:val="24"/>
              </w:rPr>
              <w:t>3.1 Introduction</w:t>
            </w:r>
            <w:r>
              <w:rPr>
                <w:color w:val="000000"/>
                <w:sz w:val="24"/>
                <w:szCs w:val="24"/>
              </w:rPr>
              <w:tab/>
              <w:t>3</w:t>
            </w:r>
          </w:hyperlink>
        </w:p>
        <w:p w14:paraId="4E9F1F42" w14:textId="77777777" w:rsidR="008315C6" w:rsidRDefault="00000000">
          <w:pPr>
            <w:pBdr>
              <w:top w:val="nil"/>
              <w:left w:val="nil"/>
              <w:bottom w:val="nil"/>
              <w:right w:val="nil"/>
              <w:between w:val="nil"/>
            </w:pBdr>
            <w:tabs>
              <w:tab w:val="right" w:leader="dot" w:pos="9019"/>
            </w:tabs>
            <w:spacing w:line="360" w:lineRule="auto"/>
            <w:ind w:left="220"/>
            <w:jc w:val="both"/>
            <w:rPr>
              <w:color w:val="000000"/>
              <w:sz w:val="24"/>
              <w:szCs w:val="24"/>
            </w:rPr>
          </w:pPr>
          <w:hyperlink w:anchor="_heading=h.52iir99ifr9x">
            <w:r>
              <w:rPr>
                <w:color w:val="000000"/>
                <w:sz w:val="24"/>
                <w:szCs w:val="24"/>
              </w:rPr>
              <w:t>3.2 Research philosophy</w:t>
            </w:r>
            <w:r>
              <w:rPr>
                <w:color w:val="000000"/>
                <w:sz w:val="24"/>
                <w:szCs w:val="24"/>
              </w:rPr>
              <w:tab/>
              <w:t>3</w:t>
            </w:r>
          </w:hyperlink>
        </w:p>
        <w:p w14:paraId="497F0BC1" w14:textId="77777777" w:rsidR="008315C6" w:rsidRDefault="00000000">
          <w:pPr>
            <w:pBdr>
              <w:top w:val="nil"/>
              <w:left w:val="nil"/>
              <w:bottom w:val="nil"/>
              <w:right w:val="nil"/>
              <w:between w:val="nil"/>
            </w:pBdr>
            <w:tabs>
              <w:tab w:val="right" w:leader="dot" w:pos="9019"/>
            </w:tabs>
            <w:spacing w:line="360" w:lineRule="auto"/>
            <w:ind w:left="220"/>
            <w:jc w:val="both"/>
            <w:rPr>
              <w:color w:val="000000"/>
              <w:sz w:val="24"/>
              <w:szCs w:val="24"/>
            </w:rPr>
          </w:pPr>
          <w:hyperlink w:anchor="_heading=h.vyew4btd8l7">
            <w:r>
              <w:rPr>
                <w:color w:val="000000"/>
                <w:sz w:val="24"/>
                <w:szCs w:val="24"/>
              </w:rPr>
              <w:t>3.3 Research approach</w:t>
            </w:r>
            <w:r>
              <w:rPr>
                <w:color w:val="000000"/>
                <w:sz w:val="24"/>
                <w:szCs w:val="24"/>
              </w:rPr>
              <w:tab/>
              <w:t>3</w:t>
            </w:r>
          </w:hyperlink>
        </w:p>
        <w:p w14:paraId="29F2D0B8" w14:textId="77777777" w:rsidR="008315C6" w:rsidRDefault="00000000">
          <w:pPr>
            <w:pBdr>
              <w:top w:val="nil"/>
              <w:left w:val="nil"/>
              <w:bottom w:val="nil"/>
              <w:right w:val="nil"/>
              <w:between w:val="nil"/>
            </w:pBdr>
            <w:tabs>
              <w:tab w:val="right" w:leader="dot" w:pos="9019"/>
            </w:tabs>
            <w:spacing w:line="360" w:lineRule="auto"/>
            <w:ind w:left="220"/>
            <w:jc w:val="both"/>
            <w:rPr>
              <w:color w:val="000000"/>
              <w:sz w:val="24"/>
              <w:szCs w:val="24"/>
            </w:rPr>
          </w:pPr>
          <w:hyperlink w:anchor="_heading=h.2kvls8rawht4">
            <w:r>
              <w:rPr>
                <w:color w:val="000000"/>
                <w:sz w:val="24"/>
                <w:szCs w:val="24"/>
              </w:rPr>
              <w:t>3.4 Data collection</w:t>
            </w:r>
            <w:r>
              <w:rPr>
                <w:color w:val="000000"/>
                <w:sz w:val="24"/>
                <w:szCs w:val="24"/>
              </w:rPr>
              <w:tab/>
              <w:t>3</w:t>
            </w:r>
          </w:hyperlink>
        </w:p>
        <w:p w14:paraId="633DE202" w14:textId="77777777" w:rsidR="008315C6" w:rsidRDefault="00000000">
          <w:pPr>
            <w:pBdr>
              <w:top w:val="nil"/>
              <w:left w:val="nil"/>
              <w:bottom w:val="nil"/>
              <w:right w:val="nil"/>
              <w:between w:val="nil"/>
            </w:pBdr>
            <w:tabs>
              <w:tab w:val="right" w:leader="dot" w:pos="9019"/>
            </w:tabs>
            <w:spacing w:line="360" w:lineRule="auto"/>
            <w:ind w:left="220"/>
            <w:jc w:val="both"/>
            <w:rPr>
              <w:color w:val="000000"/>
              <w:sz w:val="24"/>
              <w:szCs w:val="24"/>
            </w:rPr>
          </w:pPr>
          <w:hyperlink w:anchor="_heading=h.1sxwpfpr9tur">
            <w:r>
              <w:rPr>
                <w:color w:val="000000"/>
                <w:sz w:val="24"/>
                <w:szCs w:val="24"/>
              </w:rPr>
              <w:t>3.5 Data analysis</w:t>
            </w:r>
            <w:r>
              <w:rPr>
                <w:color w:val="000000"/>
                <w:sz w:val="24"/>
                <w:szCs w:val="24"/>
              </w:rPr>
              <w:tab/>
              <w:t>4</w:t>
            </w:r>
          </w:hyperlink>
        </w:p>
        <w:p w14:paraId="58144549" w14:textId="77777777" w:rsidR="008315C6" w:rsidRDefault="00000000">
          <w:pPr>
            <w:pBdr>
              <w:top w:val="nil"/>
              <w:left w:val="nil"/>
              <w:bottom w:val="nil"/>
              <w:right w:val="nil"/>
              <w:between w:val="nil"/>
            </w:pBdr>
            <w:tabs>
              <w:tab w:val="right" w:leader="dot" w:pos="9019"/>
            </w:tabs>
            <w:spacing w:line="360" w:lineRule="auto"/>
            <w:ind w:left="220"/>
            <w:jc w:val="both"/>
            <w:rPr>
              <w:color w:val="000000"/>
              <w:sz w:val="24"/>
              <w:szCs w:val="24"/>
            </w:rPr>
          </w:pPr>
          <w:hyperlink w:anchor="_heading=h.yjbuez8v5pj8">
            <w:r>
              <w:rPr>
                <w:color w:val="000000"/>
                <w:sz w:val="24"/>
                <w:szCs w:val="24"/>
              </w:rPr>
              <w:t>3.6 Sampling</w:t>
            </w:r>
            <w:r>
              <w:rPr>
                <w:color w:val="000000"/>
                <w:sz w:val="24"/>
                <w:szCs w:val="24"/>
              </w:rPr>
              <w:tab/>
              <w:t>4</w:t>
            </w:r>
          </w:hyperlink>
        </w:p>
        <w:p w14:paraId="1CB2E434" w14:textId="77777777" w:rsidR="008315C6" w:rsidRDefault="00000000">
          <w:pPr>
            <w:pBdr>
              <w:top w:val="nil"/>
              <w:left w:val="nil"/>
              <w:bottom w:val="nil"/>
              <w:right w:val="nil"/>
              <w:between w:val="nil"/>
            </w:pBdr>
            <w:tabs>
              <w:tab w:val="right" w:leader="dot" w:pos="9019"/>
            </w:tabs>
            <w:spacing w:line="360" w:lineRule="auto"/>
            <w:ind w:left="220"/>
            <w:jc w:val="both"/>
            <w:rPr>
              <w:color w:val="000000"/>
              <w:sz w:val="24"/>
              <w:szCs w:val="24"/>
            </w:rPr>
          </w:pPr>
          <w:hyperlink w:anchor="_heading=h.dmtj7xl4hovq">
            <w:r>
              <w:rPr>
                <w:color w:val="000000"/>
                <w:sz w:val="24"/>
                <w:szCs w:val="24"/>
              </w:rPr>
              <w:t>3.7 Ethical consideration</w:t>
            </w:r>
            <w:r>
              <w:rPr>
                <w:color w:val="000000"/>
                <w:sz w:val="24"/>
                <w:szCs w:val="24"/>
              </w:rPr>
              <w:tab/>
              <w:t>5</w:t>
            </w:r>
          </w:hyperlink>
        </w:p>
        <w:p w14:paraId="15E95AD6" w14:textId="77777777" w:rsidR="008315C6" w:rsidRDefault="00000000">
          <w:pPr>
            <w:pBdr>
              <w:top w:val="nil"/>
              <w:left w:val="nil"/>
              <w:bottom w:val="nil"/>
              <w:right w:val="nil"/>
              <w:between w:val="nil"/>
            </w:pBdr>
            <w:tabs>
              <w:tab w:val="right" w:leader="dot" w:pos="9019"/>
            </w:tabs>
            <w:spacing w:line="360" w:lineRule="auto"/>
            <w:ind w:left="220"/>
            <w:jc w:val="both"/>
            <w:rPr>
              <w:color w:val="000000"/>
              <w:sz w:val="24"/>
              <w:szCs w:val="24"/>
            </w:rPr>
          </w:pPr>
          <w:hyperlink w:anchor="_heading=h.h82jsln9lhby">
            <w:r>
              <w:rPr>
                <w:color w:val="000000"/>
                <w:sz w:val="24"/>
                <w:szCs w:val="24"/>
              </w:rPr>
              <w:t>3.8 Resources</w:t>
            </w:r>
            <w:r>
              <w:rPr>
                <w:color w:val="000000"/>
                <w:sz w:val="24"/>
                <w:szCs w:val="24"/>
              </w:rPr>
              <w:tab/>
              <w:t>5</w:t>
            </w:r>
          </w:hyperlink>
        </w:p>
        <w:p w14:paraId="344E8335" w14:textId="77777777" w:rsidR="008315C6" w:rsidRDefault="00000000">
          <w:pPr>
            <w:pBdr>
              <w:top w:val="nil"/>
              <w:left w:val="nil"/>
              <w:bottom w:val="nil"/>
              <w:right w:val="nil"/>
              <w:between w:val="nil"/>
            </w:pBdr>
            <w:tabs>
              <w:tab w:val="right" w:leader="dot" w:pos="9019"/>
            </w:tabs>
            <w:spacing w:line="360" w:lineRule="auto"/>
            <w:ind w:left="220"/>
            <w:jc w:val="both"/>
            <w:rPr>
              <w:color w:val="000000"/>
              <w:sz w:val="24"/>
              <w:szCs w:val="24"/>
            </w:rPr>
          </w:pPr>
          <w:hyperlink w:anchor="_heading=h.aroh4o9hmtw1">
            <w:r>
              <w:rPr>
                <w:color w:val="000000"/>
                <w:sz w:val="24"/>
                <w:szCs w:val="24"/>
              </w:rPr>
              <w:t>3.9 Work breakdown structure</w:t>
            </w:r>
            <w:r>
              <w:rPr>
                <w:color w:val="000000"/>
                <w:sz w:val="24"/>
                <w:szCs w:val="24"/>
              </w:rPr>
              <w:tab/>
              <w:t>5</w:t>
            </w:r>
          </w:hyperlink>
        </w:p>
        <w:p w14:paraId="430C5C53" w14:textId="77777777" w:rsidR="008315C6" w:rsidRDefault="00000000">
          <w:pPr>
            <w:pBdr>
              <w:top w:val="nil"/>
              <w:left w:val="nil"/>
              <w:bottom w:val="nil"/>
              <w:right w:val="nil"/>
              <w:between w:val="nil"/>
            </w:pBdr>
            <w:tabs>
              <w:tab w:val="right" w:leader="dot" w:pos="9019"/>
            </w:tabs>
            <w:spacing w:line="360" w:lineRule="auto"/>
            <w:ind w:left="220"/>
            <w:jc w:val="both"/>
            <w:rPr>
              <w:color w:val="000000"/>
              <w:sz w:val="24"/>
              <w:szCs w:val="24"/>
            </w:rPr>
          </w:pPr>
          <w:hyperlink w:anchor="_heading=h.knkdds8w1v90">
            <w:r>
              <w:rPr>
                <w:color w:val="000000"/>
                <w:sz w:val="24"/>
                <w:szCs w:val="24"/>
              </w:rPr>
              <w:t>3.10 Summary</w:t>
            </w:r>
            <w:r>
              <w:rPr>
                <w:color w:val="000000"/>
                <w:sz w:val="24"/>
                <w:szCs w:val="24"/>
              </w:rPr>
              <w:tab/>
              <w:t>6</w:t>
            </w:r>
          </w:hyperlink>
        </w:p>
        <w:p w14:paraId="4C3EAE59" w14:textId="77777777" w:rsidR="008315C6" w:rsidRDefault="00000000">
          <w:pPr>
            <w:pBdr>
              <w:top w:val="nil"/>
              <w:left w:val="nil"/>
              <w:bottom w:val="nil"/>
              <w:right w:val="nil"/>
              <w:between w:val="nil"/>
            </w:pBdr>
            <w:tabs>
              <w:tab w:val="right" w:leader="dot" w:pos="9019"/>
            </w:tabs>
            <w:spacing w:line="360" w:lineRule="auto"/>
            <w:jc w:val="both"/>
            <w:rPr>
              <w:color w:val="000000"/>
              <w:sz w:val="24"/>
              <w:szCs w:val="24"/>
            </w:rPr>
          </w:pPr>
          <w:hyperlink w:anchor="_heading=h.agt6conm57ra">
            <w:r>
              <w:rPr>
                <w:color w:val="000000"/>
                <w:sz w:val="24"/>
                <w:szCs w:val="24"/>
              </w:rPr>
              <w:t>References</w:t>
            </w:r>
            <w:r>
              <w:rPr>
                <w:color w:val="000000"/>
                <w:sz w:val="24"/>
                <w:szCs w:val="24"/>
              </w:rPr>
              <w:tab/>
              <w:t>7</w:t>
            </w:r>
          </w:hyperlink>
        </w:p>
        <w:p w14:paraId="1BB37024" w14:textId="77777777" w:rsidR="008315C6" w:rsidRDefault="00000000">
          <w:pPr>
            <w:spacing w:line="360" w:lineRule="auto"/>
            <w:jc w:val="both"/>
            <w:rPr>
              <w:b/>
              <w:bCs/>
            </w:rPr>
          </w:pPr>
          <w:r>
            <w:fldChar w:fldCharType="end"/>
          </w:r>
        </w:p>
      </w:sdtContent>
    </w:sdt>
    <w:p w14:paraId="4DE1C675" w14:textId="77777777" w:rsidR="008315C6" w:rsidRDefault="00000000">
      <w:pPr>
        <w:spacing w:line="360" w:lineRule="auto"/>
        <w:jc w:val="both"/>
      </w:pPr>
      <w:r>
        <w:br w:type="page"/>
      </w:r>
    </w:p>
    <w:p w14:paraId="698744E0" w14:textId="77777777" w:rsidR="008315C6" w:rsidRDefault="00000000">
      <w:pPr>
        <w:pStyle w:val="Heading1"/>
      </w:pPr>
      <w:bookmarkStart w:id="2" w:name="_heading=h.hgzshgd3fmv2" w:colFirst="0" w:colLast="0"/>
      <w:bookmarkEnd w:id="2"/>
      <w:r>
        <w:lastRenderedPageBreak/>
        <w:t>Chapter 3: Methods</w:t>
      </w:r>
    </w:p>
    <w:p w14:paraId="056A456E" w14:textId="77777777" w:rsidR="008315C6" w:rsidRDefault="00000000">
      <w:pPr>
        <w:pStyle w:val="Heading2"/>
        <w:spacing w:before="0" w:after="0" w:line="360" w:lineRule="auto"/>
        <w:jc w:val="both"/>
        <w:rPr>
          <w:b/>
          <w:bCs/>
          <w:sz w:val="24"/>
          <w:szCs w:val="24"/>
        </w:rPr>
      </w:pPr>
      <w:bookmarkStart w:id="3" w:name="_heading=h.ppkygtsguuma" w:colFirst="0" w:colLast="0"/>
      <w:bookmarkEnd w:id="3"/>
      <w:r>
        <w:rPr>
          <w:b/>
          <w:bCs/>
          <w:sz w:val="24"/>
          <w:szCs w:val="24"/>
        </w:rPr>
        <w:t xml:space="preserve">3.1 Introduction </w:t>
      </w:r>
    </w:p>
    <w:p w14:paraId="58F650B2" w14:textId="77777777" w:rsidR="008315C6" w:rsidRDefault="00000000">
      <w:pPr>
        <w:spacing w:line="360" w:lineRule="auto"/>
        <w:jc w:val="both"/>
        <w:rPr>
          <w:sz w:val="24"/>
          <w:szCs w:val="24"/>
        </w:rPr>
      </w:pPr>
      <w:r>
        <w:rPr>
          <w:sz w:val="24"/>
          <w:szCs w:val="24"/>
        </w:rPr>
        <w:t xml:space="preserve">Research method refers to the techniques and strategies which have been used by the researcher for collecting the evidence related to the research topic (Saharan </w:t>
      </w:r>
      <w:r>
        <w:rPr>
          <w:i/>
          <w:iCs/>
          <w:sz w:val="24"/>
          <w:szCs w:val="24"/>
        </w:rPr>
        <w:t xml:space="preserve">et al., </w:t>
      </w:r>
      <w:r>
        <w:rPr>
          <w:sz w:val="24"/>
          <w:szCs w:val="24"/>
        </w:rPr>
        <w:t xml:space="preserve">2024). This chapter will be outlining the different techniques which have been adopted by the researcher for investigating the relationship between insomnia and mental health among the elderly people who are aged above 35 years old. This has followed the research onion approach because it provides the logical flow of a different technique and method that has been used in the research. </w:t>
      </w:r>
    </w:p>
    <w:p w14:paraId="7C829E4B" w14:textId="77777777" w:rsidR="008315C6" w:rsidRDefault="00000000">
      <w:pPr>
        <w:pStyle w:val="Heading2"/>
        <w:spacing w:before="0" w:after="0" w:line="360" w:lineRule="auto"/>
        <w:jc w:val="both"/>
        <w:rPr>
          <w:b/>
          <w:bCs/>
          <w:sz w:val="24"/>
          <w:szCs w:val="24"/>
        </w:rPr>
      </w:pPr>
      <w:bookmarkStart w:id="4" w:name="_heading=h.52iir99ifr9x" w:colFirst="0" w:colLast="0"/>
      <w:bookmarkEnd w:id="4"/>
      <w:r>
        <w:rPr>
          <w:b/>
          <w:bCs/>
          <w:sz w:val="24"/>
          <w:szCs w:val="24"/>
        </w:rPr>
        <w:t xml:space="preserve">3.2 Research philosophy </w:t>
      </w:r>
    </w:p>
    <w:p w14:paraId="39FF9716" w14:textId="77777777" w:rsidR="008315C6" w:rsidRDefault="00000000">
      <w:pPr>
        <w:spacing w:line="360" w:lineRule="auto"/>
        <w:jc w:val="both"/>
        <w:rPr>
          <w:sz w:val="24"/>
          <w:szCs w:val="24"/>
        </w:rPr>
      </w:pPr>
      <w:r>
        <w:rPr>
          <w:sz w:val="24"/>
          <w:szCs w:val="24"/>
        </w:rPr>
        <w:t xml:space="preserve">It refers to the set of assumptions and beliefs which guide how the knowledge regarding phenomenon is developed. Some of the common philosophies are interpretivism, positivism, realism and pragmatism (Junjie and Yingxin, 2022). This research has used </w:t>
      </w:r>
      <w:r>
        <w:rPr>
          <w:b/>
          <w:bCs/>
          <w:i/>
          <w:iCs/>
          <w:sz w:val="24"/>
          <w:szCs w:val="24"/>
        </w:rPr>
        <w:t>interpretivism philosophy</w:t>
      </w:r>
      <w:r>
        <w:rPr>
          <w:sz w:val="24"/>
          <w:szCs w:val="24"/>
        </w:rPr>
        <w:t xml:space="preserve"> because it has allowed the exploration of an individual experience and interpreting their mental health and insomnia. Furthermore, it is also guided analysis of the qualitative findings from the existing sources and focuses much more on the subjective meaning instead of a numerical data (Junjie and Yingxin, 2022). Overall, by interpreting the perspective and patterns with the prior research this philosophy has helped in revealing the complexity of the directional relationship between Insomnia and mental health among people above 35 years old. </w:t>
      </w:r>
    </w:p>
    <w:p w14:paraId="1D53F9F1" w14:textId="77777777" w:rsidR="008315C6" w:rsidRDefault="00000000">
      <w:pPr>
        <w:pStyle w:val="Heading2"/>
        <w:spacing w:before="0" w:after="0" w:line="360" w:lineRule="auto"/>
        <w:jc w:val="both"/>
        <w:rPr>
          <w:b/>
          <w:bCs/>
          <w:sz w:val="24"/>
          <w:szCs w:val="24"/>
        </w:rPr>
      </w:pPr>
      <w:bookmarkStart w:id="5" w:name="_heading=h.vyew4btd8l7" w:colFirst="0" w:colLast="0"/>
      <w:bookmarkEnd w:id="5"/>
      <w:r>
        <w:rPr>
          <w:b/>
          <w:bCs/>
          <w:sz w:val="24"/>
          <w:szCs w:val="24"/>
        </w:rPr>
        <w:t>3.3 Research approach</w:t>
      </w:r>
    </w:p>
    <w:p w14:paraId="39A848F3" w14:textId="77777777" w:rsidR="008315C6" w:rsidRDefault="00000000">
      <w:pPr>
        <w:spacing w:line="360" w:lineRule="auto"/>
        <w:jc w:val="both"/>
        <w:rPr>
          <w:sz w:val="24"/>
          <w:szCs w:val="24"/>
        </w:rPr>
      </w:pPr>
      <w:r>
        <w:rPr>
          <w:sz w:val="24"/>
          <w:szCs w:val="24"/>
        </w:rPr>
        <w:t xml:space="preserve">This refers to the overall plan for collecting data and analysing them properly. There are different types of approaches, such as deductive, inductive and abductive (Hall, Savas-Hall and Shaw, 2023). This research has followed the </w:t>
      </w:r>
      <w:r>
        <w:rPr>
          <w:b/>
          <w:bCs/>
          <w:i/>
          <w:iCs/>
          <w:sz w:val="24"/>
          <w:szCs w:val="24"/>
        </w:rPr>
        <w:t>deductive approach</w:t>
      </w:r>
      <w:r>
        <w:rPr>
          <w:sz w:val="24"/>
          <w:szCs w:val="24"/>
        </w:rPr>
        <w:t xml:space="preserve"> for developing hypotheses and collecting information accordingly. Using the pre-existing framework on the link between insomnia and mental health issues, this study has tested whether the prior findings (Kumar and Ujire, 2024). Furthermore, this approach has also provided a structured and a logical pathway for analysing secondary information. However, though this approach ensures a focus study it has also limited the exploration of unexpected information. </w:t>
      </w:r>
    </w:p>
    <w:p w14:paraId="0803672D" w14:textId="77777777" w:rsidR="008315C6" w:rsidRDefault="00000000">
      <w:pPr>
        <w:pStyle w:val="Heading2"/>
        <w:spacing w:before="0" w:after="0" w:line="360" w:lineRule="auto"/>
        <w:jc w:val="both"/>
        <w:rPr>
          <w:b/>
          <w:bCs/>
          <w:sz w:val="24"/>
          <w:szCs w:val="24"/>
        </w:rPr>
      </w:pPr>
      <w:bookmarkStart w:id="6" w:name="_heading=h.2kvls8rawht4" w:colFirst="0" w:colLast="0"/>
      <w:bookmarkEnd w:id="6"/>
      <w:r>
        <w:rPr>
          <w:b/>
          <w:bCs/>
          <w:sz w:val="24"/>
          <w:szCs w:val="24"/>
        </w:rPr>
        <w:t xml:space="preserve">3.4 Data collection </w:t>
      </w:r>
    </w:p>
    <w:p w14:paraId="0599D51C" w14:textId="77777777" w:rsidR="008315C6" w:rsidRDefault="00000000">
      <w:pPr>
        <w:spacing w:line="360" w:lineRule="auto"/>
        <w:jc w:val="both"/>
        <w:rPr>
          <w:sz w:val="24"/>
          <w:szCs w:val="24"/>
        </w:rPr>
      </w:pPr>
      <w:r>
        <w:rPr>
          <w:sz w:val="24"/>
          <w:szCs w:val="24"/>
        </w:rPr>
        <w:t xml:space="preserve">This refers to the process of collecting information from different sources. Basically, there are two different methods of collecting information, such as secondary and </w:t>
      </w:r>
      <w:r>
        <w:rPr>
          <w:sz w:val="24"/>
          <w:szCs w:val="24"/>
        </w:rPr>
        <w:lastRenderedPageBreak/>
        <w:t xml:space="preserve">primary data collection methods (Mazhar </w:t>
      </w:r>
      <w:r>
        <w:rPr>
          <w:i/>
          <w:iCs/>
          <w:sz w:val="24"/>
          <w:szCs w:val="24"/>
        </w:rPr>
        <w:t>et al.,</w:t>
      </w:r>
      <w:r>
        <w:rPr>
          <w:sz w:val="24"/>
          <w:szCs w:val="24"/>
        </w:rPr>
        <w:t xml:space="preserve"> 2021). This research has a </w:t>
      </w:r>
      <w:r>
        <w:rPr>
          <w:b/>
          <w:bCs/>
          <w:i/>
          <w:iCs/>
          <w:sz w:val="24"/>
          <w:szCs w:val="24"/>
        </w:rPr>
        <w:t>secondary data collection method</w:t>
      </w:r>
      <w:r>
        <w:rPr>
          <w:sz w:val="24"/>
          <w:szCs w:val="24"/>
        </w:rPr>
        <w:t xml:space="preserve"> which has enabled for collecting information from the already existing scholarly sources. This has provided access to a wide range of sources providing information related to insomnia, mental health and coping mechanisms (Johnson and Sylvia, 2023). Further, it has also enabled for the comparison across the diverse population and also context, which offered for the better understanding of a bidirectional relationship. Despite this, there have been some certain challenges, such as a lack of control over the information. </w:t>
      </w:r>
    </w:p>
    <w:p w14:paraId="799149A4" w14:textId="77777777" w:rsidR="008315C6" w:rsidRDefault="00000000">
      <w:pPr>
        <w:pStyle w:val="Heading2"/>
        <w:spacing w:before="0" w:after="0" w:line="360" w:lineRule="auto"/>
        <w:jc w:val="both"/>
        <w:rPr>
          <w:b/>
          <w:bCs/>
          <w:sz w:val="24"/>
          <w:szCs w:val="24"/>
        </w:rPr>
      </w:pPr>
      <w:bookmarkStart w:id="7" w:name="_heading=h.1sxwpfpr9tur" w:colFirst="0" w:colLast="0"/>
      <w:bookmarkEnd w:id="7"/>
      <w:r>
        <w:rPr>
          <w:b/>
          <w:bCs/>
          <w:sz w:val="24"/>
          <w:szCs w:val="24"/>
        </w:rPr>
        <w:t xml:space="preserve">3.5 Data analysis </w:t>
      </w:r>
    </w:p>
    <w:p w14:paraId="55C31ACD" w14:textId="77777777" w:rsidR="008315C6" w:rsidRDefault="00000000">
      <w:pPr>
        <w:spacing w:line="360" w:lineRule="auto"/>
        <w:jc w:val="both"/>
        <w:rPr>
          <w:sz w:val="24"/>
          <w:szCs w:val="24"/>
        </w:rPr>
      </w:pPr>
      <w:r>
        <w:rPr>
          <w:sz w:val="24"/>
          <w:szCs w:val="24"/>
        </w:rPr>
        <w:t>It refers to the process of analysing the information, which is collected from different sources. There are different types of analysis, such as thematic and descriptive analysis (Squires, 2023). This research has followed the</w:t>
      </w:r>
      <w:r>
        <w:rPr>
          <w:b/>
          <w:bCs/>
          <w:i/>
          <w:iCs/>
          <w:sz w:val="24"/>
          <w:szCs w:val="24"/>
        </w:rPr>
        <w:t xml:space="preserve"> thematic analysis </w:t>
      </w:r>
      <w:r>
        <w:rPr>
          <w:sz w:val="24"/>
          <w:szCs w:val="24"/>
        </w:rPr>
        <w:t xml:space="preserve">for analysing the information, which have been collected during the whole research. This has enabled for the systematic identification and also interpretation of recurring patterns within the existing information related to insomnia and mental health. By organising the inventions in the different things, such as prevalence by directional effect and coping strategies it is provided from valuable information, which are beyond the numerical association (Braun and Clarke, 2023). However, the over dependence on the secondary data limits the ability of researchers to verify the source reliability and also explore for the newer perspective. </w:t>
      </w:r>
    </w:p>
    <w:p w14:paraId="38E81EFD" w14:textId="77777777" w:rsidR="008315C6" w:rsidRDefault="00000000">
      <w:pPr>
        <w:pStyle w:val="Heading2"/>
        <w:spacing w:before="0" w:after="0" w:line="360" w:lineRule="auto"/>
        <w:jc w:val="both"/>
        <w:rPr>
          <w:b/>
          <w:bCs/>
          <w:sz w:val="24"/>
          <w:szCs w:val="24"/>
        </w:rPr>
      </w:pPr>
      <w:bookmarkStart w:id="8" w:name="_heading=h.yjbuez8v5pj8" w:colFirst="0" w:colLast="0"/>
      <w:bookmarkEnd w:id="8"/>
      <w:r>
        <w:rPr>
          <w:b/>
          <w:bCs/>
          <w:sz w:val="24"/>
          <w:szCs w:val="24"/>
        </w:rPr>
        <w:t xml:space="preserve">3.6 Sampling </w:t>
      </w:r>
    </w:p>
    <w:p w14:paraId="3BF994B2" w14:textId="77777777" w:rsidR="008315C6" w:rsidRDefault="00000000">
      <w:pPr>
        <w:spacing w:line="360" w:lineRule="auto"/>
        <w:jc w:val="both"/>
        <w:rPr>
          <w:sz w:val="24"/>
          <w:szCs w:val="24"/>
        </w:rPr>
      </w:pPr>
      <w:r>
        <w:rPr>
          <w:sz w:val="24"/>
          <w:szCs w:val="24"/>
        </w:rPr>
        <w:t xml:space="preserve">This refers to the practice of selecting the small subset that represents the larger section. Basically, inclusion and exclusion are some types of sampling criteria (Makwana </w:t>
      </w:r>
      <w:r>
        <w:rPr>
          <w:i/>
          <w:iCs/>
          <w:sz w:val="24"/>
          <w:szCs w:val="24"/>
        </w:rPr>
        <w:t>et al.</w:t>
      </w:r>
      <w:r>
        <w:rPr>
          <w:sz w:val="24"/>
          <w:szCs w:val="24"/>
        </w:rPr>
        <w:t xml:space="preserve">, 2023). This research has used </w:t>
      </w:r>
      <w:r>
        <w:rPr>
          <w:b/>
          <w:bCs/>
          <w:i/>
          <w:iCs/>
          <w:sz w:val="24"/>
          <w:szCs w:val="24"/>
        </w:rPr>
        <w:t xml:space="preserve">inclusion and exclusion criteria </w:t>
      </w:r>
      <w:r>
        <w:rPr>
          <w:sz w:val="24"/>
          <w:szCs w:val="24"/>
        </w:rPr>
        <w:t xml:space="preserve">which improve the research by ensuring the credibility, focus and relevancy. Inclusion criteria refer to the setting of standards for including the evidence into the research. On the other hand, exclusion criteria refer to the practice of setting standards to exclude the information (Hampshire </w:t>
      </w:r>
      <w:r>
        <w:rPr>
          <w:i/>
          <w:iCs/>
          <w:sz w:val="24"/>
          <w:szCs w:val="24"/>
        </w:rPr>
        <w:t xml:space="preserve">et al., </w:t>
      </w:r>
      <w:r>
        <w:rPr>
          <w:sz w:val="24"/>
          <w:szCs w:val="24"/>
        </w:rPr>
        <w:t xml:space="preserve">2024). Research has included the studies, which have been published after 2020 and provided information regarding mental health, insomnia and different coping strategies. On the other hand, it has excluded the information that non-English speakers are also not related with insomnia and mental health. However, it has limited cultural diversity and excluded valuable information. This research has selected around 10 journals and articles for the research. </w:t>
      </w:r>
    </w:p>
    <w:p w14:paraId="70CA40C2" w14:textId="77777777" w:rsidR="008315C6" w:rsidRDefault="00000000">
      <w:pPr>
        <w:pStyle w:val="Heading2"/>
        <w:spacing w:before="0" w:after="0" w:line="360" w:lineRule="auto"/>
        <w:jc w:val="both"/>
        <w:rPr>
          <w:b/>
          <w:bCs/>
          <w:sz w:val="24"/>
          <w:szCs w:val="24"/>
        </w:rPr>
      </w:pPr>
      <w:bookmarkStart w:id="9" w:name="_heading=h.dmtj7xl4hovq" w:colFirst="0" w:colLast="0"/>
      <w:bookmarkEnd w:id="9"/>
      <w:r>
        <w:rPr>
          <w:b/>
          <w:bCs/>
          <w:sz w:val="24"/>
          <w:szCs w:val="24"/>
        </w:rPr>
        <w:lastRenderedPageBreak/>
        <w:t xml:space="preserve">3.7 Ethical consideration </w:t>
      </w:r>
    </w:p>
    <w:p w14:paraId="1A23595A" w14:textId="77777777" w:rsidR="008315C6" w:rsidRDefault="00000000">
      <w:pPr>
        <w:spacing w:line="360" w:lineRule="auto"/>
        <w:jc w:val="both"/>
        <w:rPr>
          <w:sz w:val="24"/>
          <w:szCs w:val="24"/>
        </w:rPr>
      </w:pPr>
      <w:r>
        <w:rPr>
          <w:sz w:val="24"/>
          <w:szCs w:val="24"/>
        </w:rPr>
        <w:t xml:space="preserve">Ethics in research context refers to the set of principles that governs every activity of the researcher during the whole research (Hasan </w:t>
      </w:r>
      <w:r>
        <w:rPr>
          <w:i/>
          <w:iCs/>
          <w:sz w:val="24"/>
          <w:szCs w:val="24"/>
        </w:rPr>
        <w:t>et al</w:t>
      </w:r>
      <w:r>
        <w:rPr>
          <w:sz w:val="24"/>
          <w:szCs w:val="24"/>
        </w:rPr>
        <w:t xml:space="preserve">., 2021). All the information in the evidence collected from the different sources is properly cited, which has helped acknowledging the main source of information. Further, the research also has strong compliance with the </w:t>
      </w:r>
      <w:r>
        <w:rPr>
          <w:b/>
          <w:bCs/>
          <w:i/>
          <w:iCs/>
          <w:sz w:val="24"/>
          <w:szCs w:val="24"/>
        </w:rPr>
        <w:t>Data Protection Act 2018</w:t>
      </w:r>
      <w:r>
        <w:rPr>
          <w:sz w:val="24"/>
          <w:szCs w:val="24"/>
        </w:rPr>
        <w:t xml:space="preserve">, which played a major role in guiding a responsible use of data, focusing on a lawful and proper handling of the personal data (Almeida, Shmarko and Lomas, 2022). As the study used secondary data, the sensitive information was anonymised. Overall, this research has maintained proper academic integrity in the whole research. </w:t>
      </w:r>
    </w:p>
    <w:p w14:paraId="5927835F" w14:textId="77777777" w:rsidR="008315C6" w:rsidRDefault="00000000">
      <w:pPr>
        <w:pStyle w:val="Heading2"/>
        <w:spacing w:before="0" w:after="0" w:line="360" w:lineRule="auto"/>
        <w:jc w:val="both"/>
        <w:rPr>
          <w:b/>
          <w:bCs/>
          <w:sz w:val="24"/>
          <w:szCs w:val="24"/>
        </w:rPr>
      </w:pPr>
      <w:bookmarkStart w:id="10" w:name="_heading=h.h82jsln9lhby" w:colFirst="0" w:colLast="0"/>
      <w:bookmarkEnd w:id="10"/>
      <w:r>
        <w:rPr>
          <w:b/>
          <w:bCs/>
          <w:sz w:val="24"/>
          <w:szCs w:val="24"/>
        </w:rPr>
        <w:t xml:space="preserve">3.8 Resources </w:t>
      </w:r>
    </w:p>
    <w:p w14:paraId="5BE7BDC2" w14:textId="77777777" w:rsidR="008315C6" w:rsidRDefault="00000000">
      <w:pPr>
        <w:spacing w:line="360" w:lineRule="auto"/>
        <w:jc w:val="both"/>
        <w:rPr>
          <w:sz w:val="24"/>
          <w:szCs w:val="24"/>
        </w:rPr>
      </w:pPr>
      <w:r>
        <w:rPr>
          <w:sz w:val="24"/>
          <w:szCs w:val="24"/>
        </w:rPr>
        <w:t xml:space="preserve">Different resources have been used and have supported the overall process of research. Different databases such as Google Scholars and NHS digital have provided access to the peer-reviewed and reliable article, related to insomnia, mental health and effective coping strategies (Leach </w:t>
      </w:r>
      <w:r>
        <w:rPr>
          <w:i/>
          <w:iCs/>
          <w:sz w:val="24"/>
          <w:szCs w:val="24"/>
        </w:rPr>
        <w:t>et al</w:t>
      </w:r>
      <w:r>
        <w:rPr>
          <w:sz w:val="24"/>
          <w:szCs w:val="24"/>
        </w:rPr>
        <w:t xml:space="preserve">., 2022). Furthermore, the research has also used Microsoft Word which is used for editing, organising and formatting research documents, which facilitate the clear presentation and citation. The access to free libraries has also helped in gathering valuable evidence related to mental health, insomnia and different coping mechanisms for improving mental health problems.  </w:t>
      </w:r>
    </w:p>
    <w:p w14:paraId="6467AB0B" w14:textId="77777777" w:rsidR="008315C6" w:rsidRDefault="00000000">
      <w:pPr>
        <w:pStyle w:val="Heading2"/>
        <w:spacing w:before="0" w:after="0" w:line="360" w:lineRule="auto"/>
        <w:jc w:val="both"/>
        <w:rPr>
          <w:b/>
          <w:bCs/>
          <w:sz w:val="24"/>
          <w:szCs w:val="24"/>
        </w:rPr>
      </w:pPr>
      <w:bookmarkStart w:id="11" w:name="_heading=h.aroh4o9hmtw1" w:colFirst="0" w:colLast="0"/>
      <w:bookmarkEnd w:id="11"/>
      <w:r>
        <w:rPr>
          <w:b/>
          <w:bCs/>
          <w:sz w:val="24"/>
          <w:szCs w:val="24"/>
        </w:rPr>
        <w:t>3.9 Work breakdown structure</w:t>
      </w:r>
    </w:p>
    <w:tbl>
      <w:tblPr>
        <w:tblStyle w:val="a0"/>
        <w:tblW w:w="11325" w:type="dxa"/>
        <w:tblInd w:w="-12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65"/>
        <w:gridCol w:w="990"/>
        <w:gridCol w:w="960"/>
        <w:gridCol w:w="1065"/>
        <w:gridCol w:w="960"/>
        <w:gridCol w:w="975"/>
        <w:gridCol w:w="1020"/>
        <w:gridCol w:w="1080"/>
        <w:gridCol w:w="1155"/>
        <w:gridCol w:w="1155"/>
      </w:tblGrid>
      <w:tr w:rsidR="008315C6" w14:paraId="1CE0DEDE" w14:textId="77777777">
        <w:tc>
          <w:tcPr>
            <w:tcW w:w="1965" w:type="dxa"/>
            <w:tcMar>
              <w:top w:w="100" w:type="dxa"/>
              <w:left w:w="100" w:type="dxa"/>
              <w:bottom w:w="100" w:type="dxa"/>
              <w:right w:w="100" w:type="dxa"/>
            </w:tcMar>
          </w:tcPr>
          <w:p w14:paraId="7819B097" w14:textId="77777777" w:rsidR="008315C6" w:rsidRDefault="00000000">
            <w:pPr>
              <w:widowControl w:val="0"/>
              <w:spacing w:line="240" w:lineRule="auto"/>
              <w:rPr>
                <w:b/>
                <w:bCs/>
                <w:sz w:val="24"/>
                <w:szCs w:val="24"/>
              </w:rPr>
            </w:pPr>
            <w:r>
              <w:rPr>
                <w:b/>
                <w:bCs/>
                <w:sz w:val="24"/>
                <w:szCs w:val="24"/>
              </w:rPr>
              <w:t xml:space="preserve">Activities </w:t>
            </w:r>
          </w:p>
        </w:tc>
        <w:tc>
          <w:tcPr>
            <w:tcW w:w="990" w:type="dxa"/>
            <w:tcMar>
              <w:top w:w="100" w:type="dxa"/>
              <w:left w:w="100" w:type="dxa"/>
              <w:bottom w:w="100" w:type="dxa"/>
              <w:right w:w="100" w:type="dxa"/>
            </w:tcMar>
          </w:tcPr>
          <w:p w14:paraId="0C988AC4" w14:textId="77777777" w:rsidR="008315C6" w:rsidRDefault="00000000">
            <w:pPr>
              <w:widowControl w:val="0"/>
              <w:spacing w:line="240" w:lineRule="auto"/>
              <w:rPr>
                <w:b/>
                <w:bCs/>
                <w:sz w:val="24"/>
                <w:szCs w:val="24"/>
              </w:rPr>
            </w:pPr>
            <w:r>
              <w:rPr>
                <w:b/>
                <w:bCs/>
                <w:sz w:val="24"/>
                <w:szCs w:val="24"/>
              </w:rPr>
              <w:t>Week 1</w:t>
            </w:r>
          </w:p>
        </w:tc>
        <w:tc>
          <w:tcPr>
            <w:tcW w:w="960" w:type="dxa"/>
            <w:tcMar>
              <w:top w:w="100" w:type="dxa"/>
              <w:left w:w="100" w:type="dxa"/>
              <w:bottom w:w="100" w:type="dxa"/>
              <w:right w:w="100" w:type="dxa"/>
            </w:tcMar>
          </w:tcPr>
          <w:p w14:paraId="5310490F" w14:textId="77777777" w:rsidR="008315C6" w:rsidRDefault="00000000">
            <w:pPr>
              <w:widowControl w:val="0"/>
              <w:spacing w:line="240" w:lineRule="auto"/>
              <w:rPr>
                <w:b/>
                <w:bCs/>
                <w:sz w:val="24"/>
                <w:szCs w:val="24"/>
              </w:rPr>
            </w:pPr>
            <w:r>
              <w:rPr>
                <w:b/>
                <w:bCs/>
                <w:sz w:val="24"/>
                <w:szCs w:val="24"/>
              </w:rPr>
              <w:t>Week 2</w:t>
            </w:r>
          </w:p>
        </w:tc>
        <w:tc>
          <w:tcPr>
            <w:tcW w:w="1065" w:type="dxa"/>
            <w:tcMar>
              <w:top w:w="100" w:type="dxa"/>
              <w:left w:w="100" w:type="dxa"/>
              <w:bottom w:w="100" w:type="dxa"/>
              <w:right w:w="100" w:type="dxa"/>
            </w:tcMar>
          </w:tcPr>
          <w:p w14:paraId="32CFA5B5" w14:textId="77777777" w:rsidR="008315C6" w:rsidRDefault="00000000">
            <w:pPr>
              <w:widowControl w:val="0"/>
              <w:spacing w:line="240" w:lineRule="auto"/>
              <w:rPr>
                <w:b/>
                <w:bCs/>
                <w:sz w:val="24"/>
                <w:szCs w:val="24"/>
              </w:rPr>
            </w:pPr>
            <w:r>
              <w:rPr>
                <w:b/>
                <w:bCs/>
                <w:sz w:val="24"/>
                <w:szCs w:val="24"/>
              </w:rPr>
              <w:t>Week 3</w:t>
            </w:r>
          </w:p>
        </w:tc>
        <w:tc>
          <w:tcPr>
            <w:tcW w:w="960" w:type="dxa"/>
            <w:tcMar>
              <w:top w:w="100" w:type="dxa"/>
              <w:left w:w="100" w:type="dxa"/>
              <w:bottom w:w="100" w:type="dxa"/>
              <w:right w:w="100" w:type="dxa"/>
            </w:tcMar>
          </w:tcPr>
          <w:p w14:paraId="6314E1C0" w14:textId="77777777" w:rsidR="008315C6" w:rsidRDefault="00000000">
            <w:pPr>
              <w:widowControl w:val="0"/>
              <w:spacing w:line="240" w:lineRule="auto"/>
              <w:rPr>
                <w:b/>
                <w:bCs/>
                <w:sz w:val="24"/>
                <w:szCs w:val="24"/>
              </w:rPr>
            </w:pPr>
            <w:r>
              <w:rPr>
                <w:b/>
                <w:bCs/>
                <w:sz w:val="24"/>
                <w:szCs w:val="24"/>
              </w:rPr>
              <w:t>Week 4</w:t>
            </w:r>
          </w:p>
        </w:tc>
        <w:tc>
          <w:tcPr>
            <w:tcW w:w="975" w:type="dxa"/>
            <w:tcMar>
              <w:top w:w="100" w:type="dxa"/>
              <w:left w:w="100" w:type="dxa"/>
              <w:bottom w:w="100" w:type="dxa"/>
              <w:right w:w="100" w:type="dxa"/>
            </w:tcMar>
          </w:tcPr>
          <w:p w14:paraId="33256A27" w14:textId="77777777" w:rsidR="008315C6" w:rsidRDefault="00000000">
            <w:pPr>
              <w:widowControl w:val="0"/>
              <w:spacing w:line="240" w:lineRule="auto"/>
              <w:rPr>
                <w:b/>
                <w:bCs/>
                <w:sz w:val="24"/>
                <w:szCs w:val="24"/>
              </w:rPr>
            </w:pPr>
            <w:r>
              <w:rPr>
                <w:b/>
                <w:bCs/>
                <w:sz w:val="24"/>
                <w:szCs w:val="24"/>
              </w:rPr>
              <w:t>Week 5</w:t>
            </w:r>
          </w:p>
        </w:tc>
        <w:tc>
          <w:tcPr>
            <w:tcW w:w="1020" w:type="dxa"/>
            <w:tcMar>
              <w:top w:w="100" w:type="dxa"/>
              <w:left w:w="100" w:type="dxa"/>
              <w:bottom w:w="100" w:type="dxa"/>
              <w:right w:w="100" w:type="dxa"/>
            </w:tcMar>
          </w:tcPr>
          <w:p w14:paraId="3D66271F" w14:textId="77777777" w:rsidR="008315C6" w:rsidRDefault="00000000">
            <w:pPr>
              <w:widowControl w:val="0"/>
              <w:spacing w:line="240" w:lineRule="auto"/>
              <w:rPr>
                <w:b/>
                <w:bCs/>
                <w:sz w:val="24"/>
                <w:szCs w:val="24"/>
              </w:rPr>
            </w:pPr>
            <w:r>
              <w:rPr>
                <w:b/>
                <w:bCs/>
                <w:sz w:val="24"/>
                <w:szCs w:val="24"/>
              </w:rPr>
              <w:t>Week 6</w:t>
            </w:r>
          </w:p>
        </w:tc>
        <w:tc>
          <w:tcPr>
            <w:tcW w:w="1080" w:type="dxa"/>
            <w:tcMar>
              <w:top w:w="100" w:type="dxa"/>
              <w:left w:w="100" w:type="dxa"/>
              <w:bottom w:w="100" w:type="dxa"/>
              <w:right w:w="100" w:type="dxa"/>
            </w:tcMar>
          </w:tcPr>
          <w:p w14:paraId="12F798A5" w14:textId="77777777" w:rsidR="008315C6" w:rsidRDefault="00000000">
            <w:pPr>
              <w:widowControl w:val="0"/>
              <w:spacing w:line="240" w:lineRule="auto"/>
              <w:rPr>
                <w:b/>
                <w:bCs/>
                <w:sz w:val="24"/>
                <w:szCs w:val="24"/>
              </w:rPr>
            </w:pPr>
            <w:r>
              <w:rPr>
                <w:b/>
                <w:bCs/>
                <w:sz w:val="24"/>
                <w:szCs w:val="24"/>
              </w:rPr>
              <w:t>Week 7</w:t>
            </w:r>
          </w:p>
        </w:tc>
        <w:tc>
          <w:tcPr>
            <w:tcW w:w="1155" w:type="dxa"/>
            <w:tcMar>
              <w:top w:w="100" w:type="dxa"/>
              <w:left w:w="100" w:type="dxa"/>
              <w:bottom w:w="100" w:type="dxa"/>
              <w:right w:w="100" w:type="dxa"/>
            </w:tcMar>
          </w:tcPr>
          <w:p w14:paraId="3FA7B740" w14:textId="77777777" w:rsidR="008315C6" w:rsidRDefault="00000000">
            <w:pPr>
              <w:widowControl w:val="0"/>
              <w:spacing w:line="240" w:lineRule="auto"/>
              <w:rPr>
                <w:b/>
                <w:bCs/>
                <w:sz w:val="24"/>
                <w:szCs w:val="24"/>
              </w:rPr>
            </w:pPr>
            <w:r>
              <w:rPr>
                <w:b/>
                <w:bCs/>
                <w:sz w:val="24"/>
                <w:szCs w:val="24"/>
              </w:rPr>
              <w:t>Week 8</w:t>
            </w:r>
          </w:p>
        </w:tc>
        <w:tc>
          <w:tcPr>
            <w:tcW w:w="1155" w:type="dxa"/>
            <w:tcMar>
              <w:top w:w="100" w:type="dxa"/>
              <w:left w:w="100" w:type="dxa"/>
              <w:bottom w:w="100" w:type="dxa"/>
              <w:right w:w="100" w:type="dxa"/>
            </w:tcMar>
          </w:tcPr>
          <w:p w14:paraId="202DECC4" w14:textId="77777777" w:rsidR="008315C6" w:rsidRDefault="00000000">
            <w:pPr>
              <w:widowControl w:val="0"/>
              <w:spacing w:line="240" w:lineRule="auto"/>
              <w:rPr>
                <w:b/>
                <w:bCs/>
                <w:sz w:val="24"/>
                <w:szCs w:val="24"/>
              </w:rPr>
            </w:pPr>
            <w:r>
              <w:rPr>
                <w:b/>
                <w:bCs/>
                <w:sz w:val="24"/>
                <w:szCs w:val="24"/>
              </w:rPr>
              <w:t>Week 9</w:t>
            </w:r>
          </w:p>
        </w:tc>
      </w:tr>
      <w:tr w:rsidR="008315C6" w14:paraId="4AB03ED4" w14:textId="77777777">
        <w:tc>
          <w:tcPr>
            <w:tcW w:w="1965" w:type="dxa"/>
            <w:tcMar>
              <w:top w:w="100" w:type="dxa"/>
              <w:left w:w="100" w:type="dxa"/>
              <w:bottom w:w="100" w:type="dxa"/>
              <w:right w:w="100" w:type="dxa"/>
            </w:tcMar>
          </w:tcPr>
          <w:p w14:paraId="79D29EF2" w14:textId="77777777" w:rsidR="008315C6" w:rsidRDefault="00000000">
            <w:pPr>
              <w:widowControl w:val="0"/>
              <w:spacing w:line="360" w:lineRule="auto"/>
              <w:jc w:val="both"/>
              <w:rPr>
                <w:sz w:val="24"/>
                <w:szCs w:val="24"/>
              </w:rPr>
            </w:pPr>
            <w:r>
              <w:rPr>
                <w:sz w:val="24"/>
                <w:szCs w:val="24"/>
              </w:rPr>
              <w:t xml:space="preserve">Selecting a topic and developing research aims and objectives. </w:t>
            </w:r>
          </w:p>
        </w:tc>
        <w:tc>
          <w:tcPr>
            <w:tcW w:w="990" w:type="dxa"/>
            <w:shd w:val="clear" w:color="auto" w:fill="FF9900"/>
            <w:tcMar>
              <w:top w:w="100" w:type="dxa"/>
              <w:left w:w="100" w:type="dxa"/>
              <w:bottom w:w="100" w:type="dxa"/>
              <w:right w:w="100" w:type="dxa"/>
            </w:tcMar>
          </w:tcPr>
          <w:p w14:paraId="2028A1E0" w14:textId="77777777" w:rsidR="008315C6" w:rsidRDefault="008315C6">
            <w:pPr>
              <w:widowControl w:val="0"/>
              <w:spacing w:line="240" w:lineRule="auto"/>
              <w:rPr>
                <w:b/>
                <w:bCs/>
                <w:sz w:val="24"/>
                <w:szCs w:val="24"/>
              </w:rPr>
            </w:pPr>
          </w:p>
        </w:tc>
        <w:tc>
          <w:tcPr>
            <w:tcW w:w="960" w:type="dxa"/>
            <w:tcMar>
              <w:top w:w="100" w:type="dxa"/>
              <w:left w:w="100" w:type="dxa"/>
              <w:bottom w:w="100" w:type="dxa"/>
              <w:right w:w="100" w:type="dxa"/>
            </w:tcMar>
          </w:tcPr>
          <w:p w14:paraId="51D6E0DF" w14:textId="77777777" w:rsidR="008315C6" w:rsidRDefault="008315C6">
            <w:pPr>
              <w:widowControl w:val="0"/>
              <w:spacing w:line="240" w:lineRule="auto"/>
              <w:rPr>
                <w:b/>
                <w:bCs/>
                <w:sz w:val="24"/>
                <w:szCs w:val="24"/>
              </w:rPr>
            </w:pPr>
          </w:p>
        </w:tc>
        <w:tc>
          <w:tcPr>
            <w:tcW w:w="1065" w:type="dxa"/>
            <w:tcMar>
              <w:top w:w="100" w:type="dxa"/>
              <w:left w:w="100" w:type="dxa"/>
              <w:bottom w:w="100" w:type="dxa"/>
              <w:right w:w="100" w:type="dxa"/>
            </w:tcMar>
          </w:tcPr>
          <w:p w14:paraId="3B7DA454" w14:textId="77777777" w:rsidR="008315C6" w:rsidRDefault="008315C6">
            <w:pPr>
              <w:widowControl w:val="0"/>
              <w:spacing w:line="240" w:lineRule="auto"/>
              <w:rPr>
                <w:b/>
                <w:bCs/>
                <w:sz w:val="24"/>
                <w:szCs w:val="24"/>
              </w:rPr>
            </w:pPr>
          </w:p>
        </w:tc>
        <w:tc>
          <w:tcPr>
            <w:tcW w:w="960" w:type="dxa"/>
            <w:tcMar>
              <w:top w:w="100" w:type="dxa"/>
              <w:left w:w="100" w:type="dxa"/>
              <w:bottom w:w="100" w:type="dxa"/>
              <w:right w:w="100" w:type="dxa"/>
            </w:tcMar>
          </w:tcPr>
          <w:p w14:paraId="5E15F1C5" w14:textId="77777777" w:rsidR="008315C6" w:rsidRDefault="008315C6">
            <w:pPr>
              <w:widowControl w:val="0"/>
              <w:spacing w:line="240" w:lineRule="auto"/>
              <w:rPr>
                <w:b/>
                <w:bCs/>
                <w:sz w:val="24"/>
                <w:szCs w:val="24"/>
              </w:rPr>
            </w:pPr>
          </w:p>
        </w:tc>
        <w:tc>
          <w:tcPr>
            <w:tcW w:w="975" w:type="dxa"/>
            <w:tcMar>
              <w:top w:w="100" w:type="dxa"/>
              <w:left w:w="100" w:type="dxa"/>
              <w:bottom w:w="100" w:type="dxa"/>
              <w:right w:w="100" w:type="dxa"/>
            </w:tcMar>
          </w:tcPr>
          <w:p w14:paraId="0AE908CF" w14:textId="77777777" w:rsidR="008315C6" w:rsidRDefault="008315C6">
            <w:pPr>
              <w:widowControl w:val="0"/>
              <w:spacing w:line="240" w:lineRule="auto"/>
              <w:rPr>
                <w:b/>
                <w:bCs/>
                <w:sz w:val="24"/>
                <w:szCs w:val="24"/>
              </w:rPr>
            </w:pPr>
          </w:p>
        </w:tc>
        <w:tc>
          <w:tcPr>
            <w:tcW w:w="1020" w:type="dxa"/>
            <w:tcMar>
              <w:top w:w="100" w:type="dxa"/>
              <w:left w:w="100" w:type="dxa"/>
              <w:bottom w:w="100" w:type="dxa"/>
              <w:right w:w="100" w:type="dxa"/>
            </w:tcMar>
          </w:tcPr>
          <w:p w14:paraId="29039271" w14:textId="77777777" w:rsidR="008315C6" w:rsidRDefault="008315C6">
            <w:pPr>
              <w:widowControl w:val="0"/>
              <w:spacing w:line="240" w:lineRule="auto"/>
              <w:rPr>
                <w:b/>
                <w:bCs/>
                <w:sz w:val="24"/>
                <w:szCs w:val="24"/>
              </w:rPr>
            </w:pPr>
          </w:p>
        </w:tc>
        <w:tc>
          <w:tcPr>
            <w:tcW w:w="1080" w:type="dxa"/>
            <w:tcMar>
              <w:top w:w="100" w:type="dxa"/>
              <w:left w:w="100" w:type="dxa"/>
              <w:bottom w:w="100" w:type="dxa"/>
              <w:right w:w="100" w:type="dxa"/>
            </w:tcMar>
          </w:tcPr>
          <w:p w14:paraId="0915B718" w14:textId="77777777" w:rsidR="008315C6" w:rsidRDefault="008315C6">
            <w:pPr>
              <w:widowControl w:val="0"/>
              <w:spacing w:line="240" w:lineRule="auto"/>
              <w:rPr>
                <w:b/>
                <w:bCs/>
                <w:sz w:val="24"/>
                <w:szCs w:val="24"/>
              </w:rPr>
            </w:pPr>
          </w:p>
        </w:tc>
        <w:tc>
          <w:tcPr>
            <w:tcW w:w="1155" w:type="dxa"/>
            <w:tcMar>
              <w:top w:w="100" w:type="dxa"/>
              <w:left w:w="100" w:type="dxa"/>
              <w:bottom w:w="100" w:type="dxa"/>
              <w:right w:w="100" w:type="dxa"/>
            </w:tcMar>
          </w:tcPr>
          <w:p w14:paraId="211DD67B" w14:textId="77777777" w:rsidR="008315C6" w:rsidRDefault="008315C6">
            <w:pPr>
              <w:widowControl w:val="0"/>
              <w:spacing w:line="240" w:lineRule="auto"/>
              <w:rPr>
                <w:b/>
                <w:bCs/>
                <w:sz w:val="24"/>
                <w:szCs w:val="24"/>
              </w:rPr>
            </w:pPr>
          </w:p>
        </w:tc>
        <w:tc>
          <w:tcPr>
            <w:tcW w:w="1155" w:type="dxa"/>
            <w:tcMar>
              <w:top w:w="100" w:type="dxa"/>
              <w:left w:w="100" w:type="dxa"/>
              <w:bottom w:w="100" w:type="dxa"/>
              <w:right w:w="100" w:type="dxa"/>
            </w:tcMar>
          </w:tcPr>
          <w:p w14:paraId="10BA0075" w14:textId="77777777" w:rsidR="008315C6" w:rsidRDefault="008315C6">
            <w:pPr>
              <w:widowControl w:val="0"/>
              <w:spacing w:line="240" w:lineRule="auto"/>
              <w:rPr>
                <w:b/>
                <w:bCs/>
                <w:sz w:val="24"/>
                <w:szCs w:val="24"/>
              </w:rPr>
            </w:pPr>
          </w:p>
        </w:tc>
      </w:tr>
      <w:tr w:rsidR="008315C6" w14:paraId="4DF627D6" w14:textId="77777777">
        <w:tc>
          <w:tcPr>
            <w:tcW w:w="1965" w:type="dxa"/>
            <w:tcMar>
              <w:top w:w="100" w:type="dxa"/>
              <w:left w:w="100" w:type="dxa"/>
              <w:bottom w:w="100" w:type="dxa"/>
              <w:right w:w="100" w:type="dxa"/>
            </w:tcMar>
          </w:tcPr>
          <w:p w14:paraId="666718F0" w14:textId="77777777" w:rsidR="008315C6" w:rsidRDefault="00000000">
            <w:pPr>
              <w:widowControl w:val="0"/>
              <w:spacing w:line="360" w:lineRule="auto"/>
              <w:jc w:val="both"/>
              <w:rPr>
                <w:sz w:val="24"/>
                <w:szCs w:val="24"/>
              </w:rPr>
            </w:pPr>
            <w:r>
              <w:rPr>
                <w:sz w:val="24"/>
                <w:szCs w:val="24"/>
              </w:rPr>
              <w:t xml:space="preserve">Conducting literature review, gathering information from different sources. </w:t>
            </w:r>
          </w:p>
        </w:tc>
        <w:tc>
          <w:tcPr>
            <w:tcW w:w="990" w:type="dxa"/>
            <w:tcMar>
              <w:top w:w="100" w:type="dxa"/>
              <w:left w:w="100" w:type="dxa"/>
              <w:bottom w:w="100" w:type="dxa"/>
              <w:right w:w="100" w:type="dxa"/>
            </w:tcMar>
          </w:tcPr>
          <w:p w14:paraId="1C34ABCC" w14:textId="77777777" w:rsidR="008315C6" w:rsidRDefault="008315C6">
            <w:pPr>
              <w:widowControl w:val="0"/>
              <w:spacing w:line="240" w:lineRule="auto"/>
              <w:rPr>
                <w:b/>
                <w:bCs/>
                <w:sz w:val="24"/>
                <w:szCs w:val="24"/>
              </w:rPr>
            </w:pPr>
          </w:p>
        </w:tc>
        <w:tc>
          <w:tcPr>
            <w:tcW w:w="960" w:type="dxa"/>
            <w:shd w:val="clear" w:color="auto" w:fill="FFFF00"/>
            <w:tcMar>
              <w:top w:w="100" w:type="dxa"/>
              <w:left w:w="100" w:type="dxa"/>
              <w:bottom w:w="100" w:type="dxa"/>
              <w:right w:w="100" w:type="dxa"/>
            </w:tcMar>
          </w:tcPr>
          <w:p w14:paraId="2BAF6736" w14:textId="77777777" w:rsidR="008315C6" w:rsidRDefault="008315C6">
            <w:pPr>
              <w:widowControl w:val="0"/>
              <w:spacing w:line="240" w:lineRule="auto"/>
              <w:rPr>
                <w:b/>
                <w:bCs/>
                <w:sz w:val="24"/>
                <w:szCs w:val="24"/>
              </w:rPr>
            </w:pPr>
          </w:p>
        </w:tc>
        <w:tc>
          <w:tcPr>
            <w:tcW w:w="1065" w:type="dxa"/>
            <w:tcMar>
              <w:top w:w="100" w:type="dxa"/>
              <w:left w:w="100" w:type="dxa"/>
              <w:bottom w:w="100" w:type="dxa"/>
              <w:right w:w="100" w:type="dxa"/>
            </w:tcMar>
          </w:tcPr>
          <w:p w14:paraId="03173BA4" w14:textId="77777777" w:rsidR="008315C6" w:rsidRDefault="008315C6">
            <w:pPr>
              <w:widowControl w:val="0"/>
              <w:spacing w:line="240" w:lineRule="auto"/>
              <w:rPr>
                <w:b/>
                <w:bCs/>
                <w:sz w:val="24"/>
                <w:szCs w:val="24"/>
              </w:rPr>
            </w:pPr>
          </w:p>
        </w:tc>
        <w:tc>
          <w:tcPr>
            <w:tcW w:w="960" w:type="dxa"/>
            <w:tcMar>
              <w:top w:w="100" w:type="dxa"/>
              <w:left w:w="100" w:type="dxa"/>
              <w:bottom w:w="100" w:type="dxa"/>
              <w:right w:w="100" w:type="dxa"/>
            </w:tcMar>
          </w:tcPr>
          <w:p w14:paraId="2D57BED2" w14:textId="77777777" w:rsidR="008315C6" w:rsidRDefault="008315C6">
            <w:pPr>
              <w:widowControl w:val="0"/>
              <w:spacing w:line="240" w:lineRule="auto"/>
              <w:rPr>
                <w:b/>
                <w:bCs/>
                <w:sz w:val="24"/>
                <w:szCs w:val="24"/>
              </w:rPr>
            </w:pPr>
          </w:p>
        </w:tc>
        <w:tc>
          <w:tcPr>
            <w:tcW w:w="975" w:type="dxa"/>
            <w:tcMar>
              <w:top w:w="100" w:type="dxa"/>
              <w:left w:w="100" w:type="dxa"/>
              <w:bottom w:w="100" w:type="dxa"/>
              <w:right w:w="100" w:type="dxa"/>
            </w:tcMar>
          </w:tcPr>
          <w:p w14:paraId="1A4059A2" w14:textId="77777777" w:rsidR="008315C6" w:rsidRDefault="008315C6">
            <w:pPr>
              <w:widowControl w:val="0"/>
              <w:spacing w:line="240" w:lineRule="auto"/>
              <w:rPr>
                <w:b/>
                <w:bCs/>
                <w:sz w:val="24"/>
                <w:szCs w:val="24"/>
              </w:rPr>
            </w:pPr>
          </w:p>
        </w:tc>
        <w:tc>
          <w:tcPr>
            <w:tcW w:w="1020" w:type="dxa"/>
            <w:tcMar>
              <w:top w:w="100" w:type="dxa"/>
              <w:left w:w="100" w:type="dxa"/>
              <w:bottom w:w="100" w:type="dxa"/>
              <w:right w:w="100" w:type="dxa"/>
            </w:tcMar>
          </w:tcPr>
          <w:p w14:paraId="31BB5014" w14:textId="77777777" w:rsidR="008315C6" w:rsidRDefault="008315C6">
            <w:pPr>
              <w:widowControl w:val="0"/>
              <w:spacing w:line="240" w:lineRule="auto"/>
              <w:rPr>
                <w:b/>
                <w:bCs/>
                <w:sz w:val="24"/>
                <w:szCs w:val="24"/>
              </w:rPr>
            </w:pPr>
          </w:p>
        </w:tc>
        <w:tc>
          <w:tcPr>
            <w:tcW w:w="1080" w:type="dxa"/>
            <w:tcMar>
              <w:top w:w="100" w:type="dxa"/>
              <w:left w:w="100" w:type="dxa"/>
              <w:bottom w:w="100" w:type="dxa"/>
              <w:right w:w="100" w:type="dxa"/>
            </w:tcMar>
          </w:tcPr>
          <w:p w14:paraId="79FBD9E4" w14:textId="77777777" w:rsidR="008315C6" w:rsidRDefault="008315C6">
            <w:pPr>
              <w:widowControl w:val="0"/>
              <w:spacing w:line="240" w:lineRule="auto"/>
              <w:rPr>
                <w:b/>
                <w:bCs/>
                <w:sz w:val="24"/>
                <w:szCs w:val="24"/>
              </w:rPr>
            </w:pPr>
          </w:p>
        </w:tc>
        <w:tc>
          <w:tcPr>
            <w:tcW w:w="1155" w:type="dxa"/>
            <w:tcMar>
              <w:top w:w="100" w:type="dxa"/>
              <w:left w:w="100" w:type="dxa"/>
              <w:bottom w:w="100" w:type="dxa"/>
              <w:right w:w="100" w:type="dxa"/>
            </w:tcMar>
          </w:tcPr>
          <w:p w14:paraId="4DE2FCBC" w14:textId="77777777" w:rsidR="008315C6" w:rsidRDefault="008315C6">
            <w:pPr>
              <w:widowControl w:val="0"/>
              <w:spacing w:line="240" w:lineRule="auto"/>
              <w:rPr>
                <w:b/>
                <w:bCs/>
                <w:sz w:val="24"/>
                <w:szCs w:val="24"/>
              </w:rPr>
            </w:pPr>
          </w:p>
        </w:tc>
        <w:tc>
          <w:tcPr>
            <w:tcW w:w="1155" w:type="dxa"/>
            <w:tcMar>
              <w:top w:w="100" w:type="dxa"/>
              <w:left w:w="100" w:type="dxa"/>
              <w:bottom w:w="100" w:type="dxa"/>
              <w:right w:w="100" w:type="dxa"/>
            </w:tcMar>
          </w:tcPr>
          <w:p w14:paraId="18068A59" w14:textId="77777777" w:rsidR="008315C6" w:rsidRDefault="008315C6">
            <w:pPr>
              <w:widowControl w:val="0"/>
              <w:spacing w:line="240" w:lineRule="auto"/>
              <w:rPr>
                <w:b/>
                <w:bCs/>
                <w:sz w:val="24"/>
                <w:szCs w:val="24"/>
              </w:rPr>
            </w:pPr>
          </w:p>
        </w:tc>
      </w:tr>
      <w:tr w:rsidR="008315C6" w14:paraId="5CA45F53" w14:textId="77777777">
        <w:tc>
          <w:tcPr>
            <w:tcW w:w="1965" w:type="dxa"/>
            <w:tcMar>
              <w:top w:w="100" w:type="dxa"/>
              <w:left w:w="100" w:type="dxa"/>
              <w:bottom w:w="100" w:type="dxa"/>
              <w:right w:w="100" w:type="dxa"/>
            </w:tcMar>
          </w:tcPr>
          <w:p w14:paraId="77631CB9" w14:textId="77777777" w:rsidR="008315C6" w:rsidRDefault="00000000">
            <w:pPr>
              <w:widowControl w:val="0"/>
              <w:spacing w:line="360" w:lineRule="auto"/>
              <w:jc w:val="both"/>
              <w:rPr>
                <w:sz w:val="24"/>
                <w:szCs w:val="24"/>
              </w:rPr>
            </w:pPr>
            <w:r>
              <w:rPr>
                <w:sz w:val="24"/>
                <w:szCs w:val="24"/>
              </w:rPr>
              <w:lastRenderedPageBreak/>
              <w:t xml:space="preserve">Draft and submitting proposal. </w:t>
            </w:r>
          </w:p>
        </w:tc>
        <w:tc>
          <w:tcPr>
            <w:tcW w:w="990" w:type="dxa"/>
            <w:tcMar>
              <w:top w:w="100" w:type="dxa"/>
              <w:left w:w="100" w:type="dxa"/>
              <w:bottom w:w="100" w:type="dxa"/>
              <w:right w:w="100" w:type="dxa"/>
            </w:tcMar>
          </w:tcPr>
          <w:p w14:paraId="3051D933" w14:textId="77777777" w:rsidR="008315C6" w:rsidRDefault="008315C6">
            <w:pPr>
              <w:widowControl w:val="0"/>
              <w:spacing w:line="240" w:lineRule="auto"/>
              <w:rPr>
                <w:b/>
                <w:bCs/>
                <w:sz w:val="24"/>
                <w:szCs w:val="24"/>
              </w:rPr>
            </w:pPr>
          </w:p>
        </w:tc>
        <w:tc>
          <w:tcPr>
            <w:tcW w:w="960" w:type="dxa"/>
            <w:tcMar>
              <w:top w:w="100" w:type="dxa"/>
              <w:left w:w="100" w:type="dxa"/>
              <w:bottom w:w="100" w:type="dxa"/>
              <w:right w:w="100" w:type="dxa"/>
            </w:tcMar>
          </w:tcPr>
          <w:p w14:paraId="4F0633E5" w14:textId="77777777" w:rsidR="008315C6" w:rsidRDefault="008315C6">
            <w:pPr>
              <w:widowControl w:val="0"/>
              <w:spacing w:line="240" w:lineRule="auto"/>
              <w:rPr>
                <w:b/>
                <w:bCs/>
                <w:sz w:val="24"/>
                <w:szCs w:val="24"/>
              </w:rPr>
            </w:pPr>
          </w:p>
        </w:tc>
        <w:tc>
          <w:tcPr>
            <w:tcW w:w="1065" w:type="dxa"/>
            <w:shd w:val="clear" w:color="auto" w:fill="00FF00"/>
            <w:tcMar>
              <w:top w:w="100" w:type="dxa"/>
              <w:left w:w="100" w:type="dxa"/>
              <w:bottom w:w="100" w:type="dxa"/>
              <w:right w:w="100" w:type="dxa"/>
            </w:tcMar>
          </w:tcPr>
          <w:p w14:paraId="3C01C523" w14:textId="77777777" w:rsidR="008315C6" w:rsidRDefault="008315C6">
            <w:pPr>
              <w:widowControl w:val="0"/>
              <w:spacing w:line="240" w:lineRule="auto"/>
              <w:rPr>
                <w:b/>
                <w:bCs/>
                <w:sz w:val="24"/>
                <w:szCs w:val="24"/>
              </w:rPr>
            </w:pPr>
          </w:p>
        </w:tc>
        <w:tc>
          <w:tcPr>
            <w:tcW w:w="960" w:type="dxa"/>
            <w:tcMar>
              <w:top w:w="100" w:type="dxa"/>
              <w:left w:w="100" w:type="dxa"/>
              <w:bottom w:w="100" w:type="dxa"/>
              <w:right w:w="100" w:type="dxa"/>
            </w:tcMar>
          </w:tcPr>
          <w:p w14:paraId="2AF4AD9A" w14:textId="77777777" w:rsidR="008315C6" w:rsidRDefault="008315C6">
            <w:pPr>
              <w:widowControl w:val="0"/>
              <w:spacing w:line="240" w:lineRule="auto"/>
              <w:rPr>
                <w:b/>
                <w:bCs/>
                <w:sz w:val="24"/>
                <w:szCs w:val="24"/>
              </w:rPr>
            </w:pPr>
          </w:p>
        </w:tc>
        <w:tc>
          <w:tcPr>
            <w:tcW w:w="975" w:type="dxa"/>
            <w:tcMar>
              <w:top w:w="100" w:type="dxa"/>
              <w:left w:w="100" w:type="dxa"/>
              <w:bottom w:w="100" w:type="dxa"/>
              <w:right w:w="100" w:type="dxa"/>
            </w:tcMar>
          </w:tcPr>
          <w:p w14:paraId="07B4B747" w14:textId="77777777" w:rsidR="008315C6" w:rsidRDefault="008315C6">
            <w:pPr>
              <w:widowControl w:val="0"/>
              <w:spacing w:line="240" w:lineRule="auto"/>
              <w:rPr>
                <w:b/>
                <w:bCs/>
                <w:sz w:val="24"/>
                <w:szCs w:val="24"/>
              </w:rPr>
            </w:pPr>
          </w:p>
        </w:tc>
        <w:tc>
          <w:tcPr>
            <w:tcW w:w="1020" w:type="dxa"/>
            <w:tcMar>
              <w:top w:w="100" w:type="dxa"/>
              <w:left w:w="100" w:type="dxa"/>
              <w:bottom w:w="100" w:type="dxa"/>
              <w:right w:w="100" w:type="dxa"/>
            </w:tcMar>
          </w:tcPr>
          <w:p w14:paraId="3AE7D976" w14:textId="77777777" w:rsidR="008315C6" w:rsidRDefault="008315C6">
            <w:pPr>
              <w:widowControl w:val="0"/>
              <w:spacing w:line="240" w:lineRule="auto"/>
              <w:rPr>
                <w:b/>
                <w:bCs/>
                <w:sz w:val="24"/>
                <w:szCs w:val="24"/>
              </w:rPr>
            </w:pPr>
          </w:p>
        </w:tc>
        <w:tc>
          <w:tcPr>
            <w:tcW w:w="1080" w:type="dxa"/>
            <w:tcMar>
              <w:top w:w="100" w:type="dxa"/>
              <w:left w:w="100" w:type="dxa"/>
              <w:bottom w:w="100" w:type="dxa"/>
              <w:right w:w="100" w:type="dxa"/>
            </w:tcMar>
          </w:tcPr>
          <w:p w14:paraId="6B8E6652" w14:textId="77777777" w:rsidR="008315C6" w:rsidRDefault="008315C6">
            <w:pPr>
              <w:widowControl w:val="0"/>
              <w:spacing w:line="240" w:lineRule="auto"/>
              <w:rPr>
                <w:b/>
                <w:bCs/>
                <w:sz w:val="24"/>
                <w:szCs w:val="24"/>
              </w:rPr>
            </w:pPr>
          </w:p>
        </w:tc>
        <w:tc>
          <w:tcPr>
            <w:tcW w:w="1155" w:type="dxa"/>
            <w:tcMar>
              <w:top w:w="100" w:type="dxa"/>
              <w:left w:w="100" w:type="dxa"/>
              <w:bottom w:w="100" w:type="dxa"/>
              <w:right w:w="100" w:type="dxa"/>
            </w:tcMar>
          </w:tcPr>
          <w:p w14:paraId="50F84B8D" w14:textId="77777777" w:rsidR="008315C6" w:rsidRDefault="008315C6">
            <w:pPr>
              <w:widowControl w:val="0"/>
              <w:spacing w:line="240" w:lineRule="auto"/>
              <w:rPr>
                <w:b/>
                <w:bCs/>
                <w:sz w:val="24"/>
                <w:szCs w:val="24"/>
              </w:rPr>
            </w:pPr>
          </w:p>
        </w:tc>
        <w:tc>
          <w:tcPr>
            <w:tcW w:w="1155" w:type="dxa"/>
            <w:tcMar>
              <w:top w:w="100" w:type="dxa"/>
              <w:left w:w="100" w:type="dxa"/>
              <w:bottom w:w="100" w:type="dxa"/>
              <w:right w:w="100" w:type="dxa"/>
            </w:tcMar>
          </w:tcPr>
          <w:p w14:paraId="6077527D" w14:textId="77777777" w:rsidR="008315C6" w:rsidRDefault="008315C6">
            <w:pPr>
              <w:widowControl w:val="0"/>
              <w:spacing w:line="240" w:lineRule="auto"/>
              <w:rPr>
                <w:b/>
                <w:bCs/>
                <w:sz w:val="24"/>
                <w:szCs w:val="24"/>
              </w:rPr>
            </w:pPr>
          </w:p>
        </w:tc>
      </w:tr>
      <w:tr w:rsidR="008315C6" w14:paraId="301E2BE7" w14:textId="77777777">
        <w:tc>
          <w:tcPr>
            <w:tcW w:w="1965" w:type="dxa"/>
            <w:tcMar>
              <w:top w:w="100" w:type="dxa"/>
              <w:left w:w="100" w:type="dxa"/>
              <w:bottom w:w="100" w:type="dxa"/>
              <w:right w:w="100" w:type="dxa"/>
            </w:tcMar>
          </w:tcPr>
          <w:p w14:paraId="28E9CBCB" w14:textId="77777777" w:rsidR="008315C6" w:rsidRDefault="00000000">
            <w:pPr>
              <w:widowControl w:val="0"/>
              <w:spacing w:line="360" w:lineRule="auto"/>
              <w:jc w:val="both"/>
              <w:rPr>
                <w:sz w:val="24"/>
                <w:szCs w:val="24"/>
              </w:rPr>
            </w:pPr>
            <w:r>
              <w:rPr>
                <w:sz w:val="24"/>
                <w:szCs w:val="24"/>
              </w:rPr>
              <w:t xml:space="preserve">Drafting of first and second chapter. </w:t>
            </w:r>
          </w:p>
        </w:tc>
        <w:tc>
          <w:tcPr>
            <w:tcW w:w="990" w:type="dxa"/>
            <w:tcMar>
              <w:top w:w="100" w:type="dxa"/>
              <w:left w:w="100" w:type="dxa"/>
              <w:bottom w:w="100" w:type="dxa"/>
              <w:right w:w="100" w:type="dxa"/>
            </w:tcMar>
          </w:tcPr>
          <w:p w14:paraId="2C3C0004" w14:textId="77777777" w:rsidR="008315C6" w:rsidRDefault="008315C6">
            <w:pPr>
              <w:widowControl w:val="0"/>
              <w:spacing w:line="240" w:lineRule="auto"/>
              <w:rPr>
                <w:b/>
                <w:bCs/>
                <w:sz w:val="24"/>
                <w:szCs w:val="24"/>
              </w:rPr>
            </w:pPr>
          </w:p>
        </w:tc>
        <w:tc>
          <w:tcPr>
            <w:tcW w:w="960" w:type="dxa"/>
            <w:tcMar>
              <w:top w:w="100" w:type="dxa"/>
              <w:left w:w="100" w:type="dxa"/>
              <w:bottom w:w="100" w:type="dxa"/>
              <w:right w:w="100" w:type="dxa"/>
            </w:tcMar>
          </w:tcPr>
          <w:p w14:paraId="14D9680E" w14:textId="77777777" w:rsidR="008315C6" w:rsidRDefault="008315C6">
            <w:pPr>
              <w:widowControl w:val="0"/>
              <w:spacing w:line="240" w:lineRule="auto"/>
              <w:rPr>
                <w:b/>
                <w:bCs/>
                <w:sz w:val="24"/>
                <w:szCs w:val="24"/>
              </w:rPr>
            </w:pPr>
          </w:p>
        </w:tc>
        <w:tc>
          <w:tcPr>
            <w:tcW w:w="1065" w:type="dxa"/>
            <w:tcMar>
              <w:top w:w="100" w:type="dxa"/>
              <w:left w:w="100" w:type="dxa"/>
              <w:bottom w:w="100" w:type="dxa"/>
              <w:right w:w="100" w:type="dxa"/>
            </w:tcMar>
          </w:tcPr>
          <w:p w14:paraId="7379A950" w14:textId="77777777" w:rsidR="008315C6" w:rsidRDefault="008315C6">
            <w:pPr>
              <w:widowControl w:val="0"/>
              <w:spacing w:line="240" w:lineRule="auto"/>
              <w:rPr>
                <w:b/>
                <w:bCs/>
                <w:sz w:val="24"/>
                <w:szCs w:val="24"/>
              </w:rPr>
            </w:pPr>
          </w:p>
        </w:tc>
        <w:tc>
          <w:tcPr>
            <w:tcW w:w="960" w:type="dxa"/>
            <w:shd w:val="clear" w:color="auto" w:fill="00FFFF"/>
            <w:tcMar>
              <w:top w:w="100" w:type="dxa"/>
              <w:left w:w="100" w:type="dxa"/>
              <w:bottom w:w="100" w:type="dxa"/>
              <w:right w:w="100" w:type="dxa"/>
            </w:tcMar>
          </w:tcPr>
          <w:p w14:paraId="1D61662A" w14:textId="77777777" w:rsidR="008315C6" w:rsidRDefault="008315C6">
            <w:pPr>
              <w:widowControl w:val="0"/>
              <w:spacing w:line="240" w:lineRule="auto"/>
              <w:rPr>
                <w:b/>
                <w:bCs/>
                <w:sz w:val="24"/>
                <w:szCs w:val="24"/>
              </w:rPr>
            </w:pPr>
          </w:p>
        </w:tc>
        <w:tc>
          <w:tcPr>
            <w:tcW w:w="975" w:type="dxa"/>
            <w:tcMar>
              <w:top w:w="100" w:type="dxa"/>
              <w:left w:w="100" w:type="dxa"/>
              <w:bottom w:w="100" w:type="dxa"/>
              <w:right w:w="100" w:type="dxa"/>
            </w:tcMar>
          </w:tcPr>
          <w:p w14:paraId="3C9915BA" w14:textId="77777777" w:rsidR="008315C6" w:rsidRDefault="008315C6">
            <w:pPr>
              <w:widowControl w:val="0"/>
              <w:spacing w:line="240" w:lineRule="auto"/>
              <w:rPr>
                <w:b/>
                <w:bCs/>
                <w:sz w:val="24"/>
                <w:szCs w:val="24"/>
              </w:rPr>
            </w:pPr>
          </w:p>
        </w:tc>
        <w:tc>
          <w:tcPr>
            <w:tcW w:w="1020" w:type="dxa"/>
            <w:tcMar>
              <w:top w:w="100" w:type="dxa"/>
              <w:left w:w="100" w:type="dxa"/>
              <w:bottom w:w="100" w:type="dxa"/>
              <w:right w:w="100" w:type="dxa"/>
            </w:tcMar>
          </w:tcPr>
          <w:p w14:paraId="57E34A73" w14:textId="77777777" w:rsidR="008315C6" w:rsidRDefault="008315C6">
            <w:pPr>
              <w:widowControl w:val="0"/>
              <w:spacing w:line="240" w:lineRule="auto"/>
              <w:rPr>
                <w:b/>
                <w:bCs/>
                <w:sz w:val="24"/>
                <w:szCs w:val="24"/>
              </w:rPr>
            </w:pPr>
          </w:p>
        </w:tc>
        <w:tc>
          <w:tcPr>
            <w:tcW w:w="1080" w:type="dxa"/>
            <w:tcMar>
              <w:top w:w="100" w:type="dxa"/>
              <w:left w:w="100" w:type="dxa"/>
              <w:bottom w:w="100" w:type="dxa"/>
              <w:right w:w="100" w:type="dxa"/>
            </w:tcMar>
          </w:tcPr>
          <w:p w14:paraId="45ABFB5D" w14:textId="77777777" w:rsidR="008315C6" w:rsidRDefault="008315C6">
            <w:pPr>
              <w:widowControl w:val="0"/>
              <w:spacing w:line="240" w:lineRule="auto"/>
              <w:rPr>
                <w:b/>
                <w:bCs/>
                <w:sz w:val="24"/>
                <w:szCs w:val="24"/>
              </w:rPr>
            </w:pPr>
          </w:p>
        </w:tc>
        <w:tc>
          <w:tcPr>
            <w:tcW w:w="1155" w:type="dxa"/>
            <w:tcMar>
              <w:top w:w="100" w:type="dxa"/>
              <w:left w:w="100" w:type="dxa"/>
              <w:bottom w:w="100" w:type="dxa"/>
              <w:right w:w="100" w:type="dxa"/>
            </w:tcMar>
          </w:tcPr>
          <w:p w14:paraId="71D6F39A" w14:textId="77777777" w:rsidR="008315C6" w:rsidRDefault="008315C6">
            <w:pPr>
              <w:widowControl w:val="0"/>
              <w:spacing w:line="240" w:lineRule="auto"/>
              <w:rPr>
                <w:b/>
                <w:bCs/>
                <w:sz w:val="24"/>
                <w:szCs w:val="24"/>
              </w:rPr>
            </w:pPr>
          </w:p>
        </w:tc>
        <w:tc>
          <w:tcPr>
            <w:tcW w:w="1155" w:type="dxa"/>
            <w:tcMar>
              <w:top w:w="100" w:type="dxa"/>
              <w:left w:w="100" w:type="dxa"/>
              <w:bottom w:w="100" w:type="dxa"/>
              <w:right w:w="100" w:type="dxa"/>
            </w:tcMar>
          </w:tcPr>
          <w:p w14:paraId="5E4C4C76" w14:textId="77777777" w:rsidR="008315C6" w:rsidRDefault="008315C6">
            <w:pPr>
              <w:widowControl w:val="0"/>
              <w:spacing w:line="240" w:lineRule="auto"/>
              <w:rPr>
                <w:b/>
                <w:bCs/>
                <w:sz w:val="24"/>
                <w:szCs w:val="24"/>
              </w:rPr>
            </w:pPr>
          </w:p>
        </w:tc>
      </w:tr>
      <w:tr w:rsidR="008315C6" w14:paraId="560144DB" w14:textId="77777777">
        <w:tc>
          <w:tcPr>
            <w:tcW w:w="1965" w:type="dxa"/>
            <w:tcMar>
              <w:top w:w="100" w:type="dxa"/>
              <w:left w:w="100" w:type="dxa"/>
              <w:bottom w:w="100" w:type="dxa"/>
              <w:right w:w="100" w:type="dxa"/>
            </w:tcMar>
          </w:tcPr>
          <w:p w14:paraId="1086F904" w14:textId="77777777" w:rsidR="008315C6" w:rsidRDefault="00000000">
            <w:pPr>
              <w:widowControl w:val="0"/>
              <w:spacing w:line="360" w:lineRule="auto"/>
              <w:jc w:val="both"/>
              <w:rPr>
                <w:sz w:val="24"/>
                <w:szCs w:val="24"/>
              </w:rPr>
            </w:pPr>
            <w:r>
              <w:rPr>
                <w:sz w:val="24"/>
                <w:szCs w:val="24"/>
              </w:rPr>
              <w:t xml:space="preserve">Research method information. </w:t>
            </w:r>
          </w:p>
        </w:tc>
        <w:tc>
          <w:tcPr>
            <w:tcW w:w="990" w:type="dxa"/>
            <w:tcMar>
              <w:top w:w="100" w:type="dxa"/>
              <w:left w:w="100" w:type="dxa"/>
              <w:bottom w:w="100" w:type="dxa"/>
              <w:right w:w="100" w:type="dxa"/>
            </w:tcMar>
          </w:tcPr>
          <w:p w14:paraId="250BB57E" w14:textId="77777777" w:rsidR="008315C6" w:rsidRDefault="008315C6">
            <w:pPr>
              <w:widowControl w:val="0"/>
              <w:spacing w:line="240" w:lineRule="auto"/>
              <w:rPr>
                <w:b/>
                <w:bCs/>
                <w:sz w:val="24"/>
                <w:szCs w:val="24"/>
              </w:rPr>
            </w:pPr>
          </w:p>
        </w:tc>
        <w:tc>
          <w:tcPr>
            <w:tcW w:w="960" w:type="dxa"/>
            <w:tcMar>
              <w:top w:w="100" w:type="dxa"/>
              <w:left w:w="100" w:type="dxa"/>
              <w:bottom w:w="100" w:type="dxa"/>
              <w:right w:w="100" w:type="dxa"/>
            </w:tcMar>
          </w:tcPr>
          <w:p w14:paraId="4D3E6E9A" w14:textId="77777777" w:rsidR="008315C6" w:rsidRDefault="008315C6">
            <w:pPr>
              <w:widowControl w:val="0"/>
              <w:spacing w:line="240" w:lineRule="auto"/>
              <w:rPr>
                <w:b/>
                <w:bCs/>
                <w:sz w:val="24"/>
                <w:szCs w:val="24"/>
              </w:rPr>
            </w:pPr>
          </w:p>
        </w:tc>
        <w:tc>
          <w:tcPr>
            <w:tcW w:w="1065" w:type="dxa"/>
            <w:tcMar>
              <w:top w:w="100" w:type="dxa"/>
              <w:left w:w="100" w:type="dxa"/>
              <w:bottom w:w="100" w:type="dxa"/>
              <w:right w:w="100" w:type="dxa"/>
            </w:tcMar>
          </w:tcPr>
          <w:p w14:paraId="6F25DCE3" w14:textId="77777777" w:rsidR="008315C6" w:rsidRDefault="008315C6">
            <w:pPr>
              <w:widowControl w:val="0"/>
              <w:spacing w:line="240" w:lineRule="auto"/>
              <w:rPr>
                <w:b/>
                <w:bCs/>
                <w:sz w:val="24"/>
                <w:szCs w:val="24"/>
              </w:rPr>
            </w:pPr>
          </w:p>
        </w:tc>
        <w:tc>
          <w:tcPr>
            <w:tcW w:w="960" w:type="dxa"/>
            <w:tcMar>
              <w:top w:w="100" w:type="dxa"/>
              <w:left w:w="100" w:type="dxa"/>
              <w:bottom w:w="100" w:type="dxa"/>
              <w:right w:w="100" w:type="dxa"/>
            </w:tcMar>
          </w:tcPr>
          <w:p w14:paraId="1A97F398" w14:textId="77777777" w:rsidR="008315C6" w:rsidRDefault="008315C6">
            <w:pPr>
              <w:widowControl w:val="0"/>
              <w:spacing w:line="240" w:lineRule="auto"/>
              <w:rPr>
                <w:b/>
                <w:bCs/>
                <w:sz w:val="24"/>
                <w:szCs w:val="24"/>
              </w:rPr>
            </w:pPr>
          </w:p>
        </w:tc>
        <w:tc>
          <w:tcPr>
            <w:tcW w:w="975" w:type="dxa"/>
            <w:shd w:val="clear" w:color="auto" w:fill="4A86E8"/>
            <w:tcMar>
              <w:top w:w="100" w:type="dxa"/>
              <w:left w:w="100" w:type="dxa"/>
              <w:bottom w:w="100" w:type="dxa"/>
              <w:right w:w="100" w:type="dxa"/>
            </w:tcMar>
          </w:tcPr>
          <w:p w14:paraId="5268BCE6" w14:textId="77777777" w:rsidR="008315C6" w:rsidRDefault="008315C6">
            <w:pPr>
              <w:widowControl w:val="0"/>
              <w:spacing w:line="240" w:lineRule="auto"/>
              <w:rPr>
                <w:b/>
                <w:bCs/>
                <w:sz w:val="24"/>
                <w:szCs w:val="24"/>
              </w:rPr>
            </w:pPr>
          </w:p>
        </w:tc>
        <w:tc>
          <w:tcPr>
            <w:tcW w:w="1020" w:type="dxa"/>
            <w:tcMar>
              <w:top w:w="100" w:type="dxa"/>
              <w:left w:w="100" w:type="dxa"/>
              <w:bottom w:w="100" w:type="dxa"/>
              <w:right w:w="100" w:type="dxa"/>
            </w:tcMar>
          </w:tcPr>
          <w:p w14:paraId="1723A39E" w14:textId="77777777" w:rsidR="008315C6" w:rsidRDefault="008315C6">
            <w:pPr>
              <w:widowControl w:val="0"/>
              <w:spacing w:line="240" w:lineRule="auto"/>
              <w:rPr>
                <w:b/>
                <w:bCs/>
                <w:sz w:val="24"/>
                <w:szCs w:val="24"/>
              </w:rPr>
            </w:pPr>
          </w:p>
        </w:tc>
        <w:tc>
          <w:tcPr>
            <w:tcW w:w="1080" w:type="dxa"/>
            <w:tcMar>
              <w:top w:w="100" w:type="dxa"/>
              <w:left w:w="100" w:type="dxa"/>
              <w:bottom w:w="100" w:type="dxa"/>
              <w:right w:w="100" w:type="dxa"/>
            </w:tcMar>
          </w:tcPr>
          <w:p w14:paraId="4D4892A1" w14:textId="77777777" w:rsidR="008315C6" w:rsidRDefault="008315C6">
            <w:pPr>
              <w:widowControl w:val="0"/>
              <w:spacing w:line="240" w:lineRule="auto"/>
              <w:rPr>
                <w:b/>
                <w:bCs/>
                <w:sz w:val="24"/>
                <w:szCs w:val="24"/>
              </w:rPr>
            </w:pPr>
          </w:p>
        </w:tc>
        <w:tc>
          <w:tcPr>
            <w:tcW w:w="1155" w:type="dxa"/>
            <w:tcMar>
              <w:top w:w="100" w:type="dxa"/>
              <w:left w:w="100" w:type="dxa"/>
              <w:bottom w:w="100" w:type="dxa"/>
              <w:right w:w="100" w:type="dxa"/>
            </w:tcMar>
          </w:tcPr>
          <w:p w14:paraId="742E0719" w14:textId="77777777" w:rsidR="008315C6" w:rsidRDefault="008315C6">
            <w:pPr>
              <w:widowControl w:val="0"/>
              <w:spacing w:line="240" w:lineRule="auto"/>
              <w:rPr>
                <w:b/>
                <w:bCs/>
                <w:sz w:val="24"/>
                <w:szCs w:val="24"/>
              </w:rPr>
            </w:pPr>
          </w:p>
        </w:tc>
        <w:tc>
          <w:tcPr>
            <w:tcW w:w="1155" w:type="dxa"/>
            <w:tcMar>
              <w:top w:w="100" w:type="dxa"/>
              <w:left w:w="100" w:type="dxa"/>
              <w:bottom w:w="100" w:type="dxa"/>
              <w:right w:w="100" w:type="dxa"/>
            </w:tcMar>
          </w:tcPr>
          <w:p w14:paraId="24D33768" w14:textId="77777777" w:rsidR="008315C6" w:rsidRDefault="008315C6">
            <w:pPr>
              <w:widowControl w:val="0"/>
              <w:spacing w:line="240" w:lineRule="auto"/>
              <w:rPr>
                <w:b/>
                <w:bCs/>
                <w:sz w:val="24"/>
                <w:szCs w:val="24"/>
              </w:rPr>
            </w:pPr>
          </w:p>
        </w:tc>
      </w:tr>
      <w:tr w:rsidR="008315C6" w14:paraId="4A2B2C97" w14:textId="77777777">
        <w:tc>
          <w:tcPr>
            <w:tcW w:w="1965" w:type="dxa"/>
            <w:tcMar>
              <w:top w:w="100" w:type="dxa"/>
              <w:left w:w="100" w:type="dxa"/>
              <w:bottom w:w="100" w:type="dxa"/>
              <w:right w:w="100" w:type="dxa"/>
            </w:tcMar>
          </w:tcPr>
          <w:p w14:paraId="09BB689E" w14:textId="77777777" w:rsidR="008315C6" w:rsidRDefault="00000000">
            <w:pPr>
              <w:widowControl w:val="0"/>
              <w:spacing w:line="360" w:lineRule="auto"/>
              <w:jc w:val="both"/>
              <w:rPr>
                <w:sz w:val="24"/>
                <w:szCs w:val="24"/>
              </w:rPr>
            </w:pPr>
            <w:r>
              <w:rPr>
                <w:sz w:val="24"/>
                <w:szCs w:val="24"/>
              </w:rPr>
              <w:t xml:space="preserve">Findings and analysing the information. </w:t>
            </w:r>
          </w:p>
        </w:tc>
        <w:tc>
          <w:tcPr>
            <w:tcW w:w="990" w:type="dxa"/>
            <w:tcMar>
              <w:top w:w="100" w:type="dxa"/>
              <w:left w:w="100" w:type="dxa"/>
              <w:bottom w:w="100" w:type="dxa"/>
              <w:right w:w="100" w:type="dxa"/>
            </w:tcMar>
          </w:tcPr>
          <w:p w14:paraId="75A92DD1" w14:textId="77777777" w:rsidR="008315C6" w:rsidRDefault="008315C6">
            <w:pPr>
              <w:widowControl w:val="0"/>
              <w:spacing w:line="240" w:lineRule="auto"/>
              <w:rPr>
                <w:b/>
                <w:bCs/>
                <w:sz w:val="24"/>
                <w:szCs w:val="24"/>
              </w:rPr>
            </w:pPr>
          </w:p>
        </w:tc>
        <w:tc>
          <w:tcPr>
            <w:tcW w:w="960" w:type="dxa"/>
            <w:tcMar>
              <w:top w:w="100" w:type="dxa"/>
              <w:left w:w="100" w:type="dxa"/>
              <w:bottom w:w="100" w:type="dxa"/>
              <w:right w:w="100" w:type="dxa"/>
            </w:tcMar>
          </w:tcPr>
          <w:p w14:paraId="764FA282" w14:textId="77777777" w:rsidR="008315C6" w:rsidRDefault="008315C6">
            <w:pPr>
              <w:widowControl w:val="0"/>
              <w:spacing w:line="240" w:lineRule="auto"/>
              <w:rPr>
                <w:b/>
                <w:bCs/>
                <w:sz w:val="24"/>
                <w:szCs w:val="24"/>
              </w:rPr>
            </w:pPr>
          </w:p>
        </w:tc>
        <w:tc>
          <w:tcPr>
            <w:tcW w:w="1065" w:type="dxa"/>
            <w:tcMar>
              <w:top w:w="100" w:type="dxa"/>
              <w:left w:w="100" w:type="dxa"/>
              <w:bottom w:w="100" w:type="dxa"/>
              <w:right w:w="100" w:type="dxa"/>
            </w:tcMar>
          </w:tcPr>
          <w:p w14:paraId="681A5188" w14:textId="77777777" w:rsidR="008315C6" w:rsidRDefault="008315C6">
            <w:pPr>
              <w:widowControl w:val="0"/>
              <w:spacing w:line="240" w:lineRule="auto"/>
              <w:rPr>
                <w:b/>
                <w:bCs/>
                <w:sz w:val="24"/>
                <w:szCs w:val="24"/>
              </w:rPr>
            </w:pPr>
          </w:p>
        </w:tc>
        <w:tc>
          <w:tcPr>
            <w:tcW w:w="960" w:type="dxa"/>
            <w:tcMar>
              <w:top w:w="100" w:type="dxa"/>
              <w:left w:w="100" w:type="dxa"/>
              <w:bottom w:w="100" w:type="dxa"/>
              <w:right w:w="100" w:type="dxa"/>
            </w:tcMar>
          </w:tcPr>
          <w:p w14:paraId="54B6B56F" w14:textId="77777777" w:rsidR="008315C6" w:rsidRDefault="008315C6">
            <w:pPr>
              <w:widowControl w:val="0"/>
              <w:spacing w:line="240" w:lineRule="auto"/>
              <w:rPr>
                <w:b/>
                <w:bCs/>
                <w:sz w:val="24"/>
                <w:szCs w:val="24"/>
              </w:rPr>
            </w:pPr>
          </w:p>
        </w:tc>
        <w:tc>
          <w:tcPr>
            <w:tcW w:w="975" w:type="dxa"/>
            <w:tcMar>
              <w:top w:w="100" w:type="dxa"/>
              <w:left w:w="100" w:type="dxa"/>
              <w:bottom w:w="100" w:type="dxa"/>
              <w:right w:w="100" w:type="dxa"/>
            </w:tcMar>
          </w:tcPr>
          <w:p w14:paraId="005B33CD" w14:textId="77777777" w:rsidR="008315C6" w:rsidRDefault="008315C6">
            <w:pPr>
              <w:widowControl w:val="0"/>
              <w:spacing w:line="240" w:lineRule="auto"/>
              <w:rPr>
                <w:b/>
                <w:bCs/>
                <w:sz w:val="24"/>
                <w:szCs w:val="24"/>
              </w:rPr>
            </w:pPr>
          </w:p>
        </w:tc>
        <w:tc>
          <w:tcPr>
            <w:tcW w:w="1020" w:type="dxa"/>
            <w:shd w:val="clear" w:color="auto" w:fill="9900FF"/>
            <w:tcMar>
              <w:top w:w="100" w:type="dxa"/>
              <w:left w:w="100" w:type="dxa"/>
              <w:bottom w:w="100" w:type="dxa"/>
              <w:right w:w="100" w:type="dxa"/>
            </w:tcMar>
          </w:tcPr>
          <w:p w14:paraId="45DEF618" w14:textId="77777777" w:rsidR="008315C6" w:rsidRDefault="008315C6">
            <w:pPr>
              <w:widowControl w:val="0"/>
              <w:spacing w:line="240" w:lineRule="auto"/>
              <w:rPr>
                <w:b/>
                <w:bCs/>
                <w:sz w:val="24"/>
                <w:szCs w:val="24"/>
              </w:rPr>
            </w:pPr>
          </w:p>
        </w:tc>
        <w:tc>
          <w:tcPr>
            <w:tcW w:w="1080" w:type="dxa"/>
            <w:shd w:val="clear" w:color="auto" w:fill="9900FF"/>
            <w:tcMar>
              <w:top w:w="100" w:type="dxa"/>
              <w:left w:w="100" w:type="dxa"/>
              <w:bottom w:w="100" w:type="dxa"/>
              <w:right w:w="100" w:type="dxa"/>
            </w:tcMar>
          </w:tcPr>
          <w:p w14:paraId="1593E086" w14:textId="77777777" w:rsidR="008315C6" w:rsidRDefault="008315C6">
            <w:pPr>
              <w:widowControl w:val="0"/>
              <w:spacing w:line="240" w:lineRule="auto"/>
              <w:rPr>
                <w:b/>
                <w:bCs/>
                <w:sz w:val="24"/>
                <w:szCs w:val="24"/>
              </w:rPr>
            </w:pPr>
          </w:p>
        </w:tc>
        <w:tc>
          <w:tcPr>
            <w:tcW w:w="1155" w:type="dxa"/>
            <w:tcMar>
              <w:top w:w="100" w:type="dxa"/>
              <w:left w:w="100" w:type="dxa"/>
              <w:bottom w:w="100" w:type="dxa"/>
              <w:right w:w="100" w:type="dxa"/>
            </w:tcMar>
          </w:tcPr>
          <w:p w14:paraId="65192275" w14:textId="77777777" w:rsidR="008315C6" w:rsidRDefault="008315C6">
            <w:pPr>
              <w:widowControl w:val="0"/>
              <w:spacing w:line="240" w:lineRule="auto"/>
              <w:rPr>
                <w:b/>
                <w:bCs/>
                <w:sz w:val="24"/>
                <w:szCs w:val="24"/>
              </w:rPr>
            </w:pPr>
          </w:p>
        </w:tc>
        <w:tc>
          <w:tcPr>
            <w:tcW w:w="1155" w:type="dxa"/>
            <w:tcMar>
              <w:top w:w="100" w:type="dxa"/>
              <w:left w:w="100" w:type="dxa"/>
              <w:bottom w:w="100" w:type="dxa"/>
              <w:right w:w="100" w:type="dxa"/>
            </w:tcMar>
          </w:tcPr>
          <w:p w14:paraId="104BE209" w14:textId="77777777" w:rsidR="008315C6" w:rsidRDefault="008315C6">
            <w:pPr>
              <w:widowControl w:val="0"/>
              <w:spacing w:line="240" w:lineRule="auto"/>
              <w:rPr>
                <w:b/>
                <w:bCs/>
                <w:sz w:val="24"/>
                <w:szCs w:val="24"/>
              </w:rPr>
            </w:pPr>
          </w:p>
        </w:tc>
      </w:tr>
      <w:tr w:rsidR="008315C6" w14:paraId="27D8D681" w14:textId="77777777">
        <w:tc>
          <w:tcPr>
            <w:tcW w:w="1965" w:type="dxa"/>
            <w:tcMar>
              <w:top w:w="100" w:type="dxa"/>
              <w:left w:w="100" w:type="dxa"/>
              <w:bottom w:w="100" w:type="dxa"/>
              <w:right w:w="100" w:type="dxa"/>
            </w:tcMar>
          </w:tcPr>
          <w:p w14:paraId="755A74F8" w14:textId="77777777" w:rsidR="008315C6" w:rsidRDefault="00000000">
            <w:pPr>
              <w:widowControl w:val="0"/>
              <w:spacing w:line="360" w:lineRule="auto"/>
              <w:jc w:val="both"/>
              <w:rPr>
                <w:sz w:val="24"/>
                <w:szCs w:val="24"/>
              </w:rPr>
            </w:pPr>
            <w:r>
              <w:rPr>
                <w:sz w:val="24"/>
                <w:szCs w:val="24"/>
              </w:rPr>
              <w:t>Concluding the research.</w:t>
            </w:r>
          </w:p>
        </w:tc>
        <w:tc>
          <w:tcPr>
            <w:tcW w:w="990" w:type="dxa"/>
            <w:tcMar>
              <w:top w:w="100" w:type="dxa"/>
              <w:left w:w="100" w:type="dxa"/>
              <w:bottom w:w="100" w:type="dxa"/>
              <w:right w:w="100" w:type="dxa"/>
            </w:tcMar>
          </w:tcPr>
          <w:p w14:paraId="2A463F50" w14:textId="77777777" w:rsidR="008315C6" w:rsidRDefault="008315C6">
            <w:pPr>
              <w:widowControl w:val="0"/>
              <w:spacing w:line="240" w:lineRule="auto"/>
              <w:rPr>
                <w:b/>
                <w:bCs/>
                <w:sz w:val="24"/>
                <w:szCs w:val="24"/>
              </w:rPr>
            </w:pPr>
          </w:p>
        </w:tc>
        <w:tc>
          <w:tcPr>
            <w:tcW w:w="960" w:type="dxa"/>
            <w:tcMar>
              <w:top w:w="100" w:type="dxa"/>
              <w:left w:w="100" w:type="dxa"/>
              <w:bottom w:w="100" w:type="dxa"/>
              <w:right w:w="100" w:type="dxa"/>
            </w:tcMar>
          </w:tcPr>
          <w:p w14:paraId="63F7A538" w14:textId="77777777" w:rsidR="008315C6" w:rsidRDefault="008315C6">
            <w:pPr>
              <w:widowControl w:val="0"/>
              <w:spacing w:line="240" w:lineRule="auto"/>
              <w:rPr>
                <w:b/>
                <w:bCs/>
                <w:sz w:val="24"/>
                <w:szCs w:val="24"/>
              </w:rPr>
            </w:pPr>
          </w:p>
        </w:tc>
        <w:tc>
          <w:tcPr>
            <w:tcW w:w="1065" w:type="dxa"/>
            <w:tcMar>
              <w:top w:w="100" w:type="dxa"/>
              <w:left w:w="100" w:type="dxa"/>
              <w:bottom w:w="100" w:type="dxa"/>
              <w:right w:w="100" w:type="dxa"/>
            </w:tcMar>
          </w:tcPr>
          <w:p w14:paraId="2E8A4849" w14:textId="77777777" w:rsidR="008315C6" w:rsidRDefault="008315C6">
            <w:pPr>
              <w:widowControl w:val="0"/>
              <w:spacing w:line="240" w:lineRule="auto"/>
              <w:rPr>
                <w:b/>
                <w:bCs/>
                <w:sz w:val="24"/>
                <w:szCs w:val="24"/>
              </w:rPr>
            </w:pPr>
          </w:p>
        </w:tc>
        <w:tc>
          <w:tcPr>
            <w:tcW w:w="960" w:type="dxa"/>
            <w:tcMar>
              <w:top w:w="100" w:type="dxa"/>
              <w:left w:w="100" w:type="dxa"/>
              <w:bottom w:w="100" w:type="dxa"/>
              <w:right w:w="100" w:type="dxa"/>
            </w:tcMar>
          </w:tcPr>
          <w:p w14:paraId="0A03E46D" w14:textId="77777777" w:rsidR="008315C6" w:rsidRDefault="008315C6">
            <w:pPr>
              <w:widowControl w:val="0"/>
              <w:spacing w:line="240" w:lineRule="auto"/>
              <w:rPr>
                <w:b/>
                <w:bCs/>
                <w:sz w:val="24"/>
                <w:szCs w:val="24"/>
              </w:rPr>
            </w:pPr>
          </w:p>
        </w:tc>
        <w:tc>
          <w:tcPr>
            <w:tcW w:w="975" w:type="dxa"/>
            <w:tcMar>
              <w:top w:w="100" w:type="dxa"/>
              <w:left w:w="100" w:type="dxa"/>
              <w:bottom w:w="100" w:type="dxa"/>
              <w:right w:w="100" w:type="dxa"/>
            </w:tcMar>
          </w:tcPr>
          <w:p w14:paraId="525EDD26" w14:textId="77777777" w:rsidR="008315C6" w:rsidRDefault="008315C6">
            <w:pPr>
              <w:widowControl w:val="0"/>
              <w:spacing w:line="240" w:lineRule="auto"/>
              <w:rPr>
                <w:b/>
                <w:bCs/>
                <w:sz w:val="24"/>
                <w:szCs w:val="24"/>
              </w:rPr>
            </w:pPr>
          </w:p>
        </w:tc>
        <w:tc>
          <w:tcPr>
            <w:tcW w:w="1020" w:type="dxa"/>
            <w:tcMar>
              <w:top w:w="100" w:type="dxa"/>
              <w:left w:w="100" w:type="dxa"/>
              <w:bottom w:w="100" w:type="dxa"/>
              <w:right w:w="100" w:type="dxa"/>
            </w:tcMar>
          </w:tcPr>
          <w:p w14:paraId="1C56D373" w14:textId="77777777" w:rsidR="008315C6" w:rsidRDefault="008315C6">
            <w:pPr>
              <w:widowControl w:val="0"/>
              <w:spacing w:line="240" w:lineRule="auto"/>
              <w:rPr>
                <w:b/>
                <w:bCs/>
                <w:sz w:val="24"/>
                <w:szCs w:val="24"/>
              </w:rPr>
            </w:pPr>
          </w:p>
        </w:tc>
        <w:tc>
          <w:tcPr>
            <w:tcW w:w="1080" w:type="dxa"/>
            <w:tcMar>
              <w:top w:w="100" w:type="dxa"/>
              <w:left w:w="100" w:type="dxa"/>
              <w:bottom w:w="100" w:type="dxa"/>
              <w:right w:w="100" w:type="dxa"/>
            </w:tcMar>
          </w:tcPr>
          <w:p w14:paraId="49FA91AF" w14:textId="77777777" w:rsidR="008315C6" w:rsidRDefault="008315C6">
            <w:pPr>
              <w:widowControl w:val="0"/>
              <w:spacing w:line="240" w:lineRule="auto"/>
              <w:rPr>
                <w:b/>
                <w:bCs/>
                <w:sz w:val="24"/>
                <w:szCs w:val="24"/>
              </w:rPr>
            </w:pPr>
          </w:p>
        </w:tc>
        <w:tc>
          <w:tcPr>
            <w:tcW w:w="1155" w:type="dxa"/>
            <w:shd w:val="clear" w:color="auto" w:fill="FF00FF"/>
            <w:tcMar>
              <w:top w:w="100" w:type="dxa"/>
              <w:left w:w="100" w:type="dxa"/>
              <w:bottom w:w="100" w:type="dxa"/>
              <w:right w:w="100" w:type="dxa"/>
            </w:tcMar>
          </w:tcPr>
          <w:p w14:paraId="2CB3B52D" w14:textId="77777777" w:rsidR="008315C6" w:rsidRDefault="008315C6">
            <w:pPr>
              <w:widowControl w:val="0"/>
              <w:spacing w:line="240" w:lineRule="auto"/>
              <w:rPr>
                <w:b/>
                <w:bCs/>
                <w:sz w:val="24"/>
                <w:szCs w:val="24"/>
              </w:rPr>
            </w:pPr>
          </w:p>
        </w:tc>
        <w:tc>
          <w:tcPr>
            <w:tcW w:w="1155" w:type="dxa"/>
            <w:tcMar>
              <w:top w:w="100" w:type="dxa"/>
              <w:left w:w="100" w:type="dxa"/>
              <w:bottom w:w="100" w:type="dxa"/>
              <w:right w:w="100" w:type="dxa"/>
            </w:tcMar>
          </w:tcPr>
          <w:p w14:paraId="053A4795" w14:textId="77777777" w:rsidR="008315C6" w:rsidRDefault="008315C6">
            <w:pPr>
              <w:widowControl w:val="0"/>
              <w:spacing w:line="240" w:lineRule="auto"/>
              <w:rPr>
                <w:b/>
                <w:bCs/>
                <w:sz w:val="24"/>
                <w:szCs w:val="24"/>
              </w:rPr>
            </w:pPr>
          </w:p>
        </w:tc>
      </w:tr>
      <w:tr w:rsidR="008315C6" w14:paraId="5B109940" w14:textId="77777777">
        <w:tc>
          <w:tcPr>
            <w:tcW w:w="1965" w:type="dxa"/>
            <w:tcMar>
              <w:top w:w="100" w:type="dxa"/>
              <w:left w:w="100" w:type="dxa"/>
              <w:bottom w:w="100" w:type="dxa"/>
              <w:right w:w="100" w:type="dxa"/>
            </w:tcMar>
          </w:tcPr>
          <w:p w14:paraId="44A9CF41" w14:textId="77777777" w:rsidR="008315C6" w:rsidRDefault="00000000">
            <w:pPr>
              <w:widowControl w:val="0"/>
              <w:spacing w:line="360" w:lineRule="auto"/>
              <w:jc w:val="both"/>
              <w:rPr>
                <w:sz w:val="24"/>
                <w:szCs w:val="24"/>
              </w:rPr>
            </w:pPr>
            <w:r>
              <w:rPr>
                <w:sz w:val="24"/>
                <w:szCs w:val="24"/>
              </w:rPr>
              <w:t xml:space="preserve">Submission </w:t>
            </w:r>
          </w:p>
        </w:tc>
        <w:tc>
          <w:tcPr>
            <w:tcW w:w="990" w:type="dxa"/>
            <w:tcMar>
              <w:top w:w="100" w:type="dxa"/>
              <w:left w:w="100" w:type="dxa"/>
              <w:bottom w:w="100" w:type="dxa"/>
              <w:right w:w="100" w:type="dxa"/>
            </w:tcMar>
          </w:tcPr>
          <w:p w14:paraId="4180D9E3" w14:textId="77777777" w:rsidR="008315C6" w:rsidRDefault="008315C6">
            <w:pPr>
              <w:widowControl w:val="0"/>
              <w:spacing w:line="240" w:lineRule="auto"/>
              <w:rPr>
                <w:b/>
                <w:bCs/>
                <w:sz w:val="24"/>
                <w:szCs w:val="24"/>
              </w:rPr>
            </w:pPr>
          </w:p>
        </w:tc>
        <w:tc>
          <w:tcPr>
            <w:tcW w:w="960" w:type="dxa"/>
            <w:tcMar>
              <w:top w:w="100" w:type="dxa"/>
              <w:left w:w="100" w:type="dxa"/>
              <w:bottom w:w="100" w:type="dxa"/>
              <w:right w:w="100" w:type="dxa"/>
            </w:tcMar>
          </w:tcPr>
          <w:p w14:paraId="0733BB2D" w14:textId="77777777" w:rsidR="008315C6" w:rsidRDefault="008315C6">
            <w:pPr>
              <w:widowControl w:val="0"/>
              <w:spacing w:line="240" w:lineRule="auto"/>
              <w:rPr>
                <w:b/>
                <w:bCs/>
                <w:sz w:val="24"/>
                <w:szCs w:val="24"/>
              </w:rPr>
            </w:pPr>
          </w:p>
        </w:tc>
        <w:tc>
          <w:tcPr>
            <w:tcW w:w="1065" w:type="dxa"/>
            <w:tcMar>
              <w:top w:w="100" w:type="dxa"/>
              <w:left w:w="100" w:type="dxa"/>
              <w:bottom w:w="100" w:type="dxa"/>
              <w:right w:w="100" w:type="dxa"/>
            </w:tcMar>
          </w:tcPr>
          <w:p w14:paraId="66A05B6D" w14:textId="77777777" w:rsidR="008315C6" w:rsidRDefault="008315C6">
            <w:pPr>
              <w:widowControl w:val="0"/>
              <w:spacing w:line="240" w:lineRule="auto"/>
              <w:rPr>
                <w:b/>
                <w:bCs/>
                <w:sz w:val="24"/>
                <w:szCs w:val="24"/>
              </w:rPr>
            </w:pPr>
          </w:p>
        </w:tc>
        <w:tc>
          <w:tcPr>
            <w:tcW w:w="960" w:type="dxa"/>
            <w:tcMar>
              <w:top w:w="100" w:type="dxa"/>
              <w:left w:w="100" w:type="dxa"/>
              <w:bottom w:w="100" w:type="dxa"/>
              <w:right w:w="100" w:type="dxa"/>
            </w:tcMar>
          </w:tcPr>
          <w:p w14:paraId="30E059A3" w14:textId="77777777" w:rsidR="008315C6" w:rsidRDefault="008315C6">
            <w:pPr>
              <w:widowControl w:val="0"/>
              <w:spacing w:line="240" w:lineRule="auto"/>
              <w:rPr>
                <w:b/>
                <w:bCs/>
                <w:sz w:val="24"/>
                <w:szCs w:val="24"/>
              </w:rPr>
            </w:pPr>
          </w:p>
        </w:tc>
        <w:tc>
          <w:tcPr>
            <w:tcW w:w="975" w:type="dxa"/>
            <w:tcMar>
              <w:top w:w="100" w:type="dxa"/>
              <w:left w:w="100" w:type="dxa"/>
              <w:bottom w:w="100" w:type="dxa"/>
              <w:right w:w="100" w:type="dxa"/>
            </w:tcMar>
          </w:tcPr>
          <w:p w14:paraId="29DB916A" w14:textId="77777777" w:rsidR="008315C6" w:rsidRDefault="008315C6">
            <w:pPr>
              <w:widowControl w:val="0"/>
              <w:spacing w:line="240" w:lineRule="auto"/>
              <w:rPr>
                <w:b/>
                <w:bCs/>
                <w:sz w:val="24"/>
                <w:szCs w:val="24"/>
              </w:rPr>
            </w:pPr>
          </w:p>
        </w:tc>
        <w:tc>
          <w:tcPr>
            <w:tcW w:w="1020" w:type="dxa"/>
            <w:tcMar>
              <w:top w:w="100" w:type="dxa"/>
              <w:left w:w="100" w:type="dxa"/>
              <w:bottom w:w="100" w:type="dxa"/>
              <w:right w:w="100" w:type="dxa"/>
            </w:tcMar>
          </w:tcPr>
          <w:p w14:paraId="6766691F" w14:textId="77777777" w:rsidR="008315C6" w:rsidRDefault="008315C6">
            <w:pPr>
              <w:widowControl w:val="0"/>
              <w:spacing w:line="240" w:lineRule="auto"/>
              <w:rPr>
                <w:b/>
                <w:bCs/>
                <w:sz w:val="24"/>
                <w:szCs w:val="24"/>
              </w:rPr>
            </w:pPr>
          </w:p>
        </w:tc>
        <w:tc>
          <w:tcPr>
            <w:tcW w:w="1080" w:type="dxa"/>
            <w:tcMar>
              <w:top w:w="100" w:type="dxa"/>
              <w:left w:w="100" w:type="dxa"/>
              <w:bottom w:w="100" w:type="dxa"/>
              <w:right w:w="100" w:type="dxa"/>
            </w:tcMar>
          </w:tcPr>
          <w:p w14:paraId="5EDBAD64" w14:textId="77777777" w:rsidR="008315C6" w:rsidRDefault="008315C6">
            <w:pPr>
              <w:widowControl w:val="0"/>
              <w:spacing w:line="240" w:lineRule="auto"/>
              <w:rPr>
                <w:b/>
                <w:bCs/>
                <w:sz w:val="24"/>
                <w:szCs w:val="24"/>
              </w:rPr>
            </w:pPr>
          </w:p>
        </w:tc>
        <w:tc>
          <w:tcPr>
            <w:tcW w:w="1155" w:type="dxa"/>
            <w:tcMar>
              <w:top w:w="100" w:type="dxa"/>
              <w:left w:w="100" w:type="dxa"/>
              <w:bottom w:w="100" w:type="dxa"/>
              <w:right w:w="100" w:type="dxa"/>
            </w:tcMar>
          </w:tcPr>
          <w:p w14:paraId="2C97BB15" w14:textId="77777777" w:rsidR="008315C6" w:rsidRDefault="008315C6">
            <w:pPr>
              <w:widowControl w:val="0"/>
              <w:spacing w:line="240" w:lineRule="auto"/>
              <w:rPr>
                <w:b/>
                <w:bCs/>
                <w:sz w:val="24"/>
                <w:szCs w:val="24"/>
              </w:rPr>
            </w:pPr>
          </w:p>
        </w:tc>
        <w:tc>
          <w:tcPr>
            <w:tcW w:w="1155" w:type="dxa"/>
            <w:shd w:val="clear" w:color="auto" w:fill="E6B8AF"/>
            <w:tcMar>
              <w:top w:w="100" w:type="dxa"/>
              <w:left w:w="100" w:type="dxa"/>
              <w:bottom w:w="100" w:type="dxa"/>
              <w:right w:w="100" w:type="dxa"/>
            </w:tcMar>
          </w:tcPr>
          <w:p w14:paraId="53F0E1BB" w14:textId="77777777" w:rsidR="008315C6" w:rsidRDefault="008315C6">
            <w:pPr>
              <w:widowControl w:val="0"/>
              <w:spacing w:line="240" w:lineRule="auto"/>
              <w:rPr>
                <w:b/>
                <w:bCs/>
                <w:sz w:val="24"/>
                <w:szCs w:val="24"/>
              </w:rPr>
            </w:pPr>
          </w:p>
        </w:tc>
      </w:tr>
    </w:tbl>
    <w:p w14:paraId="26D40FAF" w14:textId="77777777" w:rsidR="008315C6" w:rsidRDefault="00000000">
      <w:pPr>
        <w:spacing w:line="360" w:lineRule="auto"/>
        <w:jc w:val="center"/>
        <w:rPr>
          <w:b/>
          <w:bCs/>
          <w:sz w:val="24"/>
          <w:szCs w:val="24"/>
        </w:rPr>
      </w:pPr>
      <w:r>
        <w:rPr>
          <w:b/>
          <w:bCs/>
          <w:sz w:val="24"/>
          <w:szCs w:val="24"/>
        </w:rPr>
        <w:t xml:space="preserve"> Table No.1: Work Breakdown Structure </w:t>
      </w:r>
    </w:p>
    <w:p w14:paraId="306A617A" w14:textId="77777777" w:rsidR="008315C6" w:rsidRDefault="00000000">
      <w:pPr>
        <w:spacing w:line="360" w:lineRule="auto"/>
        <w:jc w:val="center"/>
        <w:rPr>
          <w:sz w:val="24"/>
          <w:szCs w:val="24"/>
        </w:rPr>
      </w:pPr>
      <w:r>
        <w:rPr>
          <w:sz w:val="24"/>
          <w:szCs w:val="24"/>
        </w:rPr>
        <w:t>(Source: Self-created)</w:t>
      </w:r>
    </w:p>
    <w:p w14:paraId="7C2A41EF" w14:textId="77777777" w:rsidR="008315C6" w:rsidRDefault="00000000">
      <w:pPr>
        <w:pStyle w:val="Heading2"/>
        <w:spacing w:before="0" w:after="0" w:line="360" w:lineRule="auto"/>
        <w:jc w:val="both"/>
        <w:rPr>
          <w:b/>
          <w:bCs/>
          <w:sz w:val="24"/>
          <w:szCs w:val="24"/>
        </w:rPr>
      </w:pPr>
      <w:bookmarkStart w:id="12" w:name="_heading=h.knkdds8w1v90" w:colFirst="0" w:colLast="0"/>
      <w:bookmarkEnd w:id="12"/>
      <w:r>
        <w:rPr>
          <w:b/>
          <w:bCs/>
          <w:sz w:val="24"/>
          <w:szCs w:val="24"/>
        </w:rPr>
        <w:t xml:space="preserve">3.10 Summary </w:t>
      </w:r>
    </w:p>
    <w:p w14:paraId="7C306C00" w14:textId="77777777" w:rsidR="008315C6" w:rsidRDefault="00000000">
      <w:pPr>
        <w:spacing w:line="360" w:lineRule="auto"/>
        <w:jc w:val="both"/>
        <w:rPr>
          <w:sz w:val="24"/>
          <w:szCs w:val="24"/>
        </w:rPr>
      </w:pPr>
      <w:r>
        <w:rPr>
          <w:sz w:val="24"/>
          <w:szCs w:val="24"/>
        </w:rPr>
        <w:t xml:space="preserve">From the above analysis, it can be seen that the secondary data collection approach has been helpful because it has enabled for collecting information within a short period of time. Though there has been lack of control over the information collected, the triangulation approach has ensured reliable and credible evidence has been collected. </w:t>
      </w:r>
      <w:r>
        <w:br w:type="page"/>
      </w:r>
    </w:p>
    <w:p w14:paraId="68AC37B4" w14:textId="77777777" w:rsidR="008315C6" w:rsidRDefault="00000000">
      <w:pPr>
        <w:pStyle w:val="Heading1"/>
      </w:pPr>
      <w:bookmarkStart w:id="13" w:name="_heading=h.agt6conm57ra" w:colFirst="0" w:colLast="0"/>
      <w:bookmarkEnd w:id="13"/>
      <w:r>
        <w:lastRenderedPageBreak/>
        <w:t xml:space="preserve">References </w:t>
      </w:r>
    </w:p>
    <w:p w14:paraId="31E1F066" w14:textId="77777777" w:rsidR="008315C6" w:rsidRDefault="00000000">
      <w:pPr>
        <w:spacing w:line="360" w:lineRule="auto"/>
        <w:jc w:val="both"/>
        <w:rPr>
          <w:sz w:val="24"/>
          <w:szCs w:val="24"/>
          <w:highlight w:val="white"/>
        </w:rPr>
      </w:pPr>
      <w:r>
        <w:rPr>
          <w:sz w:val="24"/>
          <w:szCs w:val="24"/>
          <w:highlight w:val="white"/>
        </w:rPr>
        <w:t xml:space="preserve">Almeida, D., Shmarko, K. and Lomas, E., (2022). The ethics of facial recognition technologies, surveillance, and accountability in an age of artificial intelligence: a comparative analysis of US, EU, and UK regulatory frameworks. </w:t>
      </w:r>
      <w:r>
        <w:rPr>
          <w:i/>
          <w:iCs/>
          <w:sz w:val="24"/>
          <w:szCs w:val="24"/>
          <w:highlight w:val="white"/>
        </w:rPr>
        <w:t>AI and Ethics</w:t>
      </w:r>
      <w:r>
        <w:rPr>
          <w:sz w:val="24"/>
          <w:szCs w:val="24"/>
          <w:highlight w:val="white"/>
        </w:rPr>
        <w:t xml:space="preserve">, </w:t>
      </w:r>
      <w:r>
        <w:rPr>
          <w:i/>
          <w:iCs/>
          <w:sz w:val="24"/>
          <w:szCs w:val="24"/>
          <w:highlight w:val="white"/>
        </w:rPr>
        <w:t>2</w:t>
      </w:r>
      <w:r>
        <w:rPr>
          <w:sz w:val="24"/>
          <w:szCs w:val="24"/>
          <w:highlight w:val="white"/>
        </w:rPr>
        <w:t>(3), pp.377-387.</w:t>
      </w:r>
    </w:p>
    <w:p w14:paraId="43D04422" w14:textId="77777777" w:rsidR="008315C6" w:rsidRDefault="00000000">
      <w:pPr>
        <w:spacing w:line="360" w:lineRule="auto"/>
        <w:jc w:val="both"/>
        <w:rPr>
          <w:sz w:val="24"/>
          <w:szCs w:val="24"/>
          <w:highlight w:val="white"/>
        </w:rPr>
      </w:pPr>
      <w:r>
        <w:rPr>
          <w:sz w:val="24"/>
          <w:szCs w:val="24"/>
          <w:highlight w:val="white"/>
        </w:rPr>
        <w:t xml:space="preserve">Braun, V. and Clarke, V., (2023). Toward good practice in thematic analysis: Avoiding common problems and be (com) ing a knowing researcher. </w:t>
      </w:r>
      <w:r>
        <w:rPr>
          <w:i/>
          <w:iCs/>
          <w:sz w:val="24"/>
          <w:szCs w:val="24"/>
          <w:highlight w:val="white"/>
        </w:rPr>
        <w:t>International journal of transgender health</w:t>
      </w:r>
      <w:r>
        <w:rPr>
          <w:sz w:val="24"/>
          <w:szCs w:val="24"/>
          <w:highlight w:val="white"/>
        </w:rPr>
        <w:t xml:space="preserve">, </w:t>
      </w:r>
      <w:r>
        <w:rPr>
          <w:i/>
          <w:iCs/>
          <w:sz w:val="24"/>
          <w:szCs w:val="24"/>
          <w:highlight w:val="white"/>
        </w:rPr>
        <w:t>24</w:t>
      </w:r>
      <w:r>
        <w:rPr>
          <w:sz w:val="24"/>
          <w:szCs w:val="24"/>
          <w:highlight w:val="white"/>
        </w:rPr>
        <w:t>(1), pp.1-6.</w:t>
      </w:r>
    </w:p>
    <w:p w14:paraId="27D2A658" w14:textId="77777777" w:rsidR="008315C6" w:rsidRDefault="00000000">
      <w:pPr>
        <w:spacing w:line="360" w:lineRule="auto"/>
        <w:jc w:val="both"/>
        <w:rPr>
          <w:sz w:val="24"/>
          <w:szCs w:val="24"/>
          <w:highlight w:val="white"/>
        </w:rPr>
      </w:pPr>
      <w:r>
        <w:rPr>
          <w:sz w:val="24"/>
          <w:szCs w:val="24"/>
          <w:highlight w:val="white"/>
        </w:rPr>
        <w:t xml:space="preserve">Hall, J.R., Savas-Hall, S. and Shaw, E.H., (2023). A deductive approach to a systematic review of entrepreneurship literature. </w:t>
      </w:r>
      <w:r>
        <w:rPr>
          <w:i/>
          <w:iCs/>
          <w:sz w:val="24"/>
          <w:szCs w:val="24"/>
          <w:highlight w:val="white"/>
        </w:rPr>
        <w:t>Management Review Quarterly</w:t>
      </w:r>
      <w:r>
        <w:rPr>
          <w:sz w:val="24"/>
          <w:szCs w:val="24"/>
          <w:highlight w:val="white"/>
        </w:rPr>
        <w:t xml:space="preserve">, </w:t>
      </w:r>
      <w:r>
        <w:rPr>
          <w:i/>
          <w:iCs/>
          <w:sz w:val="24"/>
          <w:szCs w:val="24"/>
          <w:highlight w:val="white"/>
        </w:rPr>
        <w:t>73</w:t>
      </w:r>
      <w:r>
        <w:rPr>
          <w:sz w:val="24"/>
          <w:szCs w:val="24"/>
          <w:highlight w:val="white"/>
        </w:rPr>
        <w:t>(3), pp.987-1016.</w:t>
      </w:r>
    </w:p>
    <w:p w14:paraId="57443736" w14:textId="77777777" w:rsidR="008315C6" w:rsidRDefault="00000000">
      <w:pPr>
        <w:spacing w:line="360" w:lineRule="auto"/>
        <w:jc w:val="both"/>
        <w:rPr>
          <w:sz w:val="24"/>
          <w:szCs w:val="24"/>
          <w:highlight w:val="white"/>
        </w:rPr>
      </w:pPr>
      <w:r>
        <w:rPr>
          <w:sz w:val="24"/>
          <w:szCs w:val="24"/>
          <w:highlight w:val="white"/>
        </w:rPr>
        <w:t xml:space="preserve">Hampshire, A., Azor, A., Atchison, C., Trender, W., Hellyer, P.J., Giunchiglia, V., Husain, M., Cooke, G.S., Cooper, E., Lound, A. and Donnelly, C.A., (2024). Cognition and memory after Covid-19 in a large community sample. </w:t>
      </w:r>
      <w:r>
        <w:rPr>
          <w:i/>
          <w:iCs/>
          <w:sz w:val="24"/>
          <w:szCs w:val="24"/>
          <w:highlight w:val="white"/>
        </w:rPr>
        <w:t>New England Journal of Medicine</w:t>
      </w:r>
      <w:r>
        <w:rPr>
          <w:sz w:val="24"/>
          <w:szCs w:val="24"/>
          <w:highlight w:val="white"/>
        </w:rPr>
        <w:t xml:space="preserve">, </w:t>
      </w:r>
      <w:r>
        <w:rPr>
          <w:i/>
          <w:iCs/>
          <w:sz w:val="24"/>
          <w:szCs w:val="24"/>
          <w:highlight w:val="white"/>
        </w:rPr>
        <w:t>390</w:t>
      </w:r>
      <w:r>
        <w:rPr>
          <w:sz w:val="24"/>
          <w:szCs w:val="24"/>
          <w:highlight w:val="white"/>
        </w:rPr>
        <w:t>(9), pp.806-818.</w:t>
      </w:r>
    </w:p>
    <w:p w14:paraId="6F070A20" w14:textId="77777777" w:rsidR="008315C6" w:rsidRDefault="00000000">
      <w:pPr>
        <w:spacing w:line="360" w:lineRule="auto"/>
        <w:jc w:val="both"/>
        <w:rPr>
          <w:sz w:val="24"/>
          <w:szCs w:val="24"/>
          <w:highlight w:val="white"/>
        </w:rPr>
      </w:pPr>
      <w:r>
        <w:rPr>
          <w:sz w:val="24"/>
          <w:szCs w:val="24"/>
          <w:highlight w:val="white"/>
        </w:rPr>
        <w:t xml:space="preserve">Johnson, E. and Sylvia, M.L., (2023). Secondary data collection. </w:t>
      </w:r>
      <w:r>
        <w:rPr>
          <w:i/>
          <w:iCs/>
          <w:sz w:val="24"/>
          <w:szCs w:val="24"/>
          <w:highlight w:val="white"/>
        </w:rPr>
        <w:t>Clinical Analytics and Data Management for the DNP,</w:t>
      </w:r>
      <w:r>
        <w:rPr>
          <w:sz w:val="24"/>
          <w:szCs w:val="24"/>
          <w:highlight w:val="white"/>
        </w:rPr>
        <w:t>, pp.41-69.</w:t>
      </w:r>
    </w:p>
    <w:p w14:paraId="7C1C62F6" w14:textId="77777777" w:rsidR="008315C6" w:rsidRDefault="00000000">
      <w:pPr>
        <w:spacing w:line="360" w:lineRule="auto"/>
        <w:jc w:val="both"/>
        <w:rPr>
          <w:sz w:val="24"/>
          <w:szCs w:val="24"/>
          <w:highlight w:val="white"/>
        </w:rPr>
      </w:pPr>
      <w:r>
        <w:rPr>
          <w:sz w:val="24"/>
          <w:szCs w:val="24"/>
          <w:highlight w:val="white"/>
        </w:rPr>
        <w:t xml:space="preserve">Junjie, M. and Yingxin, M., (2022). The Discussions of Positivism and Interpretivism. </w:t>
      </w:r>
      <w:r>
        <w:rPr>
          <w:i/>
          <w:iCs/>
          <w:sz w:val="24"/>
          <w:szCs w:val="24"/>
          <w:highlight w:val="white"/>
        </w:rPr>
        <w:t>Online Submission</w:t>
      </w:r>
      <w:r>
        <w:rPr>
          <w:sz w:val="24"/>
          <w:szCs w:val="24"/>
          <w:highlight w:val="white"/>
        </w:rPr>
        <w:t xml:space="preserve">, </w:t>
      </w:r>
      <w:r>
        <w:rPr>
          <w:i/>
          <w:iCs/>
          <w:sz w:val="24"/>
          <w:szCs w:val="24"/>
          <w:highlight w:val="white"/>
        </w:rPr>
        <w:t>4</w:t>
      </w:r>
      <w:r>
        <w:rPr>
          <w:sz w:val="24"/>
          <w:szCs w:val="24"/>
          <w:highlight w:val="white"/>
        </w:rPr>
        <w:t>(1), pp.10-14.</w:t>
      </w:r>
    </w:p>
    <w:p w14:paraId="680D6296" w14:textId="77777777" w:rsidR="008315C6" w:rsidRDefault="00000000">
      <w:pPr>
        <w:spacing w:line="360" w:lineRule="auto"/>
        <w:jc w:val="both"/>
        <w:rPr>
          <w:sz w:val="24"/>
          <w:szCs w:val="24"/>
          <w:highlight w:val="white"/>
        </w:rPr>
      </w:pPr>
      <w:r>
        <w:rPr>
          <w:sz w:val="24"/>
          <w:szCs w:val="24"/>
          <w:highlight w:val="white"/>
        </w:rPr>
        <w:t xml:space="preserve">Kumar, S. and Ujire, D.K., (2024). Inductive and deductive approaches to qualitative research. </w:t>
      </w:r>
      <w:r>
        <w:rPr>
          <w:i/>
          <w:iCs/>
          <w:sz w:val="24"/>
          <w:szCs w:val="24"/>
          <w:highlight w:val="white"/>
        </w:rPr>
        <w:t>International Journal of Multidisciplinary Educational Research</w:t>
      </w:r>
      <w:r>
        <w:rPr>
          <w:sz w:val="24"/>
          <w:szCs w:val="24"/>
          <w:highlight w:val="white"/>
        </w:rPr>
        <w:t xml:space="preserve">, </w:t>
      </w:r>
      <w:r>
        <w:rPr>
          <w:i/>
          <w:iCs/>
          <w:sz w:val="24"/>
          <w:szCs w:val="24"/>
          <w:highlight w:val="white"/>
        </w:rPr>
        <w:t>13</w:t>
      </w:r>
      <w:r>
        <w:rPr>
          <w:sz w:val="24"/>
          <w:szCs w:val="24"/>
          <w:highlight w:val="white"/>
        </w:rPr>
        <w:t>(1), pp.58-63.</w:t>
      </w:r>
    </w:p>
    <w:p w14:paraId="648C11FF" w14:textId="77777777" w:rsidR="008315C6" w:rsidRDefault="00000000">
      <w:pPr>
        <w:spacing w:line="360" w:lineRule="auto"/>
        <w:jc w:val="both"/>
        <w:rPr>
          <w:sz w:val="24"/>
          <w:szCs w:val="24"/>
          <w:highlight w:val="white"/>
        </w:rPr>
      </w:pPr>
      <w:r>
        <w:rPr>
          <w:sz w:val="24"/>
          <w:szCs w:val="24"/>
          <w:highlight w:val="white"/>
        </w:rPr>
        <w:t xml:space="preserve">Leach, B., Parkinson, S., Gkousis, E., Abel, G., Atherton, H., Campbell, J., Clark, C., Cockcroft, E., Marriott, C., Pitchforth, E. and Sussex, J., (2022). Digital facilitation to support patient access to web-based primary care services: scoping literature review. </w:t>
      </w:r>
      <w:r>
        <w:rPr>
          <w:i/>
          <w:iCs/>
          <w:sz w:val="24"/>
          <w:szCs w:val="24"/>
          <w:highlight w:val="white"/>
        </w:rPr>
        <w:t>Journal of medical Internet research</w:t>
      </w:r>
      <w:r>
        <w:rPr>
          <w:sz w:val="24"/>
          <w:szCs w:val="24"/>
          <w:highlight w:val="white"/>
        </w:rPr>
        <w:t xml:space="preserve">, </w:t>
      </w:r>
      <w:r>
        <w:rPr>
          <w:i/>
          <w:iCs/>
          <w:sz w:val="24"/>
          <w:szCs w:val="24"/>
          <w:highlight w:val="white"/>
        </w:rPr>
        <w:t>24</w:t>
      </w:r>
      <w:r>
        <w:rPr>
          <w:sz w:val="24"/>
          <w:szCs w:val="24"/>
          <w:highlight w:val="white"/>
        </w:rPr>
        <w:t>(7), p.e33911.</w:t>
      </w:r>
    </w:p>
    <w:p w14:paraId="6C9B46FD" w14:textId="77777777" w:rsidR="008315C6" w:rsidRDefault="00000000">
      <w:pPr>
        <w:spacing w:line="360" w:lineRule="auto"/>
        <w:jc w:val="both"/>
        <w:rPr>
          <w:sz w:val="24"/>
          <w:szCs w:val="24"/>
          <w:highlight w:val="white"/>
        </w:rPr>
      </w:pPr>
      <w:r>
        <w:rPr>
          <w:sz w:val="24"/>
          <w:szCs w:val="24"/>
          <w:highlight w:val="white"/>
        </w:rPr>
        <w:t xml:space="preserve">Makwana, D., Engineer, P., Dabhi, A. and Chudasama, H., (2023). Sampling methods in research: A review. </w:t>
      </w:r>
      <w:r>
        <w:rPr>
          <w:i/>
          <w:iCs/>
          <w:sz w:val="24"/>
          <w:szCs w:val="24"/>
          <w:highlight w:val="white"/>
        </w:rPr>
        <w:t>International Journal of Trend in Scientific Research and Development</w:t>
      </w:r>
      <w:r>
        <w:rPr>
          <w:sz w:val="24"/>
          <w:szCs w:val="24"/>
          <w:highlight w:val="white"/>
        </w:rPr>
        <w:t xml:space="preserve">, </w:t>
      </w:r>
      <w:r>
        <w:rPr>
          <w:i/>
          <w:iCs/>
          <w:sz w:val="24"/>
          <w:szCs w:val="24"/>
          <w:highlight w:val="white"/>
        </w:rPr>
        <w:t>7</w:t>
      </w:r>
      <w:r>
        <w:rPr>
          <w:sz w:val="24"/>
          <w:szCs w:val="24"/>
          <w:highlight w:val="white"/>
        </w:rPr>
        <w:t>(3), pp.762-768.</w:t>
      </w:r>
    </w:p>
    <w:p w14:paraId="1BFF5292" w14:textId="77777777" w:rsidR="008315C6" w:rsidRDefault="00000000">
      <w:pPr>
        <w:spacing w:line="360" w:lineRule="auto"/>
        <w:jc w:val="both"/>
        <w:rPr>
          <w:sz w:val="24"/>
          <w:szCs w:val="24"/>
          <w:highlight w:val="white"/>
        </w:rPr>
      </w:pPr>
      <w:r>
        <w:rPr>
          <w:sz w:val="24"/>
          <w:szCs w:val="24"/>
          <w:highlight w:val="white"/>
        </w:rPr>
        <w:t xml:space="preserve">Mazhar, S.A., Anjum, R., Anwar, A.I. and Khan, A.A., (2021). Methods of data collection: A fundamental tool of research. </w:t>
      </w:r>
      <w:r>
        <w:rPr>
          <w:i/>
          <w:iCs/>
          <w:sz w:val="24"/>
          <w:szCs w:val="24"/>
          <w:highlight w:val="white"/>
        </w:rPr>
        <w:t>Journal of Integrated Community Health</w:t>
      </w:r>
      <w:r>
        <w:rPr>
          <w:sz w:val="24"/>
          <w:szCs w:val="24"/>
          <w:highlight w:val="white"/>
        </w:rPr>
        <w:t xml:space="preserve">, </w:t>
      </w:r>
      <w:r>
        <w:rPr>
          <w:i/>
          <w:iCs/>
          <w:sz w:val="24"/>
          <w:szCs w:val="24"/>
          <w:highlight w:val="white"/>
        </w:rPr>
        <w:t>10</w:t>
      </w:r>
      <w:r>
        <w:rPr>
          <w:sz w:val="24"/>
          <w:szCs w:val="24"/>
          <w:highlight w:val="white"/>
        </w:rPr>
        <w:t>(1), pp.6-10.</w:t>
      </w:r>
    </w:p>
    <w:p w14:paraId="2D0F6BDB" w14:textId="77777777" w:rsidR="008315C6" w:rsidRDefault="00000000">
      <w:pPr>
        <w:spacing w:line="360" w:lineRule="auto"/>
        <w:jc w:val="both"/>
        <w:rPr>
          <w:sz w:val="24"/>
          <w:szCs w:val="24"/>
          <w:highlight w:val="white"/>
        </w:rPr>
      </w:pPr>
      <w:r>
        <w:rPr>
          <w:sz w:val="24"/>
          <w:szCs w:val="24"/>
          <w:highlight w:val="white"/>
        </w:rPr>
        <w:lastRenderedPageBreak/>
        <w:t xml:space="preserve">Saharan, V.A., Kulhari, H., Jadhav, H., Pooja, D., Banerjee, S. and Singh, A., (2024). Introduction to research methodology. In </w:t>
      </w:r>
      <w:r>
        <w:rPr>
          <w:i/>
          <w:iCs/>
          <w:sz w:val="24"/>
          <w:szCs w:val="24"/>
          <w:highlight w:val="white"/>
        </w:rPr>
        <w:t>Principles of research methodology and ethics in pharmaceutical sciences</w:t>
      </w:r>
      <w:r>
        <w:rPr>
          <w:sz w:val="24"/>
          <w:szCs w:val="24"/>
          <w:highlight w:val="white"/>
        </w:rPr>
        <w:t xml:space="preserve"> (pp. 1-46). CRC Press.</w:t>
      </w:r>
    </w:p>
    <w:p w14:paraId="43A9689B" w14:textId="77777777" w:rsidR="008315C6" w:rsidRDefault="00000000">
      <w:pPr>
        <w:spacing w:line="360" w:lineRule="auto"/>
        <w:jc w:val="both"/>
        <w:rPr>
          <w:sz w:val="24"/>
          <w:szCs w:val="24"/>
          <w:highlight w:val="white"/>
        </w:rPr>
      </w:pPr>
      <w:r>
        <w:rPr>
          <w:sz w:val="24"/>
          <w:szCs w:val="24"/>
          <w:highlight w:val="white"/>
        </w:rPr>
        <w:t xml:space="preserve">Squires, V., (2023). Thematic analysis. In </w:t>
      </w:r>
      <w:r>
        <w:rPr>
          <w:i/>
          <w:iCs/>
          <w:sz w:val="24"/>
          <w:szCs w:val="24"/>
          <w:highlight w:val="white"/>
        </w:rPr>
        <w:t>Varieties of qualitative research methods: Selected contextual perspectives</w:t>
      </w:r>
      <w:r>
        <w:rPr>
          <w:sz w:val="24"/>
          <w:szCs w:val="24"/>
          <w:highlight w:val="white"/>
        </w:rPr>
        <w:t xml:space="preserve"> (pp. 463-468). Cham: Springer International Publishing.</w:t>
      </w:r>
    </w:p>
    <w:p w14:paraId="551ED70D" w14:textId="77777777" w:rsidR="008315C6" w:rsidRDefault="008315C6">
      <w:pPr>
        <w:spacing w:line="360" w:lineRule="auto"/>
        <w:jc w:val="both"/>
        <w:rPr>
          <w:sz w:val="24"/>
          <w:szCs w:val="24"/>
          <w:highlight w:val="white"/>
        </w:rPr>
      </w:pPr>
    </w:p>
    <w:p w14:paraId="1B2CF846" w14:textId="77777777" w:rsidR="008315C6" w:rsidRDefault="008315C6">
      <w:pPr>
        <w:spacing w:line="360" w:lineRule="auto"/>
        <w:jc w:val="both"/>
        <w:rPr>
          <w:sz w:val="24"/>
          <w:szCs w:val="24"/>
          <w:highlight w:val="white"/>
        </w:rPr>
      </w:pPr>
    </w:p>
    <w:p w14:paraId="273D5426" w14:textId="77777777" w:rsidR="008315C6" w:rsidRDefault="008315C6">
      <w:pPr>
        <w:spacing w:line="360" w:lineRule="auto"/>
        <w:jc w:val="both"/>
        <w:rPr>
          <w:sz w:val="24"/>
          <w:szCs w:val="24"/>
          <w:highlight w:val="white"/>
        </w:rPr>
      </w:pPr>
    </w:p>
    <w:p w14:paraId="76D1EA8D" w14:textId="77777777" w:rsidR="008315C6" w:rsidRDefault="008315C6">
      <w:pPr>
        <w:spacing w:line="360" w:lineRule="auto"/>
        <w:jc w:val="both"/>
        <w:rPr>
          <w:sz w:val="24"/>
          <w:szCs w:val="24"/>
          <w:highlight w:val="white"/>
        </w:rPr>
      </w:pPr>
    </w:p>
    <w:p w14:paraId="6E201EA1" w14:textId="77777777" w:rsidR="008315C6" w:rsidRDefault="008315C6">
      <w:pPr>
        <w:spacing w:line="360" w:lineRule="auto"/>
        <w:jc w:val="both"/>
        <w:rPr>
          <w:sz w:val="24"/>
          <w:szCs w:val="24"/>
          <w:highlight w:val="white"/>
        </w:rPr>
      </w:pPr>
    </w:p>
    <w:p w14:paraId="6143E69F" w14:textId="77777777" w:rsidR="008315C6" w:rsidRDefault="008315C6">
      <w:pPr>
        <w:spacing w:line="360" w:lineRule="auto"/>
        <w:jc w:val="both"/>
        <w:rPr>
          <w:sz w:val="24"/>
          <w:szCs w:val="24"/>
          <w:highlight w:val="white"/>
        </w:rPr>
      </w:pPr>
    </w:p>
    <w:p w14:paraId="04F33D67" w14:textId="77777777" w:rsidR="008315C6" w:rsidRDefault="008315C6">
      <w:pPr>
        <w:spacing w:line="360" w:lineRule="auto"/>
        <w:jc w:val="both"/>
        <w:rPr>
          <w:sz w:val="24"/>
          <w:szCs w:val="24"/>
          <w:highlight w:val="white"/>
        </w:rPr>
      </w:pPr>
    </w:p>
    <w:p w14:paraId="02875184" w14:textId="77777777" w:rsidR="008315C6" w:rsidRDefault="008315C6">
      <w:pPr>
        <w:spacing w:line="360" w:lineRule="auto"/>
        <w:jc w:val="both"/>
        <w:rPr>
          <w:sz w:val="24"/>
          <w:szCs w:val="24"/>
          <w:highlight w:val="white"/>
        </w:rPr>
      </w:pPr>
    </w:p>
    <w:p w14:paraId="1C4EF82B" w14:textId="77777777" w:rsidR="008315C6" w:rsidRDefault="008315C6">
      <w:pPr>
        <w:spacing w:line="360" w:lineRule="auto"/>
        <w:jc w:val="both"/>
        <w:rPr>
          <w:sz w:val="24"/>
          <w:szCs w:val="24"/>
          <w:highlight w:val="white"/>
        </w:rPr>
      </w:pPr>
    </w:p>
    <w:p w14:paraId="1C933A7B" w14:textId="77777777" w:rsidR="008315C6" w:rsidRDefault="00000000">
      <w:pPr>
        <w:spacing w:line="360" w:lineRule="auto"/>
        <w:jc w:val="both"/>
      </w:pPr>
      <w:r>
        <w:rPr>
          <w:sz w:val="24"/>
          <w:szCs w:val="24"/>
        </w:rPr>
        <w:t xml:space="preserve"> </w:t>
      </w:r>
    </w:p>
    <w:sectPr w:rsidR="008315C6">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18E8B2" w14:textId="77777777" w:rsidR="00FE7FE2" w:rsidRDefault="00FE7FE2">
      <w:pPr>
        <w:spacing w:line="240" w:lineRule="auto"/>
      </w:pPr>
      <w:r>
        <w:separator/>
      </w:r>
    </w:p>
  </w:endnote>
  <w:endnote w:type="continuationSeparator" w:id="0">
    <w:p w14:paraId="23619D21" w14:textId="77777777" w:rsidR="00FE7FE2" w:rsidRDefault="00FE7F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3064B71-4797-4653-9233-B800EB97B2A7}"/>
  </w:font>
  <w:font w:name="Cambria">
    <w:panose1 w:val="02040503050406030204"/>
    <w:charset w:val="00"/>
    <w:family w:val="roman"/>
    <w:pitch w:val="variable"/>
    <w:sig w:usb0="E00006FF" w:usb1="420024FF" w:usb2="02000000" w:usb3="00000000" w:csb0="0000019F" w:csb1="00000000"/>
    <w:embedRegular r:id="rId2" w:fontKey="{F05AB23F-CAD3-489A-8DD2-194CF49A8BB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6F1FD4" w14:textId="77777777" w:rsidR="008315C6" w:rsidRDefault="00000000">
    <w:pPr>
      <w:jc w:val="right"/>
    </w:pPr>
    <w:r>
      <w:fldChar w:fldCharType="begin"/>
    </w:r>
    <w:r>
      <w:instrText>PAGE</w:instrText>
    </w:r>
    <w:r>
      <w:fldChar w:fldCharType="separate"/>
    </w:r>
    <w:r w:rsidR="003D5D2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B639AF" w14:textId="77777777" w:rsidR="00FE7FE2" w:rsidRDefault="00FE7FE2">
      <w:pPr>
        <w:spacing w:line="240" w:lineRule="auto"/>
      </w:pPr>
      <w:r>
        <w:separator/>
      </w:r>
    </w:p>
  </w:footnote>
  <w:footnote w:type="continuationSeparator" w:id="0">
    <w:p w14:paraId="43906475" w14:textId="77777777" w:rsidR="00FE7FE2" w:rsidRDefault="00FE7FE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15C6"/>
    <w:rsid w:val="003D5D20"/>
    <w:rsid w:val="008315C6"/>
    <w:rsid w:val="00CC6AF3"/>
    <w:rsid w:val="00FE7F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26148"/>
  <w15:docId w15:val="{0B55C6F0-0EA5-4204-BCC6-4A7AA96E5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bCs/>
      <w:sz w:val="24"/>
      <w:szCs w:val="24"/>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CellMar>
        <w:top w:w="0" w:type="dxa"/>
        <w:left w:w="108" w:type="dxa"/>
        <w:bottom w:w="0" w:type="dxa"/>
        <w:right w:w="108" w:type="dxa"/>
      </w:tblCellMar>
    </w:tblPr>
  </w:style>
  <w:style w:type="paragraph" w:styleId="TOCHeading">
    <w:name w:val="TOC Heading"/>
    <w:basedOn w:val="Heading1"/>
    <w:next w:val="Normal"/>
    <w:uiPriority w:val="39"/>
    <w:unhideWhenUsed/>
    <w:qFormat/>
    <w:rsid w:val="00247531"/>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247531"/>
    <w:pPr>
      <w:spacing w:after="100"/>
    </w:pPr>
  </w:style>
  <w:style w:type="paragraph" w:styleId="TOC2">
    <w:name w:val="toc 2"/>
    <w:basedOn w:val="Normal"/>
    <w:next w:val="Normal"/>
    <w:autoRedefine/>
    <w:uiPriority w:val="39"/>
    <w:unhideWhenUsed/>
    <w:rsid w:val="00247531"/>
    <w:pPr>
      <w:spacing w:after="100"/>
      <w:ind w:left="220"/>
    </w:pPr>
  </w:style>
  <w:style w:type="character" w:styleId="Hyperlink">
    <w:name w:val="Hyperlink"/>
    <w:basedOn w:val="DefaultParagraphFont"/>
    <w:uiPriority w:val="99"/>
    <w:unhideWhenUsed/>
    <w:rsid w:val="00247531"/>
    <w:rPr>
      <w:color w:val="0000FF" w:themeColor="hyperlink"/>
      <w:u w:val="single"/>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0">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3QOdOdHjBx6gXzUrTJ4cXrXwiTg==">CgMxLjAyDmgucmxmcTZnMWp4dGoxMg5oLmlzbGtlYTR3azhlZzIOaC5oZ3pzaGdkM2ZtdjIyDmgucHBreWd0c2d1dW1hMg5oLjUyaWlyOTlpZnI5eDINaC52eWV3NGJ0ZDhsNzIOaC4ya3ZsczhyYXdodDQyDmguMXN4d3BmcHI5dHVyMg5oLnlqYnVlejh2NXBqODIOaC5kbXRqN3hsNGhvdnEyDmguaDgyanNsbjlsaGJ5Mg5oLmFyb2g0bzlobXR3MTIOaC5rbmtkZHM4dzF2OTAyDmguYWd0NmNvbm01N3JhOAByITF6LWV2NkdZaTR6WEF4NUl0aHpadjZMeGZ1MzhuU0hxV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1622</Words>
  <Characters>9247</Characters>
  <Application>Microsoft Office Word</Application>
  <DocSecurity>0</DocSecurity>
  <Lines>77</Lines>
  <Paragraphs>21</Paragraphs>
  <ScaleCrop>false</ScaleCrop>
  <Company/>
  <LinksUpToDate>false</LinksUpToDate>
  <CharactersWithSpaces>10848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Dimitar Hristov Zoykov</cp:lastModifiedBy>
  <cp:revision>2</cp:revision>
  <dcterms:created xsi:type="dcterms:W3CDTF">2026-02-06T10:41:00Z</dcterms:created>
  <dcterms:modified xsi:type="dcterms:W3CDTF">2026-02-15T12:16:00Z</dcterms:modified>
</cp:coreProperties>
</file>