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spacing w:line="360" w:lineRule="auto"/>
      </w:pPr>
      <w:r>
        <w:rPr>
          <w:rtl w:val="0"/>
          <w:lang w:val="en-US"/>
        </w:rPr>
        <w:t>Inclusivity in curriculum</w:t>
      </w:r>
    </w:p>
    <w:p>
      <w:pPr>
        <w:pStyle w:val="Body"/>
        <w:spacing w:line="360" w:lineRule="auto"/>
      </w:pPr>
    </w:p>
    <w:p>
      <w:pPr>
        <w:pStyle w:val="Body"/>
        <w:spacing w:line="360" w:lineRule="auto"/>
      </w:pPr>
      <w:r>
        <w:rPr>
          <w:rtl w:val="0"/>
          <w:lang w:val="en-US"/>
        </w:rPr>
        <w:t>Education is a process of learning. It is a process of developing skills and intellect. The type of education that is considered to be most  recognisable and respectable occurs at school and other  official educational institutions. Education however can and does occur outside of those institutions, very often informally and unintentionally, as well as through intentional exposure to new knowledge and experiences. (Wallace, 2009) There are many types of official educational institutions at different levels and for different stages of life. All official institutions follow a curriculum. Public, government funded schools have to follow a curriculum provided by the government: The National Curriculum. Other educational institutions have the freedom to create their own curriculum, for example academies, home schools, free schools. This paper will analyse the approaches employed to encourage inclusivity within the still current National Curriculum in Wales and the upcoming new curriculum.</w:t>
      </w:r>
    </w:p>
    <w:p>
      <w:pPr>
        <w:pStyle w:val="Body"/>
        <w:spacing w:line="360" w:lineRule="auto"/>
      </w:pPr>
    </w:p>
    <w:p>
      <w:pPr>
        <w:pStyle w:val="Body"/>
        <w:spacing w:line="360" w:lineRule="auto"/>
      </w:pPr>
      <w:r>
        <w:rPr>
          <w:rtl w:val="0"/>
          <w:lang w:val="en-US"/>
        </w:rPr>
        <w:t>First it is worth establishing what a curriculum actually is. Curriculum is a term used to describe the academic content of what should be taught at a school and the skills and knowledge students are required to learn. This document ensures that there is a learning standard that is met at a school. It is a guide that all teachers have to follow, and provides resources for teachers although the way in which they present the content to students is up to teachers individually. The National Curriculum was first introduced in 1988 through the Education Reform Act of 1988. The Reform Act 1988 applied to both England and Wales as Central Government was responsible for education across the UK. (Department for Education, 1990-1999) The curriculum introduced 4 Key Stages of learning which mark certain time periods in students</w:t>
      </w:r>
      <w:r>
        <w:rPr>
          <w:rtl w:val="0"/>
          <w:lang w:val="en-US"/>
        </w:rPr>
        <w:t xml:space="preserve">’ </w:t>
      </w:r>
      <w:r>
        <w:rPr>
          <w:rtl w:val="0"/>
          <w:lang w:val="en-US"/>
        </w:rPr>
        <w:t xml:space="preserve">education. The attainment targets identify what a student should know and be able to do corresponding to the key stage they are at. Programmes of Study were introduced to identify areas of study which teachers are expected to deliver during each key stage. (Wallace, 2009) Ten individual subjects were stablished to provide a wide range of education for children. The ten subjects consist of </w:t>
      </w:r>
      <w:r>
        <w:rPr>
          <w:rtl w:val="0"/>
          <w:lang w:val="en-US"/>
        </w:rPr>
        <w:t>‘</w:t>
      </w:r>
      <w:r>
        <w:rPr>
          <w:rtl w:val="0"/>
          <w:lang w:val="en-US"/>
        </w:rPr>
        <w:t>core subjects</w:t>
      </w:r>
      <w:r>
        <w:rPr>
          <w:rtl w:val="0"/>
          <w:lang w:val="en-US"/>
        </w:rPr>
        <w:t xml:space="preserve">’ </w:t>
      </w:r>
      <w:r>
        <w:rPr>
          <w:rtl w:val="0"/>
          <w:lang w:val="en-US"/>
        </w:rPr>
        <w:t xml:space="preserve">and </w:t>
      </w:r>
      <w:r>
        <w:rPr>
          <w:rtl w:val="0"/>
          <w:lang w:val="en-US"/>
        </w:rPr>
        <w:t>‘</w:t>
      </w:r>
      <w:r>
        <w:rPr>
          <w:rtl w:val="0"/>
          <w:lang w:val="en-US"/>
        </w:rPr>
        <w:t>foundation subjects'. Core subjects include: english, mathematics and science. When education in UK devolved and power was passed down to the Welsh Government allowing Wales to have some independence regarding devising their own curriculum which would fit their nation more appropriately. Devolution in UK was a lengthy and exhilarating process which initially started in 1997 when a referendum was arranged. (National Assembly for Wales, 2016) This allowed the British Parliament to pass the legislation  in 1998. Once the legislation which is know as Government of Wales Act of 1998 passed, an assembly for Wales was formed through democratic election. At this point The National Assembly for Wales still had little to no power. It is only after all the legal process was over in 2006 that the Government of Wales Act passed and what came with it was approved power and full establishment of the role that the National Assembly of Wales would play. Since then the Welsh Government had the ability to make laws in Wales and adapt their Education System and curriculum. Nowadays there is a clear definition of what the National Assembly for Wales does: it is a</w:t>
      </w:r>
      <w:r>
        <w:rPr>
          <w:rtl w:val="0"/>
        </w:rPr>
        <w:t xml:space="preserve"> </w:t>
      </w:r>
      <w:r>
        <w:rPr>
          <w:rtl w:val="0"/>
          <w:lang w:val="en-US"/>
        </w:rPr>
        <w:t>‘</w:t>
      </w:r>
      <w:r>
        <w:rPr>
          <w:rtl w:val="0"/>
          <w:lang w:val="en-US"/>
        </w:rPr>
        <w:t>body that</w:t>
      </w:r>
      <w:r>
        <w:rPr>
          <w:rtl w:val="0"/>
          <w:lang w:val="en-US"/>
        </w:rPr>
        <w:t xml:space="preserve"> </w:t>
      </w:r>
      <w:r>
        <w:rPr>
          <w:rtl w:val="0"/>
          <w:lang w:val="it-IT"/>
        </w:rPr>
        <w:t>represent</w:t>
      </w:r>
      <w:r>
        <w:rPr>
          <w:rtl w:val="0"/>
          <w:lang w:val="en-US"/>
        </w:rPr>
        <w:t>s</w:t>
      </w:r>
      <w:r>
        <w:rPr>
          <w:rtl w:val="0"/>
          <w:lang w:val="en-US"/>
        </w:rPr>
        <w:t xml:space="preserve"> the interest of Wales and its people</w:t>
      </w:r>
      <w:r>
        <w:rPr>
          <w:rtl w:val="0"/>
          <w:lang w:val="en-US"/>
        </w:rPr>
        <w:t>, makes laws for Wales and holds the Welsh Government to account</w:t>
      </w:r>
      <w:r>
        <w:rPr>
          <w:rtl w:val="0"/>
          <w:lang w:val="en-US"/>
        </w:rPr>
        <w:t xml:space="preserve">’ </w:t>
      </w:r>
      <w:r>
        <w:rPr>
          <w:rtl w:val="0"/>
          <w:lang w:val="en-US"/>
        </w:rPr>
        <w:t>(National Assembly for Wales, 2016)</w:t>
      </w:r>
      <w:r>
        <w:rPr>
          <w:rtl w:val="0"/>
        </w:rPr>
        <w:t xml:space="preserve">. </w:t>
      </w:r>
      <w:r>
        <w:rPr>
          <w:rtl w:val="0"/>
          <w:lang w:val="en-US"/>
        </w:rPr>
        <w:t xml:space="preserve">Once education in UK devolutionised the National Curriculum across UK was adapted in each country. Scotland ended up introducing their own brand new curriculum in their schools in 2010, known as Curriculum of Excellence. England introduced slight changes to their National Curriculum, and so did Wales. (National Assembly for Wales, 2017) The most recent change in Welsh curriculum however is still about to come following the Donaldson report of 2015 which proposed major changes regarding education in Wales. Prof. Donaldson was commissioned by the Welsh Government to produce this </w:t>
      </w:r>
      <w:r>
        <w:rPr>
          <w:rtl w:val="0"/>
          <w:lang w:val="en-US"/>
        </w:rPr>
        <w:t>“</w:t>
      </w:r>
      <w:r>
        <w:rPr>
          <w:rtl w:val="0"/>
          <w:lang w:val="en-US"/>
        </w:rPr>
        <w:t>Successful Futures</w:t>
      </w:r>
      <w:r>
        <w:rPr>
          <w:rtl w:val="0"/>
          <w:lang w:val="en-US"/>
        </w:rPr>
        <w:t xml:space="preserve">” </w:t>
      </w:r>
      <w:r>
        <w:rPr>
          <w:rtl w:val="0"/>
          <w:lang w:val="en-US"/>
        </w:rPr>
        <w:t xml:space="preserve">report as means of reviewing the current curriculum in Wales and the assessment strategies it employed. Consecutive of the report it was decided the curriculum has to change. The Welsh Government aimed to roll out the new </w:t>
      </w:r>
      <w:r>
        <w:rPr>
          <w:rtl w:val="0"/>
          <w:lang w:val="en-US"/>
        </w:rPr>
        <w:t>“</w:t>
      </w:r>
      <w:r>
        <w:rPr>
          <w:rtl w:val="0"/>
          <w:lang w:val="en-US"/>
        </w:rPr>
        <w:t>Successful Futures</w:t>
      </w:r>
      <w:r>
        <w:rPr>
          <w:rtl w:val="0"/>
          <w:lang w:val="en-US"/>
        </w:rPr>
        <w:t xml:space="preserve">” </w:t>
      </w:r>
      <w:r>
        <w:rPr>
          <w:rtl w:val="0"/>
          <w:lang w:val="en-US"/>
        </w:rPr>
        <w:t xml:space="preserve">curriculum by 2018 and ensure implementation of it in all public schools across Wales by 2021. (Welsh Gov., 2018) The development of this new curriculum has been delayed to some practical challenges faced, and so it has been now confirmed that the change over to the new curriculum will be a gradual one, starting in 2022 children who will be 12 year of age and younger in that year will be the very first ones to experience the new curriculum, the rest of the students will follow the old curriculum until they finish school. (Welsh Gov., 2018) The reason for mentioning the new curriculum is due to the fact that Wales is already in the process of the big change in education and the reasons WHY the curriculum is changing strongly relates to the topic of this paper, which is: INCLUSIVITY within the curriculum. This is the reason for discussion of both: current National Curriculum for Wales and the Successful Futures. </w:t>
      </w:r>
    </w:p>
    <w:p>
      <w:pPr>
        <w:pStyle w:val="Body"/>
        <w:spacing w:line="360" w:lineRule="auto"/>
      </w:pPr>
      <w:r>
        <w:rPr>
          <w:rtl w:val="0"/>
          <w:lang w:val="en-US"/>
        </w:rPr>
        <w:t>Before we move onto discussing forms of securing inclusivity within the curriculum, let</w:t>
      </w:r>
      <w:r>
        <w:rPr>
          <w:rtl w:val="0"/>
          <w:lang w:val="en-US"/>
        </w:rPr>
        <w:t>’</w:t>
      </w:r>
      <w:r>
        <w:rPr>
          <w:rtl w:val="0"/>
          <w:lang w:val="en-US"/>
        </w:rPr>
        <w:t>s quickly have a look at what inclusivity means and why it is so important within the educational environment. Inclusive education is education where all students are welcome regardless of their backgrounds, abilities, shortcomings, race, gender, religion, social class. All students are equally important and respected. (Tutt, 2007) The educational institution works to embrace needs of each student to provide them with education that will suit individual needs of the students, ensuring the education is accessible for all. This type of education appreciates variety and allows for free flowing interactions between individuals, while catering to their needs to provide opportunities for efficient and positive learning. In simper terms, inclusive education supports diversity and ensures that all students learn and participate together. (Unesco, 2005) When the very first piece of legislation regarding education in UK passed in 1870 as the Education Act, it did not consider children with any types of disabilities or additional needs, for example: physical disadvantages, mental health, behavioural challenges or learning challenges. Children that were considered incapable of going to school did not receive any formal education. The first piece of legislation that affected education and addressed any type of discrimination was the Race Relations Act in 1976. The Act protected people from racial discrimination which made racism and any negative behaviour based on race unacceptable whether in employment, school or on the street. A report was released in 1978 called the Warnock Report which looked into how children with additional needs are addressed in school and he proposed a number of changes in favour of inclusion.</w:t>
      </w:r>
      <w:r>
        <w:rPr>
          <w:rtl w:val="0"/>
          <w:lang w:val="en-US"/>
        </w:rPr>
        <w:t xml:space="preserve"> (National Assembly for Wales, 2017) </w:t>
      </w:r>
      <w:r>
        <w:rPr>
          <w:rtl w:val="0"/>
          <w:lang w:val="en-US"/>
        </w:rPr>
        <w:t xml:space="preserve">Warnock proposed that children with additional needs should be educated in mainstream schools as long as it is possible and practical. The report also challenged the invalid and old-fashioned view that society had regarding individuals with further needs. People began to understand that having supplementary needs does not mean they are incapable, or less intelligent. Another act that addressed inequality was The Disability Discrimination Act 1995. This was another big stepping stone towards inclusive education. It ensured that all children and adults who have any form of disability would have the same rights and access to equal opportuneness such as education or jobs. In 2001 a Special Educational Needs Code of Practice was released to further reinforce inclusively within the education system. (Dept. For Education And Skills, 2001) Its job was </w:t>
      </w:r>
      <w:r>
        <w:rPr>
          <w:rtl w:val="0"/>
          <w:lang w:val="en-US"/>
        </w:rPr>
        <w:t>‘</w:t>
      </w:r>
      <w:r>
        <w:rPr>
          <w:rtl w:val="0"/>
          <w:lang w:val="en-US"/>
        </w:rPr>
        <w:t>to placate rights of children with special educational needs at the heart of the process. The Code of Practice identified the importance of recognising specific needs of each student as early as possible so that appropriate actions can be taken straight away reducing child</w:t>
      </w:r>
      <w:r>
        <w:rPr>
          <w:rtl w:val="0"/>
          <w:lang w:val="en-US"/>
        </w:rPr>
        <w:t>’</w:t>
      </w:r>
      <w:r>
        <w:rPr>
          <w:rtl w:val="0"/>
          <w:lang w:val="en-US"/>
        </w:rPr>
        <w:t xml:space="preserve">s chances of disengagement in school. It also presented a new Framework that was less time consuming as it involved less paperwork and instead more significance on monitoring children with additional needs to make sure the teaching approaches employed produce fruitful results. The framework also proposes that schools, local education authorities and parents (and social services when working with a particular child </w:t>
      </w:r>
      <w:r>
        <w:rPr>
          <w:rtl w:val="0"/>
          <w:lang w:val="en-US"/>
        </w:rPr>
        <w:t>’</w:t>
      </w:r>
      <w:r>
        <w:rPr>
          <w:rtl w:val="0"/>
          <w:lang w:val="en-US"/>
        </w:rPr>
        <w:t>s family) should create a strong link to collaborate and have an effective flow of information and contact between the parties to monitor child</w:t>
      </w:r>
      <w:r>
        <w:rPr>
          <w:rtl w:val="0"/>
          <w:lang w:val="en-US"/>
        </w:rPr>
        <w:t>’</w:t>
      </w:r>
      <w:r>
        <w:rPr>
          <w:rtl w:val="0"/>
          <w:lang w:val="en-US"/>
        </w:rPr>
        <w:t xml:space="preserve">s progress and overcome any barriers. The SEN Act of 2001 sets out statutory duties for schools and education authorities to </w:t>
      </w:r>
      <w:r>
        <w:rPr>
          <w:rtl w:val="0"/>
          <w:lang w:val="en-US"/>
        </w:rPr>
        <w:t>‘</w:t>
      </w:r>
      <w:r>
        <w:rPr>
          <w:rtl w:val="0"/>
          <w:lang w:val="en-US"/>
        </w:rPr>
        <w:t>identify, assess and make provision for children</w:t>
      </w:r>
      <w:r>
        <w:rPr>
          <w:rtl w:val="0"/>
          <w:lang w:val="en-US"/>
        </w:rPr>
        <w:t>’</w:t>
      </w:r>
      <w:r>
        <w:rPr>
          <w:rtl w:val="0"/>
          <w:lang w:val="en-US"/>
        </w:rPr>
        <w:t>s special educational needs</w:t>
      </w:r>
      <w:r>
        <w:rPr>
          <w:rtl w:val="0"/>
          <w:lang w:val="en-US"/>
        </w:rPr>
        <w:t>’</w:t>
      </w:r>
      <w:r>
        <w:rPr>
          <w:rtl w:val="0"/>
          <w:lang w:val="en-US"/>
        </w:rPr>
        <w:t>.(Department for Eduction and Skills, 2001) The SEN Act 2001and SEN Code of Practice 2001 have corresponding aims and courses of action which compliment each other.</w:t>
      </w:r>
    </w:p>
    <w:p>
      <w:pPr>
        <w:pStyle w:val="Body"/>
        <w:spacing w:line="360" w:lineRule="auto"/>
      </w:pPr>
      <w:r>
        <w:rPr>
          <w:rtl w:val="0"/>
          <w:lang w:val="en-US"/>
        </w:rPr>
        <w:t xml:space="preserve">What followed in 2006 and 2007 were the Equality Act and its revision. Three years later, in 2010, the new legislation passed replacing all of the above mentioned constitutions as well as replacing a number of others. </w:t>
      </w:r>
      <w:r>
        <w:rPr>
          <w:rtl w:val="0"/>
          <w:lang w:val="en-US"/>
        </w:rPr>
        <w:t xml:space="preserve">This new bill is called Equality Act of 2010 </w:t>
      </w:r>
      <w:r>
        <w:rPr>
          <w:rtl w:val="0"/>
          <w:lang w:val="en-US"/>
        </w:rPr>
        <w:t>and it is in fact estimated that the act combines over 116 separate legislations into one (Equality and Human Rights Commission, 2017). All those documents ensure equality and inclusion within education as it makes any harassment, victimisation and discrimination, whether direct or indirect unlawful. All education providers are required to adapt to the needs of pupils and make education fully accessible, enabling less advantaged students to equal opportunities by providing extra support and meeting special requirements. There is also the Human Rights Act of 1998 which addresses inequality. Some of the articles within the Human Rights Act directly affect educational institutes and the curriculum, such as: we are all born free and equal; the right to liberty and security; freedom of thought, belief and religion; protection from discrimination; the right to education; the right to play; the right to a fair and free world. (United Nations, 1948)</w:t>
      </w:r>
    </w:p>
    <w:p>
      <w:pPr>
        <w:pStyle w:val="Body"/>
        <w:spacing w:line="360" w:lineRule="auto"/>
      </w:pPr>
      <w:r>
        <w:rPr>
          <w:rtl w:val="0"/>
          <w:lang w:val="en-US"/>
        </w:rPr>
        <w:t>The National Assembly for Wales recognises inclusion in an ongoing process concentrating on diversity within educational institutions. The Assembly regularly releases guidance documents to ensure schools and teachers have the understanding, skills and supporting materials to reinforce inclusion and pupil support. In the guidance released in 2006 the Minister for Education and Lifelong Learning - Jane Davidson- explains that:</w:t>
      </w:r>
    </w:p>
    <w:p>
      <w:pPr>
        <w:pStyle w:val="Body"/>
        <w:spacing w:line="360" w:lineRule="auto"/>
      </w:pPr>
    </w:p>
    <w:p>
      <w:pPr>
        <w:pStyle w:val="Body"/>
        <w:spacing w:line="360" w:lineRule="auto"/>
      </w:pPr>
      <w:r>
        <w:rPr>
          <w:rtl w:val="0"/>
          <w:lang w:val="en-US"/>
        </w:rPr>
        <w:t>“</w:t>
      </w:r>
      <w:r>
        <w:rPr>
          <w:rtl w:val="0"/>
          <w:lang w:val="en-US"/>
        </w:rPr>
        <w:t xml:space="preserve">inclusion is </w:t>
      </w:r>
      <w:r>
        <w:rPr>
          <w:rtl w:val="0"/>
          <w:lang w:val="en-US"/>
        </w:rPr>
        <w:t>not only about including pupils with Special Educational Needs in mainstream schools</w:t>
      </w:r>
      <w:r>
        <w:rPr>
          <w:rtl w:val="0"/>
          <w:lang w:val="en-US"/>
        </w:rPr>
        <w:t>,</w:t>
      </w:r>
      <w:r>
        <w:rPr>
          <w:rtl w:val="0"/>
          <w:lang w:val="en-US"/>
        </w:rPr>
        <w:t xml:space="preserve"> it means ensuring that schools and local authorities have a positive ethos with flexibility to provide suitable education for all children and young people. For some children and young people this will mean providing extra support or individually tailored programmes. In doing so we will need to ensure that they remain a part of their schools and communities.</w:t>
      </w:r>
      <w:r>
        <w:rPr>
          <w:rtl w:val="0"/>
          <w:lang w:val="en-US"/>
        </w:rPr>
        <w:t>”</w:t>
      </w:r>
    </w:p>
    <w:p>
      <w:pPr>
        <w:pStyle w:val="Body"/>
        <w:spacing w:line="360" w:lineRule="auto"/>
      </w:pPr>
      <w:r>
        <w:rPr>
          <w:rtl w:val="0"/>
          <w:lang w:val="en-US"/>
        </w:rPr>
        <w:t xml:space="preserve">                                                                                         (Welsh Assembly Government, 2006)</w:t>
      </w:r>
    </w:p>
    <w:p>
      <w:pPr>
        <w:pStyle w:val="Body"/>
        <w:spacing w:line="360" w:lineRule="auto"/>
      </w:pPr>
    </w:p>
    <w:p>
      <w:pPr>
        <w:pStyle w:val="Body"/>
        <w:spacing w:line="360" w:lineRule="auto"/>
      </w:pPr>
      <w:r>
        <w:rPr>
          <w:rtl w:val="0"/>
          <w:lang w:val="en-US"/>
        </w:rPr>
        <w:t>The guidance highlights that schools need to not only enable but also assist students to reach their full potential, especially the ones who are disengaged or disadvantaged. The Welsh Assembly focuses on providing help to assist children as early as in Flying Start, contributing to their overall health, childcare support and education. The National Curriculum in Wales aims to provide education that exposes children to stimulating experiences and meets the developmental needs of children. (Department For Education, 1990-1999) It is designed in a way which will challenge and stimulate children</w:t>
      </w:r>
      <w:r>
        <w:rPr>
          <w:rtl w:val="0"/>
          <w:lang w:val="en-US"/>
        </w:rPr>
        <w:t>’</w:t>
      </w:r>
      <w:r>
        <w:rPr>
          <w:rtl w:val="0"/>
          <w:lang w:val="en-US"/>
        </w:rPr>
        <w:t>s inquisitive nature while developing their competence and encouraging children to become more independent. The Welsh Curriculum recognises that children develop well only if their biological and emotional needs are met. (Cremin and Burnette, 2018) (Allan, 2004) Children</w:t>
      </w:r>
      <w:r>
        <w:rPr>
          <w:rtl w:val="0"/>
          <w:lang w:val="en-US"/>
        </w:rPr>
        <w:t>’</w:t>
      </w:r>
      <w:r>
        <w:rPr>
          <w:rtl w:val="0"/>
          <w:lang w:val="en-US"/>
        </w:rPr>
        <w:t xml:space="preserve">s health and comfort gets affected by their lifestyle and diets. This is why during the first few years of education Welsh schools provide children with milk. Another provision in place is FSM (free school meals) for children whose families struggle financially and as the </w:t>
      </w:r>
      <w:r>
        <w:rPr>
          <w:rtl w:val="0"/>
          <w:lang w:val="en-US"/>
        </w:rPr>
        <w:t>‘</w:t>
      </w:r>
      <w:r>
        <w:rPr>
          <w:rtl w:val="0"/>
          <w:lang w:val="en-US"/>
        </w:rPr>
        <w:t>Special Educational Needs and Their Links to Poverty</w:t>
      </w:r>
      <w:r>
        <w:rPr>
          <w:rtl w:val="0"/>
          <w:lang w:val="en-US"/>
        </w:rPr>
        <w:t xml:space="preserve">’ </w:t>
      </w:r>
      <w:r>
        <w:rPr>
          <w:rtl w:val="0"/>
          <w:lang w:val="en-US"/>
        </w:rPr>
        <w:t>report found there are very strong links between poverty and Special Educational Needs and Disability (SEND) (Shaw et. al., 2016) All public educational institutions are required to make changes to their building if it is not fully accessible to all students. Meeting the requirements is compulsory, for example providing braille writing on walls, wide enough corridors for wheelchairs, lifts for students who physically cannot access the stairs, etc. (Sage, 2007) Schools have a code of conduct that everyone has to adhere to, it sets out rules and clarifies what behaviour in expected as well as what behaviour is unacceptable. In fact any form of anti social behaviour is completely unacceptable. (Tiltstone and Rose, 2003) This protects children who may be perceived as different due to their characteristics and ensures everyone is treated fairly and respected.</w:t>
      </w:r>
    </w:p>
    <w:p>
      <w:pPr>
        <w:pStyle w:val="Body"/>
        <w:spacing w:line="360" w:lineRule="auto"/>
      </w:pPr>
      <w:r>
        <w:rPr>
          <w:rtl w:val="0"/>
          <w:lang w:val="en-US"/>
        </w:rPr>
        <w:t>There are a few ways in which a child can get additional help. (Ainscow, 1999) If the needs of a child are not severely advanced then most of the time the school can cater for that child</w:t>
      </w:r>
      <w:r>
        <w:rPr>
          <w:rtl w:val="0"/>
          <w:lang w:val="en-US"/>
        </w:rPr>
        <w:t>’</w:t>
      </w:r>
      <w:r>
        <w:rPr>
          <w:rtl w:val="0"/>
          <w:lang w:val="en-US"/>
        </w:rPr>
        <w:t xml:space="preserve">s needs through School Action or School Action Plus. Some children however have more significant needs and need to be assessed for what is called a statement. </w:t>
      </w:r>
      <w:r>
        <w:rPr>
          <w:rtl w:val="0"/>
          <w:lang w:val="en-US"/>
        </w:rPr>
        <w:t xml:space="preserve">In that circumstance a child would </w:t>
      </w:r>
      <w:r>
        <w:rPr>
          <w:rtl w:val="0"/>
          <w:lang w:val="en-US"/>
        </w:rPr>
        <w:t>be typically diagnosed by a health professional before they begin attending school. In other cases parents can address the school asking for additional help. (UNESCO, 2017) Sometimes teachers or social services notice that a child may be facing certain challenges, so they evaluate child</w:t>
      </w:r>
      <w:r>
        <w:rPr>
          <w:rtl w:val="0"/>
          <w:lang w:val="en-US"/>
        </w:rPr>
        <w:t>’</w:t>
      </w:r>
      <w:r>
        <w:rPr>
          <w:rtl w:val="0"/>
          <w:lang w:val="en-US"/>
        </w:rPr>
        <w:t>s needs and request for a statutory assessment to be conducted by local authorities. Statutory Assessment request can be rejected if not enough supporting evidence is submitted, in which case there is an option to appeal. (National Assembly For Wales, 2016) Once such assessment is carried out it may or may not lead to receiving a Statement of Special Educational Needs (Additional Learning Needs) from Local Educational Authorities. It is worth noticing that having additional educational needs does not guarantee a child a statement. In fact receiving a Statement of Additional Learning Needs is quite rare. Only around 2% of all children receive a statement. (BBC, 2015) Based on statistics from Wales in 2017 out of all children with special educational needs (136,995)  only 15.4% (21,152 children) received a statement. (Stats Wales, 2017) Statements are considered the last resort and for the most severe of cases. A statement is a legal document in which local authority assumes all legal responsibility for making arrangements to meet individual needs of the child and outlines in detail child</w:t>
      </w:r>
      <w:r>
        <w:rPr>
          <w:rtl w:val="0"/>
          <w:lang w:val="en-US"/>
        </w:rPr>
        <w:t>’</w:t>
      </w:r>
      <w:r>
        <w:rPr>
          <w:rtl w:val="0"/>
          <w:lang w:val="en-US"/>
        </w:rPr>
        <w:t>s specific learning difficulties as well as the help which will be provided. (Leicester,2008 ) A statement grants an access to a placement at a special school that some children do benefit from which is up to the carer/parents to decide whether they would like for the child to join a special school or continue education within mainstream school. (Norwich, 2013) In most cases however mainstream schools are fully capable ( and legally required) to meet child</w:t>
      </w:r>
      <w:r>
        <w:rPr>
          <w:rtl w:val="0"/>
          <w:lang w:val="en-US"/>
        </w:rPr>
        <w:t>’</w:t>
      </w:r>
      <w:r>
        <w:rPr>
          <w:rtl w:val="0"/>
          <w:lang w:val="en-US"/>
        </w:rPr>
        <w:t xml:space="preserve">s additional needs while providing all possible help and guidance to access quality education. (Allan, 2004) This is enforced by the Code of Practice which offers practical guidance on how local authorities and schools should practice their duties with regards to ALN. The first Code of Practice was produced along with the Education Act of 1993. This Code of Practice was later replaced in Wales following devolution with SEN Code of Practice 2002 which only </w:t>
      </w:r>
      <w:r>
        <w:rPr>
          <w:rtl w:val="0"/>
          <w:lang w:val="en-US"/>
        </w:rPr>
        <w:t>appl</w:t>
      </w:r>
      <w:r>
        <w:rPr>
          <w:rtl w:val="0"/>
          <w:lang w:val="en-US"/>
        </w:rPr>
        <w:t>ies</w:t>
      </w:r>
      <w:r>
        <w:rPr>
          <w:rtl w:val="0"/>
          <w:lang w:val="en-US"/>
        </w:rPr>
        <w:t xml:space="preserve"> to Wales</w:t>
      </w:r>
      <w:r>
        <w:rPr>
          <w:rtl w:val="0"/>
          <w:lang w:val="en-US"/>
        </w:rPr>
        <w:t>. The Code of Practice is made up of 5 fundamental rules:</w:t>
      </w:r>
    </w:p>
    <w:p>
      <w:pPr>
        <w:pStyle w:val="Body"/>
        <w:spacing w:line="360" w:lineRule="auto"/>
      </w:pPr>
    </w:p>
    <w:p>
      <w:pPr>
        <w:pStyle w:val="Body"/>
        <w:bidi w:val="0"/>
      </w:pPr>
      <w:r>
        <w:rPr>
          <w:rtl w:val="0"/>
        </w:rPr>
        <w:t xml:space="preserve">“ </w:t>
      </w:r>
      <w:r>
        <w:rPr>
          <w:rtl w:val="0"/>
        </w:rPr>
        <w:t>1) A child with SEN should have their needs met</w:t>
      </w:r>
    </w:p>
    <w:p>
      <w:pPr>
        <w:pStyle w:val="Body"/>
        <w:bidi w:val="0"/>
      </w:pPr>
      <w:r>
        <w:rPr>
          <w:rtl w:val="0"/>
        </w:rPr>
        <w:t xml:space="preserve"> 2) The SEN of children will normally be met in mainstream schools or settings</w:t>
      </w:r>
    </w:p>
    <w:p>
      <w:pPr>
        <w:pStyle w:val="Body"/>
        <w:bidi w:val="0"/>
      </w:pPr>
      <w:r>
        <w:rPr>
          <w:rtl w:val="0"/>
        </w:rPr>
        <w:t xml:space="preserve"> 3)  The views of the child should be sought and taken into account</w:t>
      </w:r>
    </w:p>
    <w:p>
      <w:pPr>
        <w:pStyle w:val="Body"/>
        <w:bidi w:val="0"/>
      </w:pPr>
      <w:r>
        <w:rPr>
          <w:rtl w:val="0"/>
        </w:rPr>
        <w:t xml:space="preserve"> 4) Parents have a vital role to play in supporting the child</w:t>
      </w:r>
      <w:r>
        <w:rPr>
          <w:rtl w:val="0"/>
        </w:rPr>
        <w:t>’</w:t>
      </w:r>
      <w:r>
        <w:rPr>
          <w:rtl w:val="0"/>
        </w:rPr>
        <w:t>s education</w:t>
      </w:r>
    </w:p>
    <w:p>
      <w:pPr>
        <w:pStyle w:val="Body"/>
        <w:bidi w:val="0"/>
      </w:pPr>
      <w:r>
        <w:rPr>
          <w:rtl w:val="0"/>
        </w:rPr>
        <w:t xml:space="preserve"> 5) Children with SEN should be offered full access to a broad, balanced and relevant education</w:t>
      </w:r>
      <w:r>
        <w:rPr>
          <w:rtl w:val="0"/>
        </w:rPr>
        <w:t>”</w:t>
      </w:r>
    </w:p>
    <w:p>
      <w:pPr>
        <w:pStyle w:val="Body"/>
        <w:spacing w:line="360" w:lineRule="auto"/>
        <w:ind w:left="5760"/>
      </w:pPr>
    </w:p>
    <w:p>
      <w:pPr>
        <w:pStyle w:val="Body"/>
        <w:spacing w:line="360" w:lineRule="auto"/>
        <w:ind w:left="5760"/>
      </w:pPr>
      <w:r>
        <w:rPr>
          <w:rtl w:val="0"/>
          <w:lang w:val="en-US"/>
        </w:rPr>
        <w:t>(National Assembly for Wales, 2015)</w:t>
      </w:r>
    </w:p>
    <w:p>
      <w:pPr>
        <w:pStyle w:val="Body"/>
        <w:spacing w:line="360" w:lineRule="auto"/>
        <w:ind w:left="5760"/>
      </w:pPr>
    </w:p>
    <w:p>
      <w:pPr>
        <w:pStyle w:val="Body"/>
        <w:spacing w:line="360" w:lineRule="auto"/>
      </w:pPr>
      <w:r>
        <w:rPr>
          <w:rtl w:val="0"/>
          <w:lang w:val="en-US"/>
        </w:rPr>
        <w:t xml:space="preserve">School Action and School Action Plus are usually more than enough to meet the specific needs of children with ALN when regular differentiated teaching with the classroom fails to help the child progress in their learning and development. A school Action Plan is made up of additional tactics to what is already provided in the differentiated curriculum or strategies theatre different to the ones in the curriculum, for example additional special equipment provided for the student or different work sheets and studying resources. (Corbett, 2001) An IEP (Individual Education Plan) is created for a child to monitor their progress, set achievable goals, and as guidance on how to reach the targets. IEP plans are created with the teacher, ALN Co-ordinator (ALNCo), LEA </w:t>
      </w:r>
      <w:r>
        <w:rPr>
          <w:rtl w:val="0"/>
          <w:lang w:val="en-US"/>
        </w:rPr>
        <w:t>(Local Education Authority)</w:t>
      </w:r>
      <w:r>
        <w:rPr>
          <w:rtl w:val="0"/>
          <w:lang w:val="en-US"/>
        </w:rPr>
        <w:t xml:space="preserve"> and the child themselves to discuss realistic outcomes and consider tactics on how to help the child further develop. IEP</w:t>
      </w:r>
      <w:r>
        <w:rPr>
          <w:rtl w:val="0"/>
          <w:lang w:val="en-US"/>
        </w:rPr>
        <w:t>’</w:t>
      </w:r>
      <w:r>
        <w:rPr>
          <w:rtl w:val="0"/>
          <w:lang w:val="en-US"/>
        </w:rPr>
        <w:t xml:space="preserve">s should be reviewed each term. (National assembly For Wales, 2006) </w:t>
      </w:r>
    </w:p>
    <w:p>
      <w:pPr>
        <w:pStyle w:val="Body"/>
        <w:spacing w:line="360" w:lineRule="auto"/>
      </w:pPr>
      <w:r>
        <w:rPr>
          <w:rtl w:val="0"/>
          <w:lang w:val="en-US"/>
        </w:rPr>
        <w:t>School Action Plus is introduced when School Action does not deliver positive results despite concentrated support and individualised programme. In this case the teacher and parents/ carers discuss further options with the ALNCo to employ external services who may provide extra support. This also usually means coming up with new, more advanced IEP</w:t>
      </w:r>
      <w:r>
        <w:rPr>
          <w:rtl w:val="0"/>
          <w:lang w:val="en-US"/>
        </w:rPr>
        <w:t>’</w:t>
      </w:r>
      <w:r>
        <w:rPr>
          <w:rtl w:val="0"/>
          <w:lang w:val="en-US"/>
        </w:rPr>
        <w:t>s, applying new specialist approaches, working alongside external specialists and reassessment of child</w:t>
      </w:r>
      <w:r>
        <w:rPr>
          <w:rtl w:val="0"/>
          <w:lang w:val="en-US"/>
        </w:rPr>
        <w:t>’</w:t>
      </w:r>
      <w:r>
        <w:rPr>
          <w:rtl w:val="0"/>
          <w:lang w:val="en-US"/>
        </w:rPr>
        <w:t>s individual needs. (, ) It is important to remember that despite external advice and consultations the child should still be present in a mainstream classroom when possible to prevent isolation, distress due to change of environment and stigma.</w:t>
      </w:r>
    </w:p>
    <w:p>
      <w:pPr>
        <w:pStyle w:val="Body"/>
        <w:spacing w:line="360" w:lineRule="auto"/>
      </w:pPr>
    </w:p>
    <w:p>
      <w:pPr>
        <w:pStyle w:val="Body"/>
        <w:spacing w:line="360" w:lineRule="auto"/>
      </w:pPr>
      <w:r>
        <w:rPr>
          <w:rtl w:val="0"/>
          <w:lang w:val="en-US"/>
        </w:rPr>
        <w:t xml:space="preserve"> Along with ALNCo and LEA representative mainstream schools do all that they can to provide inclusive education. Schools not only provide qualified, fully trained teachers but also quality Teaching Assistants who have great understanding of students</w:t>
      </w:r>
      <w:r>
        <w:rPr>
          <w:rtl w:val="0"/>
          <w:lang w:val="en-US"/>
        </w:rPr>
        <w:t xml:space="preserve">’ </w:t>
      </w:r>
      <w:r>
        <w:rPr>
          <w:rtl w:val="0"/>
          <w:lang w:val="en-US"/>
        </w:rPr>
        <w:t>needs. School grounds and buildings meet all safety and disability access regulations to ensure full access to all. Teachers are required to prepare work adequate to their students</w:t>
      </w:r>
      <w:r>
        <w:rPr>
          <w:rtl w:val="0"/>
          <w:lang w:val="en-US"/>
        </w:rPr>
        <w:t xml:space="preserve">’ </w:t>
      </w:r>
      <w:r>
        <w:rPr>
          <w:rtl w:val="0"/>
          <w:lang w:val="en-US"/>
        </w:rPr>
        <w:t>abilities within a class to allow for differentiation of levels of ability. (Tiltstone and Rose, 2003) Teaching Assistants work closely with the teachers to monitor children</w:t>
      </w:r>
      <w:r>
        <w:rPr>
          <w:rtl w:val="0"/>
          <w:lang w:val="en-US"/>
        </w:rPr>
        <w:t>’</w:t>
      </w:r>
      <w:r>
        <w:rPr>
          <w:rtl w:val="0"/>
          <w:lang w:val="en-US"/>
        </w:rPr>
        <w:t>s progress and ensure all educational needs are met. Frameworks are in place to ensure all mainstream schools meet the standards and offer equal quality education to all. (Allan, 2004) It is evident that the education within mainstream schools in Wales has developed over the years, with the introduction of SENCo</w:t>
      </w:r>
      <w:r>
        <w:rPr>
          <w:rtl w:val="0"/>
          <w:lang w:val="en-US"/>
        </w:rPr>
        <w:t>’</w:t>
      </w:r>
      <w:r>
        <w:rPr>
          <w:rtl w:val="0"/>
          <w:lang w:val="en-US"/>
        </w:rPr>
        <w:t>s in 1993, to the new Code of Practice in 2002. It is also very clear that during the time the role of teachers and their assistants has changed to allow for differentiation of mixed stages and abilities and how to co-operate with children who have extensive learning, emotional, and physical needs. Some challenges are not always easy or possible to overcome, especially in terms of physical needs. In some cases as much as inclusive schools try to provide support they do not have the funding and resources to meet the needs of some individuals. They may not have the specialist equipment necessary to fully care for a student and in those cases special schools may be the only option for quality education. It is also no secret that schools struggle greatly with funding and most schools in Wales can only afford one Teaching Assistant in a classroom which often is not enough to cater to every child</w:t>
      </w:r>
      <w:r>
        <w:rPr>
          <w:rtl w:val="0"/>
          <w:lang w:val="en-US"/>
        </w:rPr>
        <w:t>’</w:t>
      </w:r>
      <w:r>
        <w:rPr>
          <w:rtl w:val="0"/>
          <w:lang w:val="en-US"/>
        </w:rPr>
        <w:t>s needs within mainstream education and until funding from the Government increases to pay for additional staff we</w:t>
      </w:r>
      <w:r>
        <w:rPr>
          <w:rtl w:val="0"/>
          <w:lang w:val="en-US"/>
        </w:rPr>
        <w:t>’</w:t>
      </w:r>
      <w:r>
        <w:rPr>
          <w:rtl w:val="0"/>
          <w:lang w:val="en-US"/>
        </w:rPr>
        <w:t xml:space="preserve">ll never be able to overcome the problem of exclusion within education. </w:t>
      </w:r>
    </w:p>
    <w:p>
      <w:pPr>
        <w:pStyle w:val="Body"/>
        <w:bidi w:val="0"/>
      </w:pPr>
      <w:r>
        <w:rPr>
          <w:rFonts w:ascii="Arial Unicode MS" w:cs="Arial Unicode MS" w:hAnsi="Arial Unicode MS" w:eastAsia="Arial Unicode MS"/>
          <w:b w:val="0"/>
          <w:bCs w:val="0"/>
          <w:i w:val="0"/>
          <w:iCs w:val="0"/>
        </w:rPr>
        <w:br w:type="page"/>
      </w:r>
    </w:p>
    <w:p>
      <w:pPr>
        <w:pStyle w:val="Body"/>
        <w:bidi w:val="0"/>
      </w:pPr>
      <w:r>
        <w:rPr>
          <w:rtl w:val="0"/>
        </w:rPr>
        <w:t>REFERENCES:</w:t>
      </w:r>
    </w:p>
    <w:p>
      <w:pPr>
        <w:pStyle w:val="Body"/>
        <w:bidi w:val="0"/>
      </w:pPr>
    </w:p>
    <w:p>
      <w:pPr>
        <w:pStyle w:val="Body"/>
        <w:bidi w:val="0"/>
      </w:pPr>
      <w:r>
        <w:rPr>
          <w:rtl w:val="0"/>
        </w:rPr>
        <w:t xml:space="preserve">Ainscow, M.,(1999), </w:t>
      </w:r>
      <w:r>
        <w:rPr>
          <w:rtl w:val="0"/>
        </w:rPr>
        <w:t>“</w:t>
      </w:r>
      <w:r>
        <w:rPr>
          <w:rtl w:val="0"/>
        </w:rPr>
        <w:t>Understanding The Development of Inclusive Schools</w:t>
      </w:r>
      <w:r>
        <w:rPr>
          <w:rtl w:val="0"/>
        </w:rPr>
        <w:t>”</w:t>
      </w:r>
      <w:r>
        <w:rPr>
          <w:rtl w:val="0"/>
        </w:rPr>
        <w:t>, London: Routledge</w:t>
      </w:r>
    </w:p>
    <w:p>
      <w:pPr>
        <w:pStyle w:val="Body"/>
        <w:bidi w:val="0"/>
      </w:pPr>
    </w:p>
    <w:p>
      <w:pPr>
        <w:pStyle w:val="Body"/>
        <w:bidi w:val="0"/>
      </w:pPr>
      <w:r>
        <w:rPr>
          <w:rtl w:val="0"/>
        </w:rPr>
        <w:t xml:space="preserve">Allan, J., (2004), </w:t>
      </w:r>
      <w:r>
        <w:rPr>
          <w:rtl w:val="0"/>
        </w:rPr>
        <w:t>“</w:t>
      </w:r>
      <w:r>
        <w:rPr>
          <w:rtl w:val="0"/>
        </w:rPr>
        <w:t>Actively Seeking Inclusion: Pupils With Special Needs in Mainstream Schools</w:t>
      </w:r>
      <w:r>
        <w:rPr>
          <w:rtl w:val="0"/>
        </w:rPr>
        <w:t>”</w:t>
      </w:r>
      <w:r>
        <w:rPr>
          <w:rtl w:val="0"/>
        </w:rPr>
        <w:t>, London: Routledge</w:t>
      </w:r>
    </w:p>
    <w:p>
      <w:pPr>
        <w:pStyle w:val="Body"/>
        <w:bidi w:val="0"/>
      </w:pPr>
    </w:p>
    <w:p>
      <w:pPr>
        <w:pStyle w:val="Body"/>
        <w:bidi w:val="0"/>
      </w:pPr>
      <w:r>
        <w:rPr>
          <w:rtl w:val="0"/>
        </w:rPr>
        <w:t xml:space="preserve">BBC, (2015), </w:t>
      </w:r>
      <w:r>
        <w:rPr>
          <w:rtl w:val="0"/>
        </w:rPr>
        <w:t>“</w:t>
      </w:r>
      <w:r>
        <w:rPr>
          <w:rtl w:val="0"/>
        </w:rPr>
        <w:t>What Is A Statement Of Special Needs?</w:t>
      </w:r>
      <w:r>
        <w:rPr>
          <w:rtl w:val="0"/>
        </w:rPr>
        <w:t>”</w:t>
      </w:r>
      <w:r>
        <w:rPr>
          <w:rtl w:val="0"/>
        </w:rPr>
        <w:t xml:space="preserve">, </w:t>
      </w:r>
      <w:r>
        <w:rPr>
          <w:rStyle w:val="Hyperlink.0"/>
        </w:rPr>
        <w:fldChar w:fldCharType="begin" w:fldLock="0"/>
      </w:r>
      <w:r>
        <w:rPr>
          <w:rStyle w:val="Hyperlink.0"/>
        </w:rPr>
        <w:instrText xml:space="preserve"> HYPERLINK "http://www.bbc.co.uk/schools/parents/statementing/"</w:instrText>
      </w:r>
      <w:r>
        <w:rPr>
          <w:rStyle w:val="Hyperlink.0"/>
        </w:rPr>
        <w:fldChar w:fldCharType="separate" w:fldLock="0"/>
      </w:r>
      <w:r>
        <w:rPr>
          <w:rStyle w:val="Hyperlink.0"/>
          <w:rtl w:val="0"/>
        </w:rPr>
        <w:t>http://www.bbc.co.uk/schools/parents/statementing/</w:t>
      </w:r>
      <w:r>
        <w:rPr/>
        <w:fldChar w:fldCharType="end" w:fldLock="0"/>
      </w:r>
      <w:r>
        <w:rPr>
          <w:rtl w:val="0"/>
        </w:rPr>
        <w:t xml:space="preserve"> (19/07/18)</w:t>
      </w:r>
    </w:p>
    <w:p>
      <w:pPr>
        <w:pStyle w:val="Body"/>
        <w:bidi w:val="0"/>
      </w:pPr>
    </w:p>
    <w:p>
      <w:pPr>
        <w:pStyle w:val="Body"/>
        <w:bidi w:val="0"/>
      </w:pPr>
      <w:r>
        <w:rPr>
          <w:rtl w:val="0"/>
        </w:rPr>
        <w:t xml:space="preserve">Corbett, J., (2001), </w:t>
      </w:r>
      <w:r>
        <w:rPr>
          <w:rtl w:val="0"/>
        </w:rPr>
        <w:t>“</w:t>
      </w:r>
      <w:r>
        <w:rPr>
          <w:rtl w:val="0"/>
        </w:rPr>
        <w:t>Supporting Inclusive Education: A Connective Pedagogy</w:t>
      </w:r>
      <w:r>
        <w:rPr>
          <w:rtl w:val="0"/>
        </w:rPr>
        <w:t>”</w:t>
      </w:r>
      <w:r>
        <w:rPr>
          <w:rtl w:val="0"/>
        </w:rPr>
        <w:t>, London: Routledge</w:t>
      </w:r>
    </w:p>
    <w:p>
      <w:pPr>
        <w:pStyle w:val="Body"/>
        <w:bidi w:val="0"/>
      </w:pPr>
    </w:p>
    <w:p>
      <w:pPr>
        <w:pStyle w:val="Body"/>
        <w:bidi w:val="0"/>
      </w:pPr>
      <w:r>
        <w:rPr>
          <w:rtl w:val="0"/>
        </w:rPr>
        <w:t xml:space="preserve">Cremin, T. And Burnett, C., (eds.), (2018), </w:t>
      </w:r>
      <w:r>
        <w:rPr>
          <w:rtl w:val="0"/>
        </w:rPr>
        <w:t>“</w:t>
      </w:r>
      <w:r>
        <w:rPr>
          <w:rtl w:val="0"/>
        </w:rPr>
        <w:t>Learning To Teach In The Primary School</w:t>
      </w:r>
      <w:r>
        <w:rPr>
          <w:rtl w:val="0"/>
        </w:rPr>
        <w:t>”</w:t>
      </w:r>
      <w:r>
        <w:rPr>
          <w:rtl w:val="0"/>
        </w:rPr>
        <w:t>,(4th edn.), London: Routledge</w:t>
      </w:r>
    </w:p>
    <w:p>
      <w:pPr>
        <w:pStyle w:val="Body"/>
        <w:bidi w:val="0"/>
      </w:pPr>
    </w:p>
    <w:p>
      <w:pPr>
        <w:pStyle w:val="Body"/>
        <w:bidi w:val="0"/>
      </w:pPr>
      <w:r>
        <w:rPr>
          <w:rtl w:val="0"/>
        </w:rPr>
        <w:t>Department for Education, (1990-1999) in Stem Learning,</w:t>
      </w:r>
      <w:r>
        <w:rPr>
          <w:rtl w:val="0"/>
        </w:rPr>
        <w:t>’</w:t>
      </w:r>
      <w:r>
        <w:rPr>
          <w:rtl w:val="0"/>
        </w:rPr>
        <w:t>National Curriculum</w:t>
      </w:r>
      <w:r>
        <w:rPr>
          <w:rtl w:val="0"/>
        </w:rPr>
        <w:t>’</w:t>
      </w:r>
      <w:r>
        <w:rPr>
          <w:rtl w:val="0"/>
        </w:rPr>
        <w:t xml:space="preserve">, </w:t>
      </w:r>
      <w:r>
        <w:rPr>
          <w:rStyle w:val="Hyperlink.0"/>
        </w:rPr>
        <w:fldChar w:fldCharType="begin" w:fldLock="0"/>
      </w:r>
      <w:r>
        <w:rPr>
          <w:rStyle w:val="Hyperlink.0"/>
        </w:rPr>
        <w:instrText xml:space="preserve"> HYPERLINK "https://www.stem.org.uk/resources/collection/3166/national-curriculum"</w:instrText>
      </w:r>
      <w:r>
        <w:rPr>
          <w:rStyle w:val="Hyperlink.0"/>
        </w:rPr>
        <w:fldChar w:fldCharType="separate" w:fldLock="0"/>
      </w:r>
      <w:r>
        <w:rPr>
          <w:rStyle w:val="Hyperlink.0"/>
          <w:rtl w:val="0"/>
        </w:rPr>
        <w:t>https://www.stem.org.uk/resources/collection/3166/national-curriculum</w:t>
      </w:r>
      <w:r>
        <w:rPr/>
        <w:fldChar w:fldCharType="end" w:fldLock="0"/>
      </w:r>
      <w:r>
        <w:rPr>
          <w:rtl w:val="0"/>
        </w:rPr>
        <w:t xml:space="preserve"> (accessed: 18/07/18)</w:t>
      </w:r>
    </w:p>
    <w:p>
      <w:pPr>
        <w:pStyle w:val="Body"/>
        <w:bidi w:val="0"/>
      </w:pPr>
    </w:p>
    <w:p>
      <w:pPr>
        <w:pStyle w:val="Body"/>
        <w:bidi w:val="0"/>
      </w:pPr>
      <w:r>
        <w:rPr>
          <w:rtl w:val="0"/>
        </w:rPr>
        <w:t xml:space="preserve">Department for Education And Skills, (2001), </w:t>
      </w:r>
      <w:r>
        <w:rPr>
          <w:rtl w:val="0"/>
        </w:rPr>
        <w:t>“</w:t>
      </w:r>
      <w:r>
        <w:rPr>
          <w:rtl w:val="0"/>
        </w:rPr>
        <w:t>Special Educational Needs Code Of Practice</w:t>
      </w:r>
      <w:r>
        <w:rPr>
          <w:rtl w:val="0"/>
        </w:rPr>
        <w:t>”</w:t>
      </w:r>
      <w:r>
        <w:rPr>
          <w:rtl w:val="0"/>
        </w:rPr>
        <w:t xml:space="preserve">,  </w:t>
      </w:r>
      <w:r>
        <w:rPr>
          <w:rStyle w:val="Hyperlink.0"/>
        </w:rPr>
        <w:fldChar w:fldCharType="begin" w:fldLock="0"/>
      </w:r>
      <w:r>
        <w:rPr>
          <w:rStyle w:val="Hyperlink.0"/>
        </w:rPr>
        <w:instrText xml:space="preserve"> HYPERLINK "https://www.gov.uk/government/uploads/system/uploads/attachment_data/file/273877/special_educational_needs_code_of_practice.pdf"</w:instrText>
      </w:r>
      <w:r>
        <w:rPr>
          <w:rStyle w:val="Hyperlink.0"/>
        </w:rPr>
        <w:fldChar w:fldCharType="separate" w:fldLock="0"/>
      </w:r>
      <w:r>
        <w:rPr>
          <w:rStyle w:val="Hyperlink.0"/>
          <w:rtl w:val="0"/>
        </w:rPr>
        <w:t>https://www.gov.uk/government/uploads/system/uploads/attachment_data/file/273877/special_educational_needs_code_of_practice.pdf</w:t>
      </w:r>
      <w:r>
        <w:rPr/>
        <w:fldChar w:fldCharType="end" w:fldLock="0"/>
      </w:r>
      <w:r>
        <w:rPr>
          <w:rtl w:val="0"/>
        </w:rPr>
        <w:t xml:space="preserve"> (accessed: 19/07/18)</w:t>
      </w:r>
    </w:p>
    <w:p>
      <w:pPr>
        <w:pStyle w:val="Body"/>
        <w:bidi w:val="0"/>
      </w:pPr>
    </w:p>
    <w:p>
      <w:pPr>
        <w:pStyle w:val="Body"/>
        <w:bidi w:val="0"/>
      </w:pPr>
      <w:r>
        <w:rPr>
          <w:rtl w:val="0"/>
        </w:rPr>
        <w:t xml:space="preserve">Equality and Human Rights Commission, (2017), </w:t>
      </w:r>
      <w:r>
        <w:rPr>
          <w:rtl w:val="0"/>
        </w:rPr>
        <w:t>“</w:t>
      </w:r>
      <w:r>
        <w:rPr>
          <w:rtl w:val="0"/>
        </w:rPr>
        <w:t>What Is The Equality Act?</w:t>
      </w:r>
      <w:r>
        <w:rPr>
          <w:rtl w:val="0"/>
        </w:rPr>
        <w:t>”</w:t>
      </w:r>
      <w:r>
        <w:rPr>
          <w:rtl w:val="0"/>
        </w:rPr>
        <w:t xml:space="preserve">, </w:t>
      </w:r>
      <w:r>
        <w:rPr>
          <w:rStyle w:val="Hyperlink.0"/>
        </w:rPr>
        <w:fldChar w:fldCharType="begin" w:fldLock="0"/>
      </w:r>
      <w:r>
        <w:rPr>
          <w:rStyle w:val="Hyperlink.0"/>
        </w:rPr>
        <w:instrText xml:space="preserve"> HYPERLINK "https://www.equalityhumanrights.com/en/equality-act-2010/what-equality-act"</w:instrText>
      </w:r>
      <w:r>
        <w:rPr>
          <w:rStyle w:val="Hyperlink.0"/>
        </w:rPr>
        <w:fldChar w:fldCharType="separate" w:fldLock="0"/>
      </w:r>
      <w:r>
        <w:rPr>
          <w:rStyle w:val="Hyperlink.0"/>
          <w:rtl w:val="0"/>
        </w:rPr>
        <w:t>https://www.equalityhumanrights.com/en/equality-act-2010/what-equality-act</w:t>
      </w:r>
      <w:r>
        <w:rPr/>
        <w:fldChar w:fldCharType="end" w:fldLock="0"/>
      </w:r>
      <w:r>
        <w:rPr>
          <w:rtl w:val="0"/>
        </w:rPr>
        <w:t xml:space="preserve"> (accessed:18/07/18)</w:t>
      </w:r>
    </w:p>
    <w:p>
      <w:pPr>
        <w:pStyle w:val="Body"/>
        <w:bidi w:val="0"/>
      </w:pPr>
    </w:p>
    <w:p>
      <w:pPr>
        <w:pStyle w:val="Body"/>
        <w:bidi w:val="0"/>
      </w:pPr>
      <w:r>
        <w:rPr>
          <w:rtl w:val="0"/>
        </w:rPr>
        <w:t xml:space="preserve">Leicester, M., (2008), </w:t>
      </w:r>
      <w:r>
        <w:rPr>
          <w:rtl w:val="0"/>
        </w:rPr>
        <w:t>“</w:t>
      </w:r>
      <w:r>
        <w:rPr>
          <w:rtl w:val="0"/>
        </w:rPr>
        <w:t>Creating An Inclusive School</w:t>
      </w:r>
      <w:r>
        <w:rPr>
          <w:rtl w:val="0"/>
        </w:rPr>
        <w:t>”</w:t>
      </w:r>
      <w:r>
        <w:rPr>
          <w:rtl w:val="0"/>
        </w:rPr>
        <w:t>, London: Continuum</w:t>
      </w:r>
    </w:p>
    <w:p>
      <w:pPr>
        <w:pStyle w:val="Body"/>
        <w:bidi w:val="0"/>
      </w:pPr>
    </w:p>
    <w:p>
      <w:pPr>
        <w:pStyle w:val="Body"/>
        <w:bidi w:val="0"/>
      </w:pPr>
      <w:r>
        <w:rPr>
          <w:rtl w:val="0"/>
        </w:rPr>
        <w:t>National Assembly for Wales, (2016),</w:t>
      </w:r>
      <w:r>
        <w:rPr>
          <w:rtl w:val="0"/>
        </w:rPr>
        <w:t>’</w:t>
      </w:r>
      <w:r>
        <w:rPr>
          <w:rtl w:val="0"/>
        </w:rPr>
        <w:t>Education and Lifelong Learning</w:t>
      </w:r>
      <w:r>
        <w:rPr>
          <w:rtl w:val="0"/>
        </w:rPr>
        <w:t>’</w:t>
      </w:r>
      <w:r>
        <w:rPr>
          <w:rtl w:val="0"/>
        </w:rPr>
        <w:t xml:space="preserve">, </w:t>
      </w:r>
      <w:r>
        <w:rPr>
          <w:rStyle w:val="Hyperlink.0"/>
        </w:rPr>
        <w:fldChar w:fldCharType="begin" w:fldLock="0"/>
      </w:r>
      <w:r>
        <w:rPr>
          <w:rStyle w:val="Hyperlink.0"/>
        </w:rPr>
        <w:instrText xml:space="preserve"> HYPERLINK "http://www.assembly.wales/research%20documents/education%20-%20reading%20list/16-011-e.pdf"</w:instrText>
      </w:r>
      <w:r>
        <w:rPr>
          <w:rStyle w:val="Hyperlink.0"/>
        </w:rPr>
        <w:fldChar w:fldCharType="separate" w:fldLock="0"/>
      </w:r>
      <w:r>
        <w:rPr>
          <w:rStyle w:val="Hyperlink.0"/>
          <w:rtl w:val="0"/>
        </w:rPr>
        <w:t>http://www.assembly.wales/research%20documents/education%20-%20reading%20list/16-011-e.pdf</w:t>
      </w:r>
      <w:r>
        <w:rPr/>
        <w:fldChar w:fldCharType="end" w:fldLock="0"/>
      </w:r>
      <w:r>
        <w:rPr>
          <w:rtl w:val="0"/>
        </w:rPr>
        <w:t xml:space="preserve"> (accessed: 19/07/18)</w:t>
      </w:r>
    </w:p>
    <w:p>
      <w:pPr>
        <w:pStyle w:val="Body"/>
        <w:bidi w:val="0"/>
      </w:pPr>
    </w:p>
    <w:p>
      <w:pPr>
        <w:pStyle w:val="Body"/>
        <w:bidi w:val="0"/>
      </w:pPr>
      <w:r>
        <w:rPr>
          <w:rtl w:val="0"/>
        </w:rPr>
        <w:t xml:space="preserve">National Assembly For Wales, (2006), </w:t>
      </w:r>
      <w:r>
        <w:rPr>
          <w:rtl w:val="0"/>
        </w:rPr>
        <w:t>“</w:t>
      </w:r>
      <w:r>
        <w:rPr>
          <w:rtl w:val="0"/>
        </w:rPr>
        <w:t xml:space="preserve">Inclusion And Pupil Support", </w:t>
      </w:r>
      <w:r>
        <w:rPr>
          <w:rStyle w:val="Hyperlink.0"/>
        </w:rPr>
        <w:fldChar w:fldCharType="begin" w:fldLock="0"/>
      </w:r>
      <w:r>
        <w:rPr>
          <w:rStyle w:val="Hyperlink.0"/>
        </w:rPr>
        <w:instrText xml:space="preserve"> HYPERLINK "http://learning.gov.wales/docs/learningwales/publications/121128inclusionen.pdf"</w:instrText>
      </w:r>
      <w:r>
        <w:rPr>
          <w:rStyle w:val="Hyperlink.0"/>
        </w:rPr>
        <w:fldChar w:fldCharType="separate" w:fldLock="0"/>
      </w:r>
      <w:r>
        <w:rPr>
          <w:rStyle w:val="Hyperlink.0"/>
          <w:rtl w:val="0"/>
        </w:rPr>
        <w:t>http://learning.gov.wales/docs/learningwales/publications/121128inclusionen.pdf</w:t>
      </w:r>
      <w:r>
        <w:rPr/>
        <w:fldChar w:fldCharType="end" w:fldLock="0"/>
      </w:r>
      <w:r>
        <w:rPr>
          <w:rtl w:val="0"/>
        </w:rPr>
        <w:t xml:space="preserve"> (accessed:19/07/18)</w:t>
      </w:r>
    </w:p>
    <w:p>
      <w:pPr>
        <w:pStyle w:val="Body"/>
        <w:bidi w:val="0"/>
      </w:pPr>
    </w:p>
    <w:p>
      <w:pPr>
        <w:pStyle w:val="Body"/>
        <w:bidi w:val="0"/>
      </w:pPr>
      <w:r>
        <w:rPr>
          <w:rtl w:val="0"/>
        </w:rPr>
        <w:t xml:space="preserve">National Assembly for Wales, (June, 2015), </w:t>
      </w:r>
      <w:r>
        <w:rPr>
          <w:rtl w:val="0"/>
        </w:rPr>
        <w:t>“</w:t>
      </w:r>
      <w:r>
        <w:rPr>
          <w:rtl w:val="0"/>
        </w:rPr>
        <w:t>Research Paper: Special Educational Needs/ Additional Learning Needs in Wales</w:t>
      </w:r>
      <w:r>
        <w:rPr>
          <w:rtl w:val="0"/>
        </w:rPr>
        <w:t>”</w:t>
      </w:r>
      <w:r>
        <w:rPr>
          <w:rtl w:val="0"/>
        </w:rPr>
        <w:t>, Cardiff: National Assembly for Wales Research Service</w:t>
      </w:r>
    </w:p>
    <w:p>
      <w:pPr>
        <w:pStyle w:val="Body"/>
        <w:bidi w:val="0"/>
      </w:pPr>
    </w:p>
    <w:p>
      <w:pPr>
        <w:pStyle w:val="Body"/>
        <w:bidi w:val="0"/>
      </w:pPr>
      <w:r>
        <w:rPr>
          <w:rtl w:val="0"/>
        </w:rPr>
        <w:t xml:space="preserve">National Assembly for Wales, (2017), </w:t>
      </w:r>
      <w:r>
        <w:rPr>
          <w:rtl w:val="0"/>
        </w:rPr>
        <w:t>’</w:t>
      </w:r>
      <w:r>
        <w:rPr>
          <w:rtl w:val="0"/>
        </w:rPr>
        <w:t>The History of Welsh Devolution</w:t>
      </w:r>
      <w:r>
        <w:rPr>
          <w:rtl w:val="0"/>
        </w:rPr>
        <w:t>’</w:t>
      </w:r>
      <w:r>
        <w:rPr>
          <w:rtl w:val="0"/>
        </w:rPr>
        <w:t xml:space="preserve">, </w:t>
      </w:r>
      <w:r>
        <w:rPr>
          <w:rStyle w:val="Hyperlink.0"/>
        </w:rPr>
        <w:fldChar w:fldCharType="begin" w:fldLock="0"/>
      </w:r>
      <w:r>
        <w:rPr>
          <w:rStyle w:val="Hyperlink.0"/>
        </w:rPr>
        <w:instrText xml:space="preserve"> HYPERLINK "http://www.assembly.wales/en/abthome/role-of-assembly-how-it-works/Pages/history-welsh-devolution.aspx"</w:instrText>
      </w:r>
      <w:r>
        <w:rPr>
          <w:rStyle w:val="Hyperlink.0"/>
        </w:rPr>
        <w:fldChar w:fldCharType="separate" w:fldLock="0"/>
      </w:r>
      <w:r>
        <w:rPr>
          <w:rStyle w:val="Hyperlink.0"/>
          <w:rtl w:val="0"/>
        </w:rPr>
        <w:t>http://www.assembly.wales/en/abthome/role-of-assembly-how-it-works/Pages/history-welsh-devolution.aspx</w:t>
      </w:r>
      <w:r>
        <w:rPr/>
        <w:fldChar w:fldCharType="end" w:fldLock="0"/>
      </w:r>
      <w:r>
        <w:rPr>
          <w:rtl w:val="0"/>
        </w:rPr>
        <w:t xml:space="preserve"> (accessed: 18/07/18)</w:t>
      </w:r>
    </w:p>
    <w:p>
      <w:pPr>
        <w:pStyle w:val="Body"/>
        <w:bidi w:val="0"/>
      </w:pPr>
    </w:p>
    <w:p>
      <w:pPr>
        <w:pStyle w:val="Body"/>
        <w:bidi w:val="0"/>
      </w:pPr>
      <w:r>
        <w:rPr>
          <w:rtl w:val="0"/>
        </w:rPr>
        <w:t xml:space="preserve">Norwich, B., (2013), </w:t>
      </w:r>
      <w:r>
        <w:rPr>
          <w:rtl w:val="0"/>
        </w:rPr>
        <w:t xml:space="preserve">“ </w:t>
      </w:r>
      <w:r>
        <w:rPr>
          <w:rtl w:val="0"/>
        </w:rPr>
        <w:t>Addressing Tensions and Dilemmas In Inclusive Education</w:t>
      </w:r>
      <w:r>
        <w:rPr>
          <w:rtl w:val="0"/>
        </w:rPr>
        <w:t>”</w:t>
      </w:r>
      <w:r>
        <w:rPr>
          <w:rtl w:val="0"/>
        </w:rPr>
        <w:t>, London: Routledge</w:t>
      </w:r>
    </w:p>
    <w:p>
      <w:pPr>
        <w:pStyle w:val="Body"/>
        <w:bidi w:val="0"/>
      </w:pPr>
    </w:p>
    <w:p>
      <w:pPr>
        <w:pStyle w:val="Body"/>
        <w:bidi w:val="0"/>
      </w:pPr>
      <w:r>
        <w:rPr>
          <w:rtl w:val="0"/>
        </w:rPr>
        <w:t xml:space="preserve">Sage, R., (2007), </w:t>
      </w:r>
      <w:r>
        <w:rPr>
          <w:rtl w:val="0"/>
        </w:rPr>
        <w:t>“</w:t>
      </w:r>
      <w:r>
        <w:rPr>
          <w:rtl w:val="0"/>
        </w:rPr>
        <w:t>Inclusion In Schools: Making a Difference</w:t>
      </w:r>
      <w:r>
        <w:rPr>
          <w:rtl w:val="0"/>
        </w:rPr>
        <w:t>”</w:t>
      </w:r>
      <w:r>
        <w:rPr>
          <w:rtl w:val="0"/>
        </w:rPr>
        <w:t>, London: Network Continuum</w:t>
      </w:r>
    </w:p>
    <w:p>
      <w:pPr>
        <w:pStyle w:val="Body"/>
        <w:bidi w:val="0"/>
      </w:pPr>
    </w:p>
    <w:p>
      <w:pPr>
        <w:pStyle w:val="Body"/>
        <w:bidi w:val="0"/>
      </w:pPr>
      <w:r>
        <w:rPr>
          <w:rtl w:val="0"/>
        </w:rPr>
        <w:t>Shaw, B., Bernardes, E., Tretheway, A., Menzies, L., (2016),</w:t>
      </w:r>
      <w:r>
        <w:rPr>
          <w:rtl w:val="0"/>
        </w:rPr>
        <w:t xml:space="preserve">’ </w:t>
      </w:r>
      <w:r>
        <w:rPr>
          <w:rtl w:val="0"/>
        </w:rPr>
        <w:t>Special Educational Needs and Their Links to Poverty</w:t>
      </w:r>
      <w:r>
        <w:rPr>
          <w:rtl w:val="0"/>
        </w:rPr>
        <w:t>’</w:t>
      </w:r>
      <w:r>
        <w:rPr>
          <w:rtl w:val="0"/>
        </w:rPr>
        <w:t xml:space="preserve">, Joseph Rowntree Foundation,  </w:t>
      </w:r>
      <w:r>
        <w:rPr>
          <w:rStyle w:val="Hyperlink.0"/>
        </w:rPr>
        <w:fldChar w:fldCharType="begin" w:fldLock="0"/>
      </w:r>
      <w:r>
        <w:rPr>
          <w:rStyle w:val="Hyperlink.0"/>
        </w:rPr>
        <w:instrText xml:space="preserve"> HYPERLINK "https://www.jrf.org.uk/file/48923/download?token=VbYShuNp&amp;filetype=full-report"</w:instrText>
      </w:r>
      <w:r>
        <w:rPr>
          <w:rStyle w:val="Hyperlink.0"/>
        </w:rPr>
        <w:fldChar w:fldCharType="separate" w:fldLock="0"/>
      </w:r>
      <w:r>
        <w:rPr>
          <w:rStyle w:val="Hyperlink.0"/>
          <w:rtl w:val="0"/>
        </w:rPr>
        <w:t>https://www.jrf.org.uk/file/48923/download?token=VbYShuNp&amp;filetype=full-report</w:t>
      </w:r>
      <w:r>
        <w:rPr/>
        <w:fldChar w:fldCharType="end" w:fldLock="0"/>
      </w:r>
    </w:p>
    <w:p>
      <w:pPr>
        <w:pStyle w:val="Body"/>
        <w:bidi w:val="0"/>
      </w:pPr>
    </w:p>
    <w:p>
      <w:pPr>
        <w:pStyle w:val="Body"/>
        <w:bidi w:val="0"/>
      </w:pPr>
      <w:r>
        <w:rPr>
          <w:rtl w:val="0"/>
        </w:rPr>
        <w:t xml:space="preserve">Stats Wales, Welsh Government, (2017), </w:t>
      </w:r>
      <w:r>
        <w:rPr>
          <w:rtl w:val="0"/>
        </w:rPr>
        <w:t>“</w:t>
      </w:r>
      <w:r>
        <w:rPr>
          <w:rtl w:val="0"/>
        </w:rPr>
        <w:t>Reports of Special Educational Needs By Type of Need and Type of Provision</w:t>
      </w:r>
      <w:r>
        <w:rPr>
          <w:rtl w:val="0"/>
        </w:rPr>
        <w:t>”</w:t>
      </w:r>
      <w:r>
        <w:rPr>
          <w:rtl w:val="0"/>
        </w:rPr>
        <w:t xml:space="preserve">, </w:t>
      </w:r>
      <w:r>
        <w:rPr>
          <w:rStyle w:val="Hyperlink.0"/>
        </w:rPr>
        <w:fldChar w:fldCharType="begin" w:fldLock="0"/>
      </w:r>
      <w:r>
        <w:rPr>
          <w:rStyle w:val="Hyperlink.0"/>
        </w:rPr>
        <w:instrText xml:space="preserve"> HYPERLINK "https://statswales.gov.wales/Catalogue/Education-and-Skills/Schools-and-Teachers/Schools-Census/Pupil-Level-Annual-School-Census/Special-Educational-Needs/reportsofspecialeducationalneeds-by-typeofneed-typeofprovision"</w:instrText>
      </w:r>
      <w:r>
        <w:rPr>
          <w:rStyle w:val="Hyperlink.0"/>
        </w:rPr>
        <w:fldChar w:fldCharType="separate" w:fldLock="0"/>
      </w:r>
      <w:r>
        <w:rPr>
          <w:rStyle w:val="Hyperlink.0"/>
          <w:rtl w:val="0"/>
        </w:rPr>
        <w:t>https://statswales.gov.wales/Catalogue/Education-and-Skills/Schools-and-Teachers/Schools-Census/Pupil-Level-Annual-School-Census/Special-Educational-Needs/reportsofspecialeducationalneeds-by-typeofneed-typeofprovision</w:t>
      </w:r>
      <w:r>
        <w:rPr/>
        <w:fldChar w:fldCharType="end" w:fldLock="0"/>
      </w:r>
      <w:r>
        <w:rPr>
          <w:rtl w:val="0"/>
        </w:rPr>
        <w:t xml:space="preserve"> (18/07/18)</w:t>
      </w:r>
    </w:p>
    <w:p>
      <w:pPr>
        <w:pStyle w:val="Body"/>
        <w:bidi w:val="0"/>
      </w:pPr>
    </w:p>
    <w:p>
      <w:pPr>
        <w:pStyle w:val="Body"/>
        <w:bidi w:val="0"/>
      </w:pPr>
      <w:r>
        <w:rPr>
          <w:rtl w:val="0"/>
        </w:rPr>
        <w:t xml:space="preserve">Tilstone, C., and Rose R., (eds), (2003), </w:t>
      </w:r>
      <w:r>
        <w:rPr>
          <w:rtl w:val="0"/>
        </w:rPr>
        <w:t>“</w:t>
      </w:r>
      <w:r>
        <w:rPr>
          <w:rtl w:val="0"/>
        </w:rPr>
        <w:t>Strategies to Promote Inclusive Practice</w:t>
      </w:r>
      <w:r>
        <w:rPr>
          <w:rtl w:val="0"/>
        </w:rPr>
        <w:t>”</w:t>
      </w:r>
      <w:r>
        <w:rPr>
          <w:rtl w:val="0"/>
        </w:rPr>
        <w:t>, London: RoutledgeFalmer</w:t>
      </w:r>
    </w:p>
    <w:p>
      <w:pPr>
        <w:pStyle w:val="Body"/>
        <w:bidi w:val="0"/>
      </w:pPr>
    </w:p>
    <w:p>
      <w:pPr>
        <w:pStyle w:val="Body"/>
        <w:bidi w:val="0"/>
      </w:pPr>
      <w:r>
        <w:rPr>
          <w:rtl w:val="0"/>
        </w:rPr>
        <w:t xml:space="preserve">Tutt, R., (2007), </w:t>
      </w:r>
      <w:r>
        <w:rPr>
          <w:rtl w:val="0"/>
        </w:rPr>
        <w:t>“</w:t>
      </w:r>
      <w:r>
        <w:rPr>
          <w:rtl w:val="0"/>
        </w:rPr>
        <w:t>Every Child Included</w:t>
      </w:r>
      <w:r>
        <w:rPr>
          <w:rtl w:val="0"/>
        </w:rPr>
        <w:t>”</w:t>
      </w:r>
      <w:r>
        <w:rPr>
          <w:rtl w:val="0"/>
        </w:rPr>
        <w:t>, London: Paul Chapman Publishing</w:t>
      </w:r>
    </w:p>
    <w:p>
      <w:pPr>
        <w:pStyle w:val="Body"/>
        <w:bidi w:val="0"/>
      </w:pPr>
    </w:p>
    <w:p>
      <w:pPr>
        <w:pStyle w:val="Body"/>
        <w:bidi w:val="0"/>
      </w:pPr>
      <w:r>
        <w:rPr>
          <w:rtl w:val="0"/>
        </w:rPr>
        <w:t xml:space="preserve">Unesco, (2017), </w:t>
      </w:r>
      <w:r>
        <w:rPr>
          <w:rtl w:val="0"/>
        </w:rPr>
        <w:t>“</w:t>
      </w:r>
      <w:r>
        <w:rPr>
          <w:rtl w:val="0"/>
        </w:rPr>
        <w:t>A Guide For Ensuring Inclusion And Equity In Education: A Guide For Ensuring Inclusion And Equity In Education</w:t>
      </w:r>
      <w:r>
        <w:rPr>
          <w:rtl w:val="0"/>
        </w:rPr>
        <w:t>”</w:t>
      </w:r>
      <w:r>
        <w:rPr>
          <w:rtl w:val="0"/>
        </w:rPr>
        <w:t xml:space="preserve">, Paris: UNESCO, </w:t>
      </w:r>
      <w:r>
        <w:rPr>
          <w:rStyle w:val="Hyperlink.0"/>
        </w:rPr>
        <w:fldChar w:fldCharType="begin" w:fldLock="0"/>
      </w:r>
      <w:r>
        <w:rPr>
          <w:rStyle w:val="Hyperlink.0"/>
        </w:rPr>
        <w:instrText xml:space="preserve"> HYPERLINK "http://unesdoc.unesco.org/images/0024/002482/248254e.pdf"</w:instrText>
      </w:r>
      <w:r>
        <w:rPr>
          <w:rStyle w:val="Hyperlink.0"/>
        </w:rPr>
        <w:fldChar w:fldCharType="separate" w:fldLock="0"/>
      </w:r>
      <w:r>
        <w:rPr>
          <w:rStyle w:val="Hyperlink.0"/>
          <w:rtl w:val="0"/>
        </w:rPr>
        <w:t>http://unesdoc.unesco.org/images/0024/002482/248254e.pdf</w:t>
      </w:r>
      <w:r>
        <w:rPr/>
        <w:fldChar w:fldCharType="end" w:fldLock="0"/>
      </w:r>
      <w:r>
        <w:rPr>
          <w:rtl w:val="0"/>
        </w:rPr>
        <w:t xml:space="preserve"> (accessed:19/07/18)</w:t>
      </w:r>
    </w:p>
    <w:p>
      <w:pPr>
        <w:pStyle w:val="Body"/>
        <w:bidi w:val="0"/>
      </w:pPr>
    </w:p>
    <w:p>
      <w:pPr>
        <w:pStyle w:val="Body"/>
        <w:bidi w:val="0"/>
      </w:pPr>
      <w:r>
        <w:rPr>
          <w:rtl w:val="0"/>
        </w:rPr>
        <w:t>Unesco, (2005),</w:t>
      </w:r>
      <w:r>
        <w:rPr>
          <w:rtl w:val="0"/>
        </w:rPr>
        <w:t>”</w:t>
      </w:r>
      <w:r>
        <w:rPr>
          <w:rtl w:val="0"/>
        </w:rPr>
        <w:t>Guidance For Inclusion: Ensuring Access To Education For All</w:t>
      </w:r>
      <w:r>
        <w:rPr>
          <w:rtl w:val="0"/>
        </w:rPr>
        <w:t>”</w:t>
      </w:r>
      <w:r>
        <w:rPr>
          <w:rtl w:val="0"/>
        </w:rPr>
        <w:t xml:space="preserve">, France: UNESCO,  </w:t>
      </w:r>
      <w:r>
        <w:rPr>
          <w:rStyle w:val="Hyperlink.0"/>
        </w:rPr>
        <w:fldChar w:fldCharType="begin" w:fldLock="0"/>
      </w:r>
      <w:r>
        <w:rPr>
          <w:rStyle w:val="Hyperlink.0"/>
        </w:rPr>
        <w:instrText xml:space="preserve"> HYPERLINK "http://unesdoc.unesco.org/images/0014/001402/140224e.pdf"</w:instrText>
      </w:r>
      <w:r>
        <w:rPr>
          <w:rStyle w:val="Hyperlink.0"/>
        </w:rPr>
        <w:fldChar w:fldCharType="separate" w:fldLock="0"/>
      </w:r>
      <w:r>
        <w:rPr>
          <w:rStyle w:val="Hyperlink.0"/>
          <w:rtl w:val="0"/>
        </w:rPr>
        <w:t>http://unesdoc.unesco.org/images/0014/001402/140224e.pdf</w:t>
      </w:r>
      <w:r>
        <w:rPr/>
        <w:fldChar w:fldCharType="end" w:fldLock="0"/>
      </w:r>
      <w:r>
        <w:rPr>
          <w:rtl w:val="0"/>
        </w:rPr>
        <w:t xml:space="preserve"> (accessed: 18/07/18)</w:t>
      </w:r>
    </w:p>
    <w:p>
      <w:pPr>
        <w:pStyle w:val="Body"/>
        <w:bidi w:val="0"/>
      </w:pPr>
    </w:p>
    <w:p>
      <w:pPr>
        <w:pStyle w:val="Body"/>
        <w:bidi w:val="0"/>
      </w:pPr>
      <w:r>
        <w:rPr>
          <w:rtl w:val="0"/>
        </w:rPr>
        <w:t xml:space="preserve">United Nations, (1948), </w:t>
      </w:r>
      <w:r>
        <w:rPr>
          <w:rtl w:val="0"/>
        </w:rPr>
        <w:t>“</w:t>
      </w:r>
      <w:r>
        <w:rPr>
          <w:rtl w:val="0"/>
        </w:rPr>
        <w:t>Universal Declaration of Human Rights</w:t>
      </w:r>
      <w:r>
        <w:rPr>
          <w:rtl w:val="0"/>
        </w:rPr>
        <w:t>”</w:t>
      </w:r>
      <w:r>
        <w:rPr>
          <w:rtl w:val="0"/>
        </w:rPr>
        <w:t xml:space="preserve">, </w:t>
      </w:r>
      <w:r>
        <w:rPr>
          <w:rStyle w:val="Hyperlink.0"/>
        </w:rPr>
        <w:fldChar w:fldCharType="begin" w:fldLock="0"/>
      </w:r>
      <w:r>
        <w:rPr>
          <w:rStyle w:val="Hyperlink.0"/>
        </w:rPr>
        <w:instrText xml:space="preserve"> HYPERLINK "http://www.un.org/en/universal-declaration-human-rights/"</w:instrText>
      </w:r>
      <w:r>
        <w:rPr>
          <w:rStyle w:val="Hyperlink.0"/>
        </w:rPr>
        <w:fldChar w:fldCharType="separate" w:fldLock="0"/>
      </w:r>
      <w:r>
        <w:rPr>
          <w:rStyle w:val="Hyperlink.0"/>
          <w:rtl w:val="0"/>
        </w:rPr>
        <w:t>http://www.un.org/en/universal-declaration-human-rights/</w:t>
      </w:r>
      <w:r>
        <w:rPr/>
        <w:fldChar w:fldCharType="end" w:fldLock="0"/>
      </w:r>
      <w:r>
        <w:rPr>
          <w:rtl w:val="0"/>
        </w:rPr>
        <w:t xml:space="preserve"> (accessed: 19/07/18)</w:t>
      </w:r>
    </w:p>
    <w:p>
      <w:pPr>
        <w:pStyle w:val="Body"/>
        <w:bidi w:val="0"/>
      </w:pPr>
    </w:p>
    <w:p>
      <w:pPr>
        <w:pStyle w:val="Body"/>
        <w:bidi w:val="0"/>
      </w:pPr>
      <w:r>
        <w:rPr>
          <w:rtl w:val="0"/>
        </w:rPr>
        <w:t xml:space="preserve">Wallace, S., (2009), </w:t>
      </w:r>
      <w:r>
        <w:rPr>
          <w:rtl w:val="0"/>
        </w:rPr>
        <w:t>‘</w:t>
      </w:r>
      <w:r>
        <w:rPr>
          <w:rtl w:val="0"/>
        </w:rPr>
        <w:t>A Dictionary of Education</w:t>
      </w:r>
      <w:r>
        <w:rPr>
          <w:rtl w:val="0"/>
        </w:rPr>
        <w:t>’</w:t>
      </w:r>
      <w:r>
        <w:rPr>
          <w:rtl w:val="0"/>
        </w:rPr>
        <w:t>, (1st edn.), Oxford University Press</w:t>
      </w:r>
    </w:p>
    <w:p>
      <w:pPr>
        <w:pStyle w:val="Body"/>
        <w:bidi w:val="0"/>
      </w:pPr>
    </w:p>
    <w:p>
      <w:pPr>
        <w:pStyle w:val="Body"/>
        <w:bidi w:val="0"/>
      </w:pPr>
      <w:r>
        <w:rPr>
          <w:rtl w:val="0"/>
        </w:rPr>
        <w:t xml:space="preserve">Welsh Government, (2018), </w:t>
      </w:r>
      <w:r>
        <w:rPr>
          <w:rtl w:val="0"/>
        </w:rPr>
        <w:t>“</w:t>
      </w:r>
      <w:r>
        <w:rPr>
          <w:rtl w:val="0"/>
        </w:rPr>
        <w:t>New School Curriculum</w:t>
      </w:r>
      <w:r>
        <w:rPr>
          <w:rtl w:val="0"/>
        </w:rPr>
        <w:t>”</w:t>
      </w:r>
      <w:r>
        <w:rPr>
          <w:rtl w:val="0"/>
        </w:rPr>
        <w:t xml:space="preserve">, </w:t>
      </w:r>
      <w:r>
        <w:rPr>
          <w:rStyle w:val="Hyperlink.0"/>
        </w:rPr>
        <w:fldChar w:fldCharType="begin" w:fldLock="0"/>
      </w:r>
      <w:r>
        <w:rPr>
          <w:rStyle w:val="Hyperlink.0"/>
        </w:rPr>
        <w:instrText xml:space="preserve"> HYPERLINK "http://gov.wales/topics/educationandskills/schoolshome/curriculuminwales/curriculum-for-wales-curriculum-for-life/?lang=en"</w:instrText>
      </w:r>
      <w:r>
        <w:rPr>
          <w:rStyle w:val="Hyperlink.0"/>
        </w:rPr>
        <w:fldChar w:fldCharType="separate" w:fldLock="0"/>
      </w:r>
      <w:r>
        <w:rPr>
          <w:rStyle w:val="Hyperlink.0"/>
          <w:rtl w:val="0"/>
        </w:rPr>
        <w:t>http://gov.wales/topics/educationandskills/schoolshome/curriculuminwales/curriculum-for-wales-curriculum-for-life/?lang=en</w:t>
      </w:r>
      <w:r>
        <w:rPr/>
        <w:fldChar w:fldCharType="end" w:fldLock="0"/>
      </w:r>
      <w:r>
        <w:rPr>
          <w:rtl w:val="0"/>
        </w:rPr>
        <w:t xml:space="preserve"> (accessed: 18/07/18)</w:t>
      </w:r>
    </w:p>
    <w:p>
      <w:pPr>
        <w:pStyle w:val="Body"/>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