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304B0" w14:textId="5A2FE086" w:rsidR="00BF3CA7" w:rsidRDefault="00BF3CA7" w:rsidP="0022252E">
      <w:pPr>
        <w:spacing w:after="0" w:line="360" w:lineRule="auto"/>
        <w:rPr>
          <w:rFonts w:ascii="Arial" w:eastAsia="Times New Roman" w:hAnsi="Arial" w:cs="Arial"/>
          <w:sz w:val="24"/>
          <w:szCs w:val="24"/>
          <w:lang w:eastAsia="en-GB"/>
          <w14:ligatures w14:val="none"/>
        </w:rPr>
      </w:pPr>
      <w:r>
        <w:rPr>
          <w:rFonts w:ascii="Arial" w:hAnsi="Arial" w:cs="Arial"/>
          <w:sz w:val="24"/>
          <w:szCs w:val="24"/>
        </w:rPr>
        <w:t>In this paper, the benefits of promoting and ensuring quality in early years settings will be discussed and evaluated</w:t>
      </w:r>
      <w:r w:rsidR="00C34BE3">
        <w:rPr>
          <w:rFonts w:ascii="Arial" w:hAnsi="Arial" w:cs="Arial"/>
          <w:sz w:val="24"/>
          <w:szCs w:val="24"/>
        </w:rPr>
        <w:t xml:space="preserve">, and additionally a critical analysis of </w:t>
      </w:r>
      <w:r w:rsidR="00401768">
        <w:rPr>
          <w:rFonts w:ascii="Arial" w:hAnsi="Arial" w:cs="Arial"/>
          <w:sz w:val="24"/>
          <w:szCs w:val="24"/>
        </w:rPr>
        <w:t>‘</w:t>
      </w:r>
      <w:r w:rsidR="00363723">
        <w:rPr>
          <w:rFonts w:ascii="Arial" w:eastAsia="Times New Roman" w:hAnsi="Arial" w:cs="Arial"/>
          <w:sz w:val="24"/>
          <w:szCs w:val="24"/>
          <w:lang w:eastAsia="en-GB"/>
          <w14:ligatures w14:val="none"/>
        </w:rPr>
        <w:t>The Sustained Shared Thinking and Emotional Wellbeing Scale</w:t>
      </w:r>
      <w:r w:rsidR="00401768">
        <w:rPr>
          <w:rFonts w:ascii="Arial" w:eastAsia="Times New Roman" w:hAnsi="Arial" w:cs="Arial"/>
          <w:sz w:val="24"/>
          <w:szCs w:val="24"/>
          <w:lang w:eastAsia="en-GB"/>
          <w14:ligatures w14:val="none"/>
        </w:rPr>
        <w:t>’</w:t>
      </w:r>
      <w:r w:rsidR="00363723">
        <w:rPr>
          <w:rFonts w:ascii="Arial" w:eastAsia="Times New Roman" w:hAnsi="Arial" w:cs="Arial"/>
          <w:sz w:val="24"/>
          <w:szCs w:val="24"/>
          <w:lang w:eastAsia="en-GB"/>
          <w14:ligatures w14:val="none"/>
        </w:rPr>
        <w:t xml:space="preserve"> and </w:t>
      </w:r>
      <w:r w:rsidR="006F3FA3">
        <w:rPr>
          <w:rFonts w:ascii="Arial" w:eastAsia="Times New Roman" w:hAnsi="Arial" w:cs="Arial"/>
          <w:sz w:val="24"/>
          <w:szCs w:val="24"/>
          <w:lang w:eastAsia="en-GB"/>
          <w14:ligatures w14:val="none"/>
        </w:rPr>
        <w:t xml:space="preserve">the </w:t>
      </w:r>
      <w:r w:rsidR="00B31232">
        <w:rPr>
          <w:rFonts w:ascii="Arial" w:eastAsia="Times New Roman" w:hAnsi="Arial" w:cs="Arial"/>
          <w:sz w:val="24"/>
          <w:szCs w:val="24"/>
          <w:lang w:eastAsia="en-GB"/>
          <w14:ligatures w14:val="none"/>
        </w:rPr>
        <w:t>‘</w:t>
      </w:r>
      <w:r w:rsidR="006F3FA3">
        <w:rPr>
          <w:rFonts w:ascii="Arial" w:eastAsia="Times New Roman" w:hAnsi="Arial" w:cs="Arial"/>
          <w:sz w:val="24"/>
          <w:szCs w:val="24"/>
          <w:lang w:eastAsia="en-GB"/>
          <w14:ligatures w14:val="none"/>
        </w:rPr>
        <w:t>Mosaic Approach</w:t>
      </w:r>
      <w:r w:rsidR="00B31232">
        <w:rPr>
          <w:rFonts w:ascii="Arial" w:eastAsia="Times New Roman" w:hAnsi="Arial" w:cs="Arial"/>
          <w:sz w:val="24"/>
          <w:szCs w:val="24"/>
          <w:lang w:eastAsia="en-GB"/>
          <w14:ligatures w14:val="none"/>
        </w:rPr>
        <w:t xml:space="preserve">’ </w:t>
      </w:r>
      <w:r w:rsidR="00E0235F">
        <w:rPr>
          <w:rFonts w:ascii="Arial" w:hAnsi="Arial" w:cs="Arial"/>
          <w:sz w:val="24"/>
          <w:szCs w:val="24"/>
        </w:rPr>
        <w:t>as quality assurance methods in settings</w:t>
      </w:r>
      <w:r w:rsidR="004A43BD">
        <w:rPr>
          <w:rFonts w:ascii="Arial" w:hAnsi="Arial" w:cs="Arial"/>
          <w:sz w:val="24"/>
          <w:szCs w:val="24"/>
        </w:rPr>
        <w:t xml:space="preserve"> will be </w:t>
      </w:r>
      <w:r w:rsidR="00551249">
        <w:rPr>
          <w:rFonts w:ascii="Arial" w:hAnsi="Arial" w:cs="Arial"/>
          <w:sz w:val="24"/>
          <w:szCs w:val="24"/>
        </w:rPr>
        <w:t>analysed.</w:t>
      </w:r>
    </w:p>
    <w:p w14:paraId="476F350E" w14:textId="77777777" w:rsidR="00622E1B" w:rsidRDefault="00622E1B" w:rsidP="0022252E">
      <w:pPr>
        <w:spacing w:after="0" w:line="360" w:lineRule="auto"/>
        <w:rPr>
          <w:rFonts w:ascii="Arial" w:hAnsi="Arial" w:cs="Arial"/>
          <w:sz w:val="24"/>
          <w:szCs w:val="24"/>
        </w:rPr>
      </w:pPr>
    </w:p>
    <w:p w14:paraId="6063DE0A" w14:textId="0D0BB3F2" w:rsidR="00D94A05" w:rsidRDefault="00E5510F" w:rsidP="0022252E">
      <w:pPr>
        <w:spacing w:after="0" w:line="360" w:lineRule="auto"/>
        <w:rPr>
          <w:rFonts w:ascii="Arial" w:eastAsia="Times New Roman" w:hAnsi="Arial" w:cs="Arial"/>
          <w:sz w:val="24"/>
          <w:szCs w:val="24"/>
          <w:lang w:eastAsia="en-GB"/>
          <w14:ligatures w14:val="none"/>
        </w:rPr>
      </w:pPr>
      <w:r>
        <w:rPr>
          <w:rFonts w:ascii="Arial" w:hAnsi="Arial" w:cs="Arial"/>
          <w:sz w:val="24"/>
          <w:szCs w:val="24"/>
        </w:rPr>
        <w:t xml:space="preserve">According to </w:t>
      </w:r>
      <w:r w:rsidRPr="0021136A">
        <w:rPr>
          <w:rFonts w:ascii="Arial" w:eastAsia="Times New Roman" w:hAnsi="Arial" w:cs="Arial"/>
          <w:sz w:val="24"/>
          <w:szCs w:val="24"/>
          <w:lang w:eastAsia="en-GB"/>
          <w14:ligatures w14:val="none"/>
        </w:rPr>
        <w:t>Palaiologou</w:t>
      </w:r>
      <w:r>
        <w:rPr>
          <w:rFonts w:ascii="Arial" w:eastAsia="Times New Roman" w:hAnsi="Arial" w:cs="Arial"/>
          <w:sz w:val="24"/>
          <w:szCs w:val="24"/>
          <w:lang w:eastAsia="en-GB"/>
          <w14:ligatures w14:val="none"/>
        </w:rPr>
        <w:t xml:space="preserve"> (2023)</w:t>
      </w:r>
      <w:r w:rsidR="00780974">
        <w:rPr>
          <w:rFonts w:ascii="Arial" w:eastAsia="Times New Roman" w:hAnsi="Arial" w:cs="Arial"/>
          <w:sz w:val="24"/>
          <w:szCs w:val="24"/>
          <w:lang w:eastAsia="en-GB"/>
          <w14:ligatures w14:val="none"/>
        </w:rPr>
        <w:t xml:space="preserve"> and Leeson and Campbell-Barr (2016, p.30-32)</w:t>
      </w:r>
      <w:r>
        <w:rPr>
          <w:rFonts w:ascii="Arial" w:eastAsia="Times New Roman" w:hAnsi="Arial" w:cs="Arial"/>
          <w:sz w:val="24"/>
          <w:szCs w:val="24"/>
          <w:lang w:eastAsia="en-GB"/>
          <w14:ligatures w14:val="none"/>
        </w:rPr>
        <w:t xml:space="preserve">, quality </w:t>
      </w:r>
      <w:r w:rsidR="00D33530">
        <w:rPr>
          <w:rFonts w:ascii="Arial" w:eastAsia="Times New Roman" w:hAnsi="Arial" w:cs="Arial"/>
          <w:sz w:val="24"/>
          <w:szCs w:val="24"/>
          <w:lang w:eastAsia="en-GB"/>
          <w14:ligatures w14:val="none"/>
        </w:rPr>
        <w:t>should be defined by the social environment of the early years communities which include the parents and children, staff, community and the effect of local and national relevant policies</w:t>
      </w:r>
      <w:r w:rsidR="005F206F">
        <w:rPr>
          <w:rFonts w:ascii="Arial" w:eastAsia="Times New Roman" w:hAnsi="Arial" w:cs="Arial"/>
          <w:sz w:val="24"/>
          <w:szCs w:val="24"/>
          <w:lang w:eastAsia="en-GB"/>
          <w14:ligatures w14:val="none"/>
        </w:rPr>
        <w:t xml:space="preserve"> with consideration given to other perspectives, such as</w:t>
      </w:r>
      <w:r w:rsidR="00D33530">
        <w:rPr>
          <w:rFonts w:ascii="Arial" w:eastAsia="Times New Roman" w:hAnsi="Arial" w:cs="Arial"/>
          <w:sz w:val="24"/>
          <w:szCs w:val="24"/>
          <w:lang w:eastAsia="en-GB"/>
          <w14:ligatures w14:val="none"/>
        </w:rPr>
        <w:t xml:space="preserve"> </w:t>
      </w:r>
      <w:r w:rsidR="005F206F">
        <w:rPr>
          <w:rFonts w:ascii="Arial" w:eastAsia="Times New Roman" w:hAnsi="Arial" w:cs="Arial"/>
          <w:sz w:val="24"/>
          <w:szCs w:val="24"/>
          <w:lang w:eastAsia="en-GB"/>
          <w14:ligatures w14:val="none"/>
        </w:rPr>
        <w:t xml:space="preserve">ethnic, spiritual and cultural. </w:t>
      </w:r>
    </w:p>
    <w:p w14:paraId="5E1C36B5" w14:textId="3C0311A0" w:rsidR="005F206F" w:rsidRDefault="005F206F"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However, </w:t>
      </w:r>
      <w:proofErr w:type="spellStart"/>
      <w:r>
        <w:rPr>
          <w:rFonts w:ascii="Arial" w:eastAsia="Times New Roman" w:hAnsi="Arial" w:cs="Arial"/>
          <w:sz w:val="24"/>
          <w:szCs w:val="24"/>
          <w:lang w:eastAsia="en-GB"/>
          <w14:ligatures w14:val="none"/>
        </w:rPr>
        <w:t>Rud</w:t>
      </w:r>
      <w:r w:rsidR="00D94A05">
        <w:rPr>
          <w:rFonts w:ascii="Arial" w:eastAsia="Times New Roman" w:hAnsi="Arial" w:cs="Arial"/>
          <w:sz w:val="24"/>
          <w:szCs w:val="24"/>
          <w:lang w:eastAsia="en-GB"/>
          <w14:ligatures w14:val="none"/>
        </w:rPr>
        <w:t>oe</w:t>
      </w:r>
      <w:proofErr w:type="spellEnd"/>
      <w:r w:rsidR="00D94A05">
        <w:rPr>
          <w:rFonts w:ascii="Arial" w:eastAsia="Times New Roman" w:hAnsi="Arial" w:cs="Arial"/>
          <w:sz w:val="24"/>
          <w:szCs w:val="24"/>
          <w:lang w:eastAsia="en-GB"/>
          <w14:ligatures w14:val="none"/>
        </w:rPr>
        <w:t xml:space="preserve"> (2020) argues that the definition of quality in relation to education is complex, because of the emphasis on various outcome measures governed by performance data. Moss (2016) </w:t>
      </w:r>
      <w:r w:rsidR="00780974">
        <w:rPr>
          <w:rFonts w:ascii="Arial" w:eastAsia="Times New Roman" w:hAnsi="Arial" w:cs="Arial"/>
          <w:sz w:val="24"/>
          <w:szCs w:val="24"/>
          <w:lang w:eastAsia="en-GB"/>
          <w14:ligatures w14:val="none"/>
        </w:rPr>
        <w:t xml:space="preserve">and Hadfield and Jopling (2018) </w:t>
      </w:r>
      <w:r w:rsidR="00D94A05">
        <w:rPr>
          <w:rFonts w:ascii="Arial" w:eastAsia="Times New Roman" w:hAnsi="Arial" w:cs="Arial"/>
          <w:sz w:val="24"/>
          <w:szCs w:val="24"/>
          <w:lang w:eastAsia="en-GB"/>
          <w14:ligatures w14:val="none"/>
        </w:rPr>
        <w:t xml:space="preserve">agree with this complexity, </w:t>
      </w:r>
      <w:r w:rsidR="00CF3FF2">
        <w:rPr>
          <w:rFonts w:ascii="Arial" w:eastAsia="Times New Roman" w:hAnsi="Arial" w:cs="Arial"/>
          <w:sz w:val="24"/>
          <w:szCs w:val="24"/>
          <w:lang w:eastAsia="en-GB"/>
          <w14:ligatures w14:val="none"/>
        </w:rPr>
        <w:t xml:space="preserve">by expressing a need for a better understanding of what quality means in practice, and asserts that quality is a choice, with </w:t>
      </w:r>
      <w:r w:rsidR="00780974">
        <w:rPr>
          <w:rFonts w:ascii="Arial" w:eastAsia="Times New Roman" w:hAnsi="Arial" w:cs="Arial"/>
          <w:sz w:val="24"/>
          <w:szCs w:val="24"/>
          <w:lang w:eastAsia="en-GB"/>
          <w14:ligatures w14:val="none"/>
        </w:rPr>
        <w:t xml:space="preserve">leadership </w:t>
      </w:r>
      <w:r w:rsidR="00CF3FF2">
        <w:rPr>
          <w:rFonts w:ascii="Arial" w:eastAsia="Times New Roman" w:hAnsi="Arial" w:cs="Arial"/>
          <w:sz w:val="24"/>
          <w:szCs w:val="24"/>
          <w:lang w:eastAsia="en-GB"/>
          <w14:ligatures w14:val="none"/>
        </w:rPr>
        <w:t>practice imprinted by specific</w:t>
      </w:r>
      <w:r w:rsidR="00780974">
        <w:rPr>
          <w:rFonts w:ascii="Arial" w:eastAsia="Times New Roman" w:hAnsi="Arial" w:cs="Arial"/>
          <w:sz w:val="24"/>
          <w:szCs w:val="24"/>
          <w:lang w:eastAsia="en-GB"/>
          <w14:ligatures w14:val="none"/>
        </w:rPr>
        <w:t xml:space="preserve"> approaches,</w:t>
      </w:r>
      <w:r w:rsidR="00CF3FF2">
        <w:rPr>
          <w:rFonts w:ascii="Arial" w:eastAsia="Times New Roman" w:hAnsi="Arial" w:cs="Arial"/>
          <w:sz w:val="24"/>
          <w:szCs w:val="24"/>
          <w:lang w:eastAsia="en-GB"/>
          <w14:ligatures w14:val="none"/>
        </w:rPr>
        <w:t xml:space="preserve"> beliefs, values and expectations.</w:t>
      </w:r>
    </w:p>
    <w:p w14:paraId="68A4929A" w14:textId="77777777" w:rsidR="00960425" w:rsidRDefault="00960425" w:rsidP="0022252E">
      <w:pPr>
        <w:spacing w:after="0" w:line="360" w:lineRule="auto"/>
        <w:rPr>
          <w:rFonts w:ascii="Arial" w:eastAsia="Times New Roman" w:hAnsi="Arial" w:cs="Arial"/>
          <w:sz w:val="24"/>
          <w:szCs w:val="24"/>
          <w:lang w:eastAsia="en-GB"/>
          <w14:ligatures w14:val="none"/>
        </w:rPr>
      </w:pPr>
    </w:p>
    <w:p w14:paraId="11725D01" w14:textId="55E2BAB7" w:rsidR="00934D4F" w:rsidRDefault="00486DE7"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The National Minimum Standards for Regulated Childcare (</w:t>
      </w:r>
      <w:r w:rsidR="00205E4C">
        <w:rPr>
          <w:rFonts w:ascii="Arial" w:eastAsia="Times New Roman" w:hAnsi="Arial" w:cs="Arial"/>
          <w:i/>
          <w:iCs/>
          <w:sz w:val="24"/>
          <w:szCs w:val="24"/>
          <w:lang w:eastAsia="en-GB"/>
          <w14:ligatures w14:val="none"/>
        </w:rPr>
        <w:t xml:space="preserve">Welsh Government, </w:t>
      </w:r>
      <w:r>
        <w:rPr>
          <w:rFonts w:ascii="Arial" w:eastAsia="Times New Roman" w:hAnsi="Arial" w:cs="Arial"/>
          <w:sz w:val="24"/>
          <w:szCs w:val="24"/>
          <w:lang w:eastAsia="en-GB"/>
          <w14:ligatures w14:val="none"/>
        </w:rPr>
        <w:t xml:space="preserve">2023, p.10-11) defines high quality provision as continuous improvement and reflection in order to offer the best attainable holistic opportunities and experiences to children and families in Wales, with </w:t>
      </w:r>
      <w:r w:rsidR="00205E4C">
        <w:rPr>
          <w:rFonts w:ascii="Arial" w:eastAsia="Times New Roman" w:hAnsi="Arial" w:cs="Arial"/>
          <w:sz w:val="24"/>
          <w:szCs w:val="24"/>
          <w:lang w:eastAsia="en-GB"/>
          <w14:ligatures w14:val="none"/>
        </w:rPr>
        <w:t>the perspective to review and enhance the quality and requirements of the service.</w:t>
      </w:r>
      <w:r w:rsidR="00892D96">
        <w:rPr>
          <w:rFonts w:ascii="Arial" w:eastAsia="Times New Roman" w:hAnsi="Arial" w:cs="Arial"/>
          <w:sz w:val="24"/>
          <w:szCs w:val="24"/>
          <w:lang w:eastAsia="en-GB"/>
          <w14:ligatures w14:val="none"/>
        </w:rPr>
        <w:t xml:space="preserve"> The regulations underpinned in the</w:t>
      </w:r>
      <w:r w:rsidR="00205E4C">
        <w:rPr>
          <w:rFonts w:ascii="Arial" w:eastAsia="Times New Roman" w:hAnsi="Arial" w:cs="Arial"/>
          <w:sz w:val="24"/>
          <w:szCs w:val="24"/>
          <w:lang w:eastAsia="en-GB"/>
          <w14:ligatures w14:val="none"/>
        </w:rPr>
        <w:t xml:space="preserve"> </w:t>
      </w:r>
      <w:r w:rsidR="00960425">
        <w:rPr>
          <w:rFonts w:ascii="Arial" w:eastAsia="Times New Roman" w:hAnsi="Arial" w:cs="Arial"/>
          <w:sz w:val="24"/>
          <w:szCs w:val="24"/>
          <w:lang w:eastAsia="en-GB"/>
          <w14:ligatures w14:val="none"/>
        </w:rPr>
        <w:t xml:space="preserve">Social Care (Wales) Act 2016 (legislation.gov, no date) and the </w:t>
      </w:r>
      <w:r w:rsidR="00892D96">
        <w:rPr>
          <w:rFonts w:ascii="Arial" w:eastAsia="Times New Roman" w:hAnsi="Arial" w:cs="Arial"/>
          <w:sz w:val="24"/>
          <w:szCs w:val="24"/>
          <w:lang w:eastAsia="en-GB"/>
          <w14:ligatures w14:val="none"/>
        </w:rPr>
        <w:t>legal responsibility of the</w:t>
      </w:r>
      <w:r w:rsidR="00960425">
        <w:rPr>
          <w:rFonts w:ascii="Arial" w:eastAsia="Times New Roman" w:hAnsi="Arial" w:cs="Arial"/>
          <w:sz w:val="24"/>
          <w:szCs w:val="24"/>
          <w:lang w:eastAsia="en-GB"/>
          <w14:ligatures w14:val="none"/>
        </w:rPr>
        <w:t xml:space="preserve"> quality of care review (Care Inspectorate of Wales, 2019</w:t>
      </w:r>
      <w:r w:rsidR="00892D96">
        <w:rPr>
          <w:rFonts w:ascii="Arial" w:eastAsia="Times New Roman" w:hAnsi="Arial" w:cs="Arial"/>
          <w:sz w:val="24"/>
          <w:szCs w:val="24"/>
          <w:lang w:eastAsia="en-GB"/>
          <w14:ligatures w14:val="none"/>
        </w:rPr>
        <w:t>, p.1-3</w:t>
      </w:r>
      <w:r w:rsidR="00960425">
        <w:rPr>
          <w:rFonts w:ascii="Arial" w:eastAsia="Times New Roman" w:hAnsi="Arial" w:cs="Arial"/>
          <w:sz w:val="24"/>
          <w:szCs w:val="24"/>
          <w:lang w:eastAsia="en-GB"/>
          <w14:ligatures w14:val="none"/>
        </w:rPr>
        <w:t xml:space="preserve">) coincides with this </w:t>
      </w:r>
      <w:r w:rsidR="00892D96">
        <w:rPr>
          <w:rFonts w:ascii="Arial" w:eastAsia="Times New Roman" w:hAnsi="Arial" w:cs="Arial"/>
          <w:sz w:val="24"/>
          <w:szCs w:val="24"/>
          <w:lang w:eastAsia="en-GB"/>
          <w14:ligatures w14:val="none"/>
        </w:rPr>
        <w:t>statement, by declaring that the review should form a culture of quality improvement and protection within the setting, with recommendations for improvement.</w:t>
      </w:r>
      <w:r w:rsidR="00D04A3A">
        <w:rPr>
          <w:rFonts w:ascii="Arial" w:eastAsia="Times New Roman" w:hAnsi="Arial" w:cs="Arial"/>
          <w:sz w:val="24"/>
          <w:szCs w:val="24"/>
          <w:lang w:eastAsia="en-GB"/>
          <w14:ligatures w14:val="none"/>
        </w:rPr>
        <w:t xml:space="preserve"> </w:t>
      </w:r>
      <w:r w:rsidR="006C79A2">
        <w:rPr>
          <w:rFonts w:ascii="Arial" w:eastAsia="Times New Roman" w:hAnsi="Arial" w:cs="Arial"/>
          <w:sz w:val="24"/>
          <w:szCs w:val="24"/>
          <w:lang w:eastAsia="en-GB"/>
          <w14:ligatures w14:val="none"/>
        </w:rPr>
        <w:t xml:space="preserve">Measuring improvement and quality in settings is also supported by </w:t>
      </w:r>
      <w:r w:rsidR="002F7F1D">
        <w:rPr>
          <w:rFonts w:ascii="Arial" w:eastAsia="Times New Roman" w:hAnsi="Arial" w:cs="Arial"/>
          <w:sz w:val="24"/>
          <w:szCs w:val="24"/>
          <w:lang w:eastAsia="en-GB"/>
          <w14:ligatures w14:val="none"/>
        </w:rPr>
        <w:t xml:space="preserve">Early Years Wales Quality for All (2020) quality assurance scheme, which is an improvement plan that supports settings to consistently achieve and maintain high standards. </w:t>
      </w:r>
    </w:p>
    <w:p w14:paraId="5DB8A88B" w14:textId="77777777" w:rsidR="000760A1" w:rsidRDefault="000760A1" w:rsidP="0022252E">
      <w:pPr>
        <w:spacing w:after="0" w:line="360" w:lineRule="auto"/>
        <w:rPr>
          <w:rFonts w:ascii="Arial" w:eastAsia="Times New Roman" w:hAnsi="Arial" w:cs="Arial"/>
          <w:sz w:val="24"/>
          <w:szCs w:val="24"/>
          <w:lang w:eastAsia="en-GB"/>
          <w14:ligatures w14:val="none"/>
        </w:rPr>
      </w:pPr>
    </w:p>
    <w:p w14:paraId="09581226" w14:textId="2177DAD1" w:rsidR="00923FAF" w:rsidRDefault="00923FAF"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According </w:t>
      </w:r>
      <w:r w:rsidR="00D87136">
        <w:rPr>
          <w:rFonts w:ascii="Arial" w:eastAsia="Times New Roman" w:hAnsi="Arial" w:cs="Arial"/>
          <w:sz w:val="24"/>
          <w:szCs w:val="24"/>
          <w:lang w:eastAsia="en-GB"/>
          <w14:ligatures w14:val="none"/>
        </w:rPr>
        <w:t xml:space="preserve">to </w:t>
      </w:r>
      <w:r w:rsidR="001B59A9">
        <w:rPr>
          <w:rFonts w:ascii="Arial" w:eastAsia="Times New Roman" w:hAnsi="Arial" w:cs="Arial"/>
          <w:sz w:val="24"/>
          <w:szCs w:val="24"/>
          <w:lang w:eastAsia="en-GB"/>
          <w14:ligatures w14:val="none"/>
        </w:rPr>
        <w:t>an article by Portland Press (2021)</w:t>
      </w:r>
      <w:r w:rsidR="00977C95">
        <w:rPr>
          <w:rFonts w:ascii="Arial" w:eastAsia="Times New Roman" w:hAnsi="Arial" w:cs="Arial"/>
          <w:sz w:val="24"/>
          <w:szCs w:val="24"/>
          <w:lang w:eastAsia="en-GB"/>
          <w14:ligatures w14:val="none"/>
        </w:rPr>
        <w:t xml:space="preserve">, high quality </w:t>
      </w:r>
      <w:r w:rsidR="00FB1BB3">
        <w:rPr>
          <w:rFonts w:ascii="Arial" w:eastAsia="Times New Roman" w:hAnsi="Arial" w:cs="Arial"/>
          <w:sz w:val="24"/>
          <w:szCs w:val="24"/>
          <w:lang w:eastAsia="en-GB"/>
          <w14:ligatures w14:val="none"/>
        </w:rPr>
        <w:t xml:space="preserve">early years care is linked to increased vocabulary, </w:t>
      </w:r>
      <w:r w:rsidR="005C2233">
        <w:rPr>
          <w:rFonts w:ascii="Arial" w:eastAsia="Times New Roman" w:hAnsi="Arial" w:cs="Arial"/>
          <w:sz w:val="24"/>
          <w:szCs w:val="24"/>
          <w:lang w:eastAsia="en-GB"/>
          <w14:ligatures w14:val="none"/>
        </w:rPr>
        <w:t xml:space="preserve">improved relationships, </w:t>
      </w:r>
      <w:r w:rsidR="00F2186A">
        <w:rPr>
          <w:rFonts w:ascii="Arial" w:eastAsia="Times New Roman" w:hAnsi="Arial" w:cs="Arial"/>
          <w:sz w:val="24"/>
          <w:szCs w:val="24"/>
          <w:lang w:eastAsia="en-GB"/>
          <w14:ligatures w14:val="none"/>
        </w:rPr>
        <w:t>enhanced</w:t>
      </w:r>
      <w:r w:rsidR="00CD136E">
        <w:rPr>
          <w:rFonts w:ascii="Arial" w:eastAsia="Times New Roman" w:hAnsi="Arial" w:cs="Arial"/>
          <w:sz w:val="24"/>
          <w:szCs w:val="24"/>
          <w:lang w:eastAsia="en-GB"/>
          <w14:ligatures w14:val="none"/>
        </w:rPr>
        <w:t xml:space="preserve"> wellbeing and limited negative behaviours.</w:t>
      </w:r>
      <w:r w:rsidR="002203C6">
        <w:rPr>
          <w:rFonts w:ascii="Arial" w:eastAsia="Times New Roman" w:hAnsi="Arial" w:cs="Arial"/>
          <w:sz w:val="24"/>
          <w:szCs w:val="24"/>
          <w:lang w:eastAsia="en-GB"/>
          <w14:ligatures w14:val="none"/>
        </w:rPr>
        <w:t xml:space="preserve"> However, Watson (2018)</w:t>
      </w:r>
      <w:r w:rsidR="0027590A">
        <w:rPr>
          <w:rFonts w:ascii="Arial" w:eastAsia="Times New Roman" w:hAnsi="Arial" w:cs="Arial"/>
          <w:sz w:val="24"/>
          <w:szCs w:val="24"/>
          <w:lang w:eastAsia="en-GB"/>
          <w14:ligatures w14:val="none"/>
        </w:rPr>
        <w:t>,</w:t>
      </w:r>
      <w:r w:rsidR="003E5CFE">
        <w:rPr>
          <w:rFonts w:ascii="Arial" w:eastAsia="Times New Roman" w:hAnsi="Arial" w:cs="Arial"/>
          <w:sz w:val="24"/>
          <w:szCs w:val="24"/>
          <w:lang w:eastAsia="en-GB"/>
          <w14:ligatures w14:val="none"/>
        </w:rPr>
        <w:t xml:space="preserve"> and Buckley, Martin and </w:t>
      </w:r>
      <w:r w:rsidR="003E5CFE">
        <w:rPr>
          <w:rFonts w:ascii="Arial" w:eastAsia="Times New Roman" w:hAnsi="Arial" w:cs="Arial"/>
          <w:sz w:val="24"/>
          <w:szCs w:val="24"/>
          <w:lang w:eastAsia="en-GB"/>
          <w14:ligatures w14:val="none"/>
        </w:rPr>
        <w:lastRenderedPageBreak/>
        <w:t xml:space="preserve">Curtin (2020) </w:t>
      </w:r>
      <w:r w:rsidR="002203C6">
        <w:rPr>
          <w:rFonts w:ascii="Arial" w:eastAsia="Times New Roman" w:hAnsi="Arial" w:cs="Arial"/>
          <w:sz w:val="24"/>
          <w:szCs w:val="24"/>
          <w:lang w:eastAsia="en-GB"/>
          <w14:ligatures w14:val="none"/>
        </w:rPr>
        <w:t>warn</w:t>
      </w:r>
      <w:r w:rsidR="00D56376">
        <w:rPr>
          <w:rFonts w:ascii="Arial" w:eastAsia="Times New Roman" w:hAnsi="Arial" w:cs="Arial"/>
          <w:sz w:val="24"/>
          <w:szCs w:val="24"/>
          <w:lang w:eastAsia="en-GB"/>
          <w14:ligatures w14:val="none"/>
        </w:rPr>
        <w:t>s</w:t>
      </w:r>
      <w:r w:rsidR="002203C6">
        <w:rPr>
          <w:rFonts w:ascii="Arial" w:eastAsia="Times New Roman" w:hAnsi="Arial" w:cs="Arial"/>
          <w:sz w:val="24"/>
          <w:szCs w:val="24"/>
          <w:lang w:eastAsia="en-GB"/>
          <w14:ligatures w14:val="none"/>
        </w:rPr>
        <w:t xml:space="preserve"> that </w:t>
      </w:r>
      <w:r w:rsidR="00BF78F8">
        <w:rPr>
          <w:rFonts w:ascii="Arial" w:eastAsia="Times New Roman" w:hAnsi="Arial" w:cs="Arial"/>
          <w:sz w:val="24"/>
          <w:szCs w:val="24"/>
          <w:lang w:eastAsia="en-GB"/>
          <w14:ligatures w14:val="none"/>
        </w:rPr>
        <w:t xml:space="preserve">there is insubstantial </w:t>
      </w:r>
      <w:r w:rsidR="00A62969">
        <w:rPr>
          <w:rFonts w:ascii="Arial" w:eastAsia="Times New Roman" w:hAnsi="Arial" w:cs="Arial"/>
          <w:sz w:val="24"/>
          <w:szCs w:val="24"/>
          <w:lang w:eastAsia="en-GB"/>
          <w14:ligatures w14:val="none"/>
        </w:rPr>
        <w:t>evidence and research on what qualifications and qualities</w:t>
      </w:r>
      <w:r w:rsidR="00F2186A">
        <w:rPr>
          <w:rFonts w:ascii="Arial" w:eastAsia="Times New Roman" w:hAnsi="Arial" w:cs="Arial"/>
          <w:sz w:val="24"/>
          <w:szCs w:val="24"/>
          <w:lang w:eastAsia="en-GB"/>
          <w14:ligatures w14:val="none"/>
        </w:rPr>
        <w:t xml:space="preserve"> </w:t>
      </w:r>
      <w:r w:rsidR="00D47AF2">
        <w:rPr>
          <w:rFonts w:ascii="Arial" w:eastAsia="Times New Roman" w:hAnsi="Arial" w:cs="Arial"/>
          <w:sz w:val="24"/>
          <w:szCs w:val="24"/>
          <w:lang w:eastAsia="en-GB"/>
          <w14:ligatures w14:val="none"/>
        </w:rPr>
        <w:t>practitioners require that will support this high quality care in settings.</w:t>
      </w:r>
      <w:r w:rsidR="00563E0B">
        <w:rPr>
          <w:rFonts w:ascii="Arial" w:eastAsia="Times New Roman" w:hAnsi="Arial" w:cs="Arial"/>
          <w:sz w:val="24"/>
          <w:szCs w:val="24"/>
          <w:lang w:eastAsia="en-GB"/>
          <w14:ligatures w14:val="none"/>
        </w:rPr>
        <w:t xml:space="preserve"> </w:t>
      </w:r>
      <w:r w:rsidR="001A7EFE">
        <w:rPr>
          <w:rFonts w:ascii="Arial" w:eastAsia="Times New Roman" w:hAnsi="Arial" w:cs="Arial"/>
          <w:sz w:val="24"/>
          <w:szCs w:val="24"/>
          <w:lang w:eastAsia="en-GB"/>
          <w14:ligatures w14:val="none"/>
        </w:rPr>
        <w:t xml:space="preserve">Mikuska </w:t>
      </w:r>
      <w:r w:rsidR="001A7EFE">
        <w:rPr>
          <w:rFonts w:ascii="Arial" w:eastAsia="Times New Roman" w:hAnsi="Arial" w:cs="Arial"/>
          <w:i/>
          <w:iCs/>
          <w:sz w:val="24"/>
          <w:szCs w:val="24"/>
          <w:lang w:eastAsia="en-GB"/>
          <w14:ligatures w14:val="none"/>
        </w:rPr>
        <w:t xml:space="preserve">et al. </w:t>
      </w:r>
      <w:r w:rsidR="001A7EFE">
        <w:rPr>
          <w:rFonts w:ascii="Arial" w:eastAsia="Times New Roman" w:hAnsi="Arial" w:cs="Arial"/>
          <w:sz w:val="24"/>
          <w:szCs w:val="24"/>
          <w:lang w:eastAsia="en-GB"/>
          <w14:ligatures w14:val="none"/>
        </w:rPr>
        <w:t>(2023)</w:t>
      </w:r>
      <w:r w:rsidR="00362610">
        <w:rPr>
          <w:rFonts w:ascii="Arial" w:eastAsia="Times New Roman" w:hAnsi="Arial" w:cs="Arial"/>
          <w:sz w:val="24"/>
          <w:szCs w:val="24"/>
          <w:lang w:eastAsia="en-GB"/>
          <w14:ligatures w14:val="none"/>
        </w:rPr>
        <w:t xml:space="preserve"> and </w:t>
      </w:r>
      <w:proofErr w:type="spellStart"/>
      <w:r w:rsidR="00556C82">
        <w:rPr>
          <w:rFonts w:ascii="Arial" w:eastAsia="Times New Roman" w:hAnsi="Arial" w:cs="Arial"/>
          <w:sz w:val="24"/>
          <w:szCs w:val="24"/>
          <w:lang w:eastAsia="en-GB"/>
          <w14:ligatures w14:val="none"/>
        </w:rPr>
        <w:t>Tympa</w:t>
      </w:r>
      <w:proofErr w:type="spellEnd"/>
      <w:r w:rsidR="00556C82">
        <w:rPr>
          <w:rFonts w:ascii="Arial" w:eastAsia="Times New Roman" w:hAnsi="Arial" w:cs="Arial"/>
          <w:sz w:val="24"/>
          <w:szCs w:val="24"/>
          <w:lang w:eastAsia="en-GB"/>
          <w14:ligatures w14:val="none"/>
        </w:rPr>
        <w:t xml:space="preserve"> and </w:t>
      </w:r>
      <w:proofErr w:type="spellStart"/>
      <w:r w:rsidR="009C6933">
        <w:rPr>
          <w:rFonts w:ascii="Arial" w:eastAsia="Times New Roman" w:hAnsi="Arial" w:cs="Arial"/>
          <w:sz w:val="24"/>
          <w:szCs w:val="24"/>
          <w:lang w:eastAsia="en-GB"/>
          <w14:ligatures w14:val="none"/>
        </w:rPr>
        <w:t>Karavida</w:t>
      </w:r>
      <w:proofErr w:type="spellEnd"/>
      <w:r w:rsidR="009C6933">
        <w:rPr>
          <w:rFonts w:ascii="Arial" w:eastAsia="Times New Roman" w:hAnsi="Arial" w:cs="Arial"/>
          <w:sz w:val="24"/>
          <w:szCs w:val="24"/>
          <w:lang w:eastAsia="en-GB"/>
          <w14:ligatures w14:val="none"/>
        </w:rPr>
        <w:t xml:space="preserve"> (2023)</w:t>
      </w:r>
      <w:r w:rsidR="00D56376">
        <w:rPr>
          <w:rFonts w:ascii="Arial" w:eastAsia="Times New Roman" w:hAnsi="Arial" w:cs="Arial"/>
          <w:sz w:val="24"/>
          <w:szCs w:val="24"/>
          <w:lang w:eastAsia="en-GB"/>
          <w14:ligatures w14:val="none"/>
        </w:rPr>
        <w:t xml:space="preserve"> </w:t>
      </w:r>
      <w:r w:rsidR="00EB3C62">
        <w:rPr>
          <w:rFonts w:ascii="Arial" w:eastAsia="Times New Roman" w:hAnsi="Arial" w:cs="Arial"/>
          <w:sz w:val="24"/>
          <w:szCs w:val="24"/>
          <w:lang w:eastAsia="en-GB"/>
          <w14:ligatures w14:val="none"/>
        </w:rPr>
        <w:t xml:space="preserve">combats this argument with more recent research, which </w:t>
      </w:r>
      <w:r w:rsidR="00224ADB">
        <w:rPr>
          <w:rFonts w:ascii="Arial" w:eastAsia="Times New Roman" w:hAnsi="Arial" w:cs="Arial"/>
          <w:sz w:val="24"/>
          <w:szCs w:val="24"/>
          <w:lang w:eastAsia="en-GB"/>
          <w14:ligatures w14:val="none"/>
        </w:rPr>
        <w:t xml:space="preserve">states that </w:t>
      </w:r>
      <w:r w:rsidR="008501A4">
        <w:rPr>
          <w:rFonts w:ascii="Arial" w:eastAsia="Times New Roman" w:hAnsi="Arial" w:cs="Arial"/>
          <w:sz w:val="24"/>
          <w:szCs w:val="24"/>
          <w:lang w:eastAsia="en-GB"/>
          <w14:ligatures w14:val="none"/>
        </w:rPr>
        <w:t>highly qualifi</w:t>
      </w:r>
      <w:r w:rsidR="00452915">
        <w:rPr>
          <w:rFonts w:ascii="Arial" w:eastAsia="Times New Roman" w:hAnsi="Arial" w:cs="Arial"/>
          <w:sz w:val="24"/>
          <w:szCs w:val="24"/>
          <w:lang w:eastAsia="en-GB"/>
          <w14:ligatures w14:val="none"/>
        </w:rPr>
        <w:t xml:space="preserve">ed </w:t>
      </w:r>
      <w:r w:rsidR="00EF103D">
        <w:rPr>
          <w:rFonts w:ascii="Arial" w:eastAsia="Times New Roman" w:hAnsi="Arial" w:cs="Arial"/>
          <w:sz w:val="24"/>
          <w:szCs w:val="24"/>
          <w:lang w:eastAsia="en-GB"/>
          <w14:ligatures w14:val="none"/>
        </w:rPr>
        <w:t xml:space="preserve">staff </w:t>
      </w:r>
      <w:r w:rsidR="00A610AF">
        <w:rPr>
          <w:rFonts w:ascii="Arial" w:eastAsia="Times New Roman" w:hAnsi="Arial" w:cs="Arial"/>
          <w:sz w:val="24"/>
          <w:szCs w:val="24"/>
          <w:lang w:eastAsia="en-GB"/>
          <w14:ligatures w14:val="none"/>
        </w:rPr>
        <w:t>benefit the child’s social, emotional and cognitive development</w:t>
      </w:r>
      <w:r w:rsidR="00B63E36">
        <w:rPr>
          <w:rFonts w:ascii="Arial" w:eastAsia="Times New Roman" w:hAnsi="Arial" w:cs="Arial"/>
          <w:sz w:val="24"/>
          <w:szCs w:val="24"/>
          <w:lang w:eastAsia="en-GB"/>
          <w14:ligatures w14:val="none"/>
        </w:rPr>
        <w:t xml:space="preserve"> as well as </w:t>
      </w:r>
      <w:r w:rsidR="00EF103D">
        <w:rPr>
          <w:rFonts w:ascii="Arial" w:eastAsia="Times New Roman" w:hAnsi="Arial" w:cs="Arial"/>
          <w:sz w:val="24"/>
          <w:szCs w:val="24"/>
          <w:lang w:eastAsia="en-GB"/>
          <w14:ligatures w14:val="none"/>
        </w:rPr>
        <w:t>emergent literacy skills</w:t>
      </w:r>
      <w:r w:rsidR="00D12202">
        <w:rPr>
          <w:rFonts w:ascii="Arial" w:eastAsia="Times New Roman" w:hAnsi="Arial" w:cs="Arial"/>
          <w:sz w:val="24"/>
          <w:szCs w:val="24"/>
          <w:lang w:eastAsia="en-GB"/>
          <w14:ligatures w14:val="none"/>
        </w:rPr>
        <w:t xml:space="preserve">, through </w:t>
      </w:r>
      <w:r w:rsidR="00F05EA1">
        <w:rPr>
          <w:rFonts w:ascii="Arial" w:eastAsia="Times New Roman" w:hAnsi="Arial" w:cs="Arial"/>
          <w:sz w:val="24"/>
          <w:szCs w:val="24"/>
          <w:lang w:eastAsia="en-GB"/>
          <w14:ligatures w14:val="none"/>
        </w:rPr>
        <w:t xml:space="preserve">quality interactions, language support, </w:t>
      </w:r>
      <w:r w:rsidR="00362610">
        <w:rPr>
          <w:rFonts w:ascii="Arial" w:eastAsia="Times New Roman" w:hAnsi="Arial" w:cs="Arial"/>
          <w:sz w:val="24"/>
          <w:szCs w:val="24"/>
          <w:lang w:eastAsia="en-GB"/>
          <w14:ligatures w14:val="none"/>
        </w:rPr>
        <w:t>resources and structural quality of the setting.</w:t>
      </w:r>
    </w:p>
    <w:p w14:paraId="7EAD299F" w14:textId="77777777" w:rsidR="00E30D46" w:rsidRDefault="00E30D46" w:rsidP="0022252E">
      <w:pPr>
        <w:spacing w:after="0" w:line="360" w:lineRule="auto"/>
        <w:rPr>
          <w:rFonts w:ascii="Arial" w:eastAsia="Times New Roman" w:hAnsi="Arial" w:cs="Arial"/>
          <w:sz w:val="24"/>
          <w:szCs w:val="24"/>
          <w:lang w:eastAsia="en-GB"/>
          <w14:ligatures w14:val="none"/>
        </w:rPr>
      </w:pPr>
    </w:p>
    <w:p w14:paraId="5151BCC5" w14:textId="2E301D75" w:rsidR="000C1F41" w:rsidRDefault="00D04A3A"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A method us</w:t>
      </w:r>
      <w:r w:rsidR="002F7F1D">
        <w:rPr>
          <w:rFonts w:ascii="Arial" w:eastAsia="Times New Roman" w:hAnsi="Arial" w:cs="Arial"/>
          <w:sz w:val="24"/>
          <w:szCs w:val="24"/>
          <w:lang w:eastAsia="en-GB"/>
          <w14:ligatures w14:val="none"/>
        </w:rPr>
        <w:t>ed to measure interactional quality in settings is The Sustained Shared Thinking and Emotional Wellbeing Scale</w:t>
      </w:r>
      <w:r w:rsidR="00152CA9">
        <w:rPr>
          <w:rFonts w:ascii="Arial" w:eastAsia="Times New Roman" w:hAnsi="Arial" w:cs="Arial"/>
          <w:sz w:val="24"/>
          <w:szCs w:val="24"/>
          <w:lang w:eastAsia="en-GB"/>
          <w14:ligatures w14:val="none"/>
        </w:rPr>
        <w:t xml:space="preserve">, </w:t>
      </w:r>
      <w:r w:rsidR="006012EE">
        <w:rPr>
          <w:rFonts w:ascii="Arial" w:eastAsia="Times New Roman" w:hAnsi="Arial" w:cs="Arial"/>
          <w:sz w:val="24"/>
          <w:szCs w:val="24"/>
          <w:lang w:eastAsia="en-GB"/>
          <w14:ligatures w14:val="none"/>
        </w:rPr>
        <w:t>which focuses on two developmental domains, which are social and emotional development, and cognitive development (</w:t>
      </w:r>
      <w:proofErr w:type="spellStart"/>
      <w:r w:rsidR="006012EE">
        <w:rPr>
          <w:rFonts w:ascii="Arial" w:eastAsia="Times New Roman" w:hAnsi="Arial" w:cs="Arial"/>
          <w:sz w:val="24"/>
          <w:szCs w:val="24"/>
          <w:lang w:eastAsia="en-GB"/>
          <w14:ligatures w14:val="none"/>
        </w:rPr>
        <w:t>Featherbe</w:t>
      </w:r>
      <w:proofErr w:type="spellEnd"/>
      <w:r w:rsidR="006012EE">
        <w:rPr>
          <w:rFonts w:ascii="Arial" w:eastAsia="Times New Roman" w:hAnsi="Arial" w:cs="Arial"/>
          <w:sz w:val="24"/>
          <w:szCs w:val="24"/>
          <w:lang w:eastAsia="en-GB"/>
          <w14:ligatures w14:val="none"/>
        </w:rPr>
        <w:t>, 2020). This</w:t>
      </w:r>
      <w:r w:rsidR="00152CA9">
        <w:rPr>
          <w:rFonts w:ascii="Arial" w:eastAsia="Times New Roman" w:hAnsi="Arial" w:cs="Arial"/>
          <w:sz w:val="24"/>
          <w:szCs w:val="24"/>
          <w:lang w:eastAsia="en-GB"/>
          <w14:ligatures w14:val="none"/>
        </w:rPr>
        <w:t xml:space="preserve"> was developed </w:t>
      </w:r>
      <w:r w:rsidR="009B6CFC">
        <w:rPr>
          <w:rFonts w:ascii="Arial" w:eastAsia="Times New Roman" w:hAnsi="Arial" w:cs="Arial"/>
          <w:sz w:val="24"/>
          <w:szCs w:val="24"/>
          <w:lang w:eastAsia="en-GB"/>
          <w14:ligatures w14:val="none"/>
        </w:rPr>
        <w:t xml:space="preserve">to increase and improve the practice of sustained shared thinking and high quality interactions </w:t>
      </w:r>
      <w:r w:rsidR="00EE6E10">
        <w:rPr>
          <w:rFonts w:ascii="Arial" w:eastAsia="Times New Roman" w:hAnsi="Arial" w:cs="Arial"/>
          <w:sz w:val="24"/>
          <w:szCs w:val="24"/>
          <w:lang w:eastAsia="en-GB"/>
          <w14:ligatures w14:val="none"/>
        </w:rPr>
        <w:t xml:space="preserve">and pedagogy </w:t>
      </w:r>
      <w:r w:rsidR="009B6CFC">
        <w:rPr>
          <w:rFonts w:ascii="Arial" w:eastAsia="Times New Roman" w:hAnsi="Arial" w:cs="Arial"/>
          <w:sz w:val="24"/>
          <w:szCs w:val="24"/>
          <w:lang w:eastAsia="en-GB"/>
          <w14:ligatures w14:val="none"/>
        </w:rPr>
        <w:t>between practitioner and child</w:t>
      </w:r>
      <w:r w:rsidR="00152CA9">
        <w:rPr>
          <w:rFonts w:ascii="Arial" w:eastAsia="Times New Roman" w:hAnsi="Arial" w:cs="Arial"/>
          <w:sz w:val="24"/>
          <w:szCs w:val="24"/>
          <w:lang w:eastAsia="en-GB"/>
          <w14:ligatures w14:val="none"/>
        </w:rPr>
        <w:t xml:space="preserve"> (Howard </w:t>
      </w:r>
      <w:r w:rsidR="00152CA9">
        <w:rPr>
          <w:rFonts w:ascii="Arial" w:eastAsia="Times New Roman" w:hAnsi="Arial" w:cs="Arial"/>
          <w:i/>
          <w:iCs/>
          <w:sz w:val="24"/>
          <w:szCs w:val="24"/>
          <w:lang w:eastAsia="en-GB"/>
          <w14:ligatures w14:val="none"/>
        </w:rPr>
        <w:t xml:space="preserve">et al., </w:t>
      </w:r>
      <w:r w:rsidR="00152CA9">
        <w:rPr>
          <w:rFonts w:ascii="Arial" w:eastAsia="Times New Roman" w:hAnsi="Arial" w:cs="Arial"/>
          <w:sz w:val="24"/>
          <w:szCs w:val="24"/>
          <w:lang w:eastAsia="en-GB"/>
          <w14:ligatures w14:val="none"/>
        </w:rPr>
        <w:t>2020)</w:t>
      </w:r>
      <w:r w:rsidR="009B6CFC">
        <w:rPr>
          <w:rFonts w:ascii="Arial" w:eastAsia="Times New Roman" w:hAnsi="Arial" w:cs="Arial"/>
          <w:sz w:val="24"/>
          <w:szCs w:val="24"/>
          <w:lang w:eastAsia="en-GB"/>
          <w14:ligatures w14:val="none"/>
        </w:rPr>
        <w:t xml:space="preserve"> which Siraj, Kingston and Melhuish (2015, p.7-8) regard as the most important element of high quality provision, as they believe that in order to achieve this, the practitioner needs to be highly skilled and knowledgeable in assessing the child’s holistic development, whilst allowing the child to learn in an optimal environment where they feel safe, comfortable and stimulated in order to think deeply.</w:t>
      </w:r>
      <w:r w:rsidR="000C1F41">
        <w:rPr>
          <w:rFonts w:ascii="Arial" w:eastAsia="Times New Roman" w:hAnsi="Arial" w:cs="Arial"/>
          <w:sz w:val="24"/>
          <w:szCs w:val="24"/>
          <w:lang w:eastAsia="en-GB"/>
          <w14:ligatures w14:val="none"/>
        </w:rPr>
        <w:t xml:space="preserve"> </w:t>
      </w:r>
    </w:p>
    <w:p w14:paraId="3B5BF122" w14:textId="77777777" w:rsidR="00F64366" w:rsidRDefault="00F64366" w:rsidP="0022252E">
      <w:pPr>
        <w:spacing w:after="0" w:line="360" w:lineRule="auto"/>
        <w:rPr>
          <w:rFonts w:ascii="Arial" w:eastAsia="Times New Roman" w:hAnsi="Arial" w:cs="Arial"/>
          <w:sz w:val="24"/>
          <w:szCs w:val="24"/>
          <w:lang w:eastAsia="en-GB"/>
          <w14:ligatures w14:val="none"/>
        </w:rPr>
      </w:pPr>
    </w:p>
    <w:p w14:paraId="2468EC26" w14:textId="1CC0F167" w:rsidR="00A0676E" w:rsidRDefault="000C1F41"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This approach also links with Vygotsky’s theory of the ‘zone of proximal development’</w:t>
      </w:r>
      <w:r w:rsidR="005C38D5">
        <w:rPr>
          <w:rFonts w:ascii="Arial" w:eastAsia="Times New Roman" w:hAnsi="Arial" w:cs="Arial"/>
          <w:sz w:val="24"/>
          <w:szCs w:val="24"/>
          <w:lang w:eastAsia="en-GB"/>
          <w14:ligatures w14:val="none"/>
        </w:rPr>
        <w:t xml:space="preserve"> </w:t>
      </w:r>
      <w:r w:rsidR="00A833EF">
        <w:rPr>
          <w:rFonts w:ascii="Arial" w:eastAsia="Times New Roman" w:hAnsi="Arial" w:cs="Arial"/>
          <w:sz w:val="24"/>
          <w:szCs w:val="24"/>
          <w:lang w:eastAsia="en-GB"/>
          <w14:ligatures w14:val="none"/>
        </w:rPr>
        <w:t xml:space="preserve">and scaffolding </w:t>
      </w:r>
      <w:r w:rsidR="005C38D5">
        <w:rPr>
          <w:rFonts w:ascii="Arial" w:eastAsia="Times New Roman" w:hAnsi="Arial" w:cs="Arial"/>
          <w:sz w:val="24"/>
          <w:szCs w:val="24"/>
          <w:lang w:eastAsia="en-GB"/>
          <w14:ligatures w14:val="none"/>
        </w:rPr>
        <w:t xml:space="preserve">(1978, cited in </w:t>
      </w:r>
      <w:proofErr w:type="spellStart"/>
      <w:r w:rsidR="005C38D5">
        <w:rPr>
          <w:rFonts w:ascii="Arial" w:eastAsia="Times New Roman" w:hAnsi="Arial" w:cs="Arial"/>
          <w:sz w:val="24"/>
          <w:szCs w:val="24"/>
          <w:lang w:eastAsia="en-GB"/>
          <w14:ligatures w14:val="none"/>
        </w:rPr>
        <w:t>Smagorinsky</w:t>
      </w:r>
      <w:proofErr w:type="spellEnd"/>
      <w:r w:rsidR="005C38D5">
        <w:rPr>
          <w:rFonts w:ascii="Arial" w:eastAsia="Times New Roman" w:hAnsi="Arial" w:cs="Arial"/>
          <w:sz w:val="24"/>
          <w:szCs w:val="24"/>
          <w:lang w:eastAsia="en-GB"/>
          <w14:ligatures w14:val="none"/>
        </w:rPr>
        <w:t>, 2018)</w:t>
      </w:r>
      <w:r>
        <w:rPr>
          <w:rFonts w:ascii="Arial" w:eastAsia="Times New Roman" w:hAnsi="Arial" w:cs="Arial"/>
          <w:sz w:val="24"/>
          <w:szCs w:val="24"/>
          <w:lang w:eastAsia="en-GB"/>
          <w14:ligatures w14:val="none"/>
        </w:rPr>
        <w:t>, which Vygotsky believed that in order for a child to learn a new concept or skill, they need to work collaboratively with a more knowledgeable other</w:t>
      </w:r>
      <w:r w:rsidR="005C38D5">
        <w:rPr>
          <w:rFonts w:ascii="Arial" w:eastAsia="Times New Roman" w:hAnsi="Arial" w:cs="Arial"/>
          <w:sz w:val="24"/>
          <w:szCs w:val="24"/>
          <w:lang w:eastAsia="en-GB"/>
          <w14:ligatures w14:val="none"/>
        </w:rPr>
        <w:t>. Similarly, Montessori also adopted this</w:t>
      </w:r>
      <w:r w:rsidR="00A833EF">
        <w:rPr>
          <w:rFonts w:ascii="Arial" w:eastAsia="Times New Roman" w:hAnsi="Arial" w:cs="Arial"/>
          <w:sz w:val="24"/>
          <w:szCs w:val="24"/>
          <w:lang w:eastAsia="en-GB"/>
          <w14:ligatures w14:val="none"/>
        </w:rPr>
        <w:t xml:space="preserve"> pedagogical </w:t>
      </w:r>
      <w:r w:rsidR="005C38D5">
        <w:rPr>
          <w:rFonts w:ascii="Arial" w:eastAsia="Times New Roman" w:hAnsi="Arial" w:cs="Arial"/>
          <w:sz w:val="24"/>
          <w:szCs w:val="24"/>
          <w:lang w:eastAsia="en-GB"/>
          <w14:ligatures w14:val="none"/>
        </w:rPr>
        <w:t xml:space="preserve"> approach, </w:t>
      </w:r>
      <w:r w:rsidR="00A833EF">
        <w:rPr>
          <w:rFonts w:ascii="Arial" w:eastAsia="Times New Roman" w:hAnsi="Arial" w:cs="Arial"/>
          <w:sz w:val="24"/>
          <w:szCs w:val="24"/>
          <w:lang w:eastAsia="en-GB"/>
          <w14:ligatures w14:val="none"/>
        </w:rPr>
        <w:t>by asserting that practitioners should significantly present support towards the child’s spontaneous learning and independence, through scaffolding and observation (Isaacs, 2018, p.46-49).</w:t>
      </w:r>
    </w:p>
    <w:p w14:paraId="723F6D24" w14:textId="1968339C" w:rsidR="00D04A3A" w:rsidRDefault="00EE6E10"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However,</w:t>
      </w:r>
      <w:r w:rsidR="00A0676E">
        <w:rPr>
          <w:rFonts w:ascii="Arial" w:eastAsia="Times New Roman" w:hAnsi="Arial" w:cs="Arial"/>
          <w:sz w:val="24"/>
          <w:szCs w:val="24"/>
          <w:lang w:eastAsia="en-GB"/>
          <w14:ligatures w14:val="none"/>
        </w:rPr>
        <w:t xml:space="preserve"> in their study using this method of measurement in settings,</w:t>
      </w:r>
      <w:r>
        <w:rPr>
          <w:rFonts w:ascii="Arial" w:eastAsia="Times New Roman" w:hAnsi="Arial" w:cs="Arial"/>
          <w:sz w:val="24"/>
          <w:szCs w:val="24"/>
          <w:lang w:eastAsia="en-GB"/>
          <w14:ligatures w14:val="none"/>
        </w:rPr>
        <w:t xml:space="preserve"> MacDonald, Gealy and Tinney (2021) highlight</w:t>
      </w:r>
      <w:r w:rsidR="00A833EF">
        <w:rPr>
          <w:rFonts w:ascii="Arial" w:eastAsia="Times New Roman" w:hAnsi="Arial" w:cs="Arial"/>
          <w:sz w:val="24"/>
          <w:szCs w:val="24"/>
          <w:lang w:eastAsia="en-GB"/>
          <w14:ligatures w14:val="none"/>
        </w:rPr>
        <w:t>ed</w:t>
      </w:r>
      <w:r>
        <w:rPr>
          <w:rFonts w:ascii="Arial" w:eastAsia="Times New Roman" w:hAnsi="Arial" w:cs="Arial"/>
          <w:sz w:val="24"/>
          <w:szCs w:val="24"/>
          <w:lang w:eastAsia="en-GB"/>
          <w14:ligatures w14:val="none"/>
        </w:rPr>
        <w:t xml:space="preserve"> a </w:t>
      </w:r>
      <w:r w:rsidR="00A0676E">
        <w:rPr>
          <w:rFonts w:ascii="Arial" w:eastAsia="Times New Roman" w:hAnsi="Arial" w:cs="Arial"/>
          <w:sz w:val="24"/>
          <w:szCs w:val="24"/>
          <w:lang w:eastAsia="en-GB"/>
          <w14:ligatures w14:val="none"/>
        </w:rPr>
        <w:t>requirement</w:t>
      </w:r>
      <w:r>
        <w:rPr>
          <w:rFonts w:ascii="Arial" w:eastAsia="Times New Roman" w:hAnsi="Arial" w:cs="Arial"/>
          <w:sz w:val="24"/>
          <w:szCs w:val="24"/>
          <w:lang w:eastAsia="en-GB"/>
          <w14:ligatures w14:val="none"/>
        </w:rPr>
        <w:t xml:space="preserve"> </w:t>
      </w:r>
      <w:r w:rsidR="00A0676E">
        <w:rPr>
          <w:rFonts w:ascii="Arial" w:eastAsia="Times New Roman" w:hAnsi="Arial" w:cs="Arial"/>
          <w:sz w:val="24"/>
          <w:szCs w:val="24"/>
          <w:lang w:eastAsia="en-GB"/>
          <w14:ligatures w14:val="none"/>
        </w:rPr>
        <w:t>for high level professional learning for practitioners to achieve high quality practice, skills, knowledge and understanding, to ensure high quality care and support for children’s approach and attitude to learning</w:t>
      </w:r>
      <w:r w:rsidR="0022252E">
        <w:rPr>
          <w:rFonts w:ascii="Arial" w:eastAsia="Times New Roman" w:hAnsi="Arial" w:cs="Arial"/>
          <w:sz w:val="24"/>
          <w:szCs w:val="24"/>
          <w:lang w:eastAsia="en-GB"/>
          <w14:ligatures w14:val="none"/>
        </w:rPr>
        <w:t>,</w:t>
      </w:r>
      <w:r w:rsidR="00A0676E">
        <w:rPr>
          <w:rFonts w:ascii="Arial" w:eastAsia="Times New Roman" w:hAnsi="Arial" w:cs="Arial"/>
          <w:sz w:val="24"/>
          <w:szCs w:val="24"/>
          <w:lang w:eastAsia="en-GB"/>
          <w14:ligatures w14:val="none"/>
        </w:rPr>
        <w:t xml:space="preserve"> and their development.</w:t>
      </w:r>
      <w:r w:rsidR="00390A20">
        <w:rPr>
          <w:rFonts w:ascii="Arial" w:eastAsia="Times New Roman" w:hAnsi="Arial" w:cs="Arial"/>
          <w:sz w:val="24"/>
          <w:szCs w:val="24"/>
          <w:lang w:eastAsia="en-GB"/>
          <w14:ligatures w14:val="none"/>
        </w:rPr>
        <w:t xml:space="preserve"> Meade and Kwan (2022</w:t>
      </w:r>
      <w:r w:rsidR="00343947">
        <w:rPr>
          <w:rFonts w:ascii="Arial" w:eastAsia="Times New Roman" w:hAnsi="Arial" w:cs="Arial"/>
          <w:sz w:val="24"/>
          <w:szCs w:val="24"/>
          <w:lang w:eastAsia="en-GB"/>
          <w14:ligatures w14:val="none"/>
        </w:rPr>
        <w:t>, p.22-30</w:t>
      </w:r>
      <w:r w:rsidR="00390A20">
        <w:rPr>
          <w:rFonts w:ascii="Arial" w:eastAsia="Times New Roman" w:hAnsi="Arial" w:cs="Arial"/>
          <w:sz w:val="24"/>
          <w:szCs w:val="24"/>
          <w:lang w:eastAsia="en-GB"/>
          <w14:ligatures w14:val="none"/>
        </w:rPr>
        <w:t xml:space="preserve">) agreed with this view, by expressing in their study that the professional learning created by </w:t>
      </w:r>
      <w:r w:rsidR="00390A20">
        <w:rPr>
          <w:rFonts w:ascii="Arial" w:eastAsia="Times New Roman" w:hAnsi="Arial" w:cs="Arial"/>
          <w:sz w:val="24"/>
          <w:szCs w:val="24"/>
          <w:lang w:eastAsia="en-GB"/>
          <w14:ligatures w14:val="none"/>
        </w:rPr>
        <w:lastRenderedPageBreak/>
        <w:t xml:space="preserve">results of the scale highlighted areas for improvement, and the practitioners responded with reflection and enhancement of their daily practice in particular with their language used </w:t>
      </w:r>
      <w:r w:rsidR="00343947">
        <w:rPr>
          <w:rFonts w:ascii="Arial" w:eastAsia="Times New Roman" w:hAnsi="Arial" w:cs="Arial"/>
          <w:sz w:val="24"/>
          <w:szCs w:val="24"/>
          <w:lang w:eastAsia="en-GB"/>
          <w14:ligatures w14:val="none"/>
        </w:rPr>
        <w:t xml:space="preserve">when encouraging sustained shared thinking. </w:t>
      </w:r>
    </w:p>
    <w:p w14:paraId="1F59EE6D" w14:textId="77777777" w:rsidR="00870367" w:rsidRDefault="00870367" w:rsidP="0022252E">
      <w:pPr>
        <w:spacing w:after="0" w:line="360" w:lineRule="auto"/>
        <w:rPr>
          <w:rFonts w:ascii="Arial" w:eastAsia="Times New Roman" w:hAnsi="Arial" w:cs="Arial"/>
          <w:sz w:val="24"/>
          <w:szCs w:val="24"/>
          <w:lang w:eastAsia="en-GB"/>
          <w14:ligatures w14:val="none"/>
        </w:rPr>
      </w:pPr>
      <w:proofErr w:type="spellStart"/>
      <w:r w:rsidRPr="00A92FBB">
        <w:rPr>
          <w:rFonts w:ascii="Arial" w:eastAsia="Times New Roman" w:hAnsi="Arial" w:cs="Arial"/>
          <w:sz w:val="24"/>
          <w:szCs w:val="24"/>
          <w:lang w:eastAsia="en-GB"/>
          <w14:ligatures w14:val="none"/>
        </w:rPr>
        <w:t>Wieduwilt</w:t>
      </w:r>
      <w:proofErr w:type="spellEnd"/>
      <w:r w:rsidRPr="00A92FBB">
        <w:rPr>
          <w:rFonts w:ascii="Arial" w:eastAsia="Times New Roman" w:hAnsi="Arial" w:cs="Arial"/>
          <w:sz w:val="24"/>
          <w:szCs w:val="24"/>
          <w:lang w:eastAsia="en-GB"/>
          <w14:ligatures w14:val="none"/>
        </w:rPr>
        <w:t xml:space="preserve">, </w:t>
      </w:r>
      <w:proofErr w:type="spellStart"/>
      <w:r w:rsidRPr="00A92FBB">
        <w:rPr>
          <w:rFonts w:ascii="Arial" w:eastAsia="Times New Roman" w:hAnsi="Arial" w:cs="Arial"/>
          <w:sz w:val="24"/>
          <w:szCs w:val="24"/>
          <w:lang w:eastAsia="en-GB"/>
          <w14:ligatures w14:val="none"/>
        </w:rPr>
        <w:t>Lehr</w:t>
      </w:r>
      <w:r>
        <w:rPr>
          <w:rFonts w:ascii="Arial" w:eastAsia="Times New Roman" w:hAnsi="Arial" w:cs="Arial"/>
          <w:sz w:val="24"/>
          <w:szCs w:val="24"/>
          <w:lang w:eastAsia="en-GB"/>
          <w14:ligatures w14:val="none"/>
        </w:rPr>
        <w:t>l</w:t>
      </w:r>
      <w:proofErr w:type="spellEnd"/>
      <w:r w:rsidRPr="00A92FBB">
        <w:rPr>
          <w:rFonts w:ascii="Arial" w:eastAsia="Times New Roman" w:hAnsi="Arial" w:cs="Arial"/>
          <w:sz w:val="24"/>
          <w:szCs w:val="24"/>
          <w:lang w:eastAsia="en-GB"/>
          <w14:ligatures w14:val="none"/>
        </w:rPr>
        <w:t xml:space="preserve"> and Anders</w:t>
      </w:r>
      <w:r w:rsidRPr="00870367">
        <w:rPr>
          <w:rFonts w:ascii="Arial" w:eastAsia="Times New Roman" w:hAnsi="Arial" w:cs="Arial"/>
          <w:sz w:val="24"/>
          <w:szCs w:val="24"/>
          <w:lang w:eastAsia="en-GB"/>
          <w14:ligatures w14:val="none"/>
        </w:rPr>
        <w:t xml:space="preserve"> </w:t>
      </w:r>
      <w:r>
        <w:rPr>
          <w:rFonts w:ascii="Arial" w:eastAsia="Times New Roman" w:hAnsi="Arial" w:cs="Arial"/>
          <w:sz w:val="24"/>
          <w:szCs w:val="24"/>
          <w:lang w:eastAsia="en-GB"/>
          <w14:ligatures w14:val="none"/>
        </w:rPr>
        <w:t>(2023) expand on the benefits of highlighting the need for professional learning in this area to improve quality, by asserting that although scientific research demonstrated a limited effectiveness of embedded language and low quality interactions during daily routines, focused implementation on specific language learning training in practice proved successful, with marked improvement in interaction behaviour and the language development of the children in their care.</w:t>
      </w:r>
    </w:p>
    <w:p w14:paraId="7D7298DF" w14:textId="5D6D4486" w:rsidR="00D36AEA" w:rsidRDefault="00D36AEA" w:rsidP="0022252E">
      <w:pPr>
        <w:spacing w:after="0" w:line="360" w:lineRule="auto"/>
        <w:rPr>
          <w:rFonts w:ascii="Arial" w:eastAsia="Times New Roman" w:hAnsi="Arial" w:cs="Arial"/>
          <w:sz w:val="24"/>
          <w:szCs w:val="24"/>
          <w:lang w:eastAsia="en-GB"/>
          <w14:ligatures w14:val="none"/>
        </w:rPr>
      </w:pPr>
    </w:p>
    <w:p w14:paraId="1FA0946C" w14:textId="77777777" w:rsidR="00444B69" w:rsidRDefault="00D36AEA"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The benefits of high quality sustained shared thinking interactions on children’s development are highly evidenced by professionals and this practice is also governed under local authorities.</w:t>
      </w:r>
      <w:r w:rsidR="006A34F3">
        <w:rPr>
          <w:rFonts w:ascii="Arial" w:eastAsia="Times New Roman" w:hAnsi="Arial" w:cs="Arial"/>
          <w:sz w:val="24"/>
          <w:szCs w:val="24"/>
          <w:lang w:eastAsia="en-GB"/>
          <w14:ligatures w14:val="none"/>
        </w:rPr>
        <w:t xml:space="preserve"> The importance of this is declared in the Foundation Phase framework (</w:t>
      </w:r>
      <w:r w:rsidR="006A34F3">
        <w:rPr>
          <w:rFonts w:ascii="Arial" w:eastAsia="Times New Roman" w:hAnsi="Arial" w:cs="Arial"/>
          <w:i/>
          <w:iCs/>
          <w:sz w:val="24"/>
          <w:szCs w:val="24"/>
          <w:lang w:eastAsia="en-GB"/>
          <w14:ligatures w14:val="none"/>
        </w:rPr>
        <w:t xml:space="preserve">Welsh Government, </w:t>
      </w:r>
      <w:r w:rsidR="006A34F3">
        <w:rPr>
          <w:rFonts w:ascii="Arial" w:eastAsia="Times New Roman" w:hAnsi="Arial" w:cs="Arial"/>
          <w:sz w:val="24"/>
          <w:szCs w:val="24"/>
          <w:lang w:eastAsia="en-GB"/>
          <w14:ligatures w14:val="none"/>
        </w:rPr>
        <w:t xml:space="preserve">2015), where it states that sustained and shared thinking enhances children’s learning and extends their development, and </w:t>
      </w:r>
      <w:r w:rsidR="00F70F84">
        <w:rPr>
          <w:rFonts w:ascii="Arial" w:eastAsia="Times New Roman" w:hAnsi="Arial" w:cs="Arial"/>
          <w:sz w:val="24"/>
          <w:szCs w:val="24"/>
          <w:lang w:eastAsia="en-GB"/>
          <w14:ligatures w14:val="none"/>
        </w:rPr>
        <w:t>Purdon (2021) asserts that this can also contribute to children’s happiness and wellbeing due to the involvement and confidence in their development.</w:t>
      </w:r>
      <w:r>
        <w:rPr>
          <w:rFonts w:ascii="Arial" w:eastAsia="Times New Roman" w:hAnsi="Arial" w:cs="Arial"/>
          <w:sz w:val="24"/>
          <w:szCs w:val="24"/>
          <w:lang w:eastAsia="en-GB"/>
          <w14:ligatures w14:val="none"/>
        </w:rPr>
        <w:t xml:space="preserve"> Although Waibel (2021) states that this pedagogical practice can develop improved cognitive development and lasting beneficial effects that are still identifiable when the child reaches 11 years of age, </w:t>
      </w:r>
      <w:r w:rsidR="002F63D3">
        <w:rPr>
          <w:rFonts w:ascii="Arial" w:eastAsia="Times New Roman" w:hAnsi="Arial" w:cs="Arial"/>
          <w:sz w:val="24"/>
          <w:szCs w:val="24"/>
          <w:lang w:eastAsia="en-GB"/>
          <w14:ligatures w14:val="none"/>
        </w:rPr>
        <w:t>Waibel cautions that this practice is rarely observed because of stimulation potential of the child, the learning environment and the child’s home environment and interests.</w:t>
      </w:r>
    </w:p>
    <w:p w14:paraId="06F5D1A6" w14:textId="77777777" w:rsidR="005B1012" w:rsidRDefault="00AF48E8"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Lee and Jackson (2017) agree with this opinion, by stating that family socio</w:t>
      </w:r>
      <w:r w:rsidR="008B13FB">
        <w:rPr>
          <w:rFonts w:ascii="Arial" w:eastAsia="Times New Roman" w:hAnsi="Arial" w:cs="Arial"/>
          <w:sz w:val="24"/>
          <w:szCs w:val="24"/>
          <w:lang w:eastAsia="en-GB"/>
          <w14:ligatures w14:val="none"/>
        </w:rPr>
        <w:t>economic status can have a significant impact on a child’s wellbeing and cognitive development, and</w:t>
      </w:r>
      <w:r w:rsidR="00F260FF">
        <w:rPr>
          <w:rFonts w:ascii="Arial" w:eastAsia="Times New Roman" w:hAnsi="Arial" w:cs="Arial"/>
          <w:sz w:val="24"/>
          <w:szCs w:val="24"/>
          <w:lang w:eastAsia="en-GB"/>
          <w14:ligatures w14:val="none"/>
        </w:rPr>
        <w:t xml:space="preserve"> Akee </w:t>
      </w:r>
      <w:r w:rsidR="00F260FF">
        <w:rPr>
          <w:rFonts w:ascii="Arial" w:eastAsia="Times New Roman" w:hAnsi="Arial" w:cs="Arial"/>
          <w:i/>
          <w:iCs/>
          <w:sz w:val="24"/>
          <w:szCs w:val="24"/>
          <w:lang w:eastAsia="en-GB"/>
          <w14:ligatures w14:val="none"/>
        </w:rPr>
        <w:t xml:space="preserve">et al. </w:t>
      </w:r>
      <w:r w:rsidR="00F260FF">
        <w:rPr>
          <w:rFonts w:ascii="Arial" w:eastAsia="Times New Roman" w:hAnsi="Arial" w:cs="Arial"/>
          <w:sz w:val="24"/>
          <w:szCs w:val="24"/>
          <w:lang w:eastAsia="en-GB"/>
          <w14:ligatures w14:val="none"/>
        </w:rPr>
        <w:t xml:space="preserve">(2018) </w:t>
      </w:r>
      <w:r w:rsidR="008B13FB">
        <w:rPr>
          <w:rFonts w:ascii="Arial" w:eastAsia="Times New Roman" w:hAnsi="Arial" w:cs="Arial"/>
          <w:sz w:val="24"/>
          <w:szCs w:val="24"/>
          <w:lang w:eastAsia="en-GB"/>
          <w14:ligatures w14:val="none"/>
        </w:rPr>
        <w:t xml:space="preserve">expand on this theory by expressing that </w:t>
      </w:r>
      <w:r w:rsidR="00F260FF">
        <w:rPr>
          <w:rFonts w:ascii="Arial" w:eastAsia="Times New Roman" w:hAnsi="Arial" w:cs="Arial"/>
          <w:sz w:val="24"/>
          <w:szCs w:val="24"/>
          <w:lang w:eastAsia="en-GB"/>
          <w14:ligatures w14:val="none"/>
        </w:rPr>
        <w:t xml:space="preserve">low socioeconomic status can act as an early life stressor, which as a result can lead to mental health conditions in the child’s early life, such as developmental delays and attention deficit hyperactivity disorder. </w:t>
      </w:r>
      <w:r w:rsidR="00444B69">
        <w:rPr>
          <w:rFonts w:ascii="Arial" w:eastAsia="Times New Roman" w:hAnsi="Arial" w:cs="Arial"/>
          <w:sz w:val="24"/>
          <w:szCs w:val="24"/>
          <w:lang w:eastAsia="en-GB"/>
          <w14:ligatures w14:val="none"/>
        </w:rPr>
        <w:t xml:space="preserve">Lee and Kreutzer (2021) agree with this statement, by not only concurring with Akee </w:t>
      </w:r>
      <w:r w:rsidR="00444B69">
        <w:rPr>
          <w:rFonts w:ascii="Arial" w:eastAsia="Times New Roman" w:hAnsi="Arial" w:cs="Arial"/>
          <w:i/>
          <w:iCs/>
          <w:sz w:val="24"/>
          <w:szCs w:val="24"/>
          <w:lang w:eastAsia="en-GB"/>
          <w14:ligatures w14:val="none"/>
        </w:rPr>
        <w:t>et al.</w:t>
      </w:r>
      <w:r w:rsidR="00444B69">
        <w:rPr>
          <w:rFonts w:ascii="Arial" w:eastAsia="Times New Roman" w:hAnsi="Arial" w:cs="Arial"/>
          <w:sz w:val="24"/>
          <w:szCs w:val="24"/>
          <w:lang w:eastAsia="en-GB"/>
          <w14:ligatures w14:val="none"/>
        </w:rPr>
        <w:t xml:space="preserve">’s association of poor socioeconomic status with mental health conditions, but they also believe that this can cause depression, anxiety, externalising disorders and antisocial behaviours. </w:t>
      </w:r>
    </w:p>
    <w:p w14:paraId="23958933" w14:textId="77777777" w:rsidR="002A3F25" w:rsidRDefault="002A3F25" w:rsidP="0022252E">
      <w:pPr>
        <w:spacing w:after="0" w:line="360" w:lineRule="auto"/>
        <w:rPr>
          <w:rFonts w:ascii="Arial" w:eastAsia="Times New Roman" w:hAnsi="Arial" w:cs="Arial"/>
          <w:sz w:val="24"/>
          <w:szCs w:val="24"/>
          <w:lang w:eastAsia="en-GB"/>
          <w14:ligatures w14:val="none"/>
        </w:rPr>
      </w:pPr>
    </w:p>
    <w:p w14:paraId="03B90D90" w14:textId="403A9C93" w:rsidR="005B1012" w:rsidRDefault="005B1012"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lastRenderedPageBreak/>
        <w:t>Therefore, as the developmental domains to this assessment include social and emotional, and cognitive development (Siraj, Kingston, Melhuish, 2015, p.8-9) an implication of the evidence above suggests that this method of quality assessment may not be suitable for children from a low socioeconomic background, or children that have behavioural or mental health disorders.</w:t>
      </w:r>
    </w:p>
    <w:p w14:paraId="4A10226F" w14:textId="5E95FDAC" w:rsidR="005B1012" w:rsidRDefault="00FD787E"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However, van den Berg </w:t>
      </w:r>
      <w:r>
        <w:rPr>
          <w:rFonts w:ascii="Arial" w:eastAsia="Times New Roman" w:hAnsi="Arial" w:cs="Arial"/>
          <w:i/>
          <w:iCs/>
          <w:sz w:val="24"/>
          <w:szCs w:val="24"/>
          <w:lang w:eastAsia="en-GB"/>
          <w14:ligatures w14:val="none"/>
        </w:rPr>
        <w:t xml:space="preserve">et al. </w:t>
      </w:r>
      <w:r>
        <w:rPr>
          <w:rFonts w:ascii="Arial" w:eastAsia="Times New Roman" w:hAnsi="Arial" w:cs="Arial"/>
          <w:sz w:val="24"/>
          <w:szCs w:val="24"/>
          <w:lang w:eastAsia="en-GB"/>
          <w14:ligatures w14:val="none"/>
        </w:rPr>
        <w:t xml:space="preserve">(2024) argues that a quality play environment is key for children, regardless of their individual needs or difficulties, and asserts that children that have regular access to an environment where they can connect and engage with nature and the outdoors seem to display an improvement in mental health, self-regulation, </w:t>
      </w:r>
      <w:r w:rsidR="000E5DD5">
        <w:rPr>
          <w:rFonts w:ascii="Arial" w:eastAsia="Times New Roman" w:hAnsi="Arial" w:cs="Arial"/>
          <w:sz w:val="24"/>
          <w:szCs w:val="24"/>
          <w:lang w:eastAsia="en-GB"/>
          <w14:ligatures w14:val="none"/>
        </w:rPr>
        <w:t>self-esteem</w:t>
      </w:r>
      <w:r>
        <w:rPr>
          <w:rFonts w:ascii="Arial" w:eastAsia="Times New Roman" w:hAnsi="Arial" w:cs="Arial"/>
          <w:sz w:val="24"/>
          <w:szCs w:val="24"/>
          <w:lang w:eastAsia="en-GB"/>
          <w14:ligatures w14:val="none"/>
        </w:rPr>
        <w:t xml:space="preserve"> and attention skills.</w:t>
      </w:r>
      <w:r w:rsidR="0075447A">
        <w:rPr>
          <w:rFonts w:ascii="Arial" w:eastAsia="Times New Roman" w:hAnsi="Arial" w:cs="Arial"/>
          <w:sz w:val="24"/>
          <w:szCs w:val="24"/>
          <w:lang w:eastAsia="en-GB"/>
          <w14:ligatures w14:val="none"/>
        </w:rPr>
        <w:t xml:space="preserve"> This recent study coincides with Steiner’s approach to play environments, where he believed that children are highly sensitive and therefore are vulnerable to their environment, therefore both indoor and outdoor environments should be of high quality experiences that enable the children to build their confidence</w:t>
      </w:r>
      <w:r w:rsidR="0022252E">
        <w:rPr>
          <w:rFonts w:ascii="Arial" w:eastAsia="Times New Roman" w:hAnsi="Arial" w:cs="Arial"/>
          <w:sz w:val="24"/>
          <w:szCs w:val="24"/>
          <w:lang w:eastAsia="en-GB"/>
          <w14:ligatures w14:val="none"/>
        </w:rPr>
        <w:t xml:space="preserve"> and</w:t>
      </w:r>
      <w:r w:rsidR="0075447A">
        <w:rPr>
          <w:rFonts w:ascii="Arial" w:eastAsia="Times New Roman" w:hAnsi="Arial" w:cs="Arial"/>
          <w:sz w:val="24"/>
          <w:szCs w:val="24"/>
          <w:lang w:eastAsia="en-GB"/>
          <w14:ligatures w14:val="none"/>
        </w:rPr>
        <w:t xml:space="preserve"> manage the world around them </w:t>
      </w:r>
      <w:r w:rsidR="006E226B">
        <w:rPr>
          <w:rFonts w:ascii="Arial" w:eastAsia="Times New Roman" w:hAnsi="Arial" w:cs="Arial"/>
          <w:sz w:val="24"/>
          <w:szCs w:val="24"/>
          <w:lang w:eastAsia="en-GB"/>
          <w14:ligatures w14:val="none"/>
        </w:rPr>
        <w:t>in a safe and comfortable environment</w:t>
      </w:r>
      <w:r w:rsidR="002027B9">
        <w:rPr>
          <w:rFonts w:ascii="Arial" w:eastAsia="Times New Roman" w:hAnsi="Arial" w:cs="Arial"/>
          <w:sz w:val="24"/>
          <w:szCs w:val="24"/>
          <w:lang w:eastAsia="en-GB"/>
          <w14:ligatures w14:val="none"/>
        </w:rPr>
        <w:t xml:space="preserve"> (Steiner, 2008, cited in Nicol and Taplin, 2017, p.36-46).</w:t>
      </w:r>
    </w:p>
    <w:p w14:paraId="78651030" w14:textId="77777777" w:rsidR="0022252E" w:rsidRDefault="0022252E" w:rsidP="0022252E">
      <w:pPr>
        <w:spacing w:after="0" w:line="360" w:lineRule="auto"/>
        <w:rPr>
          <w:rFonts w:ascii="Arial" w:eastAsia="Times New Roman" w:hAnsi="Arial" w:cs="Arial"/>
          <w:sz w:val="24"/>
          <w:szCs w:val="24"/>
          <w:lang w:eastAsia="en-GB"/>
          <w14:ligatures w14:val="none"/>
        </w:rPr>
      </w:pPr>
    </w:p>
    <w:p w14:paraId="45B33690" w14:textId="3B319670" w:rsidR="00CD1B52" w:rsidRDefault="007477FC"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Nonetheless, as </w:t>
      </w:r>
      <w:r w:rsidR="00C23254">
        <w:rPr>
          <w:rFonts w:ascii="Arial" w:eastAsia="Times New Roman" w:hAnsi="Arial" w:cs="Arial"/>
          <w:sz w:val="24"/>
          <w:szCs w:val="24"/>
          <w:lang w:eastAsia="en-GB"/>
          <w14:ligatures w14:val="none"/>
        </w:rPr>
        <w:t>LeMasters and Vandermaas</w:t>
      </w:r>
      <w:r w:rsidR="00137649">
        <w:rPr>
          <w:rFonts w:ascii="Arial" w:eastAsia="Times New Roman" w:hAnsi="Arial" w:cs="Arial"/>
          <w:sz w:val="24"/>
          <w:szCs w:val="24"/>
          <w:lang w:eastAsia="en-GB"/>
          <w14:ligatures w14:val="none"/>
        </w:rPr>
        <w:t>-Peeler (2023)</w:t>
      </w:r>
      <w:r w:rsidR="00162AD1">
        <w:rPr>
          <w:rFonts w:ascii="Arial" w:eastAsia="Times New Roman" w:hAnsi="Arial" w:cs="Arial"/>
          <w:sz w:val="24"/>
          <w:szCs w:val="24"/>
          <w:lang w:eastAsia="en-GB"/>
          <w14:ligatures w14:val="none"/>
        </w:rPr>
        <w:t xml:space="preserve"> and </w:t>
      </w:r>
      <w:proofErr w:type="spellStart"/>
      <w:r w:rsidR="00162AD1">
        <w:rPr>
          <w:rFonts w:ascii="Arial" w:eastAsia="Times New Roman" w:hAnsi="Arial" w:cs="Arial"/>
          <w:sz w:val="24"/>
          <w:szCs w:val="24"/>
          <w:lang w:eastAsia="en-GB"/>
          <w14:ligatures w14:val="none"/>
        </w:rPr>
        <w:t>Sandseter</w:t>
      </w:r>
      <w:proofErr w:type="spellEnd"/>
      <w:r w:rsidR="00162AD1">
        <w:rPr>
          <w:rFonts w:ascii="Arial" w:eastAsia="Times New Roman" w:hAnsi="Arial" w:cs="Arial"/>
          <w:sz w:val="24"/>
          <w:szCs w:val="24"/>
          <w:lang w:eastAsia="en-GB"/>
          <w14:ligatures w14:val="none"/>
        </w:rPr>
        <w:t xml:space="preserve"> </w:t>
      </w:r>
      <w:r w:rsidR="00162AD1">
        <w:rPr>
          <w:rFonts w:ascii="Arial" w:eastAsia="Times New Roman" w:hAnsi="Arial" w:cs="Arial"/>
          <w:i/>
          <w:iCs/>
          <w:sz w:val="24"/>
          <w:szCs w:val="24"/>
          <w:lang w:eastAsia="en-GB"/>
          <w14:ligatures w14:val="none"/>
        </w:rPr>
        <w:t xml:space="preserve">et al. </w:t>
      </w:r>
      <w:r w:rsidR="00162AD1">
        <w:rPr>
          <w:rFonts w:ascii="Arial" w:eastAsia="Times New Roman" w:hAnsi="Arial" w:cs="Arial"/>
          <w:sz w:val="24"/>
          <w:szCs w:val="24"/>
          <w:lang w:eastAsia="en-GB"/>
          <w14:ligatures w14:val="none"/>
        </w:rPr>
        <w:t>(2020)</w:t>
      </w:r>
      <w:r w:rsidR="00137649">
        <w:rPr>
          <w:rFonts w:ascii="Arial" w:eastAsia="Times New Roman" w:hAnsi="Arial" w:cs="Arial"/>
          <w:sz w:val="24"/>
          <w:szCs w:val="24"/>
          <w:lang w:eastAsia="en-GB"/>
          <w14:ligatures w14:val="none"/>
        </w:rPr>
        <w:t xml:space="preserve"> proclaim, </w:t>
      </w:r>
      <w:r w:rsidR="008E07EC">
        <w:rPr>
          <w:rFonts w:ascii="Arial" w:eastAsia="Times New Roman" w:hAnsi="Arial" w:cs="Arial"/>
          <w:sz w:val="24"/>
          <w:szCs w:val="24"/>
          <w:lang w:eastAsia="en-GB"/>
          <w14:ligatures w14:val="none"/>
        </w:rPr>
        <w:t xml:space="preserve">quality in both outdoor environments </w:t>
      </w:r>
      <w:r w:rsidR="00C96352">
        <w:rPr>
          <w:rFonts w:ascii="Arial" w:eastAsia="Times New Roman" w:hAnsi="Arial" w:cs="Arial"/>
          <w:sz w:val="24"/>
          <w:szCs w:val="24"/>
          <w:lang w:eastAsia="en-GB"/>
          <w14:ligatures w14:val="none"/>
        </w:rPr>
        <w:t xml:space="preserve">and play opportunities can be a barrier to achieving this, because of practitioners assumptions and </w:t>
      </w:r>
      <w:r w:rsidR="00800D1A">
        <w:rPr>
          <w:rFonts w:ascii="Arial" w:eastAsia="Times New Roman" w:hAnsi="Arial" w:cs="Arial"/>
          <w:sz w:val="24"/>
          <w:szCs w:val="24"/>
          <w:lang w:eastAsia="en-GB"/>
          <w14:ligatures w14:val="none"/>
        </w:rPr>
        <w:t>views on risk.</w:t>
      </w:r>
      <w:r w:rsidR="00BC5047">
        <w:rPr>
          <w:rFonts w:ascii="Arial" w:eastAsia="Times New Roman" w:hAnsi="Arial" w:cs="Arial"/>
          <w:sz w:val="24"/>
          <w:szCs w:val="24"/>
          <w:lang w:eastAsia="en-GB"/>
          <w14:ligatures w14:val="none"/>
        </w:rPr>
        <w:t xml:space="preserve"> </w:t>
      </w:r>
      <w:r w:rsidR="00D944FD">
        <w:rPr>
          <w:rFonts w:ascii="Arial" w:eastAsia="Times New Roman" w:hAnsi="Arial" w:cs="Arial"/>
          <w:sz w:val="24"/>
          <w:szCs w:val="24"/>
          <w:lang w:eastAsia="en-GB"/>
          <w14:ligatures w14:val="none"/>
        </w:rPr>
        <w:t xml:space="preserve">This barrier can be linked to Bronfenbrenner’s ecological </w:t>
      </w:r>
      <w:r w:rsidR="00F75AC0">
        <w:rPr>
          <w:rFonts w:ascii="Arial" w:eastAsia="Times New Roman" w:hAnsi="Arial" w:cs="Arial"/>
          <w:sz w:val="24"/>
          <w:szCs w:val="24"/>
          <w:lang w:eastAsia="en-GB"/>
          <w14:ligatures w14:val="none"/>
        </w:rPr>
        <w:t xml:space="preserve">systems model </w:t>
      </w:r>
      <w:r w:rsidR="00D662CF">
        <w:rPr>
          <w:rFonts w:ascii="Arial" w:eastAsia="Times New Roman" w:hAnsi="Arial" w:cs="Arial"/>
          <w:sz w:val="24"/>
          <w:szCs w:val="24"/>
          <w:lang w:eastAsia="en-GB"/>
          <w14:ligatures w14:val="none"/>
        </w:rPr>
        <w:t>(</w:t>
      </w:r>
      <w:r w:rsidR="00BD1668">
        <w:rPr>
          <w:rFonts w:ascii="Arial" w:eastAsia="Times New Roman" w:hAnsi="Arial" w:cs="Arial"/>
          <w:sz w:val="24"/>
          <w:szCs w:val="24"/>
          <w:lang w:eastAsia="en-GB"/>
          <w14:ligatures w14:val="none"/>
        </w:rPr>
        <w:t xml:space="preserve">Sprouts, 2022), </w:t>
      </w:r>
      <w:r w:rsidR="00FD738E">
        <w:rPr>
          <w:rFonts w:ascii="Arial" w:eastAsia="Times New Roman" w:hAnsi="Arial" w:cs="Arial"/>
          <w:sz w:val="24"/>
          <w:szCs w:val="24"/>
          <w:lang w:eastAsia="en-GB"/>
          <w14:ligatures w14:val="none"/>
        </w:rPr>
        <w:t xml:space="preserve">where </w:t>
      </w:r>
      <w:r w:rsidR="005B485C">
        <w:rPr>
          <w:rFonts w:ascii="Arial" w:eastAsia="Times New Roman" w:hAnsi="Arial" w:cs="Arial"/>
          <w:sz w:val="24"/>
          <w:szCs w:val="24"/>
          <w:lang w:eastAsia="en-GB"/>
          <w14:ligatures w14:val="none"/>
        </w:rPr>
        <w:t xml:space="preserve">not only can </w:t>
      </w:r>
      <w:r w:rsidR="00FD738E">
        <w:rPr>
          <w:rFonts w:ascii="Arial" w:eastAsia="Times New Roman" w:hAnsi="Arial" w:cs="Arial"/>
          <w:sz w:val="24"/>
          <w:szCs w:val="24"/>
          <w:lang w:eastAsia="en-GB"/>
          <w14:ligatures w14:val="none"/>
        </w:rPr>
        <w:t xml:space="preserve">the practitioners </w:t>
      </w:r>
      <w:r w:rsidR="007E483C">
        <w:rPr>
          <w:rFonts w:ascii="Arial" w:eastAsia="Times New Roman" w:hAnsi="Arial" w:cs="Arial"/>
          <w:sz w:val="24"/>
          <w:szCs w:val="24"/>
          <w:lang w:eastAsia="en-GB"/>
          <w14:ligatures w14:val="none"/>
        </w:rPr>
        <w:t xml:space="preserve">views influence </w:t>
      </w:r>
      <w:r w:rsidR="00411E90">
        <w:rPr>
          <w:rFonts w:ascii="Arial" w:eastAsia="Times New Roman" w:hAnsi="Arial" w:cs="Arial"/>
          <w:sz w:val="24"/>
          <w:szCs w:val="24"/>
          <w:lang w:eastAsia="en-GB"/>
          <w14:ligatures w14:val="none"/>
        </w:rPr>
        <w:t xml:space="preserve">the child’s perception on outdoor play, but additionally </w:t>
      </w:r>
      <w:r w:rsidR="004A72FC">
        <w:rPr>
          <w:rFonts w:ascii="Arial" w:eastAsia="Times New Roman" w:hAnsi="Arial" w:cs="Arial"/>
          <w:sz w:val="24"/>
          <w:szCs w:val="24"/>
          <w:lang w:eastAsia="en-GB"/>
          <w14:ligatures w14:val="none"/>
        </w:rPr>
        <w:t xml:space="preserve">environmental factors in the </w:t>
      </w:r>
      <w:proofErr w:type="spellStart"/>
      <w:r w:rsidR="004A72FC">
        <w:rPr>
          <w:rFonts w:ascii="Arial" w:eastAsia="Times New Roman" w:hAnsi="Arial" w:cs="Arial"/>
          <w:sz w:val="24"/>
          <w:szCs w:val="24"/>
          <w:lang w:eastAsia="en-GB"/>
          <w14:ligatures w14:val="none"/>
        </w:rPr>
        <w:t>exos</w:t>
      </w:r>
      <w:r w:rsidR="00E458A9">
        <w:rPr>
          <w:rFonts w:ascii="Arial" w:eastAsia="Times New Roman" w:hAnsi="Arial" w:cs="Arial"/>
          <w:sz w:val="24"/>
          <w:szCs w:val="24"/>
          <w:lang w:eastAsia="en-GB"/>
          <w14:ligatures w14:val="none"/>
        </w:rPr>
        <w:t>ystem</w:t>
      </w:r>
      <w:proofErr w:type="spellEnd"/>
      <w:r w:rsidR="00E458A9">
        <w:rPr>
          <w:rFonts w:ascii="Arial" w:eastAsia="Times New Roman" w:hAnsi="Arial" w:cs="Arial"/>
          <w:sz w:val="24"/>
          <w:szCs w:val="24"/>
          <w:lang w:eastAsia="en-GB"/>
          <w14:ligatures w14:val="none"/>
        </w:rPr>
        <w:t xml:space="preserve"> can influence opportunities, such as lack of equipment and space in settings</w:t>
      </w:r>
      <w:r w:rsidR="00F81D7C">
        <w:rPr>
          <w:rFonts w:ascii="Arial" w:eastAsia="Times New Roman" w:hAnsi="Arial" w:cs="Arial"/>
          <w:sz w:val="24"/>
          <w:szCs w:val="24"/>
          <w:lang w:eastAsia="en-GB"/>
          <w14:ligatures w14:val="none"/>
        </w:rPr>
        <w:t xml:space="preserve"> (Richard </w:t>
      </w:r>
      <w:r w:rsidR="00F81D7C">
        <w:rPr>
          <w:rFonts w:ascii="Arial" w:eastAsia="Times New Roman" w:hAnsi="Arial" w:cs="Arial"/>
          <w:i/>
          <w:iCs/>
          <w:sz w:val="24"/>
          <w:szCs w:val="24"/>
          <w:lang w:eastAsia="en-GB"/>
          <w14:ligatures w14:val="none"/>
        </w:rPr>
        <w:t xml:space="preserve">et al., </w:t>
      </w:r>
      <w:r w:rsidR="00F81D7C">
        <w:rPr>
          <w:rFonts w:ascii="Arial" w:eastAsia="Times New Roman" w:hAnsi="Arial" w:cs="Arial"/>
          <w:sz w:val="24"/>
          <w:szCs w:val="24"/>
          <w:lang w:eastAsia="en-GB"/>
          <w14:ligatures w14:val="none"/>
        </w:rPr>
        <w:t>2023)</w:t>
      </w:r>
      <w:r w:rsidR="00E21C3D">
        <w:rPr>
          <w:rFonts w:ascii="Arial" w:eastAsia="Times New Roman" w:hAnsi="Arial" w:cs="Arial"/>
          <w:sz w:val="24"/>
          <w:szCs w:val="24"/>
          <w:lang w:eastAsia="en-GB"/>
          <w14:ligatures w14:val="none"/>
        </w:rPr>
        <w:t xml:space="preserve">. </w:t>
      </w:r>
    </w:p>
    <w:p w14:paraId="68368669" w14:textId="77777777" w:rsidR="00CD1B52" w:rsidRDefault="00CD1B52" w:rsidP="0022252E">
      <w:pPr>
        <w:spacing w:after="0" w:line="360" w:lineRule="auto"/>
        <w:rPr>
          <w:rFonts w:ascii="Arial" w:eastAsia="Times New Roman" w:hAnsi="Arial" w:cs="Arial"/>
          <w:sz w:val="24"/>
          <w:szCs w:val="24"/>
          <w:lang w:eastAsia="en-GB"/>
          <w14:ligatures w14:val="none"/>
        </w:rPr>
      </w:pPr>
    </w:p>
    <w:p w14:paraId="2C9E8F4B" w14:textId="07411E5D" w:rsidR="0052444E" w:rsidRDefault="002F28BD"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The Welsh Parliament</w:t>
      </w:r>
      <w:r w:rsidR="00AB1A9F">
        <w:rPr>
          <w:rFonts w:ascii="Arial" w:eastAsia="Times New Roman" w:hAnsi="Arial" w:cs="Arial"/>
          <w:sz w:val="24"/>
          <w:szCs w:val="24"/>
          <w:lang w:eastAsia="en-GB"/>
          <w14:ligatures w14:val="none"/>
        </w:rPr>
        <w:t xml:space="preserve"> (2023</w:t>
      </w:r>
      <w:r w:rsidR="007673AE">
        <w:rPr>
          <w:rFonts w:ascii="Arial" w:eastAsia="Times New Roman" w:hAnsi="Arial" w:cs="Arial"/>
          <w:sz w:val="24"/>
          <w:szCs w:val="24"/>
          <w:lang w:eastAsia="en-GB"/>
          <w14:ligatures w14:val="none"/>
        </w:rPr>
        <w:t>, p.1-2</w:t>
      </w:r>
      <w:r w:rsidR="00AB1A9F">
        <w:rPr>
          <w:rFonts w:ascii="Arial" w:eastAsia="Times New Roman" w:hAnsi="Arial" w:cs="Arial"/>
          <w:sz w:val="24"/>
          <w:szCs w:val="24"/>
          <w:lang w:eastAsia="en-GB"/>
          <w14:ligatures w14:val="none"/>
        </w:rPr>
        <w:t>)</w:t>
      </w:r>
      <w:r>
        <w:rPr>
          <w:rFonts w:ascii="Arial" w:eastAsia="Times New Roman" w:hAnsi="Arial" w:cs="Arial"/>
          <w:sz w:val="24"/>
          <w:szCs w:val="24"/>
          <w:lang w:eastAsia="en-GB"/>
          <w14:ligatures w14:val="none"/>
        </w:rPr>
        <w:t xml:space="preserve"> intend to </w:t>
      </w:r>
      <w:r w:rsidR="00AB1A9F">
        <w:rPr>
          <w:rFonts w:ascii="Arial" w:eastAsia="Times New Roman" w:hAnsi="Arial" w:cs="Arial"/>
          <w:sz w:val="24"/>
          <w:szCs w:val="24"/>
          <w:lang w:eastAsia="en-GB"/>
          <w14:ligatures w14:val="none"/>
        </w:rPr>
        <w:t xml:space="preserve">combat this barrier by providing </w:t>
      </w:r>
      <w:r w:rsidR="00D44A4D">
        <w:rPr>
          <w:rFonts w:ascii="Arial" w:eastAsia="Times New Roman" w:hAnsi="Arial" w:cs="Arial"/>
          <w:sz w:val="24"/>
          <w:szCs w:val="24"/>
          <w:lang w:eastAsia="en-GB"/>
          <w14:ligatures w14:val="none"/>
        </w:rPr>
        <w:t xml:space="preserve">a funded approach to </w:t>
      </w:r>
      <w:r w:rsidR="000141CC">
        <w:rPr>
          <w:rFonts w:ascii="Arial" w:eastAsia="Times New Roman" w:hAnsi="Arial" w:cs="Arial"/>
          <w:sz w:val="24"/>
          <w:szCs w:val="24"/>
          <w:lang w:eastAsia="en-GB"/>
          <w14:ligatures w14:val="none"/>
        </w:rPr>
        <w:t xml:space="preserve">produce </w:t>
      </w:r>
      <w:r w:rsidR="00631BD5">
        <w:rPr>
          <w:rFonts w:ascii="Arial" w:eastAsia="Times New Roman" w:hAnsi="Arial" w:cs="Arial"/>
          <w:sz w:val="24"/>
          <w:szCs w:val="24"/>
          <w:lang w:eastAsia="en-GB"/>
          <w14:ligatures w14:val="none"/>
        </w:rPr>
        <w:t>a residential outdoor experience that is enriched in education, for every child in Wales</w:t>
      </w:r>
      <w:r w:rsidR="00D806D6">
        <w:rPr>
          <w:rFonts w:ascii="Arial" w:eastAsia="Times New Roman" w:hAnsi="Arial" w:cs="Arial"/>
          <w:sz w:val="24"/>
          <w:szCs w:val="24"/>
          <w:lang w:eastAsia="en-GB"/>
          <w14:ligatures w14:val="none"/>
        </w:rPr>
        <w:t xml:space="preserve"> in order to remove financial burdens from </w:t>
      </w:r>
      <w:r w:rsidR="00807001">
        <w:rPr>
          <w:rFonts w:ascii="Arial" w:eastAsia="Times New Roman" w:hAnsi="Arial" w:cs="Arial"/>
          <w:sz w:val="24"/>
          <w:szCs w:val="24"/>
          <w:lang w:eastAsia="en-GB"/>
          <w14:ligatures w14:val="none"/>
        </w:rPr>
        <w:t xml:space="preserve">maintained schools. </w:t>
      </w:r>
      <w:r w:rsidR="00FC6BB5">
        <w:rPr>
          <w:rFonts w:ascii="Arial" w:eastAsia="Times New Roman" w:hAnsi="Arial" w:cs="Arial"/>
          <w:sz w:val="24"/>
          <w:szCs w:val="24"/>
          <w:lang w:eastAsia="en-GB"/>
          <w14:ligatures w14:val="none"/>
        </w:rPr>
        <w:t xml:space="preserve">In addition to this, </w:t>
      </w:r>
      <w:r w:rsidR="00B502F5">
        <w:rPr>
          <w:rFonts w:ascii="Arial" w:eastAsia="Times New Roman" w:hAnsi="Arial" w:cs="Arial"/>
          <w:i/>
          <w:iCs/>
          <w:sz w:val="24"/>
          <w:szCs w:val="24"/>
          <w:lang w:eastAsia="en-GB"/>
          <w14:ligatures w14:val="none"/>
        </w:rPr>
        <w:t xml:space="preserve">Welsh Government </w:t>
      </w:r>
      <w:r w:rsidR="00B502F5">
        <w:rPr>
          <w:rFonts w:ascii="Arial" w:eastAsia="Times New Roman" w:hAnsi="Arial" w:cs="Arial"/>
          <w:sz w:val="24"/>
          <w:szCs w:val="24"/>
          <w:lang w:eastAsia="en-GB"/>
          <w14:ligatures w14:val="none"/>
        </w:rPr>
        <w:t xml:space="preserve">(2019) </w:t>
      </w:r>
      <w:r w:rsidR="00C15D74">
        <w:rPr>
          <w:rFonts w:ascii="Arial" w:eastAsia="Times New Roman" w:hAnsi="Arial" w:cs="Arial"/>
          <w:sz w:val="24"/>
          <w:szCs w:val="24"/>
          <w:lang w:eastAsia="en-GB"/>
          <w14:ligatures w14:val="none"/>
        </w:rPr>
        <w:t xml:space="preserve">provide funding for </w:t>
      </w:r>
      <w:r w:rsidR="0093360D">
        <w:rPr>
          <w:rFonts w:ascii="Arial" w:eastAsia="Times New Roman" w:hAnsi="Arial" w:cs="Arial"/>
          <w:sz w:val="24"/>
          <w:szCs w:val="24"/>
          <w:lang w:eastAsia="en-GB"/>
          <w14:ligatures w14:val="none"/>
        </w:rPr>
        <w:t xml:space="preserve">practitioners to </w:t>
      </w:r>
      <w:r w:rsidR="00162877">
        <w:rPr>
          <w:rFonts w:ascii="Arial" w:eastAsia="Times New Roman" w:hAnsi="Arial" w:cs="Arial"/>
          <w:sz w:val="24"/>
          <w:szCs w:val="24"/>
          <w:lang w:eastAsia="en-GB"/>
          <w14:ligatures w14:val="none"/>
        </w:rPr>
        <w:t xml:space="preserve">undertake </w:t>
      </w:r>
      <w:r w:rsidR="001E4586">
        <w:rPr>
          <w:rFonts w:ascii="Arial" w:eastAsia="Times New Roman" w:hAnsi="Arial" w:cs="Arial"/>
          <w:sz w:val="24"/>
          <w:szCs w:val="24"/>
          <w:lang w:eastAsia="en-GB"/>
          <w14:ligatures w14:val="none"/>
        </w:rPr>
        <w:t xml:space="preserve">training, with the aim to </w:t>
      </w:r>
      <w:r w:rsidR="005F2123">
        <w:rPr>
          <w:rFonts w:ascii="Arial" w:eastAsia="Times New Roman" w:hAnsi="Arial" w:cs="Arial"/>
          <w:sz w:val="24"/>
          <w:szCs w:val="24"/>
          <w:lang w:eastAsia="en-GB"/>
          <w14:ligatures w14:val="none"/>
        </w:rPr>
        <w:t>provide children with high quality play and provision</w:t>
      </w:r>
      <w:r w:rsidR="005E2632">
        <w:rPr>
          <w:rFonts w:ascii="Arial" w:eastAsia="Times New Roman" w:hAnsi="Arial" w:cs="Arial"/>
          <w:sz w:val="24"/>
          <w:szCs w:val="24"/>
          <w:lang w:eastAsia="en-GB"/>
          <w14:ligatures w14:val="none"/>
        </w:rPr>
        <w:t xml:space="preserve">, which </w:t>
      </w:r>
      <w:r w:rsidR="0084550D">
        <w:rPr>
          <w:rFonts w:ascii="Arial" w:eastAsia="Times New Roman" w:hAnsi="Arial" w:cs="Arial"/>
          <w:sz w:val="24"/>
          <w:szCs w:val="24"/>
          <w:lang w:eastAsia="en-GB"/>
          <w14:ligatures w14:val="none"/>
        </w:rPr>
        <w:t>Care Inspectorate Wales (</w:t>
      </w:r>
      <w:r w:rsidR="005E49FD">
        <w:rPr>
          <w:rFonts w:ascii="Arial" w:eastAsia="Times New Roman" w:hAnsi="Arial" w:cs="Arial"/>
          <w:sz w:val="24"/>
          <w:szCs w:val="24"/>
          <w:lang w:eastAsia="en-GB"/>
          <w14:ligatures w14:val="none"/>
        </w:rPr>
        <w:t xml:space="preserve">2024) assert will help to support the </w:t>
      </w:r>
      <w:r w:rsidR="00D17548">
        <w:rPr>
          <w:rFonts w:ascii="Arial" w:eastAsia="Times New Roman" w:hAnsi="Arial" w:cs="Arial"/>
          <w:sz w:val="24"/>
          <w:szCs w:val="24"/>
          <w:lang w:eastAsia="en-GB"/>
          <w14:ligatures w14:val="none"/>
        </w:rPr>
        <w:t>child’s learning</w:t>
      </w:r>
      <w:r w:rsidR="00356865">
        <w:rPr>
          <w:rFonts w:ascii="Arial" w:eastAsia="Times New Roman" w:hAnsi="Arial" w:cs="Arial"/>
          <w:sz w:val="24"/>
          <w:szCs w:val="24"/>
          <w:lang w:eastAsia="en-GB"/>
          <w14:ligatures w14:val="none"/>
        </w:rPr>
        <w:t xml:space="preserve"> through </w:t>
      </w:r>
      <w:r w:rsidR="00AB63FD">
        <w:rPr>
          <w:rFonts w:ascii="Arial" w:eastAsia="Times New Roman" w:hAnsi="Arial" w:cs="Arial"/>
          <w:sz w:val="24"/>
          <w:szCs w:val="24"/>
          <w:lang w:eastAsia="en-GB"/>
          <w14:ligatures w14:val="none"/>
        </w:rPr>
        <w:t>enriched</w:t>
      </w:r>
      <w:r w:rsidR="002E35B3">
        <w:rPr>
          <w:rFonts w:ascii="Arial" w:eastAsia="Times New Roman" w:hAnsi="Arial" w:cs="Arial"/>
          <w:sz w:val="24"/>
          <w:szCs w:val="24"/>
          <w:lang w:eastAsia="en-GB"/>
          <w14:ligatures w14:val="none"/>
        </w:rPr>
        <w:t xml:space="preserve"> experiential</w:t>
      </w:r>
      <w:r w:rsidR="00AB63FD">
        <w:rPr>
          <w:rFonts w:ascii="Arial" w:eastAsia="Times New Roman" w:hAnsi="Arial" w:cs="Arial"/>
          <w:sz w:val="24"/>
          <w:szCs w:val="24"/>
          <w:lang w:eastAsia="en-GB"/>
          <w14:ligatures w14:val="none"/>
        </w:rPr>
        <w:t xml:space="preserve"> </w:t>
      </w:r>
      <w:r w:rsidR="00356865">
        <w:rPr>
          <w:rFonts w:ascii="Arial" w:eastAsia="Times New Roman" w:hAnsi="Arial" w:cs="Arial"/>
          <w:sz w:val="24"/>
          <w:szCs w:val="24"/>
          <w:lang w:eastAsia="en-GB"/>
          <w14:ligatures w14:val="none"/>
        </w:rPr>
        <w:t xml:space="preserve">learning and play experiences that </w:t>
      </w:r>
      <w:r w:rsidR="00AB63FD">
        <w:rPr>
          <w:rFonts w:ascii="Arial" w:eastAsia="Times New Roman" w:hAnsi="Arial" w:cs="Arial"/>
          <w:sz w:val="24"/>
          <w:szCs w:val="24"/>
          <w:lang w:eastAsia="en-GB"/>
          <w14:ligatures w14:val="none"/>
        </w:rPr>
        <w:t xml:space="preserve">enhance the </w:t>
      </w:r>
      <w:r w:rsidR="00740C5B">
        <w:rPr>
          <w:rFonts w:ascii="Arial" w:eastAsia="Times New Roman" w:hAnsi="Arial" w:cs="Arial"/>
          <w:sz w:val="24"/>
          <w:szCs w:val="24"/>
          <w:lang w:eastAsia="en-GB"/>
          <w14:ligatures w14:val="none"/>
        </w:rPr>
        <w:t>child’s development holistically</w:t>
      </w:r>
      <w:r w:rsidR="00D17548">
        <w:rPr>
          <w:rFonts w:ascii="Arial" w:eastAsia="Times New Roman" w:hAnsi="Arial" w:cs="Arial"/>
          <w:sz w:val="24"/>
          <w:szCs w:val="24"/>
          <w:lang w:eastAsia="en-GB"/>
          <w14:ligatures w14:val="none"/>
        </w:rPr>
        <w:t>.</w:t>
      </w:r>
    </w:p>
    <w:p w14:paraId="203C3F67" w14:textId="77777777" w:rsidR="0052444E" w:rsidRDefault="0052444E" w:rsidP="0022252E">
      <w:pPr>
        <w:spacing w:after="0" w:line="360" w:lineRule="auto"/>
        <w:rPr>
          <w:rFonts w:ascii="Arial" w:eastAsia="Times New Roman" w:hAnsi="Arial" w:cs="Arial"/>
          <w:sz w:val="24"/>
          <w:szCs w:val="24"/>
          <w:lang w:eastAsia="en-GB"/>
          <w14:ligatures w14:val="none"/>
        </w:rPr>
      </w:pPr>
    </w:p>
    <w:p w14:paraId="403FA883" w14:textId="78F04A4A" w:rsidR="00C91499" w:rsidRDefault="004E39E9"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lastRenderedPageBreak/>
        <w:t xml:space="preserve">Another method of </w:t>
      </w:r>
      <w:r w:rsidR="00150140">
        <w:rPr>
          <w:rFonts w:ascii="Arial" w:eastAsia="Times New Roman" w:hAnsi="Arial" w:cs="Arial"/>
          <w:sz w:val="24"/>
          <w:szCs w:val="24"/>
          <w:lang w:eastAsia="en-GB"/>
          <w14:ligatures w14:val="none"/>
        </w:rPr>
        <w:t xml:space="preserve">quality assurance is by adopting the Mosaic Approach. </w:t>
      </w:r>
      <w:r w:rsidR="00586BEC">
        <w:rPr>
          <w:rFonts w:ascii="Arial" w:eastAsia="Times New Roman" w:hAnsi="Arial" w:cs="Arial"/>
          <w:sz w:val="24"/>
          <w:szCs w:val="24"/>
          <w:lang w:eastAsia="en-GB"/>
          <w14:ligatures w14:val="none"/>
        </w:rPr>
        <w:t xml:space="preserve">This was </w:t>
      </w:r>
      <w:r w:rsidR="00F209CC">
        <w:rPr>
          <w:rFonts w:ascii="Arial" w:eastAsia="Times New Roman" w:hAnsi="Arial" w:cs="Arial"/>
          <w:sz w:val="24"/>
          <w:szCs w:val="24"/>
          <w:lang w:eastAsia="en-GB"/>
          <w14:ligatures w14:val="none"/>
        </w:rPr>
        <w:t xml:space="preserve">created by Clark and Moss (2001), </w:t>
      </w:r>
      <w:r w:rsidR="00E75AB6">
        <w:rPr>
          <w:rFonts w:ascii="Arial" w:eastAsia="Times New Roman" w:hAnsi="Arial" w:cs="Arial"/>
          <w:sz w:val="24"/>
          <w:szCs w:val="24"/>
          <w:lang w:eastAsia="en-GB"/>
          <w14:ligatures w14:val="none"/>
        </w:rPr>
        <w:t xml:space="preserve">with the aim to allow the practitioner </w:t>
      </w:r>
      <w:r w:rsidR="00444FFD">
        <w:rPr>
          <w:rFonts w:ascii="Arial" w:eastAsia="Times New Roman" w:hAnsi="Arial" w:cs="Arial"/>
          <w:sz w:val="24"/>
          <w:szCs w:val="24"/>
          <w:lang w:eastAsia="en-GB"/>
          <w14:ligatures w14:val="none"/>
        </w:rPr>
        <w:t xml:space="preserve">to gather the child’s views and perspectives by </w:t>
      </w:r>
      <w:r w:rsidR="009C394D">
        <w:rPr>
          <w:rFonts w:ascii="Arial" w:eastAsia="Times New Roman" w:hAnsi="Arial" w:cs="Arial"/>
          <w:sz w:val="24"/>
          <w:szCs w:val="24"/>
          <w:lang w:eastAsia="en-GB"/>
          <w14:ligatures w14:val="none"/>
        </w:rPr>
        <w:t>adopting</w:t>
      </w:r>
      <w:r w:rsidR="00444FFD">
        <w:rPr>
          <w:rFonts w:ascii="Arial" w:eastAsia="Times New Roman" w:hAnsi="Arial" w:cs="Arial"/>
          <w:sz w:val="24"/>
          <w:szCs w:val="24"/>
          <w:lang w:eastAsia="en-GB"/>
          <w14:ligatures w14:val="none"/>
        </w:rPr>
        <w:t xml:space="preserve"> a multisensory approach</w:t>
      </w:r>
      <w:r w:rsidR="00EE2C92">
        <w:rPr>
          <w:rFonts w:ascii="Arial" w:eastAsia="Times New Roman" w:hAnsi="Arial" w:cs="Arial"/>
          <w:sz w:val="24"/>
          <w:szCs w:val="24"/>
          <w:lang w:eastAsia="en-GB"/>
          <w14:ligatures w14:val="none"/>
        </w:rPr>
        <w:t xml:space="preserve"> with a range </w:t>
      </w:r>
      <w:r w:rsidR="0040156B">
        <w:rPr>
          <w:rFonts w:ascii="Arial" w:eastAsia="Times New Roman" w:hAnsi="Arial" w:cs="Arial"/>
          <w:sz w:val="24"/>
          <w:szCs w:val="24"/>
          <w:lang w:eastAsia="en-GB"/>
          <w14:ligatures w14:val="none"/>
        </w:rPr>
        <w:t xml:space="preserve">of activities, which provided a holistic perspective of the </w:t>
      </w:r>
      <w:r w:rsidR="009C394D">
        <w:rPr>
          <w:rFonts w:ascii="Arial" w:eastAsia="Times New Roman" w:hAnsi="Arial" w:cs="Arial"/>
          <w:sz w:val="24"/>
          <w:szCs w:val="24"/>
          <w:lang w:eastAsia="en-GB"/>
          <w14:ligatures w14:val="none"/>
        </w:rPr>
        <w:t>child’s opinions and experiences within the setting</w:t>
      </w:r>
      <w:r w:rsidR="008D2097">
        <w:rPr>
          <w:rFonts w:ascii="Arial" w:eastAsia="Times New Roman" w:hAnsi="Arial" w:cs="Arial"/>
          <w:sz w:val="24"/>
          <w:szCs w:val="24"/>
          <w:lang w:eastAsia="en-GB"/>
          <w14:ligatures w14:val="none"/>
        </w:rPr>
        <w:t xml:space="preserve"> </w:t>
      </w:r>
      <w:r w:rsidR="00602E74">
        <w:rPr>
          <w:rFonts w:ascii="Arial" w:eastAsia="Times New Roman" w:hAnsi="Arial" w:cs="Arial"/>
          <w:sz w:val="24"/>
          <w:szCs w:val="24"/>
          <w:lang w:eastAsia="en-GB"/>
          <w14:ligatures w14:val="none"/>
        </w:rPr>
        <w:t xml:space="preserve">to provide high quality care and education </w:t>
      </w:r>
      <w:r w:rsidR="008D2097">
        <w:rPr>
          <w:rFonts w:ascii="Arial" w:eastAsia="Times New Roman" w:hAnsi="Arial" w:cs="Arial"/>
          <w:sz w:val="24"/>
          <w:szCs w:val="24"/>
          <w:lang w:eastAsia="en-GB"/>
          <w14:ligatures w14:val="none"/>
        </w:rPr>
        <w:t>(Brown and Perkins, 2019, p.</w:t>
      </w:r>
      <w:r w:rsidR="00154D2C">
        <w:rPr>
          <w:rFonts w:ascii="Arial" w:eastAsia="Times New Roman" w:hAnsi="Arial" w:cs="Arial"/>
          <w:sz w:val="24"/>
          <w:szCs w:val="24"/>
          <w:lang w:eastAsia="en-GB"/>
          <w14:ligatures w14:val="none"/>
        </w:rPr>
        <w:t>109-111)</w:t>
      </w:r>
      <w:r w:rsidR="009C394D">
        <w:rPr>
          <w:rFonts w:ascii="Arial" w:eastAsia="Times New Roman" w:hAnsi="Arial" w:cs="Arial"/>
          <w:sz w:val="24"/>
          <w:szCs w:val="24"/>
          <w:lang w:eastAsia="en-GB"/>
          <w14:ligatures w14:val="none"/>
        </w:rPr>
        <w:t>.</w:t>
      </w:r>
      <w:r w:rsidR="00C91499">
        <w:rPr>
          <w:rFonts w:ascii="Arial" w:eastAsia="Times New Roman" w:hAnsi="Arial" w:cs="Arial"/>
          <w:sz w:val="24"/>
          <w:szCs w:val="24"/>
          <w:lang w:eastAsia="en-GB"/>
          <w14:ligatures w14:val="none"/>
        </w:rPr>
        <w:t xml:space="preserve"> </w:t>
      </w:r>
    </w:p>
    <w:p w14:paraId="439B5386" w14:textId="57444705" w:rsidR="00154D2C" w:rsidRDefault="00690EE4"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This method</w:t>
      </w:r>
      <w:r w:rsidR="00C91499">
        <w:rPr>
          <w:rFonts w:ascii="Arial" w:eastAsia="Times New Roman" w:hAnsi="Arial" w:cs="Arial"/>
          <w:sz w:val="24"/>
          <w:szCs w:val="24"/>
          <w:lang w:eastAsia="en-GB"/>
          <w14:ligatures w14:val="none"/>
        </w:rPr>
        <w:t xml:space="preserve"> also</w:t>
      </w:r>
      <w:r>
        <w:rPr>
          <w:rFonts w:ascii="Arial" w:eastAsia="Times New Roman" w:hAnsi="Arial" w:cs="Arial"/>
          <w:sz w:val="24"/>
          <w:szCs w:val="24"/>
          <w:lang w:eastAsia="en-GB"/>
          <w14:ligatures w14:val="none"/>
        </w:rPr>
        <w:t xml:space="preserve"> </w:t>
      </w:r>
      <w:r w:rsidR="00627E79">
        <w:rPr>
          <w:rFonts w:ascii="Arial" w:eastAsia="Times New Roman" w:hAnsi="Arial" w:cs="Arial"/>
          <w:sz w:val="24"/>
          <w:szCs w:val="24"/>
          <w:lang w:eastAsia="en-GB"/>
          <w14:ligatures w14:val="none"/>
        </w:rPr>
        <w:t xml:space="preserve">corresponds with </w:t>
      </w:r>
      <w:r w:rsidR="00E02975">
        <w:rPr>
          <w:rFonts w:ascii="Arial" w:eastAsia="Times New Roman" w:hAnsi="Arial" w:cs="Arial"/>
          <w:sz w:val="24"/>
          <w:szCs w:val="24"/>
          <w:lang w:eastAsia="en-GB"/>
          <w14:ligatures w14:val="none"/>
        </w:rPr>
        <w:t>the Curriculum for Wales (</w:t>
      </w:r>
      <w:r w:rsidR="00E02975">
        <w:rPr>
          <w:rFonts w:ascii="Arial" w:eastAsia="Times New Roman" w:hAnsi="Arial" w:cs="Arial"/>
          <w:i/>
          <w:iCs/>
          <w:sz w:val="24"/>
          <w:szCs w:val="24"/>
          <w:lang w:eastAsia="en-GB"/>
          <w14:ligatures w14:val="none"/>
        </w:rPr>
        <w:t xml:space="preserve">Welsh Government, </w:t>
      </w:r>
      <w:r w:rsidR="00E02975">
        <w:rPr>
          <w:rFonts w:ascii="Arial" w:eastAsia="Times New Roman" w:hAnsi="Arial" w:cs="Arial"/>
          <w:sz w:val="24"/>
          <w:szCs w:val="24"/>
          <w:lang w:eastAsia="en-GB"/>
          <w14:ligatures w14:val="none"/>
        </w:rPr>
        <w:t>2018)</w:t>
      </w:r>
      <w:r w:rsidR="00456B8C">
        <w:rPr>
          <w:rFonts w:ascii="Arial" w:eastAsia="Times New Roman" w:hAnsi="Arial" w:cs="Arial"/>
          <w:sz w:val="24"/>
          <w:szCs w:val="24"/>
          <w:lang w:eastAsia="en-GB"/>
          <w14:ligatures w14:val="none"/>
        </w:rPr>
        <w:t xml:space="preserve"> </w:t>
      </w:r>
      <w:r w:rsidR="00FA2042">
        <w:rPr>
          <w:rFonts w:ascii="Arial" w:eastAsia="Times New Roman" w:hAnsi="Arial" w:cs="Arial"/>
          <w:sz w:val="24"/>
          <w:szCs w:val="24"/>
          <w:lang w:eastAsia="en-GB"/>
          <w14:ligatures w14:val="none"/>
        </w:rPr>
        <w:t xml:space="preserve">with their approach to </w:t>
      </w:r>
      <w:r w:rsidR="00065B24">
        <w:rPr>
          <w:rFonts w:ascii="Arial" w:eastAsia="Times New Roman" w:hAnsi="Arial" w:cs="Arial"/>
          <w:sz w:val="24"/>
          <w:szCs w:val="24"/>
          <w:lang w:eastAsia="en-GB"/>
          <w14:ligatures w14:val="none"/>
        </w:rPr>
        <w:t>pupil voice</w:t>
      </w:r>
      <w:r w:rsidR="00F36D99">
        <w:rPr>
          <w:rFonts w:ascii="Arial" w:eastAsia="Times New Roman" w:hAnsi="Arial" w:cs="Arial"/>
          <w:sz w:val="24"/>
          <w:szCs w:val="24"/>
          <w:lang w:eastAsia="en-GB"/>
          <w14:ligatures w14:val="none"/>
        </w:rPr>
        <w:t xml:space="preserve"> in the development of their </w:t>
      </w:r>
      <w:r w:rsidR="000F431F">
        <w:rPr>
          <w:rFonts w:ascii="Arial" w:eastAsia="Times New Roman" w:hAnsi="Arial" w:cs="Arial"/>
          <w:sz w:val="24"/>
          <w:szCs w:val="24"/>
          <w:lang w:eastAsia="en-GB"/>
          <w14:ligatures w14:val="none"/>
        </w:rPr>
        <w:t xml:space="preserve">curriculum, and this right is also enshrined in the United Nations </w:t>
      </w:r>
      <w:r w:rsidR="00194B14">
        <w:rPr>
          <w:rFonts w:ascii="Arial" w:eastAsia="Times New Roman" w:hAnsi="Arial" w:cs="Arial"/>
          <w:sz w:val="24"/>
          <w:szCs w:val="24"/>
          <w:lang w:eastAsia="en-GB"/>
          <w14:ligatures w14:val="none"/>
        </w:rPr>
        <w:t xml:space="preserve">Convention </w:t>
      </w:r>
      <w:r w:rsidR="002641E7">
        <w:rPr>
          <w:rFonts w:ascii="Arial" w:eastAsia="Times New Roman" w:hAnsi="Arial" w:cs="Arial"/>
          <w:sz w:val="24"/>
          <w:szCs w:val="24"/>
          <w:lang w:eastAsia="en-GB"/>
          <w14:ligatures w14:val="none"/>
        </w:rPr>
        <w:t xml:space="preserve">on the Rights of the Child under article </w:t>
      </w:r>
      <w:r w:rsidR="0018405A">
        <w:rPr>
          <w:rFonts w:ascii="Arial" w:eastAsia="Times New Roman" w:hAnsi="Arial" w:cs="Arial"/>
          <w:sz w:val="24"/>
          <w:szCs w:val="24"/>
          <w:lang w:eastAsia="en-GB"/>
          <w14:ligatures w14:val="none"/>
        </w:rPr>
        <w:t>12, where it states</w:t>
      </w:r>
      <w:r w:rsidR="00883375">
        <w:rPr>
          <w:rFonts w:ascii="Arial" w:eastAsia="Times New Roman" w:hAnsi="Arial" w:cs="Arial"/>
          <w:sz w:val="24"/>
          <w:szCs w:val="24"/>
          <w:lang w:eastAsia="en-GB"/>
          <w14:ligatures w14:val="none"/>
        </w:rPr>
        <w:t>:</w:t>
      </w:r>
      <w:r w:rsidR="0018405A">
        <w:rPr>
          <w:rFonts w:ascii="Arial" w:eastAsia="Times New Roman" w:hAnsi="Arial" w:cs="Arial"/>
          <w:sz w:val="24"/>
          <w:szCs w:val="24"/>
          <w:lang w:eastAsia="en-GB"/>
          <w14:ligatures w14:val="none"/>
        </w:rPr>
        <w:t xml:space="preserve"> </w:t>
      </w:r>
    </w:p>
    <w:p w14:paraId="09347EA5" w14:textId="77777777" w:rsidR="00645573" w:rsidRDefault="00645573" w:rsidP="0022252E">
      <w:pPr>
        <w:spacing w:after="0" w:line="360" w:lineRule="auto"/>
        <w:rPr>
          <w:rFonts w:ascii="Arial" w:eastAsia="Times New Roman" w:hAnsi="Arial" w:cs="Arial"/>
          <w:sz w:val="24"/>
          <w:szCs w:val="24"/>
          <w:lang w:eastAsia="en-GB"/>
          <w14:ligatures w14:val="none"/>
        </w:rPr>
      </w:pPr>
    </w:p>
    <w:p w14:paraId="1F9F34AC" w14:textId="7B059FFC" w:rsidR="0018405A" w:rsidRDefault="0018405A"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w:t>
      </w:r>
      <w:r w:rsidR="00414276">
        <w:rPr>
          <w:rFonts w:ascii="Arial" w:eastAsia="Times New Roman" w:hAnsi="Arial" w:cs="Arial"/>
          <w:i/>
          <w:iCs/>
          <w:sz w:val="24"/>
          <w:szCs w:val="24"/>
          <w:lang w:eastAsia="en-GB"/>
          <w14:ligatures w14:val="none"/>
        </w:rPr>
        <w:t xml:space="preserve">Every child has a right to express their views, feelings and wishes in all matters affecting them, and to have their views </w:t>
      </w:r>
      <w:r w:rsidR="00645573">
        <w:rPr>
          <w:rFonts w:ascii="Arial" w:eastAsia="Times New Roman" w:hAnsi="Arial" w:cs="Arial"/>
          <w:i/>
          <w:iCs/>
          <w:sz w:val="24"/>
          <w:szCs w:val="24"/>
          <w:lang w:eastAsia="en-GB"/>
          <w14:ligatures w14:val="none"/>
        </w:rPr>
        <w:t>considered and taken seriously. This right applies at all times, for example during immigration proceedings, housing decisions or the child’s day-to-day home life.”</w:t>
      </w:r>
      <w:r w:rsidR="00883375">
        <w:rPr>
          <w:rFonts w:ascii="Arial" w:eastAsia="Times New Roman" w:hAnsi="Arial" w:cs="Arial"/>
          <w:i/>
          <w:iCs/>
          <w:sz w:val="24"/>
          <w:szCs w:val="24"/>
          <w:lang w:eastAsia="en-GB"/>
          <w14:ligatures w14:val="none"/>
        </w:rPr>
        <w:t xml:space="preserve"> </w:t>
      </w:r>
      <w:r w:rsidR="00883375">
        <w:rPr>
          <w:rFonts w:ascii="Arial" w:eastAsia="Times New Roman" w:hAnsi="Arial" w:cs="Arial"/>
          <w:sz w:val="24"/>
          <w:szCs w:val="24"/>
          <w:lang w:eastAsia="en-GB"/>
          <w14:ligatures w14:val="none"/>
        </w:rPr>
        <w:t>(</w:t>
      </w:r>
      <w:proofErr w:type="spellStart"/>
      <w:r w:rsidR="00883375">
        <w:rPr>
          <w:rFonts w:ascii="Arial" w:eastAsia="Times New Roman" w:hAnsi="Arial" w:cs="Arial"/>
          <w:sz w:val="24"/>
          <w:szCs w:val="24"/>
          <w:lang w:eastAsia="en-GB"/>
          <w14:ligatures w14:val="none"/>
        </w:rPr>
        <w:t>Unicef</w:t>
      </w:r>
      <w:proofErr w:type="spellEnd"/>
      <w:r w:rsidR="00883375">
        <w:rPr>
          <w:rFonts w:ascii="Arial" w:eastAsia="Times New Roman" w:hAnsi="Arial" w:cs="Arial"/>
          <w:sz w:val="24"/>
          <w:szCs w:val="24"/>
          <w:lang w:eastAsia="en-GB"/>
          <w14:ligatures w14:val="none"/>
        </w:rPr>
        <w:t>, no date).</w:t>
      </w:r>
    </w:p>
    <w:p w14:paraId="6339D26D" w14:textId="77777777" w:rsidR="00883375" w:rsidRDefault="00883375" w:rsidP="0022252E">
      <w:pPr>
        <w:spacing w:after="0" w:line="360" w:lineRule="auto"/>
        <w:rPr>
          <w:rFonts w:ascii="Arial" w:eastAsia="Times New Roman" w:hAnsi="Arial" w:cs="Arial"/>
          <w:sz w:val="24"/>
          <w:szCs w:val="24"/>
          <w:lang w:eastAsia="en-GB"/>
          <w14:ligatures w14:val="none"/>
        </w:rPr>
      </w:pPr>
    </w:p>
    <w:p w14:paraId="5C1F8386" w14:textId="77777777" w:rsidR="00B95296" w:rsidRDefault="00A17FF5"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By using this approach for quality assessments, </w:t>
      </w:r>
      <w:proofErr w:type="spellStart"/>
      <w:r w:rsidR="00D97DA9">
        <w:rPr>
          <w:rFonts w:ascii="Arial" w:eastAsia="Times New Roman" w:hAnsi="Arial" w:cs="Arial"/>
          <w:sz w:val="24"/>
          <w:szCs w:val="24"/>
          <w:lang w:eastAsia="en-GB"/>
          <w14:ligatures w14:val="none"/>
        </w:rPr>
        <w:t>Bots</w:t>
      </w:r>
      <w:r w:rsidR="002D0050">
        <w:rPr>
          <w:rFonts w:ascii="Arial" w:eastAsia="Times New Roman" w:hAnsi="Arial" w:cs="Arial"/>
          <w:sz w:val="24"/>
          <w:szCs w:val="24"/>
          <w:lang w:eastAsia="en-GB"/>
          <w14:ligatures w14:val="none"/>
        </w:rPr>
        <w:t>oglou</w:t>
      </w:r>
      <w:proofErr w:type="spellEnd"/>
      <w:r w:rsidR="002D0050">
        <w:rPr>
          <w:rFonts w:ascii="Arial" w:eastAsia="Times New Roman" w:hAnsi="Arial" w:cs="Arial"/>
          <w:sz w:val="24"/>
          <w:szCs w:val="24"/>
          <w:lang w:eastAsia="en-GB"/>
          <w14:ligatures w14:val="none"/>
        </w:rPr>
        <w:t xml:space="preserve"> </w:t>
      </w:r>
      <w:r w:rsidR="002D0050">
        <w:rPr>
          <w:rFonts w:ascii="Arial" w:eastAsia="Times New Roman" w:hAnsi="Arial" w:cs="Arial"/>
          <w:i/>
          <w:iCs/>
          <w:sz w:val="24"/>
          <w:szCs w:val="24"/>
          <w:lang w:eastAsia="en-GB"/>
          <w14:ligatures w14:val="none"/>
        </w:rPr>
        <w:t xml:space="preserve">et al. </w:t>
      </w:r>
      <w:r w:rsidR="002D0050">
        <w:rPr>
          <w:rFonts w:ascii="Arial" w:eastAsia="Times New Roman" w:hAnsi="Arial" w:cs="Arial"/>
          <w:sz w:val="24"/>
          <w:szCs w:val="24"/>
          <w:lang w:eastAsia="en-GB"/>
          <w14:ligatures w14:val="none"/>
        </w:rPr>
        <w:t xml:space="preserve">(2019) </w:t>
      </w:r>
      <w:r w:rsidR="007D126D">
        <w:rPr>
          <w:rFonts w:ascii="Arial" w:eastAsia="Times New Roman" w:hAnsi="Arial" w:cs="Arial"/>
          <w:sz w:val="24"/>
          <w:szCs w:val="24"/>
          <w:lang w:eastAsia="en-GB"/>
          <w14:ligatures w14:val="none"/>
        </w:rPr>
        <w:t xml:space="preserve">and </w:t>
      </w:r>
      <w:r w:rsidR="00DC6266">
        <w:rPr>
          <w:rFonts w:ascii="Arial" w:eastAsia="Times New Roman" w:hAnsi="Arial" w:cs="Arial"/>
          <w:sz w:val="24"/>
          <w:szCs w:val="24"/>
          <w:lang w:eastAsia="en-GB"/>
          <w14:ligatures w14:val="none"/>
        </w:rPr>
        <w:t>Binti and Nagy (2023) are</w:t>
      </w:r>
      <w:r w:rsidR="002D0050">
        <w:rPr>
          <w:rFonts w:ascii="Arial" w:eastAsia="Times New Roman" w:hAnsi="Arial" w:cs="Arial"/>
          <w:sz w:val="24"/>
          <w:szCs w:val="24"/>
          <w:lang w:eastAsia="en-GB"/>
          <w14:ligatures w14:val="none"/>
        </w:rPr>
        <w:t xml:space="preserve"> convinced that this </w:t>
      </w:r>
      <w:r w:rsidR="0089280C">
        <w:rPr>
          <w:rFonts w:ascii="Arial" w:eastAsia="Times New Roman" w:hAnsi="Arial" w:cs="Arial"/>
          <w:sz w:val="24"/>
          <w:szCs w:val="24"/>
          <w:lang w:eastAsia="en-GB"/>
          <w14:ligatures w14:val="none"/>
        </w:rPr>
        <w:t xml:space="preserve">is a method that assures equality </w:t>
      </w:r>
      <w:r w:rsidR="005F64CA">
        <w:rPr>
          <w:rFonts w:ascii="Arial" w:eastAsia="Times New Roman" w:hAnsi="Arial" w:cs="Arial"/>
          <w:sz w:val="24"/>
          <w:szCs w:val="24"/>
          <w:lang w:eastAsia="en-GB"/>
          <w14:ligatures w14:val="none"/>
        </w:rPr>
        <w:t>by allowing children to use various communication methods and learning styles</w:t>
      </w:r>
      <w:r w:rsidR="00BD3223">
        <w:rPr>
          <w:rFonts w:ascii="Arial" w:eastAsia="Times New Roman" w:hAnsi="Arial" w:cs="Arial"/>
          <w:sz w:val="24"/>
          <w:szCs w:val="24"/>
          <w:lang w:eastAsia="en-GB"/>
          <w14:ligatures w14:val="none"/>
        </w:rPr>
        <w:t xml:space="preserve"> to express their opinions, such as drawings, </w:t>
      </w:r>
      <w:r w:rsidR="00DC753C">
        <w:rPr>
          <w:rFonts w:ascii="Arial" w:eastAsia="Times New Roman" w:hAnsi="Arial" w:cs="Arial"/>
          <w:sz w:val="24"/>
          <w:szCs w:val="24"/>
          <w:lang w:eastAsia="en-GB"/>
          <w14:ligatures w14:val="none"/>
        </w:rPr>
        <w:t>observations, map making, interviews and audio-visual material in order to view the child as whole</w:t>
      </w:r>
      <w:r w:rsidR="0001409C">
        <w:rPr>
          <w:rFonts w:ascii="Arial" w:eastAsia="Times New Roman" w:hAnsi="Arial" w:cs="Arial"/>
          <w:sz w:val="24"/>
          <w:szCs w:val="24"/>
          <w:lang w:eastAsia="en-GB"/>
          <w14:ligatures w14:val="none"/>
        </w:rPr>
        <w:t>, regardless of any additional needs</w:t>
      </w:r>
      <w:r w:rsidR="00DC753C">
        <w:rPr>
          <w:rFonts w:ascii="Arial" w:eastAsia="Times New Roman" w:hAnsi="Arial" w:cs="Arial"/>
          <w:sz w:val="24"/>
          <w:szCs w:val="24"/>
          <w:lang w:eastAsia="en-GB"/>
          <w14:ligatures w14:val="none"/>
        </w:rPr>
        <w:t>.</w:t>
      </w:r>
      <w:r w:rsidR="00FF5540">
        <w:rPr>
          <w:rFonts w:ascii="Arial" w:eastAsia="Times New Roman" w:hAnsi="Arial" w:cs="Arial"/>
          <w:sz w:val="24"/>
          <w:szCs w:val="24"/>
          <w:lang w:eastAsia="en-GB"/>
          <w14:ligatures w14:val="none"/>
        </w:rPr>
        <w:t xml:space="preserve"> This view </w:t>
      </w:r>
      <w:r w:rsidR="00560059">
        <w:rPr>
          <w:rFonts w:ascii="Arial" w:eastAsia="Times New Roman" w:hAnsi="Arial" w:cs="Arial"/>
          <w:sz w:val="24"/>
          <w:szCs w:val="24"/>
          <w:lang w:eastAsia="en-GB"/>
          <w14:ligatures w14:val="none"/>
        </w:rPr>
        <w:t>links with the Reggio Emilia approach</w:t>
      </w:r>
      <w:r w:rsidR="00B10033">
        <w:rPr>
          <w:rFonts w:ascii="Arial" w:eastAsia="Times New Roman" w:hAnsi="Arial" w:cs="Arial"/>
          <w:sz w:val="24"/>
          <w:szCs w:val="24"/>
          <w:lang w:eastAsia="en-GB"/>
          <w14:ligatures w14:val="none"/>
        </w:rPr>
        <w:t xml:space="preserve"> </w:t>
      </w:r>
      <w:r w:rsidR="00A2480E">
        <w:rPr>
          <w:rFonts w:ascii="Arial" w:eastAsia="Times New Roman" w:hAnsi="Arial" w:cs="Arial"/>
          <w:sz w:val="24"/>
          <w:szCs w:val="24"/>
          <w:lang w:eastAsia="en-GB"/>
          <w14:ligatures w14:val="none"/>
        </w:rPr>
        <w:t>(</w:t>
      </w:r>
      <w:r w:rsidR="00CA6913">
        <w:rPr>
          <w:rFonts w:ascii="Arial" w:eastAsia="Times New Roman" w:hAnsi="Arial" w:cs="Arial"/>
          <w:sz w:val="24"/>
          <w:szCs w:val="24"/>
          <w:lang w:eastAsia="en-GB"/>
          <w14:ligatures w14:val="none"/>
        </w:rPr>
        <w:t>Hertzog, 2024)</w:t>
      </w:r>
      <w:r w:rsidR="00560059">
        <w:rPr>
          <w:rFonts w:ascii="Arial" w:eastAsia="Times New Roman" w:hAnsi="Arial" w:cs="Arial"/>
          <w:sz w:val="24"/>
          <w:szCs w:val="24"/>
          <w:lang w:eastAsia="en-GB"/>
          <w14:ligatures w14:val="none"/>
        </w:rPr>
        <w:t xml:space="preserve">, where the theory of ‘the hundred languages of children’ </w:t>
      </w:r>
      <w:r w:rsidR="007F20E5">
        <w:rPr>
          <w:rFonts w:ascii="Arial" w:eastAsia="Times New Roman" w:hAnsi="Arial" w:cs="Arial"/>
          <w:sz w:val="24"/>
          <w:szCs w:val="24"/>
          <w:lang w:eastAsia="en-GB"/>
          <w14:ligatures w14:val="none"/>
        </w:rPr>
        <w:t>is a</w:t>
      </w:r>
      <w:r w:rsidR="00B80900">
        <w:rPr>
          <w:rFonts w:ascii="Arial" w:eastAsia="Times New Roman" w:hAnsi="Arial" w:cs="Arial"/>
          <w:sz w:val="24"/>
          <w:szCs w:val="24"/>
          <w:lang w:eastAsia="en-GB"/>
          <w14:ligatures w14:val="none"/>
        </w:rPr>
        <w:t xml:space="preserve">n analogy </w:t>
      </w:r>
      <w:r w:rsidR="008D79A5">
        <w:rPr>
          <w:rFonts w:ascii="Arial" w:eastAsia="Times New Roman" w:hAnsi="Arial" w:cs="Arial"/>
          <w:sz w:val="24"/>
          <w:szCs w:val="24"/>
          <w:lang w:eastAsia="en-GB"/>
          <w14:ligatures w14:val="none"/>
        </w:rPr>
        <w:t xml:space="preserve">for the various ways in which children can </w:t>
      </w:r>
      <w:r w:rsidR="00D248C7">
        <w:rPr>
          <w:rFonts w:ascii="Arial" w:eastAsia="Times New Roman" w:hAnsi="Arial" w:cs="Arial"/>
          <w:sz w:val="24"/>
          <w:szCs w:val="24"/>
          <w:lang w:eastAsia="en-GB"/>
          <w14:ligatures w14:val="none"/>
        </w:rPr>
        <w:t xml:space="preserve">express their thinking in different symbolic systems and media, which includes </w:t>
      </w:r>
      <w:r w:rsidR="00D71220">
        <w:rPr>
          <w:rFonts w:ascii="Arial" w:eastAsia="Times New Roman" w:hAnsi="Arial" w:cs="Arial"/>
          <w:sz w:val="24"/>
          <w:szCs w:val="24"/>
          <w:lang w:eastAsia="en-GB"/>
          <w14:ligatures w14:val="none"/>
        </w:rPr>
        <w:t xml:space="preserve">both verbal and </w:t>
      </w:r>
      <w:r w:rsidR="002606E0">
        <w:rPr>
          <w:rFonts w:ascii="Arial" w:eastAsia="Times New Roman" w:hAnsi="Arial" w:cs="Arial"/>
          <w:sz w:val="24"/>
          <w:szCs w:val="24"/>
          <w:lang w:eastAsia="en-GB"/>
          <w14:ligatures w14:val="none"/>
        </w:rPr>
        <w:t xml:space="preserve">expressive arts such as </w:t>
      </w:r>
      <w:r w:rsidR="00BA2424">
        <w:rPr>
          <w:rFonts w:ascii="Arial" w:eastAsia="Times New Roman" w:hAnsi="Arial" w:cs="Arial"/>
          <w:sz w:val="24"/>
          <w:szCs w:val="24"/>
          <w:lang w:eastAsia="en-GB"/>
          <w14:ligatures w14:val="none"/>
        </w:rPr>
        <w:t>dance, painting, drawing and drama (</w:t>
      </w:r>
      <w:r w:rsidR="00B10033">
        <w:rPr>
          <w:rFonts w:ascii="Arial" w:eastAsia="Times New Roman" w:hAnsi="Arial" w:cs="Arial"/>
          <w:sz w:val="24"/>
          <w:szCs w:val="24"/>
          <w:lang w:eastAsia="en-GB"/>
          <w14:ligatures w14:val="none"/>
        </w:rPr>
        <w:t>Merewether and Fleet, 2014)</w:t>
      </w:r>
      <w:r w:rsidR="00BA2424">
        <w:rPr>
          <w:rFonts w:ascii="Arial" w:eastAsia="Times New Roman" w:hAnsi="Arial" w:cs="Arial"/>
          <w:sz w:val="24"/>
          <w:szCs w:val="24"/>
          <w:lang w:eastAsia="en-GB"/>
          <w14:ligatures w14:val="none"/>
        </w:rPr>
        <w:t>.</w:t>
      </w:r>
      <w:r w:rsidR="002606E0">
        <w:rPr>
          <w:rFonts w:ascii="Arial" w:eastAsia="Times New Roman" w:hAnsi="Arial" w:cs="Arial"/>
          <w:sz w:val="24"/>
          <w:szCs w:val="24"/>
          <w:lang w:eastAsia="en-GB"/>
          <w14:ligatures w14:val="none"/>
        </w:rPr>
        <w:t xml:space="preserve"> </w:t>
      </w:r>
    </w:p>
    <w:p w14:paraId="01D936DD" w14:textId="77777777" w:rsidR="00A537E3" w:rsidRDefault="00A537E3" w:rsidP="0022252E">
      <w:pPr>
        <w:spacing w:after="0" w:line="360" w:lineRule="auto"/>
        <w:rPr>
          <w:rFonts w:ascii="Arial" w:eastAsia="Times New Roman" w:hAnsi="Arial" w:cs="Arial"/>
          <w:sz w:val="24"/>
          <w:szCs w:val="24"/>
          <w:lang w:eastAsia="en-GB"/>
          <w14:ligatures w14:val="none"/>
        </w:rPr>
      </w:pPr>
    </w:p>
    <w:p w14:paraId="34CD9290" w14:textId="331B25FF" w:rsidR="009C29B4" w:rsidRDefault="00BF7DC6"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Furthermore, this view also links with Froebel’s </w:t>
      </w:r>
      <w:r w:rsidR="00154E5A">
        <w:rPr>
          <w:rFonts w:ascii="Arial" w:eastAsia="Times New Roman" w:hAnsi="Arial" w:cs="Arial"/>
          <w:sz w:val="24"/>
          <w:szCs w:val="24"/>
          <w:lang w:eastAsia="en-GB"/>
          <w14:ligatures w14:val="none"/>
        </w:rPr>
        <w:t xml:space="preserve">theory </w:t>
      </w:r>
      <w:r w:rsidR="001C1C32">
        <w:rPr>
          <w:rFonts w:ascii="Arial" w:eastAsia="Times New Roman" w:hAnsi="Arial" w:cs="Arial"/>
          <w:sz w:val="24"/>
          <w:szCs w:val="24"/>
          <w:lang w:eastAsia="en-GB"/>
          <w14:ligatures w14:val="none"/>
        </w:rPr>
        <w:t xml:space="preserve">(1885, cited in </w:t>
      </w:r>
      <w:r w:rsidR="00F40E04">
        <w:rPr>
          <w:rFonts w:ascii="Arial" w:eastAsia="Times New Roman" w:hAnsi="Arial" w:cs="Arial"/>
          <w:sz w:val="24"/>
          <w:szCs w:val="24"/>
          <w:lang w:eastAsia="en-GB"/>
          <w14:ligatures w14:val="none"/>
        </w:rPr>
        <w:t>Smedley and Hoskins, 2020)</w:t>
      </w:r>
      <w:r w:rsidR="0044764E">
        <w:rPr>
          <w:rFonts w:ascii="Arial" w:eastAsia="Times New Roman" w:hAnsi="Arial" w:cs="Arial"/>
          <w:sz w:val="24"/>
          <w:szCs w:val="24"/>
          <w:lang w:eastAsia="en-GB"/>
          <w14:ligatures w14:val="none"/>
        </w:rPr>
        <w:t xml:space="preserve"> </w:t>
      </w:r>
      <w:r w:rsidR="00154E5A">
        <w:rPr>
          <w:rFonts w:ascii="Arial" w:eastAsia="Times New Roman" w:hAnsi="Arial" w:cs="Arial"/>
          <w:sz w:val="24"/>
          <w:szCs w:val="24"/>
          <w:lang w:eastAsia="en-GB"/>
          <w14:ligatures w14:val="none"/>
        </w:rPr>
        <w:t xml:space="preserve">about play, and </w:t>
      </w:r>
      <w:r w:rsidR="00DC233F">
        <w:rPr>
          <w:rFonts w:ascii="Arial" w:eastAsia="Times New Roman" w:hAnsi="Arial" w:cs="Arial"/>
          <w:sz w:val="24"/>
          <w:szCs w:val="24"/>
          <w:lang w:eastAsia="en-GB"/>
          <w14:ligatures w14:val="none"/>
        </w:rPr>
        <w:t>the connection between</w:t>
      </w:r>
      <w:r w:rsidR="00154E5A">
        <w:rPr>
          <w:rFonts w:ascii="Arial" w:eastAsia="Times New Roman" w:hAnsi="Arial" w:cs="Arial"/>
          <w:sz w:val="24"/>
          <w:szCs w:val="24"/>
          <w:lang w:eastAsia="en-GB"/>
          <w14:ligatures w14:val="none"/>
        </w:rPr>
        <w:t xml:space="preserve"> </w:t>
      </w:r>
      <w:r w:rsidR="00F40E04">
        <w:rPr>
          <w:rFonts w:ascii="Arial" w:eastAsia="Times New Roman" w:hAnsi="Arial" w:cs="Arial"/>
          <w:sz w:val="24"/>
          <w:szCs w:val="24"/>
          <w:lang w:eastAsia="en-GB"/>
          <w14:ligatures w14:val="none"/>
        </w:rPr>
        <w:t xml:space="preserve">children’s self-directed play </w:t>
      </w:r>
      <w:r w:rsidR="00915267">
        <w:rPr>
          <w:rFonts w:ascii="Arial" w:eastAsia="Times New Roman" w:hAnsi="Arial" w:cs="Arial"/>
          <w:sz w:val="24"/>
          <w:szCs w:val="24"/>
          <w:lang w:eastAsia="en-GB"/>
          <w14:ligatures w14:val="none"/>
        </w:rPr>
        <w:t>used as</w:t>
      </w:r>
      <w:r w:rsidR="00B400B2">
        <w:rPr>
          <w:rFonts w:ascii="Arial" w:eastAsia="Times New Roman" w:hAnsi="Arial" w:cs="Arial"/>
          <w:sz w:val="24"/>
          <w:szCs w:val="24"/>
          <w:lang w:eastAsia="en-GB"/>
          <w14:ligatures w14:val="none"/>
        </w:rPr>
        <w:t xml:space="preserve"> an outlet for expression</w:t>
      </w:r>
      <w:r w:rsidR="00D918DD">
        <w:rPr>
          <w:rFonts w:ascii="Arial" w:eastAsia="Times New Roman" w:hAnsi="Arial" w:cs="Arial"/>
          <w:sz w:val="24"/>
          <w:szCs w:val="24"/>
          <w:lang w:eastAsia="en-GB"/>
          <w14:ligatures w14:val="none"/>
        </w:rPr>
        <w:t xml:space="preserve"> of their needs</w:t>
      </w:r>
      <w:r w:rsidR="003F5675">
        <w:rPr>
          <w:rFonts w:ascii="Arial" w:eastAsia="Times New Roman" w:hAnsi="Arial" w:cs="Arial"/>
          <w:sz w:val="24"/>
          <w:szCs w:val="24"/>
          <w:lang w:eastAsia="en-GB"/>
          <w14:ligatures w14:val="none"/>
        </w:rPr>
        <w:t xml:space="preserve"> and views</w:t>
      </w:r>
      <w:r w:rsidR="00215F40">
        <w:rPr>
          <w:rFonts w:ascii="Arial" w:eastAsia="Times New Roman" w:hAnsi="Arial" w:cs="Arial"/>
          <w:sz w:val="24"/>
          <w:szCs w:val="24"/>
          <w:lang w:eastAsia="en-GB"/>
          <w14:ligatures w14:val="none"/>
        </w:rPr>
        <w:t xml:space="preserve">, and that this was a method of listening to a </w:t>
      </w:r>
      <w:r w:rsidR="00736035">
        <w:rPr>
          <w:rFonts w:ascii="Arial" w:eastAsia="Times New Roman" w:hAnsi="Arial" w:cs="Arial"/>
          <w:sz w:val="24"/>
          <w:szCs w:val="24"/>
          <w:lang w:eastAsia="en-GB"/>
          <w14:ligatures w14:val="none"/>
        </w:rPr>
        <w:t>child’s voice</w:t>
      </w:r>
      <w:r w:rsidR="00C55D40">
        <w:rPr>
          <w:rFonts w:ascii="Arial" w:eastAsia="Times New Roman" w:hAnsi="Arial" w:cs="Arial"/>
          <w:sz w:val="24"/>
          <w:szCs w:val="24"/>
          <w:lang w:eastAsia="en-GB"/>
          <w14:ligatures w14:val="none"/>
        </w:rPr>
        <w:t xml:space="preserve">. The </w:t>
      </w:r>
      <w:proofErr w:type="spellStart"/>
      <w:r w:rsidR="00C55D40">
        <w:rPr>
          <w:rFonts w:ascii="Arial" w:eastAsia="Times New Roman" w:hAnsi="Arial" w:cs="Arial"/>
          <w:sz w:val="24"/>
          <w:szCs w:val="24"/>
          <w:lang w:eastAsia="en-GB"/>
          <w14:ligatures w14:val="none"/>
        </w:rPr>
        <w:t>Te</w:t>
      </w:r>
      <w:proofErr w:type="spellEnd"/>
      <w:r w:rsidR="00C55D40">
        <w:rPr>
          <w:rFonts w:ascii="Arial" w:eastAsia="Times New Roman" w:hAnsi="Arial" w:cs="Arial"/>
          <w:sz w:val="24"/>
          <w:szCs w:val="24"/>
          <w:lang w:eastAsia="en-GB"/>
          <w14:ligatures w14:val="none"/>
        </w:rPr>
        <w:t xml:space="preserve"> </w:t>
      </w:r>
      <w:proofErr w:type="spellStart"/>
      <w:r w:rsidR="00C55D40">
        <w:rPr>
          <w:rFonts w:ascii="Arial" w:eastAsia="Times New Roman" w:hAnsi="Arial" w:cs="Arial"/>
          <w:sz w:val="24"/>
          <w:szCs w:val="24"/>
          <w:lang w:eastAsia="en-GB"/>
          <w14:ligatures w14:val="none"/>
        </w:rPr>
        <w:t>Wháriki</w:t>
      </w:r>
      <w:proofErr w:type="spellEnd"/>
      <w:r w:rsidR="00C55D40">
        <w:rPr>
          <w:rFonts w:ascii="Arial" w:eastAsia="Times New Roman" w:hAnsi="Arial" w:cs="Arial"/>
          <w:sz w:val="24"/>
          <w:szCs w:val="24"/>
          <w:lang w:eastAsia="en-GB"/>
          <w14:ligatures w14:val="none"/>
        </w:rPr>
        <w:t xml:space="preserve"> approach also expresses that </w:t>
      </w:r>
      <w:r w:rsidR="00274645">
        <w:rPr>
          <w:rFonts w:ascii="Arial" w:eastAsia="Times New Roman" w:hAnsi="Arial" w:cs="Arial"/>
          <w:sz w:val="24"/>
          <w:szCs w:val="24"/>
          <w:lang w:eastAsia="en-GB"/>
          <w14:ligatures w14:val="none"/>
        </w:rPr>
        <w:t>the child’s voice</w:t>
      </w:r>
      <w:r w:rsidR="00736035">
        <w:rPr>
          <w:rFonts w:ascii="Arial" w:eastAsia="Times New Roman" w:hAnsi="Arial" w:cs="Arial"/>
          <w:sz w:val="24"/>
          <w:szCs w:val="24"/>
          <w:lang w:eastAsia="en-GB"/>
          <w14:ligatures w14:val="none"/>
        </w:rPr>
        <w:t xml:space="preserve"> carries worth</w:t>
      </w:r>
      <w:r w:rsidR="00E021E1">
        <w:rPr>
          <w:rFonts w:ascii="Arial" w:eastAsia="Times New Roman" w:hAnsi="Arial" w:cs="Arial"/>
          <w:sz w:val="24"/>
          <w:szCs w:val="24"/>
          <w:lang w:eastAsia="en-GB"/>
          <w14:ligatures w14:val="none"/>
        </w:rPr>
        <w:t xml:space="preserve"> and value</w:t>
      </w:r>
      <w:r w:rsidR="00736035">
        <w:rPr>
          <w:rFonts w:ascii="Arial" w:eastAsia="Times New Roman" w:hAnsi="Arial" w:cs="Arial"/>
          <w:sz w:val="24"/>
          <w:szCs w:val="24"/>
          <w:lang w:eastAsia="en-GB"/>
          <w14:ligatures w14:val="none"/>
        </w:rPr>
        <w:t>, whether it is expressed verbally or non-</w:t>
      </w:r>
      <w:r w:rsidR="00736035">
        <w:rPr>
          <w:rFonts w:ascii="Arial" w:eastAsia="Times New Roman" w:hAnsi="Arial" w:cs="Arial"/>
          <w:sz w:val="24"/>
          <w:szCs w:val="24"/>
          <w:lang w:eastAsia="en-GB"/>
          <w14:ligatures w14:val="none"/>
        </w:rPr>
        <w:lastRenderedPageBreak/>
        <w:t>verbally</w:t>
      </w:r>
      <w:r w:rsidR="00274645">
        <w:rPr>
          <w:rFonts w:ascii="Arial" w:eastAsia="Times New Roman" w:hAnsi="Arial" w:cs="Arial"/>
          <w:sz w:val="24"/>
          <w:szCs w:val="24"/>
          <w:lang w:eastAsia="en-GB"/>
          <w14:ligatures w14:val="none"/>
        </w:rPr>
        <w:t>,</w:t>
      </w:r>
      <w:r w:rsidR="00736035">
        <w:rPr>
          <w:rFonts w:ascii="Arial" w:eastAsia="Times New Roman" w:hAnsi="Arial" w:cs="Arial"/>
          <w:sz w:val="24"/>
          <w:szCs w:val="24"/>
          <w:lang w:eastAsia="en-GB"/>
          <w14:ligatures w14:val="none"/>
        </w:rPr>
        <w:t xml:space="preserve"> </w:t>
      </w:r>
      <w:r w:rsidR="00183CC8">
        <w:rPr>
          <w:rFonts w:ascii="Arial" w:eastAsia="Times New Roman" w:hAnsi="Arial" w:cs="Arial"/>
          <w:sz w:val="24"/>
          <w:szCs w:val="24"/>
          <w:lang w:eastAsia="en-GB"/>
          <w14:ligatures w14:val="none"/>
        </w:rPr>
        <w:t xml:space="preserve">which involves the practitioner </w:t>
      </w:r>
      <w:r w:rsidR="00B95296">
        <w:rPr>
          <w:rFonts w:ascii="Arial" w:eastAsia="Times New Roman" w:hAnsi="Arial" w:cs="Arial"/>
          <w:sz w:val="24"/>
          <w:szCs w:val="24"/>
          <w:lang w:eastAsia="en-GB"/>
          <w14:ligatures w14:val="none"/>
        </w:rPr>
        <w:t>viewing the child express themselves holistically</w:t>
      </w:r>
      <w:r w:rsidR="0025351D">
        <w:rPr>
          <w:rFonts w:ascii="Arial" w:eastAsia="Times New Roman" w:hAnsi="Arial" w:cs="Arial"/>
          <w:sz w:val="24"/>
          <w:szCs w:val="24"/>
          <w:lang w:eastAsia="en-GB"/>
          <w14:ligatures w14:val="none"/>
        </w:rPr>
        <w:t xml:space="preserve"> through organic </w:t>
      </w:r>
      <w:r w:rsidR="00B61EDF">
        <w:rPr>
          <w:rFonts w:ascii="Arial" w:eastAsia="Times New Roman" w:hAnsi="Arial" w:cs="Arial"/>
          <w:sz w:val="24"/>
          <w:szCs w:val="24"/>
          <w:lang w:eastAsia="en-GB"/>
          <w14:ligatures w14:val="none"/>
        </w:rPr>
        <w:t>and play-based learning (The Education Hub, 2023).</w:t>
      </w:r>
    </w:p>
    <w:p w14:paraId="13BFAB2E" w14:textId="77777777" w:rsidR="00F11A61" w:rsidRDefault="00F11A61" w:rsidP="0022252E">
      <w:pPr>
        <w:spacing w:after="0" w:line="360" w:lineRule="auto"/>
        <w:rPr>
          <w:rFonts w:ascii="Arial" w:eastAsia="Times New Roman" w:hAnsi="Arial" w:cs="Arial"/>
          <w:sz w:val="24"/>
          <w:szCs w:val="24"/>
          <w:lang w:eastAsia="en-GB"/>
          <w14:ligatures w14:val="none"/>
        </w:rPr>
      </w:pPr>
    </w:p>
    <w:p w14:paraId="08801AB4" w14:textId="6DB8E469" w:rsidR="003F5675" w:rsidRDefault="00F11A61"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Additionally, t</w:t>
      </w:r>
      <w:r w:rsidR="003F5675">
        <w:rPr>
          <w:rFonts w:ascii="Arial" w:eastAsia="Times New Roman" w:hAnsi="Arial" w:cs="Arial"/>
          <w:sz w:val="24"/>
          <w:szCs w:val="24"/>
          <w:lang w:eastAsia="en-GB"/>
          <w14:ligatures w14:val="none"/>
        </w:rPr>
        <w:t xml:space="preserve">his approach could also be </w:t>
      </w:r>
      <w:r w:rsidR="004D2D76">
        <w:rPr>
          <w:rFonts w:ascii="Arial" w:eastAsia="Times New Roman" w:hAnsi="Arial" w:cs="Arial"/>
          <w:sz w:val="24"/>
          <w:szCs w:val="24"/>
          <w:lang w:eastAsia="en-GB"/>
          <w14:ligatures w14:val="none"/>
        </w:rPr>
        <w:t>accessible to children that have suffered with adverse</w:t>
      </w:r>
      <w:r w:rsidR="00A51017">
        <w:rPr>
          <w:rFonts w:ascii="Arial" w:eastAsia="Times New Roman" w:hAnsi="Arial" w:cs="Arial"/>
          <w:sz w:val="24"/>
          <w:szCs w:val="24"/>
          <w:lang w:eastAsia="en-GB"/>
          <w14:ligatures w14:val="none"/>
        </w:rPr>
        <w:t xml:space="preserve"> childhood experiences</w:t>
      </w:r>
      <w:r w:rsidR="004D2D76">
        <w:rPr>
          <w:rFonts w:ascii="Arial" w:eastAsia="Times New Roman" w:hAnsi="Arial" w:cs="Arial"/>
          <w:sz w:val="24"/>
          <w:szCs w:val="24"/>
          <w:lang w:eastAsia="en-GB"/>
          <w14:ligatures w14:val="none"/>
        </w:rPr>
        <w:t>, as</w:t>
      </w:r>
      <w:r w:rsidR="00A51017">
        <w:rPr>
          <w:rFonts w:ascii="Arial" w:eastAsia="Times New Roman" w:hAnsi="Arial" w:cs="Arial"/>
          <w:sz w:val="24"/>
          <w:szCs w:val="24"/>
          <w:lang w:eastAsia="en-GB"/>
          <w14:ligatures w14:val="none"/>
        </w:rPr>
        <w:t xml:space="preserve"> Pliske, Stauffer and Werner-Lin (2021) </w:t>
      </w:r>
      <w:r w:rsidR="00B578B4">
        <w:rPr>
          <w:rFonts w:ascii="Arial" w:eastAsia="Times New Roman" w:hAnsi="Arial" w:cs="Arial"/>
          <w:sz w:val="24"/>
          <w:szCs w:val="24"/>
          <w:lang w:eastAsia="en-GB"/>
          <w14:ligatures w14:val="none"/>
        </w:rPr>
        <w:t xml:space="preserve">and Ray </w:t>
      </w:r>
      <w:r w:rsidR="00B578B4">
        <w:rPr>
          <w:rFonts w:ascii="Arial" w:eastAsia="Times New Roman" w:hAnsi="Arial" w:cs="Arial"/>
          <w:i/>
          <w:iCs/>
          <w:sz w:val="24"/>
          <w:szCs w:val="24"/>
          <w:lang w:eastAsia="en-GB"/>
          <w14:ligatures w14:val="none"/>
        </w:rPr>
        <w:t xml:space="preserve">et al. </w:t>
      </w:r>
      <w:r w:rsidR="00B578B4">
        <w:rPr>
          <w:rFonts w:ascii="Arial" w:eastAsia="Times New Roman" w:hAnsi="Arial" w:cs="Arial"/>
          <w:sz w:val="24"/>
          <w:szCs w:val="24"/>
          <w:lang w:eastAsia="en-GB"/>
          <w14:ligatures w14:val="none"/>
        </w:rPr>
        <w:t xml:space="preserve">(2022) </w:t>
      </w:r>
      <w:r w:rsidR="00E85DCB">
        <w:rPr>
          <w:rFonts w:ascii="Arial" w:eastAsia="Times New Roman" w:hAnsi="Arial" w:cs="Arial"/>
          <w:sz w:val="24"/>
          <w:szCs w:val="24"/>
          <w:lang w:eastAsia="en-GB"/>
          <w14:ligatures w14:val="none"/>
        </w:rPr>
        <w:t xml:space="preserve">advocate that </w:t>
      </w:r>
      <w:r w:rsidR="00B31070">
        <w:rPr>
          <w:rFonts w:ascii="Arial" w:eastAsia="Times New Roman" w:hAnsi="Arial" w:cs="Arial"/>
          <w:sz w:val="24"/>
          <w:szCs w:val="24"/>
          <w:lang w:eastAsia="en-GB"/>
          <w14:ligatures w14:val="none"/>
        </w:rPr>
        <w:t xml:space="preserve">expressive arts and play environments can </w:t>
      </w:r>
      <w:r w:rsidR="00894EFA">
        <w:rPr>
          <w:rFonts w:ascii="Arial" w:eastAsia="Times New Roman" w:hAnsi="Arial" w:cs="Arial"/>
          <w:sz w:val="24"/>
          <w:szCs w:val="24"/>
          <w:lang w:eastAsia="en-GB"/>
          <w14:ligatures w14:val="none"/>
        </w:rPr>
        <w:t xml:space="preserve">offer a suitable means of communication </w:t>
      </w:r>
      <w:r w:rsidR="00BA0A68">
        <w:rPr>
          <w:rFonts w:ascii="Arial" w:eastAsia="Times New Roman" w:hAnsi="Arial" w:cs="Arial"/>
          <w:sz w:val="24"/>
          <w:szCs w:val="24"/>
          <w:lang w:eastAsia="en-GB"/>
          <w14:ligatures w14:val="none"/>
        </w:rPr>
        <w:t xml:space="preserve">as it can provide safety for both the conscious and unconscious mind, </w:t>
      </w:r>
      <w:r w:rsidR="006859C5">
        <w:rPr>
          <w:rFonts w:ascii="Arial" w:eastAsia="Times New Roman" w:hAnsi="Arial" w:cs="Arial"/>
          <w:sz w:val="24"/>
          <w:szCs w:val="24"/>
          <w:lang w:eastAsia="en-GB"/>
          <w14:ligatures w14:val="none"/>
        </w:rPr>
        <w:t>and is the universal language of children.</w:t>
      </w:r>
      <w:r w:rsidR="004D2D76">
        <w:rPr>
          <w:rFonts w:ascii="Arial" w:eastAsia="Times New Roman" w:hAnsi="Arial" w:cs="Arial"/>
          <w:sz w:val="24"/>
          <w:szCs w:val="24"/>
          <w:lang w:eastAsia="en-GB"/>
          <w14:ligatures w14:val="none"/>
        </w:rPr>
        <w:t xml:space="preserve"> </w:t>
      </w:r>
    </w:p>
    <w:p w14:paraId="354DEC98" w14:textId="77777777" w:rsidR="006E1AE7" w:rsidRDefault="009D3A81"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Nonetheless, </w:t>
      </w:r>
      <w:r w:rsidR="0022583B">
        <w:rPr>
          <w:rFonts w:ascii="Arial" w:eastAsia="Times New Roman" w:hAnsi="Arial" w:cs="Arial"/>
          <w:sz w:val="24"/>
          <w:szCs w:val="24"/>
          <w:lang w:eastAsia="en-GB"/>
          <w14:ligatures w14:val="none"/>
        </w:rPr>
        <w:t xml:space="preserve">Bloom </w:t>
      </w:r>
      <w:r w:rsidR="0022583B">
        <w:rPr>
          <w:rFonts w:ascii="Arial" w:eastAsia="Times New Roman" w:hAnsi="Arial" w:cs="Arial"/>
          <w:i/>
          <w:iCs/>
          <w:sz w:val="24"/>
          <w:szCs w:val="24"/>
          <w:lang w:eastAsia="en-GB"/>
          <w14:ligatures w14:val="none"/>
        </w:rPr>
        <w:t xml:space="preserve">et al. </w:t>
      </w:r>
      <w:r w:rsidR="0022583B">
        <w:rPr>
          <w:rFonts w:ascii="Arial" w:eastAsia="Times New Roman" w:hAnsi="Arial" w:cs="Arial"/>
          <w:sz w:val="24"/>
          <w:szCs w:val="24"/>
          <w:lang w:eastAsia="en-GB"/>
          <w14:ligatures w14:val="none"/>
        </w:rPr>
        <w:t xml:space="preserve">(2020) argues that </w:t>
      </w:r>
      <w:r w:rsidR="00930D1B">
        <w:rPr>
          <w:rFonts w:ascii="Arial" w:eastAsia="Times New Roman" w:hAnsi="Arial" w:cs="Arial"/>
          <w:sz w:val="24"/>
          <w:szCs w:val="24"/>
          <w:lang w:eastAsia="en-GB"/>
          <w14:ligatures w14:val="none"/>
        </w:rPr>
        <w:t xml:space="preserve">children with </w:t>
      </w:r>
      <w:r w:rsidR="00640EB5">
        <w:rPr>
          <w:rFonts w:ascii="Arial" w:eastAsia="Times New Roman" w:hAnsi="Arial" w:cs="Arial"/>
          <w:sz w:val="24"/>
          <w:szCs w:val="24"/>
          <w:lang w:eastAsia="en-GB"/>
          <w14:ligatures w14:val="none"/>
        </w:rPr>
        <w:t xml:space="preserve">communication difficulties </w:t>
      </w:r>
      <w:r w:rsidR="00CB1CF5">
        <w:rPr>
          <w:rFonts w:ascii="Arial" w:eastAsia="Times New Roman" w:hAnsi="Arial" w:cs="Arial"/>
          <w:sz w:val="24"/>
          <w:szCs w:val="24"/>
          <w:lang w:eastAsia="en-GB"/>
          <w14:ligatures w14:val="none"/>
        </w:rPr>
        <w:t xml:space="preserve">are </w:t>
      </w:r>
      <w:r w:rsidR="009029C0">
        <w:rPr>
          <w:rFonts w:ascii="Arial" w:eastAsia="Times New Roman" w:hAnsi="Arial" w:cs="Arial"/>
          <w:sz w:val="24"/>
          <w:szCs w:val="24"/>
          <w:lang w:eastAsia="en-GB"/>
          <w14:ligatures w14:val="none"/>
        </w:rPr>
        <w:t xml:space="preserve">more likely to have restricted </w:t>
      </w:r>
      <w:r w:rsidR="00810308">
        <w:rPr>
          <w:rFonts w:ascii="Arial" w:eastAsia="Times New Roman" w:hAnsi="Arial" w:cs="Arial"/>
          <w:sz w:val="24"/>
          <w:szCs w:val="24"/>
          <w:lang w:eastAsia="en-GB"/>
          <w14:ligatures w14:val="none"/>
        </w:rPr>
        <w:t xml:space="preserve">ability to express their </w:t>
      </w:r>
      <w:r w:rsidR="0040738D">
        <w:rPr>
          <w:rFonts w:ascii="Arial" w:eastAsia="Times New Roman" w:hAnsi="Arial" w:cs="Arial"/>
          <w:sz w:val="24"/>
          <w:szCs w:val="24"/>
          <w:lang w:eastAsia="en-GB"/>
          <w14:ligatures w14:val="none"/>
        </w:rPr>
        <w:t xml:space="preserve">views, </w:t>
      </w:r>
      <w:r w:rsidR="00993600">
        <w:rPr>
          <w:rFonts w:ascii="Arial" w:eastAsia="Times New Roman" w:hAnsi="Arial" w:cs="Arial"/>
          <w:sz w:val="24"/>
          <w:szCs w:val="24"/>
          <w:lang w:eastAsia="en-GB"/>
          <w14:ligatures w14:val="none"/>
        </w:rPr>
        <w:t xml:space="preserve">because of </w:t>
      </w:r>
      <w:r w:rsidR="00666C20">
        <w:rPr>
          <w:rFonts w:ascii="Arial" w:eastAsia="Times New Roman" w:hAnsi="Arial" w:cs="Arial"/>
          <w:sz w:val="24"/>
          <w:szCs w:val="24"/>
          <w:lang w:eastAsia="en-GB"/>
          <w14:ligatures w14:val="none"/>
        </w:rPr>
        <w:t xml:space="preserve">a lack of </w:t>
      </w:r>
      <w:r w:rsidR="00AC72D1">
        <w:rPr>
          <w:rFonts w:ascii="Arial" w:eastAsia="Times New Roman" w:hAnsi="Arial" w:cs="Arial"/>
          <w:sz w:val="24"/>
          <w:szCs w:val="24"/>
          <w:lang w:eastAsia="en-GB"/>
          <w14:ligatures w14:val="none"/>
        </w:rPr>
        <w:t>communication means, negative perceived abilities</w:t>
      </w:r>
      <w:r w:rsidR="001D45FB">
        <w:rPr>
          <w:rFonts w:ascii="Arial" w:eastAsia="Times New Roman" w:hAnsi="Arial" w:cs="Arial"/>
          <w:sz w:val="24"/>
          <w:szCs w:val="24"/>
          <w:lang w:eastAsia="en-GB"/>
          <w14:ligatures w14:val="none"/>
        </w:rPr>
        <w:t>,</w:t>
      </w:r>
      <w:r w:rsidR="00AC72D1">
        <w:rPr>
          <w:rFonts w:ascii="Arial" w:eastAsia="Times New Roman" w:hAnsi="Arial" w:cs="Arial"/>
          <w:sz w:val="24"/>
          <w:szCs w:val="24"/>
          <w:lang w:eastAsia="en-GB"/>
          <w14:ligatures w14:val="none"/>
        </w:rPr>
        <w:t xml:space="preserve"> and</w:t>
      </w:r>
      <w:r w:rsidR="001D45FB">
        <w:rPr>
          <w:rFonts w:ascii="Arial" w:eastAsia="Times New Roman" w:hAnsi="Arial" w:cs="Arial"/>
          <w:sz w:val="24"/>
          <w:szCs w:val="24"/>
          <w:lang w:eastAsia="en-GB"/>
          <w14:ligatures w14:val="none"/>
        </w:rPr>
        <w:t xml:space="preserve"> insufficient </w:t>
      </w:r>
      <w:r w:rsidR="008F214E">
        <w:rPr>
          <w:rFonts w:ascii="Arial" w:eastAsia="Times New Roman" w:hAnsi="Arial" w:cs="Arial"/>
          <w:sz w:val="24"/>
          <w:szCs w:val="24"/>
          <w:lang w:eastAsia="en-GB"/>
          <w14:ligatures w14:val="none"/>
        </w:rPr>
        <w:t xml:space="preserve">experience for development of the skills required by </w:t>
      </w:r>
      <w:r w:rsidR="00B3214B">
        <w:rPr>
          <w:rFonts w:ascii="Arial" w:eastAsia="Times New Roman" w:hAnsi="Arial" w:cs="Arial"/>
          <w:sz w:val="24"/>
          <w:szCs w:val="24"/>
          <w:lang w:eastAsia="en-GB"/>
          <w14:ligatures w14:val="none"/>
        </w:rPr>
        <w:t>both children and practitioners.</w:t>
      </w:r>
      <w:r w:rsidR="001D45FB">
        <w:rPr>
          <w:rFonts w:ascii="Arial" w:eastAsia="Times New Roman" w:hAnsi="Arial" w:cs="Arial"/>
          <w:sz w:val="24"/>
          <w:szCs w:val="24"/>
          <w:lang w:eastAsia="en-GB"/>
          <w14:ligatures w14:val="none"/>
        </w:rPr>
        <w:t xml:space="preserve"> </w:t>
      </w:r>
    </w:p>
    <w:p w14:paraId="34F7E9A4" w14:textId="77777777" w:rsidR="006E1AE7" w:rsidRDefault="006E1AE7" w:rsidP="0022252E">
      <w:pPr>
        <w:spacing w:after="0" w:line="360" w:lineRule="auto"/>
        <w:rPr>
          <w:rFonts w:ascii="Arial" w:eastAsia="Times New Roman" w:hAnsi="Arial" w:cs="Arial"/>
          <w:sz w:val="24"/>
          <w:szCs w:val="24"/>
          <w:lang w:eastAsia="en-GB"/>
          <w14:ligatures w14:val="none"/>
        </w:rPr>
      </w:pPr>
    </w:p>
    <w:p w14:paraId="3F269D0E" w14:textId="097A5412" w:rsidR="00920098" w:rsidRPr="0022583B" w:rsidRDefault="00615964"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However, </w:t>
      </w:r>
      <w:r w:rsidR="00626E81">
        <w:rPr>
          <w:rFonts w:ascii="Arial" w:eastAsia="Times New Roman" w:hAnsi="Arial" w:cs="Arial"/>
          <w:sz w:val="24"/>
          <w:szCs w:val="24"/>
          <w:lang w:eastAsia="en-GB"/>
          <w14:ligatures w14:val="none"/>
        </w:rPr>
        <w:t xml:space="preserve">Carroll and Twomey (2021) </w:t>
      </w:r>
      <w:r w:rsidR="00626C5B">
        <w:rPr>
          <w:rFonts w:ascii="Arial" w:eastAsia="Times New Roman" w:hAnsi="Arial" w:cs="Arial"/>
          <w:sz w:val="24"/>
          <w:szCs w:val="24"/>
          <w:lang w:eastAsia="en-GB"/>
          <w14:ligatures w14:val="none"/>
        </w:rPr>
        <w:t xml:space="preserve">and Brinton and </w:t>
      </w:r>
      <w:r w:rsidR="0093797F">
        <w:rPr>
          <w:rFonts w:ascii="Arial" w:eastAsia="Times New Roman" w:hAnsi="Arial" w:cs="Arial"/>
          <w:sz w:val="24"/>
          <w:szCs w:val="24"/>
          <w:lang w:eastAsia="en-GB"/>
          <w14:ligatures w14:val="none"/>
        </w:rPr>
        <w:t xml:space="preserve">Fujiki (2017), </w:t>
      </w:r>
      <w:r w:rsidR="008149DF">
        <w:rPr>
          <w:rFonts w:ascii="Arial" w:eastAsia="Times New Roman" w:hAnsi="Arial" w:cs="Arial"/>
          <w:sz w:val="24"/>
          <w:szCs w:val="24"/>
          <w:lang w:eastAsia="en-GB"/>
          <w14:ligatures w14:val="none"/>
        </w:rPr>
        <w:t>emphasise the</w:t>
      </w:r>
      <w:r w:rsidR="003549C3">
        <w:rPr>
          <w:rFonts w:ascii="Arial" w:eastAsia="Times New Roman" w:hAnsi="Arial" w:cs="Arial"/>
          <w:sz w:val="24"/>
          <w:szCs w:val="24"/>
          <w:lang w:eastAsia="en-GB"/>
          <w14:ligatures w14:val="none"/>
        </w:rPr>
        <w:t xml:space="preserve"> ethical and legal importance of </w:t>
      </w:r>
      <w:r w:rsidR="00E527C7">
        <w:rPr>
          <w:rFonts w:ascii="Arial" w:eastAsia="Times New Roman" w:hAnsi="Arial" w:cs="Arial"/>
          <w:sz w:val="24"/>
          <w:szCs w:val="24"/>
          <w:lang w:eastAsia="en-GB"/>
          <w14:ligatures w14:val="none"/>
        </w:rPr>
        <w:t xml:space="preserve">listening to the child, and believe that </w:t>
      </w:r>
      <w:r w:rsidR="0001364E">
        <w:rPr>
          <w:rFonts w:ascii="Arial" w:eastAsia="Times New Roman" w:hAnsi="Arial" w:cs="Arial"/>
          <w:sz w:val="24"/>
          <w:szCs w:val="24"/>
          <w:lang w:eastAsia="en-GB"/>
          <w14:ligatures w14:val="none"/>
        </w:rPr>
        <w:t>in these circumstances</w:t>
      </w:r>
      <w:r w:rsidR="00C86010">
        <w:rPr>
          <w:rFonts w:ascii="Arial" w:eastAsia="Times New Roman" w:hAnsi="Arial" w:cs="Arial"/>
          <w:sz w:val="24"/>
          <w:szCs w:val="24"/>
          <w:lang w:eastAsia="en-GB"/>
          <w14:ligatures w14:val="none"/>
        </w:rPr>
        <w:t>,</w:t>
      </w:r>
      <w:r w:rsidR="00F22E02">
        <w:rPr>
          <w:rFonts w:ascii="Arial" w:eastAsia="Times New Roman" w:hAnsi="Arial" w:cs="Arial"/>
          <w:sz w:val="24"/>
          <w:szCs w:val="24"/>
          <w:lang w:eastAsia="en-GB"/>
          <w14:ligatures w14:val="none"/>
        </w:rPr>
        <w:t xml:space="preserve"> practitioners </w:t>
      </w:r>
      <w:r w:rsidR="006E5CC9">
        <w:rPr>
          <w:rFonts w:ascii="Arial" w:eastAsia="Times New Roman" w:hAnsi="Arial" w:cs="Arial"/>
          <w:sz w:val="24"/>
          <w:szCs w:val="24"/>
          <w:lang w:eastAsia="en-GB"/>
          <w14:ligatures w14:val="none"/>
        </w:rPr>
        <w:t xml:space="preserve">must facilitate the child to </w:t>
      </w:r>
      <w:r w:rsidR="005870B3">
        <w:rPr>
          <w:rFonts w:ascii="Arial" w:eastAsia="Times New Roman" w:hAnsi="Arial" w:cs="Arial"/>
          <w:sz w:val="24"/>
          <w:szCs w:val="24"/>
          <w:lang w:eastAsia="en-GB"/>
          <w14:ligatures w14:val="none"/>
        </w:rPr>
        <w:t xml:space="preserve">communicate their views by providing </w:t>
      </w:r>
      <w:r w:rsidR="00D90455">
        <w:rPr>
          <w:rFonts w:ascii="Arial" w:eastAsia="Times New Roman" w:hAnsi="Arial" w:cs="Arial"/>
          <w:sz w:val="24"/>
          <w:szCs w:val="24"/>
          <w:lang w:eastAsia="en-GB"/>
          <w14:ligatures w14:val="none"/>
        </w:rPr>
        <w:t xml:space="preserve">practical assistance or </w:t>
      </w:r>
      <w:r w:rsidR="007907D4">
        <w:rPr>
          <w:rFonts w:ascii="Arial" w:eastAsia="Times New Roman" w:hAnsi="Arial" w:cs="Arial"/>
          <w:sz w:val="24"/>
          <w:szCs w:val="24"/>
          <w:lang w:eastAsia="en-GB"/>
          <w14:ligatures w14:val="none"/>
        </w:rPr>
        <w:t xml:space="preserve">a range of </w:t>
      </w:r>
      <w:r w:rsidR="00D95208">
        <w:rPr>
          <w:rFonts w:ascii="Arial" w:eastAsia="Times New Roman" w:hAnsi="Arial" w:cs="Arial"/>
          <w:sz w:val="24"/>
          <w:szCs w:val="24"/>
          <w:lang w:eastAsia="en-GB"/>
          <w14:ligatures w14:val="none"/>
        </w:rPr>
        <w:t xml:space="preserve">appropriate methods </w:t>
      </w:r>
      <w:r w:rsidR="00426CB3">
        <w:rPr>
          <w:rFonts w:ascii="Arial" w:eastAsia="Times New Roman" w:hAnsi="Arial" w:cs="Arial"/>
          <w:sz w:val="24"/>
          <w:szCs w:val="24"/>
          <w:lang w:eastAsia="en-GB"/>
          <w14:ligatures w14:val="none"/>
        </w:rPr>
        <w:t>or tools</w:t>
      </w:r>
      <w:r w:rsidR="008D20F7">
        <w:rPr>
          <w:rFonts w:ascii="Arial" w:eastAsia="Times New Roman" w:hAnsi="Arial" w:cs="Arial"/>
          <w:sz w:val="24"/>
          <w:szCs w:val="24"/>
          <w:lang w:eastAsia="en-GB"/>
          <w14:ligatures w14:val="none"/>
        </w:rPr>
        <w:t xml:space="preserve"> to allow the child to participate</w:t>
      </w:r>
      <w:r w:rsidR="00E87B71">
        <w:rPr>
          <w:rFonts w:ascii="Arial" w:eastAsia="Times New Roman" w:hAnsi="Arial" w:cs="Arial"/>
          <w:sz w:val="24"/>
          <w:szCs w:val="24"/>
          <w:lang w:eastAsia="en-GB"/>
          <w14:ligatures w14:val="none"/>
        </w:rPr>
        <w:t xml:space="preserve">, which links with the Mosaic approach with the use of </w:t>
      </w:r>
      <w:r w:rsidR="00AA3FB8">
        <w:rPr>
          <w:rFonts w:ascii="Arial" w:eastAsia="Times New Roman" w:hAnsi="Arial" w:cs="Arial"/>
          <w:sz w:val="24"/>
          <w:szCs w:val="24"/>
          <w:lang w:eastAsia="en-GB"/>
          <w14:ligatures w14:val="none"/>
        </w:rPr>
        <w:t>inclusive</w:t>
      </w:r>
      <w:r w:rsidR="00E87B71">
        <w:rPr>
          <w:rFonts w:ascii="Arial" w:eastAsia="Times New Roman" w:hAnsi="Arial" w:cs="Arial"/>
          <w:sz w:val="24"/>
          <w:szCs w:val="24"/>
          <w:lang w:eastAsia="en-GB"/>
          <w14:ligatures w14:val="none"/>
        </w:rPr>
        <w:t xml:space="preserve"> methods </w:t>
      </w:r>
      <w:r w:rsidR="00AC5C81">
        <w:rPr>
          <w:rFonts w:ascii="Arial" w:eastAsia="Times New Roman" w:hAnsi="Arial" w:cs="Arial"/>
          <w:sz w:val="24"/>
          <w:szCs w:val="24"/>
          <w:lang w:eastAsia="en-GB"/>
          <w14:ligatures w14:val="none"/>
        </w:rPr>
        <w:t>for self-</w:t>
      </w:r>
      <w:r w:rsidR="00E87B71">
        <w:rPr>
          <w:rFonts w:ascii="Arial" w:eastAsia="Times New Roman" w:hAnsi="Arial" w:cs="Arial"/>
          <w:sz w:val="24"/>
          <w:szCs w:val="24"/>
          <w:lang w:eastAsia="en-GB"/>
          <w14:ligatures w14:val="none"/>
        </w:rPr>
        <w:t>expression</w:t>
      </w:r>
      <w:r w:rsidR="00AC5C81">
        <w:rPr>
          <w:rFonts w:ascii="Arial" w:eastAsia="Times New Roman" w:hAnsi="Arial" w:cs="Arial"/>
          <w:sz w:val="24"/>
          <w:szCs w:val="24"/>
          <w:lang w:eastAsia="en-GB"/>
          <w14:ligatures w14:val="none"/>
        </w:rPr>
        <w:t xml:space="preserve"> </w:t>
      </w:r>
      <w:r w:rsidR="00FF647D">
        <w:rPr>
          <w:rFonts w:ascii="Arial" w:eastAsia="Times New Roman" w:hAnsi="Arial" w:cs="Arial"/>
          <w:sz w:val="24"/>
          <w:szCs w:val="24"/>
          <w:lang w:eastAsia="en-GB"/>
          <w14:ligatures w14:val="none"/>
        </w:rPr>
        <w:t xml:space="preserve">and </w:t>
      </w:r>
      <w:r w:rsidR="00D03277">
        <w:rPr>
          <w:rFonts w:ascii="Arial" w:eastAsia="Times New Roman" w:hAnsi="Arial" w:cs="Arial"/>
          <w:sz w:val="24"/>
          <w:szCs w:val="24"/>
          <w:lang w:eastAsia="en-GB"/>
          <w14:ligatures w14:val="none"/>
        </w:rPr>
        <w:t>articulati</w:t>
      </w:r>
      <w:r w:rsidR="00D002C9">
        <w:rPr>
          <w:rFonts w:ascii="Arial" w:eastAsia="Times New Roman" w:hAnsi="Arial" w:cs="Arial"/>
          <w:sz w:val="24"/>
          <w:szCs w:val="24"/>
          <w:lang w:eastAsia="en-GB"/>
          <w14:ligatures w14:val="none"/>
        </w:rPr>
        <w:t>on of</w:t>
      </w:r>
      <w:r w:rsidR="00D03277">
        <w:rPr>
          <w:rFonts w:ascii="Arial" w:eastAsia="Times New Roman" w:hAnsi="Arial" w:cs="Arial"/>
          <w:sz w:val="24"/>
          <w:szCs w:val="24"/>
          <w:lang w:eastAsia="en-GB"/>
          <w14:ligatures w14:val="none"/>
        </w:rPr>
        <w:t xml:space="preserve"> their </w:t>
      </w:r>
      <w:r w:rsidR="003F0743">
        <w:rPr>
          <w:rFonts w:ascii="Arial" w:eastAsia="Times New Roman" w:hAnsi="Arial" w:cs="Arial"/>
          <w:sz w:val="24"/>
          <w:szCs w:val="24"/>
          <w:lang w:eastAsia="en-GB"/>
          <w14:ligatures w14:val="none"/>
        </w:rPr>
        <w:t>opinions</w:t>
      </w:r>
      <w:r w:rsidR="00E87B71">
        <w:rPr>
          <w:rFonts w:ascii="Arial" w:eastAsia="Times New Roman" w:hAnsi="Arial" w:cs="Arial"/>
          <w:sz w:val="24"/>
          <w:szCs w:val="24"/>
          <w:lang w:eastAsia="en-GB"/>
          <w14:ligatures w14:val="none"/>
        </w:rPr>
        <w:t>.</w:t>
      </w:r>
    </w:p>
    <w:p w14:paraId="1706F7CE" w14:textId="11F0D514" w:rsidR="00444B69" w:rsidRDefault="00444B69" w:rsidP="0022252E">
      <w:pPr>
        <w:spacing w:after="0" w:line="360" w:lineRule="auto"/>
        <w:rPr>
          <w:rFonts w:ascii="Arial" w:eastAsia="Times New Roman" w:hAnsi="Arial" w:cs="Arial"/>
          <w:sz w:val="24"/>
          <w:szCs w:val="24"/>
          <w:lang w:eastAsia="en-GB"/>
          <w14:ligatures w14:val="none"/>
        </w:rPr>
      </w:pPr>
    </w:p>
    <w:p w14:paraId="05CA9E80" w14:textId="3A05B62F" w:rsidR="00CA1514" w:rsidRDefault="00B36981"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By reviewing the evidence above, it is clear that</w:t>
      </w:r>
      <w:r w:rsidR="00CA1514">
        <w:rPr>
          <w:rFonts w:ascii="Arial" w:eastAsia="Times New Roman" w:hAnsi="Arial" w:cs="Arial"/>
          <w:sz w:val="24"/>
          <w:szCs w:val="24"/>
          <w:lang w:eastAsia="en-GB"/>
          <w14:ligatures w14:val="none"/>
        </w:rPr>
        <w:t xml:space="preserve"> the Mosaic approach can help provide a </w:t>
      </w:r>
      <w:r w:rsidR="000A5EA3">
        <w:rPr>
          <w:rFonts w:ascii="Arial" w:eastAsia="Times New Roman" w:hAnsi="Arial" w:cs="Arial"/>
          <w:sz w:val="24"/>
          <w:szCs w:val="24"/>
          <w:lang w:eastAsia="en-GB"/>
          <w14:ligatures w14:val="none"/>
        </w:rPr>
        <w:t>high quality environment for children</w:t>
      </w:r>
      <w:r w:rsidR="00FB73AD">
        <w:rPr>
          <w:rFonts w:ascii="Arial" w:eastAsia="Times New Roman" w:hAnsi="Arial" w:cs="Arial"/>
          <w:sz w:val="24"/>
          <w:szCs w:val="24"/>
          <w:lang w:eastAsia="en-GB"/>
          <w14:ligatures w14:val="none"/>
        </w:rPr>
        <w:t xml:space="preserve">, </w:t>
      </w:r>
      <w:r w:rsidR="00A1067F">
        <w:rPr>
          <w:rFonts w:ascii="Arial" w:eastAsia="Times New Roman" w:hAnsi="Arial" w:cs="Arial"/>
          <w:sz w:val="24"/>
          <w:szCs w:val="24"/>
          <w:lang w:eastAsia="en-GB"/>
          <w14:ligatures w14:val="none"/>
        </w:rPr>
        <w:t xml:space="preserve">because </w:t>
      </w:r>
      <w:r w:rsidR="00637BAE">
        <w:rPr>
          <w:rFonts w:ascii="Arial" w:eastAsia="Times New Roman" w:hAnsi="Arial" w:cs="Arial"/>
          <w:sz w:val="24"/>
          <w:szCs w:val="24"/>
          <w:lang w:eastAsia="en-GB"/>
          <w14:ligatures w14:val="none"/>
        </w:rPr>
        <w:t xml:space="preserve">by using children’s voices, </w:t>
      </w:r>
      <w:r w:rsidR="00990D4F">
        <w:rPr>
          <w:rFonts w:ascii="Arial" w:eastAsia="Times New Roman" w:hAnsi="Arial" w:cs="Arial"/>
          <w:sz w:val="24"/>
          <w:szCs w:val="24"/>
          <w:lang w:eastAsia="en-GB"/>
          <w14:ligatures w14:val="none"/>
        </w:rPr>
        <w:t xml:space="preserve">this can acknowledge children as being </w:t>
      </w:r>
      <w:r w:rsidR="005C6C41">
        <w:rPr>
          <w:rFonts w:ascii="Arial" w:eastAsia="Times New Roman" w:hAnsi="Arial" w:cs="Arial"/>
          <w:sz w:val="24"/>
          <w:szCs w:val="24"/>
          <w:lang w:eastAsia="en-GB"/>
          <w14:ligatures w14:val="none"/>
        </w:rPr>
        <w:t>a collaborator</w:t>
      </w:r>
      <w:r w:rsidR="00F87BE7">
        <w:rPr>
          <w:rFonts w:ascii="Arial" w:eastAsia="Times New Roman" w:hAnsi="Arial" w:cs="Arial"/>
          <w:sz w:val="24"/>
          <w:szCs w:val="24"/>
          <w:lang w:eastAsia="en-GB"/>
          <w14:ligatures w14:val="none"/>
        </w:rPr>
        <w:t xml:space="preserve"> and </w:t>
      </w:r>
      <w:r w:rsidR="00707AE2">
        <w:rPr>
          <w:rFonts w:ascii="Arial" w:eastAsia="Times New Roman" w:hAnsi="Arial" w:cs="Arial"/>
          <w:sz w:val="24"/>
          <w:szCs w:val="24"/>
          <w:lang w:eastAsia="en-GB"/>
          <w14:ligatures w14:val="none"/>
        </w:rPr>
        <w:t xml:space="preserve">credible informants, and additionally </w:t>
      </w:r>
      <w:r w:rsidR="00376897">
        <w:rPr>
          <w:rFonts w:ascii="Arial" w:eastAsia="Times New Roman" w:hAnsi="Arial" w:cs="Arial"/>
          <w:sz w:val="24"/>
          <w:szCs w:val="24"/>
          <w:lang w:eastAsia="en-GB"/>
          <w14:ligatures w14:val="none"/>
        </w:rPr>
        <w:t xml:space="preserve">this gathering of data can help service providers to provide improved services and </w:t>
      </w:r>
      <w:r w:rsidR="0053217D">
        <w:rPr>
          <w:rFonts w:ascii="Arial" w:eastAsia="Times New Roman" w:hAnsi="Arial" w:cs="Arial"/>
          <w:sz w:val="24"/>
          <w:szCs w:val="24"/>
          <w:lang w:eastAsia="en-GB"/>
          <w14:ligatures w14:val="none"/>
        </w:rPr>
        <w:t>policies, which in turn can improve quality within the setting (Martin and Buckley, 2020).</w:t>
      </w:r>
      <w:r w:rsidR="00A1067F">
        <w:rPr>
          <w:rFonts w:ascii="Arial" w:eastAsia="Times New Roman" w:hAnsi="Arial" w:cs="Arial"/>
          <w:sz w:val="24"/>
          <w:szCs w:val="24"/>
          <w:lang w:eastAsia="en-GB"/>
          <w14:ligatures w14:val="none"/>
        </w:rPr>
        <w:t xml:space="preserve"> </w:t>
      </w:r>
      <w:r w:rsidR="001E2995">
        <w:rPr>
          <w:rFonts w:ascii="Arial" w:eastAsia="Times New Roman" w:hAnsi="Arial" w:cs="Arial"/>
          <w:sz w:val="24"/>
          <w:szCs w:val="24"/>
          <w:lang w:eastAsia="en-GB"/>
          <w14:ligatures w14:val="none"/>
        </w:rPr>
        <w:t xml:space="preserve">Furthermore, </w:t>
      </w:r>
      <w:r w:rsidR="00273027">
        <w:rPr>
          <w:rFonts w:ascii="Arial" w:eastAsia="Times New Roman" w:hAnsi="Arial" w:cs="Arial"/>
          <w:sz w:val="24"/>
          <w:szCs w:val="24"/>
          <w:lang w:eastAsia="en-GB"/>
          <w14:ligatures w14:val="none"/>
        </w:rPr>
        <w:t xml:space="preserve">Warwick </w:t>
      </w:r>
      <w:r w:rsidR="00273027">
        <w:rPr>
          <w:rFonts w:ascii="Arial" w:eastAsia="Times New Roman" w:hAnsi="Arial" w:cs="Arial"/>
          <w:i/>
          <w:iCs/>
          <w:sz w:val="24"/>
          <w:szCs w:val="24"/>
          <w:lang w:eastAsia="en-GB"/>
          <w14:ligatures w14:val="none"/>
        </w:rPr>
        <w:t xml:space="preserve">et al. </w:t>
      </w:r>
      <w:r w:rsidR="00273027">
        <w:rPr>
          <w:rFonts w:ascii="Arial" w:eastAsia="Times New Roman" w:hAnsi="Arial" w:cs="Arial"/>
          <w:sz w:val="24"/>
          <w:szCs w:val="24"/>
          <w:lang w:eastAsia="en-GB"/>
          <w14:ligatures w14:val="none"/>
        </w:rPr>
        <w:t xml:space="preserve">(2029) is convinced that this method is effective as </w:t>
      </w:r>
      <w:r w:rsidR="005812AC">
        <w:rPr>
          <w:rFonts w:ascii="Arial" w:eastAsia="Times New Roman" w:hAnsi="Arial" w:cs="Arial"/>
          <w:sz w:val="24"/>
          <w:szCs w:val="24"/>
          <w:lang w:eastAsia="en-GB"/>
          <w14:ligatures w14:val="none"/>
        </w:rPr>
        <w:t xml:space="preserve">it can </w:t>
      </w:r>
      <w:r w:rsidR="00E36671">
        <w:rPr>
          <w:rFonts w:ascii="Arial" w:eastAsia="Times New Roman" w:hAnsi="Arial" w:cs="Arial"/>
          <w:sz w:val="24"/>
          <w:szCs w:val="24"/>
          <w:lang w:eastAsia="en-GB"/>
          <w14:ligatures w14:val="none"/>
        </w:rPr>
        <w:t>cause practitioners to reflect on their practice, and therefore improve teaching and learning that is suitable for the children.</w:t>
      </w:r>
      <w:r w:rsidR="00FD3B97">
        <w:rPr>
          <w:rFonts w:ascii="Arial" w:eastAsia="Times New Roman" w:hAnsi="Arial" w:cs="Arial"/>
          <w:sz w:val="24"/>
          <w:szCs w:val="24"/>
          <w:lang w:eastAsia="en-GB"/>
          <w14:ligatures w14:val="none"/>
        </w:rPr>
        <w:t xml:space="preserve"> Additionally, </w:t>
      </w:r>
      <w:r w:rsidR="002021D6">
        <w:rPr>
          <w:rFonts w:ascii="Arial" w:eastAsia="Times New Roman" w:hAnsi="Arial" w:cs="Arial"/>
          <w:i/>
          <w:iCs/>
          <w:sz w:val="24"/>
          <w:szCs w:val="24"/>
          <w:lang w:eastAsia="en-GB"/>
          <w14:ligatures w14:val="none"/>
        </w:rPr>
        <w:t xml:space="preserve">Welsh Government </w:t>
      </w:r>
      <w:r w:rsidR="002021D6">
        <w:rPr>
          <w:rFonts w:ascii="Arial" w:eastAsia="Times New Roman" w:hAnsi="Arial" w:cs="Arial"/>
          <w:sz w:val="24"/>
          <w:szCs w:val="24"/>
          <w:lang w:eastAsia="en-GB"/>
          <w14:ligatures w14:val="none"/>
        </w:rPr>
        <w:t>(</w:t>
      </w:r>
      <w:r w:rsidR="00AB5F75">
        <w:rPr>
          <w:rFonts w:ascii="Arial" w:eastAsia="Times New Roman" w:hAnsi="Arial" w:cs="Arial"/>
          <w:sz w:val="24"/>
          <w:szCs w:val="24"/>
          <w:lang w:eastAsia="en-GB"/>
          <w14:ligatures w14:val="none"/>
        </w:rPr>
        <w:t>2016, p.4-</w:t>
      </w:r>
      <w:r w:rsidR="00813CA1">
        <w:rPr>
          <w:rFonts w:ascii="Arial" w:eastAsia="Times New Roman" w:hAnsi="Arial" w:cs="Arial"/>
          <w:sz w:val="24"/>
          <w:szCs w:val="24"/>
          <w:lang w:eastAsia="en-GB"/>
          <w14:ligatures w14:val="none"/>
        </w:rPr>
        <w:t>2</w:t>
      </w:r>
      <w:r w:rsidR="00AB5F75">
        <w:rPr>
          <w:rFonts w:ascii="Arial" w:eastAsia="Times New Roman" w:hAnsi="Arial" w:cs="Arial"/>
          <w:sz w:val="24"/>
          <w:szCs w:val="24"/>
          <w:lang w:eastAsia="en-GB"/>
          <w14:ligatures w14:val="none"/>
        </w:rPr>
        <w:t xml:space="preserve">6) state that </w:t>
      </w:r>
      <w:r>
        <w:rPr>
          <w:rFonts w:ascii="Arial" w:eastAsia="Times New Roman" w:hAnsi="Arial" w:cs="Arial"/>
          <w:sz w:val="24"/>
          <w:szCs w:val="24"/>
          <w:lang w:eastAsia="en-GB"/>
          <w14:ligatures w14:val="none"/>
        </w:rPr>
        <w:t xml:space="preserve">this method </w:t>
      </w:r>
      <w:r w:rsidR="000D7696">
        <w:rPr>
          <w:rFonts w:ascii="Arial" w:eastAsia="Times New Roman" w:hAnsi="Arial" w:cs="Arial"/>
          <w:sz w:val="24"/>
          <w:szCs w:val="24"/>
          <w:lang w:eastAsia="en-GB"/>
          <w14:ligatures w14:val="none"/>
        </w:rPr>
        <w:t xml:space="preserve">recognises children’s potential, </w:t>
      </w:r>
      <w:r w:rsidR="00F26617">
        <w:rPr>
          <w:rFonts w:ascii="Arial" w:eastAsia="Times New Roman" w:hAnsi="Arial" w:cs="Arial"/>
          <w:sz w:val="24"/>
          <w:szCs w:val="24"/>
          <w:lang w:eastAsia="en-GB"/>
          <w14:ligatures w14:val="none"/>
        </w:rPr>
        <w:t xml:space="preserve">participation of facilitators of change, </w:t>
      </w:r>
      <w:r w:rsidR="001658B5">
        <w:rPr>
          <w:rFonts w:ascii="Arial" w:eastAsia="Times New Roman" w:hAnsi="Arial" w:cs="Arial"/>
          <w:sz w:val="24"/>
          <w:szCs w:val="24"/>
          <w:lang w:eastAsia="en-GB"/>
          <w14:ligatures w14:val="none"/>
        </w:rPr>
        <w:t xml:space="preserve">and respects children’s voice </w:t>
      </w:r>
      <w:r w:rsidR="000039A2">
        <w:rPr>
          <w:rFonts w:ascii="Arial" w:eastAsia="Times New Roman" w:hAnsi="Arial" w:cs="Arial"/>
          <w:sz w:val="24"/>
          <w:szCs w:val="24"/>
          <w:lang w:eastAsia="en-GB"/>
          <w14:ligatures w14:val="none"/>
        </w:rPr>
        <w:t>without discrimination</w:t>
      </w:r>
      <w:r w:rsidR="0022377B">
        <w:rPr>
          <w:rFonts w:ascii="Arial" w:eastAsia="Times New Roman" w:hAnsi="Arial" w:cs="Arial"/>
          <w:sz w:val="24"/>
          <w:szCs w:val="24"/>
          <w:lang w:eastAsia="en-GB"/>
          <w14:ligatures w14:val="none"/>
        </w:rPr>
        <w:t>,</w:t>
      </w:r>
      <w:r w:rsidR="000039A2">
        <w:rPr>
          <w:rFonts w:ascii="Arial" w:eastAsia="Times New Roman" w:hAnsi="Arial" w:cs="Arial"/>
          <w:sz w:val="24"/>
          <w:szCs w:val="24"/>
          <w:lang w:eastAsia="en-GB"/>
          <w14:ligatures w14:val="none"/>
        </w:rPr>
        <w:t xml:space="preserve"> and </w:t>
      </w:r>
      <w:r w:rsidR="001658B5">
        <w:rPr>
          <w:rFonts w:ascii="Arial" w:eastAsia="Times New Roman" w:hAnsi="Arial" w:cs="Arial"/>
          <w:sz w:val="24"/>
          <w:szCs w:val="24"/>
          <w:lang w:eastAsia="en-GB"/>
          <w14:ligatures w14:val="none"/>
        </w:rPr>
        <w:t xml:space="preserve">in a </w:t>
      </w:r>
      <w:r w:rsidR="008A59A9">
        <w:rPr>
          <w:rFonts w:ascii="Arial" w:eastAsia="Times New Roman" w:hAnsi="Arial" w:cs="Arial"/>
          <w:sz w:val="24"/>
          <w:szCs w:val="24"/>
          <w:lang w:eastAsia="en-GB"/>
          <w14:ligatures w14:val="none"/>
        </w:rPr>
        <w:t>process that is suitable for the individual child</w:t>
      </w:r>
      <w:r w:rsidR="0022377B">
        <w:rPr>
          <w:rFonts w:ascii="Arial" w:eastAsia="Times New Roman" w:hAnsi="Arial" w:cs="Arial"/>
          <w:sz w:val="24"/>
          <w:szCs w:val="24"/>
          <w:lang w:eastAsia="en-GB"/>
          <w14:ligatures w14:val="none"/>
        </w:rPr>
        <w:t xml:space="preserve"> to improve quality in childcare settings.</w:t>
      </w:r>
    </w:p>
    <w:p w14:paraId="0110B4D9" w14:textId="77777777" w:rsidR="00634789" w:rsidRDefault="00634789" w:rsidP="0022252E">
      <w:pPr>
        <w:spacing w:after="0" w:line="360" w:lineRule="auto"/>
        <w:rPr>
          <w:rFonts w:ascii="Arial" w:eastAsia="Times New Roman" w:hAnsi="Arial" w:cs="Arial"/>
          <w:sz w:val="24"/>
          <w:szCs w:val="24"/>
          <w:lang w:eastAsia="en-GB"/>
          <w14:ligatures w14:val="none"/>
        </w:rPr>
      </w:pPr>
    </w:p>
    <w:p w14:paraId="24B83854" w14:textId="3E9AD2DF" w:rsidR="00634789" w:rsidRPr="002021D6" w:rsidRDefault="00634789" w:rsidP="0022252E">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lastRenderedPageBreak/>
        <w:t xml:space="preserve">To conclude, </w:t>
      </w:r>
      <w:r w:rsidR="006E2BB7">
        <w:rPr>
          <w:rFonts w:ascii="Arial" w:eastAsia="Times New Roman" w:hAnsi="Arial" w:cs="Arial"/>
          <w:sz w:val="24"/>
          <w:szCs w:val="24"/>
          <w:lang w:eastAsia="en-GB"/>
          <w14:ligatures w14:val="none"/>
        </w:rPr>
        <w:t xml:space="preserve">by </w:t>
      </w:r>
      <w:r w:rsidR="00044CCF">
        <w:rPr>
          <w:rFonts w:ascii="Arial" w:eastAsia="Times New Roman" w:hAnsi="Arial" w:cs="Arial"/>
          <w:sz w:val="24"/>
          <w:szCs w:val="24"/>
          <w:lang w:eastAsia="en-GB"/>
          <w14:ligatures w14:val="none"/>
        </w:rPr>
        <w:t>evaluating the evidence about</w:t>
      </w:r>
      <w:r w:rsidR="000033A0">
        <w:rPr>
          <w:rFonts w:ascii="Arial" w:eastAsia="Times New Roman" w:hAnsi="Arial" w:cs="Arial"/>
          <w:sz w:val="24"/>
          <w:szCs w:val="24"/>
          <w:lang w:eastAsia="en-GB"/>
          <w14:ligatures w14:val="none"/>
        </w:rPr>
        <w:t xml:space="preserve"> the provision of</w:t>
      </w:r>
      <w:r w:rsidR="00044CCF">
        <w:rPr>
          <w:rFonts w:ascii="Arial" w:eastAsia="Times New Roman" w:hAnsi="Arial" w:cs="Arial"/>
          <w:sz w:val="24"/>
          <w:szCs w:val="24"/>
          <w:lang w:eastAsia="en-GB"/>
          <w14:ligatures w14:val="none"/>
        </w:rPr>
        <w:t xml:space="preserve"> </w:t>
      </w:r>
      <w:r w:rsidR="005F6947">
        <w:rPr>
          <w:rFonts w:ascii="Arial" w:eastAsia="Times New Roman" w:hAnsi="Arial" w:cs="Arial"/>
          <w:sz w:val="24"/>
          <w:szCs w:val="24"/>
          <w:lang w:eastAsia="en-GB"/>
          <w14:ligatures w14:val="none"/>
        </w:rPr>
        <w:t xml:space="preserve">high </w:t>
      </w:r>
      <w:r w:rsidR="00044CCF">
        <w:rPr>
          <w:rFonts w:ascii="Arial" w:eastAsia="Times New Roman" w:hAnsi="Arial" w:cs="Arial"/>
          <w:sz w:val="24"/>
          <w:szCs w:val="24"/>
          <w:lang w:eastAsia="en-GB"/>
          <w14:ligatures w14:val="none"/>
        </w:rPr>
        <w:t>quality</w:t>
      </w:r>
      <w:r w:rsidR="005F6947">
        <w:rPr>
          <w:rFonts w:ascii="Arial" w:eastAsia="Times New Roman" w:hAnsi="Arial" w:cs="Arial"/>
          <w:sz w:val="24"/>
          <w:szCs w:val="24"/>
          <w:lang w:eastAsia="en-GB"/>
          <w14:ligatures w14:val="none"/>
        </w:rPr>
        <w:t xml:space="preserve"> education and care</w:t>
      </w:r>
      <w:r w:rsidR="000033A0">
        <w:rPr>
          <w:rFonts w:ascii="Arial" w:eastAsia="Times New Roman" w:hAnsi="Arial" w:cs="Arial"/>
          <w:sz w:val="24"/>
          <w:szCs w:val="24"/>
          <w:lang w:eastAsia="en-GB"/>
          <w14:ligatures w14:val="none"/>
        </w:rPr>
        <w:t xml:space="preserve"> in the early years</w:t>
      </w:r>
      <w:r w:rsidR="005F6947">
        <w:rPr>
          <w:rFonts w:ascii="Arial" w:eastAsia="Times New Roman" w:hAnsi="Arial" w:cs="Arial"/>
          <w:sz w:val="24"/>
          <w:szCs w:val="24"/>
          <w:lang w:eastAsia="en-GB"/>
          <w14:ligatures w14:val="none"/>
        </w:rPr>
        <w:t>,</w:t>
      </w:r>
      <w:r w:rsidR="0049513D">
        <w:rPr>
          <w:rFonts w:ascii="Arial" w:eastAsia="Times New Roman" w:hAnsi="Arial" w:cs="Arial"/>
          <w:sz w:val="24"/>
          <w:szCs w:val="24"/>
          <w:lang w:eastAsia="en-GB"/>
          <w14:ligatures w14:val="none"/>
        </w:rPr>
        <w:t xml:space="preserve"> it is evident</w:t>
      </w:r>
      <w:r w:rsidR="005F6947">
        <w:rPr>
          <w:rFonts w:ascii="Arial" w:eastAsia="Times New Roman" w:hAnsi="Arial" w:cs="Arial"/>
          <w:sz w:val="24"/>
          <w:szCs w:val="24"/>
          <w:lang w:eastAsia="en-GB"/>
          <w14:ligatures w14:val="none"/>
        </w:rPr>
        <w:t xml:space="preserve"> that this has multiple</w:t>
      </w:r>
      <w:r w:rsidR="00044CCF">
        <w:rPr>
          <w:rFonts w:ascii="Arial" w:eastAsia="Times New Roman" w:hAnsi="Arial" w:cs="Arial"/>
          <w:sz w:val="24"/>
          <w:szCs w:val="24"/>
          <w:lang w:eastAsia="en-GB"/>
          <w14:ligatures w14:val="none"/>
        </w:rPr>
        <w:t xml:space="preserve"> </w:t>
      </w:r>
      <w:r w:rsidR="000033A0">
        <w:rPr>
          <w:rFonts w:ascii="Arial" w:eastAsia="Times New Roman" w:hAnsi="Arial" w:cs="Arial"/>
          <w:sz w:val="24"/>
          <w:szCs w:val="24"/>
          <w:lang w:eastAsia="en-GB"/>
          <w14:ligatures w14:val="none"/>
        </w:rPr>
        <w:t xml:space="preserve">long term </w:t>
      </w:r>
      <w:r w:rsidR="00044CCF">
        <w:rPr>
          <w:rFonts w:ascii="Arial" w:eastAsia="Times New Roman" w:hAnsi="Arial" w:cs="Arial"/>
          <w:sz w:val="24"/>
          <w:szCs w:val="24"/>
          <w:lang w:eastAsia="en-GB"/>
          <w14:ligatures w14:val="none"/>
        </w:rPr>
        <w:t>benefits for children</w:t>
      </w:r>
      <w:r w:rsidR="0049513D">
        <w:rPr>
          <w:rFonts w:ascii="Arial" w:eastAsia="Times New Roman" w:hAnsi="Arial" w:cs="Arial"/>
          <w:sz w:val="24"/>
          <w:szCs w:val="24"/>
          <w:lang w:eastAsia="en-GB"/>
          <w14:ligatures w14:val="none"/>
        </w:rPr>
        <w:t xml:space="preserve">. It is </w:t>
      </w:r>
      <w:r w:rsidR="0061434A">
        <w:rPr>
          <w:rFonts w:ascii="Arial" w:eastAsia="Times New Roman" w:hAnsi="Arial" w:cs="Arial"/>
          <w:sz w:val="24"/>
          <w:szCs w:val="24"/>
          <w:lang w:eastAsia="en-GB"/>
          <w14:ligatures w14:val="none"/>
        </w:rPr>
        <w:t xml:space="preserve">apparent that </w:t>
      </w:r>
      <w:r w:rsidR="00CC2F16">
        <w:rPr>
          <w:rFonts w:ascii="Arial" w:eastAsia="Times New Roman" w:hAnsi="Arial" w:cs="Arial"/>
          <w:sz w:val="24"/>
          <w:szCs w:val="24"/>
          <w:lang w:eastAsia="en-GB"/>
          <w14:ligatures w14:val="none"/>
        </w:rPr>
        <w:t xml:space="preserve">whilst </w:t>
      </w:r>
      <w:r w:rsidR="0061434A">
        <w:rPr>
          <w:rFonts w:ascii="Arial" w:eastAsia="Times New Roman" w:hAnsi="Arial" w:cs="Arial"/>
          <w:sz w:val="24"/>
          <w:szCs w:val="24"/>
          <w:lang w:eastAsia="en-GB"/>
          <w14:ligatures w14:val="none"/>
        </w:rPr>
        <w:t>there are</w:t>
      </w:r>
      <w:r w:rsidR="00CC2F16">
        <w:rPr>
          <w:rFonts w:ascii="Arial" w:eastAsia="Times New Roman" w:hAnsi="Arial" w:cs="Arial"/>
          <w:sz w:val="24"/>
          <w:szCs w:val="24"/>
          <w:lang w:eastAsia="en-GB"/>
          <w14:ligatures w14:val="none"/>
        </w:rPr>
        <w:t xml:space="preserve"> clear</w:t>
      </w:r>
      <w:r w:rsidR="0061434A">
        <w:rPr>
          <w:rFonts w:ascii="Arial" w:eastAsia="Times New Roman" w:hAnsi="Arial" w:cs="Arial"/>
          <w:sz w:val="24"/>
          <w:szCs w:val="24"/>
          <w:lang w:eastAsia="en-GB"/>
          <w14:ligatures w14:val="none"/>
        </w:rPr>
        <w:t xml:space="preserve"> barriers to achieving this, regardless of which quality assessment tool is used</w:t>
      </w:r>
      <w:r w:rsidR="00E13427">
        <w:rPr>
          <w:rFonts w:ascii="Arial" w:eastAsia="Times New Roman" w:hAnsi="Arial" w:cs="Arial"/>
          <w:sz w:val="24"/>
          <w:szCs w:val="24"/>
          <w:lang w:eastAsia="en-GB"/>
          <w14:ligatures w14:val="none"/>
        </w:rPr>
        <w:t xml:space="preserve">, the </w:t>
      </w:r>
      <w:r w:rsidR="009D4051">
        <w:rPr>
          <w:rFonts w:ascii="Arial" w:eastAsia="Times New Roman" w:hAnsi="Arial" w:cs="Arial"/>
          <w:sz w:val="24"/>
          <w:szCs w:val="24"/>
          <w:lang w:eastAsia="en-GB"/>
          <w14:ligatures w14:val="none"/>
        </w:rPr>
        <w:t xml:space="preserve">advantages to the children’s holistic development and wellbeing is </w:t>
      </w:r>
      <w:r w:rsidR="006079C1">
        <w:rPr>
          <w:rFonts w:ascii="Arial" w:eastAsia="Times New Roman" w:hAnsi="Arial" w:cs="Arial"/>
          <w:sz w:val="24"/>
          <w:szCs w:val="24"/>
          <w:lang w:eastAsia="en-GB"/>
          <w14:ligatures w14:val="none"/>
        </w:rPr>
        <w:t>indisputabl</w:t>
      </w:r>
      <w:r w:rsidR="00E76386">
        <w:rPr>
          <w:rFonts w:ascii="Arial" w:eastAsia="Times New Roman" w:hAnsi="Arial" w:cs="Arial"/>
          <w:sz w:val="24"/>
          <w:szCs w:val="24"/>
          <w:lang w:eastAsia="en-GB"/>
          <w14:ligatures w14:val="none"/>
        </w:rPr>
        <w:t xml:space="preserve">e. </w:t>
      </w:r>
      <w:r w:rsidR="002B5CCC">
        <w:rPr>
          <w:rFonts w:ascii="Arial" w:eastAsia="Times New Roman" w:hAnsi="Arial" w:cs="Arial"/>
          <w:sz w:val="24"/>
          <w:szCs w:val="24"/>
          <w:lang w:eastAsia="en-GB"/>
          <w14:ligatures w14:val="none"/>
        </w:rPr>
        <w:t>Finally, the</w:t>
      </w:r>
      <w:r w:rsidR="00E76386">
        <w:rPr>
          <w:rFonts w:ascii="Arial" w:eastAsia="Times New Roman" w:hAnsi="Arial" w:cs="Arial"/>
          <w:sz w:val="24"/>
          <w:szCs w:val="24"/>
          <w:lang w:eastAsia="en-GB"/>
          <w14:ligatures w14:val="none"/>
        </w:rPr>
        <w:t xml:space="preserve"> benefits to assuring high quality in settings is</w:t>
      </w:r>
      <w:r w:rsidR="002B5CCC">
        <w:rPr>
          <w:rFonts w:ascii="Arial" w:eastAsia="Times New Roman" w:hAnsi="Arial" w:cs="Arial"/>
          <w:sz w:val="24"/>
          <w:szCs w:val="24"/>
          <w:lang w:eastAsia="en-GB"/>
          <w14:ligatures w14:val="none"/>
        </w:rPr>
        <w:t xml:space="preserve"> distinctly</w:t>
      </w:r>
      <w:r w:rsidR="00E76386">
        <w:rPr>
          <w:rFonts w:ascii="Arial" w:eastAsia="Times New Roman" w:hAnsi="Arial" w:cs="Arial"/>
          <w:sz w:val="24"/>
          <w:szCs w:val="24"/>
          <w:lang w:eastAsia="en-GB"/>
          <w14:ligatures w14:val="none"/>
        </w:rPr>
        <w:t xml:space="preserve"> </w:t>
      </w:r>
      <w:r w:rsidR="00071777">
        <w:rPr>
          <w:rFonts w:ascii="Arial" w:eastAsia="Times New Roman" w:hAnsi="Arial" w:cs="Arial"/>
          <w:sz w:val="24"/>
          <w:szCs w:val="24"/>
          <w:lang w:eastAsia="en-GB"/>
          <w14:ligatures w14:val="none"/>
        </w:rPr>
        <w:t xml:space="preserve">equable to every child, </w:t>
      </w:r>
      <w:r w:rsidR="00ED4CFE">
        <w:rPr>
          <w:rFonts w:ascii="Arial" w:eastAsia="Times New Roman" w:hAnsi="Arial" w:cs="Arial"/>
          <w:sz w:val="24"/>
          <w:szCs w:val="24"/>
          <w:lang w:eastAsia="en-GB"/>
          <w14:ligatures w14:val="none"/>
        </w:rPr>
        <w:t xml:space="preserve">regardless of socioeconomic background, additional learning needs or </w:t>
      </w:r>
      <w:r w:rsidR="00110866">
        <w:rPr>
          <w:rFonts w:ascii="Arial" w:eastAsia="Times New Roman" w:hAnsi="Arial" w:cs="Arial"/>
          <w:sz w:val="24"/>
          <w:szCs w:val="24"/>
          <w:lang w:eastAsia="en-GB"/>
          <w14:ligatures w14:val="none"/>
        </w:rPr>
        <w:t>occurrences in their</w:t>
      </w:r>
      <w:r w:rsidR="00320AF8">
        <w:rPr>
          <w:rFonts w:ascii="Arial" w:eastAsia="Times New Roman" w:hAnsi="Arial" w:cs="Arial"/>
          <w:sz w:val="24"/>
          <w:szCs w:val="24"/>
          <w:lang w:eastAsia="en-GB"/>
          <w14:ligatures w14:val="none"/>
        </w:rPr>
        <w:t xml:space="preserve"> early</w:t>
      </w:r>
      <w:r w:rsidR="00110866">
        <w:rPr>
          <w:rFonts w:ascii="Arial" w:eastAsia="Times New Roman" w:hAnsi="Arial" w:cs="Arial"/>
          <w:sz w:val="24"/>
          <w:szCs w:val="24"/>
          <w:lang w:eastAsia="en-GB"/>
          <w14:ligatures w14:val="none"/>
        </w:rPr>
        <w:t xml:space="preserve"> lives</w:t>
      </w:r>
      <w:r w:rsidR="00AC76FA">
        <w:rPr>
          <w:rFonts w:ascii="Arial" w:eastAsia="Times New Roman" w:hAnsi="Arial" w:cs="Arial"/>
          <w:sz w:val="24"/>
          <w:szCs w:val="24"/>
          <w:lang w:eastAsia="en-GB"/>
          <w14:ligatures w14:val="none"/>
        </w:rPr>
        <w:t>,</w:t>
      </w:r>
      <w:r w:rsidR="007A1C68">
        <w:rPr>
          <w:rFonts w:ascii="Arial" w:eastAsia="Times New Roman" w:hAnsi="Arial" w:cs="Arial"/>
          <w:sz w:val="24"/>
          <w:szCs w:val="24"/>
          <w:lang w:eastAsia="en-GB"/>
          <w14:ligatures w14:val="none"/>
        </w:rPr>
        <w:t xml:space="preserve"> due to </w:t>
      </w:r>
      <w:r w:rsidR="001A16F8">
        <w:rPr>
          <w:rFonts w:ascii="Arial" w:eastAsia="Times New Roman" w:hAnsi="Arial" w:cs="Arial"/>
          <w:sz w:val="24"/>
          <w:szCs w:val="24"/>
          <w:lang w:eastAsia="en-GB"/>
          <w14:ligatures w14:val="none"/>
        </w:rPr>
        <w:t xml:space="preserve">a broad variety of quality assurance methods available </w:t>
      </w:r>
      <w:r w:rsidR="00AC76FA">
        <w:rPr>
          <w:rFonts w:ascii="Arial" w:eastAsia="Times New Roman" w:hAnsi="Arial" w:cs="Arial"/>
          <w:sz w:val="24"/>
          <w:szCs w:val="24"/>
          <w:lang w:eastAsia="en-GB"/>
          <w14:ligatures w14:val="none"/>
        </w:rPr>
        <w:t>to early years settings</w:t>
      </w:r>
      <w:r w:rsidR="00A273DA">
        <w:rPr>
          <w:rFonts w:ascii="Arial" w:eastAsia="Times New Roman" w:hAnsi="Arial" w:cs="Arial"/>
          <w:sz w:val="24"/>
          <w:szCs w:val="24"/>
          <w:lang w:eastAsia="en-GB"/>
          <w14:ligatures w14:val="none"/>
        </w:rPr>
        <w:t>,</w:t>
      </w:r>
      <w:r w:rsidR="00AC76FA">
        <w:rPr>
          <w:rFonts w:ascii="Arial" w:eastAsia="Times New Roman" w:hAnsi="Arial" w:cs="Arial"/>
          <w:sz w:val="24"/>
          <w:szCs w:val="24"/>
          <w:lang w:eastAsia="en-GB"/>
          <w14:ligatures w14:val="none"/>
        </w:rPr>
        <w:t xml:space="preserve"> to evaluate and improve their quality of care.</w:t>
      </w:r>
    </w:p>
    <w:p w14:paraId="193CA14F" w14:textId="77777777" w:rsidR="00481B51" w:rsidRDefault="00481B51" w:rsidP="0022252E">
      <w:pPr>
        <w:spacing w:after="0" w:line="360" w:lineRule="auto"/>
        <w:rPr>
          <w:rFonts w:ascii="Arial" w:eastAsia="Times New Roman" w:hAnsi="Arial" w:cs="Arial"/>
          <w:sz w:val="24"/>
          <w:szCs w:val="24"/>
          <w:lang w:eastAsia="en-GB"/>
          <w14:ligatures w14:val="none"/>
        </w:rPr>
      </w:pPr>
    </w:p>
    <w:p w14:paraId="738FBAC5"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63CE3D0B"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3C66C734"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481F304C"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01433956"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63B1B93E"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408A1051"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30F59223"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4B433A3E"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39E1ED6D"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58B7DD42"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1DEAFB9D"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19E0E828"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2C4A2E97"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1464107B"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68CE898B"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7774C27E"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6902C662"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442357F9"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6DCCEEAF"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5E5218E7"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1CB16F73"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1F7755B7" w14:textId="77777777" w:rsidR="00397407" w:rsidRDefault="00397407" w:rsidP="00D94A05">
      <w:pPr>
        <w:spacing w:after="0" w:line="360" w:lineRule="auto"/>
        <w:rPr>
          <w:rFonts w:ascii="Arial" w:eastAsia="Times New Roman" w:hAnsi="Arial" w:cs="Arial"/>
          <w:sz w:val="24"/>
          <w:szCs w:val="24"/>
          <w:lang w:eastAsia="en-GB"/>
          <w14:ligatures w14:val="none"/>
        </w:rPr>
      </w:pPr>
    </w:p>
    <w:p w14:paraId="06B20056" w14:textId="1FAA5708" w:rsidR="00397407" w:rsidRDefault="00397407" w:rsidP="00D94A05">
      <w:pPr>
        <w:spacing w:after="0" w:line="360" w:lineRule="auto"/>
        <w:rPr>
          <w:rFonts w:ascii="Arial" w:eastAsia="Times New Roman" w:hAnsi="Arial" w:cs="Arial"/>
          <w:b/>
          <w:bCs/>
          <w:sz w:val="24"/>
          <w:szCs w:val="24"/>
          <w:u w:val="single"/>
          <w:lang w:eastAsia="en-GB"/>
          <w14:ligatures w14:val="none"/>
        </w:rPr>
      </w:pPr>
      <w:r>
        <w:rPr>
          <w:rFonts w:ascii="Arial" w:eastAsia="Times New Roman" w:hAnsi="Arial" w:cs="Arial"/>
          <w:b/>
          <w:bCs/>
          <w:sz w:val="24"/>
          <w:szCs w:val="24"/>
          <w:u w:val="single"/>
          <w:lang w:eastAsia="en-GB"/>
          <w14:ligatures w14:val="none"/>
        </w:rPr>
        <w:lastRenderedPageBreak/>
        <w:t>Reference list</w:t>
      </w:r>
    </w:p>
    <w:p w14:paraId="0961C5F7" w14:textId="77777777" w:rsidR="00397407" w:rsidRDefault="00397407" w:rsidP="00D94A05">
      <w:pPr>
        <w:spacing w:after="0" w:line="360" w:lineRule="auto"/>
        <w:rPr>
          <w:rFonts w:ascii="Arial" w:eastAsia="Times New Roman" w:hAnsi="Arial" w:cs="Arial"/>
          <w:b/>
          <w:bCs/>
          <w:sz w:val="24"/>
          <w:szCs w:val="24"/>
          <w:u w:val="single"/>
          <w:lang w:eastAsia="en-GB"/>
          <w14:ligatures w14:val="none"/>
        </w:rPr>
      </w:pPr>
    </w:p>
    <w:p w14:paraId="64538713" w14:textId="7777777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Akee, R., Copeland, W., Costello, E.J., </w:t>
      </w:r>
      <w:proofErr w:type="spellStart"/>
      <w:r w:rsidRPr="000103A2">
        <w:rPr>
          <w:rFonts w:ascii="Arial" w:eastAsia="Times New Roman" w:hAnsi="Arial" w:cs="Arial"/>
          <w:sz w:val="24"/>
          <w:szCs w:val="24"/>
          <w:lang w:eastAsia="en-GB"/>
          <w14:ligatures w14:val="none"/>
        </w:rPr>
        <w:t>Simeonova</w:t>
      </w:r>
      <w:proofErr w:type="spellEnd"/>
      <w:r w:rsidRPr="000103A2">
        <w:rPr>
          <w:rFonts w:ascii="Arial" w:eastAsia="Times New Roman" w:hAnsi="Arial" w:cs="Arial"/>
          <w:sz w:val="24"/>
          <w:szCs w:val="24"/>
          <w:lang w:eastAsia="en-GB"/>
          <w14:ligatures w14:val="none"/>
        </w:rPr>
        <w:t xml:space="preserve">, E. (2018) </w:t>
      </w:r>
      <w:r w:rsidRPr="000103A2">
        <w:rPr>
          <w:rFonts w:ascii="Arial" w:eastAsia="Times New Roman" w:hAnsi="Arial" w:cs="Arial"/>
          <w:i/>
          <w:iCs/>
          <w:sz w:val="24"/>
          <w:szCs w:val="24"/>
          <w:lang w:eastAsia="en-GB"/>
          <w14:ligatures w14:val="none"/>
        </w:rPr>
        <w:t xml:space="preserve">How Does Household Income Affect Child Personality Traits and </w:t>
      </w:r>
      <w:proofErr w:type="spellStart"/>
      <w:r w:rsidRPr="000103A2">
        <w:rPr>
          <w:rFonts w:ascii="Arial" w:eastAsia="Times New Roman" w:hAnsi="Arial" w:cs="Arial"/>
          <w:i/>
          <w:iCs/>
          <w:sz w:val="24"/>
          <w:szCs w:val="24"/>
          <w:lang w:eastAsia="en-GB"/>
          <w14:ligatures w14:val="none"/>
        </w:rPr>
        <w:t>Behaviors</w:t>
      </w:r>
      <w:proofErr w:type="spellEnd"/>
      <w:r w:rsidRPr="000103A2">
        <w:rPr>
          <w:rFonts w:ascii="Arial" w:eastAsia="Times New Roman" w:hAnsi="Arial" w:cs="Arial"/>
          <w:i/>
          <w:iCs/>
          <w:sz w:val="24"/>
          <w:szCs w:val="24"/>
          <w:lang w:eastAsia="en-GB"/>
          <w14:ligatures w14:val="none"/>
        </w:rPr>
        <w:t>?</w:t>
      </w:r>
      <w:r w:rsidRPr="000103A2">
        <w:rPr>
          <w:rFonts w:ascii="Arial" w:eastAsia="Times New Roman" w:hAnsi="Arial" w:cs="Arial"/>
          <w:sz w:val="24"/>
          <w:szCs w:val="24"/>
          <w:lang w:eastAsia="en-GB"/>
          <w14:ligatures w14:val="none"/>
        </w:rPr>
        <w:t xml:space="preserve">, </w:t>
      </w:r>
      <w:r w:rsidRPr="000103A2">
        <w:rPr>
          <w:rFonts w:ascii="Arial" w:eastAsia="Times New Roman" w:hAnsi="Arial" w:cs="Arial"/>
          <w:i/>
          <w:iCs/>
          <w:sz w:val="24"/>
          <w:szCs w:val="24"/>
          <w:lang w:eastAsia="en-GB"/>
          <w14:ligatures w14:val="none"/>
        </w:rPr>
        <w:t>American Economic Review</w:t>
      </w:r>
      <w:r w:rsidRPr="000103A2">
        <w:rPr>
          <w:rFonts w:ascii="Arial" w:eastAsia="Times New Roman" w:hAnsi="Arial" w:cs="Arial"/>
          <w:sz w:val="24"/>
          <w:szCs w:val="24"/>
          <w:lang w:eastAsia="en-GB"/>
          <w14:ligatures w14:val="none"/>
        </w:rPr>
        <w:t xml:space="preserve">. American Economic Association, pp. 775–827. Available at: </w:t>
      </w:r>
      <w:hyperlink r:id="rId6" w:history="1">
        <w:r w:rsidRPr="000103A2">
          <w:rPr>
            <w:rStyle w:val="Hyperlink"/>
            <w:rFonts w:ascii="Arial" w:eastAsia="Times New Roman" w:hAnsi="Arial" w:cs="Arial"/>
            <w:sz w:val="24"/>
            <w:szCs w:val="24"/>
            <w:lang w:eastAsia="en-GB"/>
            <w14:ligatures w14:val="none"/>
          </w:rPr>
          <w:t>https://doi.org/10.1257/aer.20160133</w:t>
        </w:r>
      </w:hyperlink>
      <w:r w:rsidRPr="000103A2">
        <w:rPr>
          <w:rFonts w:ascii="Arial" w:eastAsia="Times New Roman" w:hAnsi="Arial" w:cs="Arial"/>
          <w:sz w:val="24"/>
          <w:szCs w:val="24"/>
          <w:lang w:eastAsia="en-GB"/>
          <w14:ligatures w14:val="none"/>
        </w:rPr>
        <w:t xml:space="preserve"> </w:t>
      </w:r>
    </w:p>
    <w:p w14:paraId="4C8AA116" w14:textId="77777777" w:rsidR="00397407" w:rsidRDefault="00397407" w:rsidP="00397407">
      <w:pPr>
        <w:spacing w:after="0" w:line="360" w:lineRule="auto"/>
        <w:rPr>
          <w:rFonts w:ascii="Arial" w:eastAsia="Times New Roman" w:hAnsi="Arial" w:cs="Arial"/>
          <w:sz w:val="24"/>
          <w:szCs w:val="24"/>
          <w:lang w:eastAsia="en-GB"/>
          <w14:ligatures w14:val="none"/>
        </w:rPr>
      </w:pPr>
    </w:p>
    <w:p w14:paraId="7371D724" w14:textId="72449810"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Binti, N.A., and Nagy, A.V. (2023) “THE REGGIO EMILIA APPROACH TO SPECIAL NEEDS CHILDREN,” </w:t>
      </w:r>
      <w:proofErr w:type="spellStart"/>
      <w:r w:rsidRPr="000103A2">
        <w:rPr>
          <w:rFonts w:ascii="Arial" w:eastAsia="Times New Roman" w:hAnsi="Arial" w:cs="Arial"/>
          <w:i/>
          <w:iCs/>
          <w:sz w:val="24"/>
          <w:szCs w:val="24"/>
          <w:lang w:eastAsia="en-GB"/>
          <w14:ligatures w14:val="none"/>
        </w:rPr>
        <w:t>Különleges</w:t>
      </w:r>
      <w:proofErr w:type="spellEnd"/>
      <w:r w:rsidRPr="000103A2">
        <w:rPr>
          <w:rFonts w:ascii="Arial" w:eastAsia="Times New Roman" w:hAnsi="Arial" w:cs="Arial"/>
          <w:i/>
          <w:iCs/>
          <w:sz w:val="24"/>
          <w:szCs w:val="24"/>
          <w:lang w:eastAsia="en-GB"/>
          <w14:ligatures w14:val="none"/>
        </w:rPr>
        <w:t xml:space="preserve"> </w:t>
      </w:r>
      <w:proofErr w:type="spellStart"/>
      <w:r w:rsidRPr="000103A2">
        <w:rPr>
          <w:rFonts w:ascii="Arial" w:eastAsia="Times New Roman" w:hAnsi="Arial" w:cs="Arial"/>
          <w:i/>
          <w:iCs/>
          <w:sz w:val="24"/>
          <w:szCs w:val="24"/>
          <w:lang w:eastAsia="en-GB"/>
          <w14:ligatures w14:val="none"/>
        </w:rPr>
        <w:t>bánásmód</w:t>
      </w:r>
      <w:proofErr w:type="spellEnd"/>
      <w:r w:rsidRPr="000103A2">
        <w:rPr>
          <w:rFonts w:ascii="Arial" w:eastAsia="Times New Roman" w:hAnsi="Arial" w:cs="Arial"/>
          <w:sz w:val="24"/>
          <w:szCs w:val="24"/>
          <w:lang w:eastAsia="en-GB"/>
          <w14:ligatures w14:val="none"/>
        </w:rPr>
        <w:t xml:space="preserve">, 9(3). Available at: </w:t>
      </w:r>
      <w:hyperlink r:id="rId7" w:history="1">
        <w:r w:rsidRPr="000103A2">
          <w:rPr>
            <w:rStyle w:val="Hyperlink"/>
            <w:rFonts w:ascii="Arial" w:eastAsia="Times New Roman" w:hAnsi="Arial" w:cs="Arial"/>
            <w:sz w:val="24"/>
            <w:szCs w:val="24"/>
            <w:lang w:eastAsia="en-GB"/>
            <w14:ligatures w14:val="none"/>
          </w:rPr>
          <w:t>https://doi.org/10.18458/KB.2023.3.149</w:t>
        </w:r>
      </w:hyperlink>
      <w:r w:rsidRPr="000103A2">
        <w:rPr>
          <w:rFonts w:ascii="Arial" w:eastAsia="Times New Roman" w:hAnsi="Arial" w:cs="Arial"/>
          <w:sz w:val="24"/>
          <w:szCs w:val="24"/>
          <w:lang w:eastAsia="en-GB"/>
          <w14:ligatures w14:val="none"/>
        </w:rPr>
        <w:t xml:space="preserve"> </w:t>
      </w:r>
    </w:p>
    <w:p w14:paraId="7CC35573"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715767DA" w14:textId="4C97F5F3"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Bloom, A., Critten, S., Johnson, H., Wood, C. (2020) “A critical review of methods for eliciting voice from children with speech, language and communication needs,” </w:t>
      </w:r>
      <w:r w:rsidRPr="000103A2">
        <w:rPr>
          <w:rFonts w:ascii="Arial" w:eastAsia="Times New Roman" w:hAnsi="Arial" w:cs="Arial"/>
          <w:i/>
          <w:iCs/>
          <w:sz w:val="24"/>
          <w:szCs w:val="24"/>
          <w:lang w:eastAsia="en-GB"/>
          <w14:ligatures w14:val="none"/>
        </w:rPr>
        <w:t>Journal of research in special educational needs</w:t>
      </w:r>
      <w:r w:rsidRPr="000103A2">
        <w:rPr>
          <w:rFonts w:ascii="Arial" w:eastAsia="Times New Roman" w:hAnsi="Arial" w:cs="Arial"/>
          <w:sz w:val="24"/>
          <w:szCs w:val="24"/>
          <w:lang w:eastAsia="en-GB"/>
          <w14:ligatures w14:val="none"/>
        </w:rPr>
        <w:t xml:space="preserve">, 20(4), pp. 308–320. Available at: </w:t>
      </w:r>
      <w:hyperlink r:id="rId8" w:history="1">
        <w:r w:rsidRPr="000103A2">
          <w:rPr>
            <w:rStyle w:val="Hyperlink"/>
            <w:rFonts w:ascii="Arial" w:eastAsia="Times New Roman" w:hAnsi="Arial" w:cs="Arial"/>
            <w:sz w:val="24"/>
            <w:szCs w:val="24"/>
            <w:lang w:eastAsia="en-GB"/>
            <w14:ligatures w14:val="none"/>
          </w:rPr>
          <w:t>https://doi.org/10.1111/1471-3802.12491</w:t>
        </w:r>
      </w:hyperlink>
      <w:r w:rsidRPr="000103A2">
        <w:rPr>
          <w:rFonts w:ascii="Arial" w:eastAsia="Times New Roman" w:hAnsi="Arial" w:cs="Arial"/>
          <w:sz w:val="24"/>
          <w:szCs w:val="24"/>
          <w:lang w:eastAsia="en-GB"/>
          <w14:ligatures w14:val="none"/>
        </w:rPr>
        <w:t xml:space="preserve"> </w:t>
      </w:r>
    </w:p>
    <w:p w14:paraId="04852399"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41380610" w14:textId="6CB20560"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Botsoglou</w:t>
      </w:r>
      <w:proofErr w:type="spellEnd"/>
      <w:r w:rsidRPr="000103A2">
        <w:rPr>
          <w:rFonts w:ascii="Arial" w:eastAsia="Times New Roman" w:hAnsi="Arial" w:cs="Arial"/>
          <w:sz w:val="24"/>
          <w:szCs w:val="24"/>
          <w:lang w:eastAsia="en-GB"/>
          <w14:ligatures w14:val="none"/>
        </w:rPr>
        <w:t xml:space="preserve">, K., </w:t>
      </w:r>
      <w:proofErr w:type="spellStart"/>
      <w:r w:rsidRPr="000103A2">
        <w:rPr>
          <w:rFonts w:ascii="Arial" w:eastAsia="Times New Roman" w:hAnsi="Arial" w:cs="Arial"/>
          <w:sz w:val="24"/>
          <w:szCs w:val="24"/>
          <w:lang w:eastAsia="en-GB"/>
          <w14:ligatures w14:val="none"/>
        </w:rPr>
        <w:t>Kougioumtzidou</w:t>
      </w:r>
      <w:proofErr w:type="spellEnd"/>
      <w:r w:rsidRPr="000103A2">
        <w:rPr>
          <w:rFonts w:ascii="Arial" w:eastAsia="Times New Roman" w:hAnsi="Arial" w:cs="Arial"/>
          <w:sz w:val="24"/>
          <w:szCs w:val="24"/>
          <w:lang w:eastAsia="en-GB"/>
          <w14:ligatures w14:val="none"/>
        </w:rPr>
        <w:t xml:space="preserve">, E., </w:t>
      </w:r>
      <w:proofErr w:type="spellStart"/>
      <w:r w:rsidRPr="000103A2">
        <w:rPr>
          <w:rFonts w:ascii="Arial" w:eastAsia="Times New Roman" w:hAnsi="Arial" w:cs="Arial"/>
          <w:sz w:val="24"/>
          <w:szCs w:val="24"/>
          <w:lang w:eastAsia="en-GB"/>
          <w14:ligatures w14:val="none"/>
        </w:rPr>
        <w:t>Vlachou</w:t>
      </w:r>
      <w:proofErr w:type="spellEnd"/>
      <w:r w:rsidRPr="000103A2">
        <w:rPr>
          <w:rFonts w:ascii="Arial" w:eastAsia="Times New Roman" w:hAnsi="Arial" w:cs="Arial"/>
          <w:sz w:val="24"/>
          <w:szCs w:val="24"/>
          <w:lang w:eastAsia="en-GB"/>
          <w14:ligatures w14:val="none"/>
        </w:rPr>
        <w:t xml:space="preserve">, M. (2019) “Listening to children: using the ECERS-R and Mosaic approach to improve learning environments: a case study,” </w:t>
      </w:r>
      <w:r w:rsidRPr="000103A2">
        <w:rPr>
          <w:rFonts w:ascii="Arial" w:eastAsia="Times New Roman" w:hAnsi="Arial" w:cs="Arial"/>
          <w:i/>
          <w:iCs/>
          <w:sz w:val="24"/>
          <w:szCs w:val="24"/>
          <w:lang w:eastAsia="en-GB"/>
          <w14:ligatures w14:val="none"/>
        </w:rPr>
        <w:t>Early child development and care</w:t>
      </w:r>
      <w:r w:rsidRPr="000103A2">
        <w:rPr>
          <w:rFonts w:ascii="Arial" w:eastAsia="Times New Roman" w:hAnsi="Arial" w:cs="Arial"/>
          <w:sz w:val="24"/>
          <w:szCs w:val="24"/>
          <w:lang w:eastAsia="en-GB"/>
          <w14:ligatures w14:val="none"/>
        </w:rPr>
        <w:t xml:space="preserve">, 189(4), pp. 635–649. Available at: </w:t>
      </w:r>
      <w:hyperlink r:id="rId9" w:history="1">
        <w:r w:rsidRPr="000103A2">
          <w:rPr>
            <w:rStyle w:val="Hyperlink"/>
            <w:rFonts w:ascii="Arial" w:eastAsia="Times New Roman" w:hAnsi="Arial" w:cs="Arial"/>
            <w:sz w:val="24"/>
            <w:szCs w:val="24"/>
            <w:lang w:eastAsia="en-GB"/>
            <w14:ligatures w14:val="none"/>
          </w:rPr>
          <w:t>https://doi.org/10.1080/03004430.2017.1337006</w:t>
        </w:r>
      </w:hyperlink>
      <w:r w:rsidRPr="000103A2">
        <w:rPr>
          <w:rFonts w:ascii="Arial" w:eastAsia="Times New Roman" w:hAnsi="Arial" w:cs="Arial"/>
          <w:sz w:val="24"/>
          <w:szCs w:val="24"/>
          <w:lang w:eastAsia="en-GB"/>
          <w14:ligatures w14:val="none"/>
        </w:rPr>
        <w:t xml:space="preserve">  </w:t>
      </w:r>
    </w:p>
    <w:p w14:paraId="34491481"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1D4D74FF" w14:textId="02B35178" w:rsidR="00397407" w:rsidRPr="000103A2" w:rsidRDefault="00397407" w:rsidP="00397407">
      <w:pPr>
        <w:spacing w:after="0" w:line="360" w:lineRule="auto"/>
        <w:rPr>
          <w:rFonts w:ascii="Arial" w:eastAsia="Times New Roman" w:hAnsi="Arial" w:cs="Arial"/>
          <w:sz w:val="24"/>
          <w:szCs w:val="24"/>
          <w:lang w:eastAsia="en-GB"/>
          <w14:ligatures w14:val="none"/>
        </w:rPr>
      </w:pPr>
      <w:r w:rsidRPr="00D041C3">
        <w:rPr>
          <w:rFonts w:ascii="Arial" w:eastAsia="Times New Roman" w:hAnsi="Arial" w:cs="Arial"/>
          <w:sz w:val="24"/>
          <w:szCs w:val="24"/>
          <w:lang w:eastAsia="en-GB"/>
          <w14:ligatures w14:val="none"/>
        </w:rPr>
        <w:t xml:space="preserve">Brinton, B. and Fujiki, M. (2017) “The power of stories: Facilitating social communication in children with limited language abilities,” </w:t>
      </w:r>
      <w:r w:rsidRPr="00D041C3">
        <w:rPr>
          <w:rFonts w:ascii="Arial" w:eastAsia="Times New Roman" w:hAnsi="Arial" w:cs="Arial"/>
          <w:i/>
          <w:iCs/>
          <w:sz w:val="24"/>
          <w:szCs w:val="24"/>
          <w:lang w:eastAsia="en-GB"/>
          <w14:ligatures w14:val="none"/>
        </w:rPr>
        <w:t>School psychology international</w:t>
      </w:r>
      <w:r w:rsidRPr="00D041C3">
        <w:rPr>
          <w:rFonts w:ascii="Arial" w:eastAsia="Times New Roman" w:hAnsi="Arial" w:cs="Arial"/>
          <w:sz w:val="24"/>
          <w:szCs w:val="24"/>
          <w:lang w:eastAsia="en-GB"/>
          <w14:ligatures w14:val="none"/>
        </w:rPr>
        <w:t xml:space="preserve">, 38(5), pp. 523–540. Available at: </w:t>
      </w:r>
      <w:hyperlink r:id="rId10" w:history="1">
        <w:r w:rsidRPr="00D041C3">
          <w:rPr>
            <w:rStyle w:val="Hyperlink"/>
            <w:rFonts w:ascii="Arial" w:eastAsia="Times New Roman" w:hAnsi="Arial" w:cs="Arial"/>
            <w:sz w:val="24"/>
            <w:szCs w:val="24"/>
            <w:lang w:eastAsia="en-GB"/>
            <w14:ligatures w14:val="none"/>
          </w:rPr>
          <w:t>https://doi.org/10.1177/0143034317713348</w:t>
        </w:r>
      </w:hyperlink>
      <w:r w:rsidRPr="000103A2">
        <w:rPr>
          <w:rFonts w:ascii="Arial" w:eastAsia="Times New Roman" w:hAnsi="Arial" w:cs="Arial"/>
          <w:sz w:val="24"/>
          <w:szCs w:val="24"/>
          <w:lang w:eastAsia="en-GB"/>
          <w14:ligatures w14:val="none"/>
        </w:rPr>
        <w:t xml:space="preserve"> </w:t>
      </w:r>
    </w:p>
    <w:p w14:paraId="269B310E"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3F8E24AB" w14:textId="72A45D46"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Brown, Z. and Perkins, H. (Helen M. (eds) (2019) </w:t>
      </w:r>
      <w:r w:rsidRPr="000103A2">
        <w:rPr>
          <w:rFonts w:ascii="Arial" w:eastAsia="Times New Roman" w:hAnsi="Arial" w:cs="Arial"/>
          <w:i/>
          <w:iCs/>
          <w:sz w:val="24"/>
          <w:szCs w:val="24"/>
          <w:lang w:eastAsia="en-GB"/>
          <w14:ligatures w14:val="none"/>
        </w:rPr>
        <w:t>Using innovative methods in early years research : beyond the conventional</w:t>
      </w:r>
      <w:r w:rsidRPr="000103A2">
        <w:rPr>
          <w:rFonts w:ascii="Arial" w:eastAsia="Times New Roman" w:hAnsi="Arial" w:cs="Arial"/>
          <w:sz w:val="24"/>
          <w:szCs w:val="24"/>
          <w:lang w:eastAsia="en-GB"/>
          <w14:ligatures w14:val="none"/>
        </w:rPr>
        <w:t>. Abingdon, Oxon: Routledge.</w:t>
      </w:r>
    </w:p>
    <w:p w14:paraId="168E5B6F"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4B217948" w14:textId="2AB5ABD9"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Buckley, L., Martin, S. and Curtin, M. (2020) “A multidisciplinary community level approach to improving quality in early years’ settings,” </w:t>
      </w:r>
      <w:r w:rsidRPr="000103A2">
        <w:rPr>
          <w:rFonts w:ascii="Arial" w:eastAsia="Times New Roman" w:hAnsi="Arial" w:cs="Arial"/>
          <w:i/>
          <w:iCs/>
          <w:sz w:val="24"/>
          <w:szCs w:val="24"/>
          <w:lang w:eastAsia="en-GB"/>
          <w14:ligatures w14:val="none"/>
        </w:rPr>
        <w:t>Journal of early childhood research : ECR</w:t>
      </w:r>
      <w:r w:rsidRPr="000103A2">
        <w:rPr>
          <w:rFonts w:ascii="Arial" w:eastAsia="Times New Roman" w:hAnsi="Arial" w:cs="Arial"/>
          <w:sz w:val="24"/>
          <w:szCs w:val="24"/>
          <w:lang w:eastAsia="en-GB"/>
          <w14:ligatures w14:val="none"/>
        </w:rPr>
        <w:t xml:space="preserve">, 18(4), pp. 433–447. Available at: </w:t>
      </w:r>
      <w:hyperlink r:id="rId11" w:history="1">
        <w:r w:rsidRPr="000103A2">
          <w:rPr>
            <w:rStyle w:val="Hyperlink"/>
            <w:rFonts w:ascii="Arial" w:eastAsia="Times New Roman" w:hAnsi="Arial" w:cs="Arial"/>
            <w:sz w:val="24"/>
            <w:szCs w:val="24"/>
            <w:lang w:eastAsia="en-GB"/>
            <w14:ligatures w14:val="none"/>
          </w:rPr>
          <w:t>https://doi.org/10.1177/1476718X20951239</w:t>
        </w:r>
      </w:hyperlink>
      <w:r w:rsidRPr="000103A2">
        <w:rPr>
          <w:rFonts w:ascii="Arial" w:eastAsia="Times New Roman" w:hAnsi="Arial" w:cs="Arial"/>
          <w:sz w:val="24"/>
          <w:szCs w:val="24"/>
          <w:lang w:eastAsia="en-GB"/>
          <w14:ligatures w14:val="none"/>
        </w:rPr>
        <w:t xml:space="preserve"> </w:t>
      </w:r>
    </w:p>
    <w:p w14:paraId="5E368BBB" w14:textId="7777777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lastRenderedPageBreak/>
        <w:t xml:space="preserve">Campbell-Barr, V. and Leeson, C. (2016) </w:t>
      </w:r>
      <w:r w:rsidRPr="000103A2">
        <w:rPr>
          <w:rFonts w:ascii="Arial" w:eastAsia="Times New Roman" w:hAnsi="Arial" w:cs="Arial"/>
          <w:i/>
          <w:iCs/>
          <w:sz w:val="24"/>
          <w:szCs w:val="24"/>
          <w:lang w:eastAsia="en-GB"/>
          <w14:ligatures w14:val="none"/>
        </w:rPr>
        <w:t>Quality and leadership in the early years : research, theory and practice</w:t>
      </w:r>
      <w:r w:rsidRPr="000103A2">
        <w:rPr>
          <w:rFonts w:ascii="Arial" w:eastAsia="Times New Roman" w:hAnsi="Arial" w:cs="Arial"/>
          <w:sz w:val="24"/>
          <w:szCs w:val="24"/>
          <w:lang w:eastAsia="en-GB"/>
          <w14:ligatures w14:val="none"/>
        </w:rPr>
        <w:t>. London: SAGE Publications Ltd.</w:t>
      </w:r>
    </w:p>
    <w:p w14:paraId="021E2CE4"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6D9B7732" w14:textId="6E565C41"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Care Inspectorate for Wales (2019) </w:t>
      </w:r>
      <w:r w:rsidRPr="000103A2">
        <w:rPr>
          <w:rFonts w:ascii="Arial" w:eastAsia="Times New Roman" w:hAnsi="Arial" w:cs="Arial"/>
          <w:i/>
          <w:iCs/>
          <w:sz w:val="24"/>
          <w:szCs w:val="24"/>
          <w:lang w:eastAsia="en-GB"/>
          <w14:ligatures w14:val="none"/>
        </w:rPr>
        <w:t xml:space="preserve">Guidance on completing the quality of care review. </w:t>
      </w:r>
      <w:r w:rsidRPr="000103A2">
        <w:rPr>
          <w:rFonts w:ascii="Arial" w:eastAsia="Times New Roman" w:hAnsi="Arial" w:cs="Arial"/>
          <w:sz w:val="24"/>
          <w:szCs w:val="24"/>
          <w:lang w:eastAsia="en-GB"/>
          <w14:ligatures w14:val="none"/>
        </w:rPr>
        <w:t xml:space="preserve">Available at: </w:t>
      </w:r>
      <w:hyperlink r:id="rId12" w:history="1">
        <w:r w:rsidRPr="000103A2">
          <w:rPr>
            <w:rStyle w:val="Hyperlink"/>
            <w:rFonts w:ascii="Arial" w:eastAsia="Times New Roman" w:hAnsi="Arial" w:cs="Arial"/>
            <w:sz w:val="24"/>
            <w:szCs w:val="24"/>
            <w:lang w:eastAsia="en-GB"/>
            <w14:ligatures w14:val="none"/>
          </w:rPr>
          <w:t>https://www.careinspectorate.wales/sites/default/files/2019-06/190627-guidance-on-completing-the-quality-of-care-review-en.pdf</w:t>
        </w:r>
      </w:hyperlink>
      <w:r w:rsidRPr="000103A2">
        <w:rPr>
          <w:rFonts w:ascii="Arial" w:eastAsia="Times New Roman" w:hAnsi="Arial" w:cs="Arial"/>
          <w:sz w:val="24"/>
          <w:szCs w:val="24"/>
          <w:lang w:eastAsia="en-GB"/>
          <w14:ligatures w14:val="none"/>
        </w:rPr>
        <w:t xml:space="preserve"> (Accessed: 28 March 2024)</w:t>
      </w:r>
    </w:p>
    <w:p w14:paraId="3598A47E"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0038B972" w14:textId="5AACE34B"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Care Inspectorate Wales (2024) </w:t>
      </w:r>
      <w:r w:rsidRPr="000103A2">
        <w:rPr>
          <w:rFonts w:ascii="Arial" w:eastAsia="Times New Roman" w:hAnsi="Arial" w:cs="Arial"/>
          <w:i/>
          <w:iCs/>
          <w:sz w:val="24"/>
          <w:szCs w:val="24"/>
          <w:lang w:eastAsia="en-GB"/>
          <w14:ligatures w14:val="none"/>
        </w:rPr>
        <w:t xml:space="preserve">Provision of high-quality experiential play opportunities. </w:t>
      </w:r>
      <w:r w:rsidRPr="000103A2">
        <w:rPr>
          <w:rFonts w:ascii="Arial" w:eastAsia="Times New Roman" w:hAnsi="Arial" w:cs="Arial"/>
          <w:sz w:val="24"/>
          <w:szCs w:val="24"/>
          <w:lang w:eastAsia="en-GB"/>
          <w14:ligatures w14:val="none"/>
        </w:rPr>
        <w:t xml:space="preserve">Available at: </w:t>
      </w:r>
      <w:hyperlink r:id="rId13" w:history="1">
        <w:r w:rsidRPr="000103A2">
          <w:rPr>
            <w:rStyle w:val="Hyperlink"/>
            <w:rFonts w:ascii="Arial" w:eastAsia="Times New Roman" w:hAnsi="Arial" w:cs="Arial"/>
            <w:sz w:val="24"/>
            <w:szCs w:val="24"/>
            <w:lang w:eastAsia="en-GB"/>
            <w14:ligatures w14:val="none"/>
          </w:rPr>
          <w:t>https://www.careinspectorate.wales/provision-high-quality-experiential-play-opportunities</w:t>
        </w:r>
      </w:hyperlink>
      <w:r w:rsidRPr="000103A2">
        <w:rPr>
          <w:rFonts w:ascii="Arial" w:eastAsia="Times New Roman" w:hAnsi="Arial" w:cs="Arial"/>
          <w:sz w:val="24"/>
          <w:szCs w:val="24"/>
          <w:lang w:eastAsia="en-GB"/>
          <w14:ligatures w14:val="none"/>
        </w:rPr>
        <w:t xml:space="preserve"> (Accessed: 1 April 2024)</w:t>
      </w:r>
    </w:p>
    <w:p w14:paraId="4B9C7FC1"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1B2EFCB2" w14:textId="3BEB4400" w:rsidR="00397407" w:rsidRPr="000103A2" w:rsidRDefault="00397407" w:rsidP="00397407">
      <w:pPr>
        <w:spacing w:after="0" w:line="360" w:lineRule="auto"/>
        <w:rPr>
          <w:rFonts w:ascii="Arial" w:eastAsia="Times New Roman" w:hAnsi="Arial" w:cs="Arial"/>
          <w:sz w:val="24"/>
          <w:szCs w:val="24"/>
          <w:lang w:eastAsia="en-GB"/>
          <w14:ligatures w14:val="none"/>
        </w:rPr>
      </w:pPr>
      <w:r w:rsidRPr="009E4B24">
        <w:rPr>
          <w:rFonts w:ascii="Arial" w:eastAsia="Times New Roman" w:hAnsi="Arial" w:cs="Arial"/>
          <w:sz w:val="24"/>
          <w:szCs w:val="24"/>
          <w:lang w:eastAsia="en-GB"/>
          <w14:ligatures w14:val="none"/>
        </w:rPr>
        <w:t xml:space="preserve">Carroll, C. and Twomey, M. (2021) “Voices of Children with Neurodevelopmental Disorders in Qualitative Research: a Scoping Review,” </w:t>
      </w:r>
      <w:r w:rsidRPr="009E4B24">
        <w:rPr>
          <w:rFonts w:ascii="Arial" w:eastAsia="Times New Roman" w:hAnsi="Arial" w:cs="Arial"/>
          <w:i/>
          <w:iCs/>
          <w:sz w:val="24"/>
          <w:szCs w:val="24"/>
          <w:lang w:eastAsia="en-GB"/>
          <w14:ligatures w14:val="none"/>
        </w:rPr>
        <w:t>Journal of developmental and physical disabilities</w:t>
      </w:r>
      <w:r w:rsidRPr="009E4B24">
        <w:rPr>
          <w:rFonts w:ascii="Arial" w:eastAsia="Times New Roman" w:hAnsi="Arial" w:cs="Arial"/>
          <w:sz w:val="24"/>
          <w:szCs w:val="24"/>
          <w:lang w:eastAsia="en-GB"/>
          <w14:ligatures w14:val="none"/>
        </w:rPr>
        <w:t xml:space="preserve">, 33(5), pp. 709–724. Available at: </w:t>
      </w:r>
      <w:hyperlink r:id="rId14" w:history="1">
        <w:r w:rsidRPr="009E4B24">
          <w:rPr>
            <w:rStyle w:val="Hyperlink"/>
            <w:rFonts w:ascii="Arial" w:eastAsia="Times New Roman" w:hAnsi="Arial" w:cs="Arial"/>
            <w:sz w:val="24"/>
            <w:szCs w:val="24"/>
            <w:lang w:eastAsia="en-GB"/>
            <w14:ligatures w14:val="none"/>
          </w:rPr>
          <w:t>https://doi.org/10.1007/s10882-020-09775-5</w:t>
        </w:r>
      </w:hyperlink>
      <w:r w:rsidRPr="000103A2">
        <w:rPr>
          <w:rFonts w:ascii="Arial" w:eastAsia="Times New Roman" w:hAnsi="Arial" w:cs="Arial"/>
          <w:sz w:val="24"/>
          <w:szCs w:val="24"/>
          <w:lang w:eastAsia="en-GB"/>
          <w14:ligatures w14:val="none"/>
        </w:rPr>
        <w:t xml:space="preserve"> </w:t>
      </w:r>
    </w:p>
    <w:p w14:paraId="532AE23D"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74A0E791" w14:textId="4DDDDB1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Clark, A. and Moss, P. (2001) </w:t>
      </w:r>
      <w:r w:rsidRPr="000103A2">
        <w:rPr>
          <w:rFonts w:ascii="Arial" w:eastAsia="Times New Roman" w:hAnsi="Arial" w:cs="Arial"/>
          <w:i/>
          <w:iCs/>
          <w:sz w:val="24"/>
          <w:szCs w:val="24"/>
          <w:lang w:eastAsia="en-GB"/>
          <w14:ligatures w14:val="none"/>
        </w:rPr>
        <w:t xml:space="preserve">Listening to Children: The Mosaic Approach. </w:t>
      </w:r>
      <w:r w:rsidRPr="000103A2">
        <w:rPr>
          <w:rFonts w:ascii="Arial" w:eastAsia="Times New Roman" w:hAnsi="Arial" w:cs="Arial"/>
          <w:sz w:val="24"/>
          <w:szCs w:val="24"/>
          <w:lang w:eastAsia="en-GB"/>
          <w14:ligatures w14:val="none"/>
        </w:rPr>
        <w:t>London: Joseph Rowntree Foundation.</w:t>
      </w:r>
    </w:p>
    <w:p w14:paraId="487772DB"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5BE0A906" w14:textId="2F3612AE"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Early Years Wales (2020) </w:t>
      </w:r>
      <w:r w:rsidRPr="000103A2">
        <w:rPr>
          <w:rFonts w:ascii="Arial" w:eastAsia="Times New Roman" w:hAnsi="Arial" w:cs="Arial"/>
          <w:i/>
          <w:iCs/>
          <w:sz w:val="24"/>
          <w:szCs w:val="24"/>
          <w:lang w:eastAsia="en-GB"/>
          <w14:ligatures w14:val="none"/>
        </w:rPr>
        <w:t xml:space="preserve">Quality for All. </w:t>
      </w:r>
      <w:r w:rsidRPr="000103A2">
        <w:rPr>
          <w:rFonts w:ascii="Arial" w:eastAsia="Times New Roman" w:hAnsi="Arial" w:cs="Arial"/>
          <w:sz w:val="24"/>
          <w:szCs w:val="24"/>
          <w:lang w:eastAsia="en-GB"/>
          <w14:ligatures w14:val="none"/>
        </w:rPr>
        <w:t xml:space="preserve">Available at: </w:t>
      </w:r>
      <w:hyperlink r:id="rId15" w:history="1">
        <w:r w:rsidRPr="000103A2">
          <w:rPr>
            <w:rStyle w:val="Hyperlink"/>
            <w:rFonts w:ascii="Arial" w:eastAsia="Times New Roman" w:hAnsi="Arial" w:cs="Arial"/>
            <w:sz w:val="24"/>
            <w:szCs w:val="24"/>
            <w:lang w:eastAsia="en-GB"/>
            <w14:ligatures w14:val="none"/>
          </w:rPr>
          <w:t>https://www.earlyyears.wales/en/quality-for-all</w:t>
        </w:r>
      </w:hyperlink>
      <w:r w:rsidRPr="000103A2">
        <w:rPr>
          <w:rFonts w:ascii="Arial" w:eastAsia="Times New Roman" w:hAnsi="Arial" w:cs="Arial"/>
          <w:sz w:val="24"/>
          <w:szCs w:val="24"/>
          <w:lang w:eastAsia="en-GB"/>
          <w14:ligatures w14:val="none"/>
        </w:rPr>
        <w:t xml:space="preserve"> (Accessed 28 March 2024)</w:t>
      </w:r>
    </w:p>
    <w:p w14:paraId="62D17534"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54C1350D" w14:textId="297E06A3"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Featherbe</w:t>
      </w:r>
      <w:proofErr w:type="spellEnd"/>
      <w:r w:rsidRPr="000103A2">
        <w:rPr>
          <w:rFonts w:ascii="Arial" w:eastAsia="Times New Roman" w:hAnsi="Arial" w:cs="Arial"/>
          <w:sz w:val="24"/>
          <w:szCs w:val="24"/>
          <w:lang w:eastAsia="en-GB"/>
          <w14:ligatures w14:val="none"/>
        </w:rPr>
        <w:t xml:space="preserve">, A. (2020) </w:t>
      </w:r>
      <w:r w:rsidRPr="000103A2">
        <w:rPr>
          <w:rFonts w:ascii="Arial" w:eastAsia="Times New Roman" w:hAnsi="Arial" w:cs="Arial"/>
          <w:i/>
          <w:iCs/>
          <w:sz w:val="24"/>
          <w:szCs w:val="24"/>
          <w:lang w:eastAsia="en-GB"/>
          <w14:ligatures w14:val="none"/>
        </w:rPr>
        <w:t xml:space="preserve">The Sustained Shared Thinking and Emotional Wellbeing Scales. </w:t>
      </w:r>
      <w:r w:rsidRPr="000103A2">
        <w:rPr>
          <w:rFonts w:ascii="Arial" w:eastAsia="Times New Roman" w:hAnsi="Arial" w:cs="Arial"/>
          <w:sz w:val="24"/>
          <w:szCs w:val="24"/>
          <w:lang w:eastAsia="en-GB"/>
          <w14:ligatures w14:val="none"/>
        </w:rPr>
        <w:t xml:space="preserve">Available at: </w:t>
      </w:r>
      <w:hyperlink r:id="rId16" w:history="1">
        <w:r w:rsidRPr="000103A2">
          <w:rPr>
            <w:rStyle w:val="Hyperlink"/>
            <w:rFonts w:ascii="Arial" w:eastAsia="Times New Roman" w:hAnsi="Arial" w:cs="Arial"/>
            <w:sz w:val="24"/>
            <w:szCs w:val="24"/>
            <w:lang w:eastAsia="en-GB"/>
            <w14:ligatures w14:val="none"/>
          </w:rPr>
          <w:t>https://www.eymatters.co.uk/wp-content/uploads/2020/03/Alison-Featherbe-The-Sustained-Shared-Thinking-and-Emotional-Wellbeing-Scales.pdf</w:t>
        </w:r>
      </w:hyperlink>
      <w:r w:rsidRPr="000103A2">
        <w:rPr>
          <w:rFonts w:ascii="Arial" w:eastAsia="Times New Roman" w:hAnsi="Arial" w:cs="Arial"/>
          <w:sz w:val="24"/>
          <w:szCs w:val="24"/>
          <w:lang w:eastAsia="en-GB"/>
          <w14:ligatures w14:val="none"/>
        </w:rPr>
        <w:t xml:space="preserve"> (Accessed: 28 March 2024)</w:t>
      </w:r>
    </w:p>
    <w:p w14:paraId="07B39EA7" w14:textId="77777777" w:rsidR="00343494" w:rsidRDefault="00343494" w:rsidP="00397407">
      <w:pPr>
        <w:spacing w:after="0" w:line="360" w:lineRule="auto"/>
        <w:rPr>
          <w:rFonts w:ascii="Arial" w:hAnsi="Arial" w:cs="Arial"/>
          <w:sz w:val="24"/>
          <w:szCs w:val="24"/>
        </w:rPr>
      </w:pPr>
    </w:p>
    <w:p w14:paraId="131D26D1" w14:textId="188A2B80" w:rsidR="00397407" w:rsidRPr="000103A2" w:rsidRDefault="00397407" w:rsidP="00397407">
      <w:pPr>
        <w:spacing w:after="0" w:line="360" w:lineRule="auto"/>
        <w:rPr>
          <w:rFonts w:ascii="Arial" w:hAnsi="Arial" w:cs="Arial"/>
          <w:sz w:val="24"/>
          <w:szCs w:val="24"/>
        </w:rPr>
      </w:pPr>
      <w:r w:rsidRPr="000103A2">
        <w:rPr>
          <w:rFonts w:ascii="Arial" w:hAnsi="Arial" w:cs="Arial"/>
          <w:sz w:val="24"/>
          <w:szCs w:val="24"/>
        </w:rPr>
        <w:t xml:space="preserve">Froebel, F. (1885). </w:t>
      </w:r>
      <w:r w:rsidRPr="000103A2">
        <w:rPr>
          <w:rStyle w:val="citationsource-book"/>
          <w:rFonts w:ascii="Arial" w:hAnsi="Arial" w:cs="Arial"/>
          <w:i/>
          <w:iCs/>
          <w:sz w:val="24"/>
          <w:szCs w:val="24"/>
        </w:rPr>
        <w:t>The education of man</w:t>
      </w:r>
      <w:r w:rsidRPr="000103A2">
        <w:rPr>
          <w:rFonts w:ascii="Arial" w:hAnsi="Arial" w:cs="Arial"/>
          <w:sz w:val="24"/>
          <w:szCs w:val="24"/>
        </w:rPr>
        <w:t>. New York: A. Lovell and Co.</w:t>
      </w:r>
    </w:p>
    <w:p w14:paraId="196F2FDE"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6066D366" w14:textId="10DA1548"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Hadfield, M. and Jopling, M. (2018) “Case study as a means of evaluating the impact of early years leaders: Steps, paths and routes,” </w:t>
      </w:r>
      <w:r w:rsidRPr="000103A2">
        <w:rPr>
          <w:rFonts w:ascii="Arial" w:eastAsia="Times New Roman" w:hAnsi="Arial" w:cs="Arial"/>
          <w:i/>
          <w:iCs/>
          <w:sz w:val="24"/>
          <w:szCs w:val="24"/>
          <w:lang w:eastAsia="en-GB"/>
          <w14:ligatures w14:val="none"/>
        </w:rPr>
        <w:t>Evaluation and program planning</w:t>
      </w:r>
      <w:r w:rsidRPr="000103A2">
        <w:rPr>
          <w:rFonts w:ascii="Arial" w:eastAsia="Times New Roman" w:hAnsi="Arial" w:cs="Arial"/>
          <w:sz w:val="24"/>
          <w:szCs w:val="24"/>
          <w:lang w:eastAsia="en-GB"/>
          <w14:ligatures w14:val="none"/>
        </w:rPr>
        <w:t xml:space="preserve">, 67, pp. 167–176. Available at: </w:t>
      </w:r>
      <w:hyperlink r:id="rId17" w:history="1">
        <w:r w:rsidRPr="000103A2">
          <w:rPr>
            <w:rStyle w:val="Hyperlink"/>
            <w:rFonts w:ascii="Arial" w:eastAsia="Times New Roman" w:hAnsi="Arial" w:cs="Arial"/>
            <w:sz w:val="24"/>
            <w:szCs w:val="24"/>
            <w:lang w:eastAsia="en-GB"/>
            <w14:ligatures w14:val="none"/>
          </w:rPr>
          <w:t>https://doi.org/10.1016/j.evalprogplan.2018.01.005</w:t>
        </w:r>
      </w:hyperlink>
      <w:r w:rsidRPr="000103A2">
        <w:rPr>
          <w:rFonts w:ascii="Arial" w:eastAsia="Times New Roman" w:hAnsi="Arial" w:cs="Arial"/>
          <w:sz w:val="24"/>
          <w:szCs w:val="24"/>
          <w:lang w:eastAsia="en-GB"/>
          <w14:ligatures w14:val="none"/>
        </w:rPr>
        <w:t xml:space="preserve"> </w:t>
      </w:r>
    </w:p>
    <w:p w14:paraId="63C8E817" w14:textId="7777777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lastRenderedPageBreak/>
        <w:t xml:space="preserve">Hertzog, N.B. (2024) “100 Languages of Children and More: Multiple Modes of Expression,” </w:t>
      </w:r>
      <w:r w:rsidRPr="000103A2">
        <w:rPr>
          <w:rFonts w:ascii="Arial" w:eastAsia="Times New Roman" w:hAnsi="Arial" w:cs="Arial"/>
          <w:i/>
          <w:iCs/>
          <w:sz w:val="24"/>
          <w:szCs w:val="24"/>
          <w:lang w:eastAsia="en-GB"/>
          <w14:ligatures w14:val="none"/>
        </w:rPr>
        <w:t>Teaching for high potential</w:t>
      </w:r>
      <w:r w:rsidRPr="000103A2">
        <w:rPr>
          <w:rFonts w:ascii="Arial" w:eastAsia="Times New Roman" w:hAnsi="Arial" w:cs="Arial"/>
          <w:sz w:val="24"/>
          <w:szCs w:val="24"/>
          <w:lang w:eastAsia="en-GB"/>
          <w14:ligatures w14:val="none"/>
        </w:rPr>
        <w:t>, pp. 3–20.</w:t>
      </w:r>
    </w:p>
    <w:p w14:paraId="6FD256EB" w14:textId="77777777" w:rsidR="00343494" w:rsidRDefault="00343494" w:rsidP="00397407">
      <w:pPr>
        <w:spacing w:after="0" w:line="360" w:lineRule="auto"/>
        <w:rPr>
          <w:rFonts w:ascii="Arial" w:eastAsia="Times New Roman" w:hAnsi="Arial" w:cs="Arial"/>
          <w:sz w:val="24"/>
          <w:szCs w:val="24"/>
          <w:lang w:eastAsia="en-GB"/>
          <w14:ligatures w14:val="none"/>
        </w:rPr>
      </w:pPr>
    </w:p>
    <w:p w14:paraId="2D7C93BF" w14:textId="598C20C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Howard, S.J., Siraj, I., Melhuish, E.C., Kingston, D., Neilsen-Hewett, C., de </w:t>
      </w:r>
      <w:proofErr w:type="spellStart"/>
      <w:r w:rsidRPr="000103A2">
        <w:rPr>
          <w:rFonts w:ascii="Arial" w:eastAsia="Times New Roman" w:hAnsi="Arial" w:cs="Arial"/>
          <w:sz w:val="24"/>
          <w:szCs w:val="24"/>
          <w:lang w:eastAsia="en-GB"/>
          <w14:ligatures w14:val="none"/>
        </w:rPr>
        <w:t>Rosnay</w:t>
      </w:r>
      <w:proofErr w:type="spellEnd"/>
      <w:r w:rsidRPr="000103A2">
        <w:rPr>
          <w:rFonts w:ascii="Arial" w:eastAsia="Times New Roman" w:hAnsi="Arial" w:cs="Arial"/>
          <w:sz w:val="24"/>
          <w:szCs w:val="24"/>
          <w:lang w:eastAsia="en-GB"/>
          <w14:ligatures w14:val="none"/>
        </w:rPr>
        <w:t xml:space="preserve">, M. (2020) “Measuring interactional quality in pre-school settings: introduction and validation of the Sustained Shared Thinking and Emotional Wellbeing (SSTEW) scale,” </w:t>
      </w:r>
      <w:r w:rsidRPr="000103A2">
        <w:rPr>
          <w:rFonts w:ascii="Arial" w:eastAsia="Times New Roman" w:hAnsi="Arial" w:cs="Arial"/>
          <w:i/>
          <w:iCs/>
          <w:sz w:val="24"/>
          <w:szCs w:val="24"/>
          <w:lang w:eastAsia="en-GB"/>
          <w14:ligatures w14:val="none"/>
        </w:rPr>
        <w:t>Early child development and care</w:t>
      </w:r>
      <w:r w:rsidRPr="000103A2">
        <w:rPr>
          <w:rFonts w:ascii="Arial" w:eastAsia="Times New Roman" w:hAnsi="Arial" w:cs="Arial"/>
          <w:sz w:val="24"/>
          <w:szCs w:val="24"/>
          <w:lang w:eastAsia="en-GB"/>
          <w14:ligatures w14:val="none"/>
        </w:rPr>
        <w:t xml:space="preserve">, 190(7), pp. 1017–1030. Available at: </w:t>
      </w:r>
      <w:hyperlink r:id="rId18" w:history="1">
        <w:r w:rsidRPr="000103A2">
          <w:rPr>
            <w:rStyle w:val="Hyperlink"/>
            <w:rFonts w:ascii="Arial" w:eastAsia="Times New Roman" w:hAnsi="Arial" w:cs="Arial"/>
            <w:sz w:val="24"/>
            <w:szCs w:val="24"/>
            <w:lang w:eastAsia="en-GB"/>
            <w14:ligatures w14:val="none"/>
          </w:rPr>
          <w:t>https://doi.org/10.1080/03004430.2018.1511549</w:t>
        </w:r>
      </w:hyperlink>
      <w:r w:rsidRPr="000103A2">
        <w:rPr>
          <w:rFonts w:ascii="Arial" w:eastAsia="Times New Roman" w:hAnsi="Arial" w:cs="Arial"/>
          <w:sz w:val="24"/>
          <w:szCs w:val="24"/>
          <w:lang w:eastAsia="en-GB"/>
          <w14:ligatures w14:val="none"/>
        </w:rPr>
        <w:t xml:space="preserve"> </w:t>
      </w:r>
    </w:p>
    <w:p w14:paraId="72936D23"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1F3CD49D" w14:textId="794BF8C4"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Lee, D. and Jackson, M. (2017) “The Simultaneous Effects of Socioeconomic Disadvantage and Child Health on Children’s Cognitive Development,” </w:t>
      </w:r>
      <w:r w:rsidRPr="000103A2">
        <w:rPr>
          <w:rFonts w:ascii="Arial" w:eastAsia="Times New Roman" w:hAnsi="Arial" w:cs="Arial"/>
          <w:i/>
          <w:iCs/>
          <w:sz w:val="24"/>
          <w:szCs w:val="24"/>
          <w:lang w:eastAsia="en-GB"/>
          <w14:ligatures w14:val="none"/>
        </w:rPr>
        <w:t>Demography</w:t>
      </w:r>
      <w:r w:rsidRPr="000103A2">
        <w:rPr>
          <w:rFonts w:ascii="Arial" w:eastAsia="Times New Roman" w:hAnsi="Arial" w:cs="Arial"/>
          <w:sz w:val="24"/>
          <w:szCs w:val="24"/>
          <w:lang w:eastAsia="en-GB"/>
          <w14:ligatures w14:val="none"/>
        </w:rPr>
        <w:t xml:space="preserve">, 54(5), pp. 1845–1871. Available at: </w:t>
      </w:r>
      <w:hyperlink r:id="rId19" w:history="1">
        <w:r w:rsidRPr="000103A2">
          <w:rPr>
            <w:rStyle w:val="Hyperlink"/>
            <w:rFonts w:ascii="Arial" w:eastAsia="Times New Roman" w:hAnsi="Arial" w:cs="Arial"/>
            <w:sz w:val="24"/>
            <w:szCs w:val="24"/>
            <w:lang w:eastAsia="en-GB"/>
            <w14:ligatures w14:val="none"/>
          </w:rPr>
          <w:t>https://doi.org/10.1007/s13524-017-0605-z</w:t>
        </w:r>
      </w:hyperlink>
      <w:r w:rsidRPr="000103A2">
        <w:rPr>
          <w:rFonts w:ascii="Arial" w:eastAsia="Times New Roman" w:hAnsi="Arial" w:cs="Arial"/>
          <w:sz w:val="24"/>
          <w:szCs w:val="24"/>
          <w:lang w:eastAsia="en-GB"/>
          <w14:ligatures w14:val="none"/>
        </w:rPr>
        <w:t xml:space="preserve"> </w:t>
      </w:r>
    </w:p>
    <w:p w14:paraId="45B42A53"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7BB556C9" w14:textId="1CCED453"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Lee, K. and Kreutzer, K. (2021) “Head Start Impact on Social–emotional Outcomes Among Children from Families who are Low-income: Interaction Effects of Parental Outcomes,” </w:t>
      </w:r>
      <w:r w:rsidRPr="000103A2">
        <w:rPr>
          <w:rFonts w:ascii="Arial" w:eastAsia="Times New Roman" w:hAnsi="Arial" w:cs="Arial"/>
          <w:i/>
          <w:iCs/>
          <w:sz w:val="24"/>
          <w:szCs w:val="24"/>
          <w:lang w:eastAsia="en-GB"/>
          <w14:ligatures w14:val="none"/>
        </w:rPr>
        <w:t>Child welfare</w:t>
      </w:r>
      <w:r w:rsidRPr="000103A2">
        <w:rPr>
          <w:rFonts w:ascii="Arial" w:eastAsia="Times New Roman" w:hAnsi="Arial" w:cs="Arial"/>
          <w:sz w:val="24"/>
          <w:szCs w:val="24"/>
          <w:lang w:eastAsia="en-GB"/>
          <w14:ligatures w14:val="none"/>
        </w:rPr>
        <w:t xml:space="preserve">, 99(5), pp. 25–50 </w:t>
      </w:r>
    </w:p>
    <w:p w14:paraId="498F6B59"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76CF4F5B" w14:textId="2BC89882"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Legislation.gov (no date) </w:t>
      </w:r>
      <w:r w:rsidRPr="000103A2">
        <w:rPr>
          <w:rFonts w:ascii="Arial" w:eastAsia="Times New Roman" w:hAnsi="Arial" w:cs="Arial"/>
          <w:i/>
          <w:iCs/>
          <w:sz w:val="24"/>
          <w:szCs w:val="24"/>
          <w:lang w:eastAsia="en-GB"/>
          <w14:ligatures w14:val="none"/>
        </w:rPr>
        <w:t xml:space="preserve">Regulation and Inspection of Social Care (Wales) Act 2016. </w:t>
      </w:r>
      <w:r w:rsidRPr="000103A2">
        <w:rPr>
          <w:rFonts w:ascii="Arial" w:eastAsia="Times New Roman" w:hAnsi="Arial" w:cs="Arial"/>
          <w:sz w:val="24"/>
          <w:szCs w:val="24"/>
          <w:lang w:eastAsia="en-GB"/>
          <w14:ligatures w14:val="none"/>
        </w:rPr>
        <w:t xml:space="preserve">Available at: </w:t>
      </w:r>
      <w:hyperlink r:id="rId20" w:history="1">
        <w:r w:rsidRPr="000103A2">
          <w:rPr>
            <w:rStyle w:val="Hyperlink"/>
            <w:rFonts w:ascii="Arial" w:eastAsia="Times New Roman" w:hAnsi="Arial" w:cs="Arial"/>
            <w:sz w:val="24"/>
            <w:szCs w:val="24"/>
            <w:lang w:eastAsia="en-GB"/>
            <w14:ligatures w14:val="none"/>
          </w:rPr>
          <w:t>https://www.legislation.gov.uk/anaw/2016/2/part/1/enacted</w:t>
        </w:r>
      </w:hyperlink>
      <w:r w:rsidRPr="000103A2">
        <w:rPr>
          <w:rFonts w:ascii="Arial" w:eastAsia="Times New Roman" w:hAnsi="Arial" w:cs="Arial"/>
          <w:sz w:val="24"/>
          <w:szCs w:val="24"/>
          <w:lang w:eastAsia="en-GB"/>
          <w14:ligatures w14:val="none"/>
        </w:rPr>
        <w:t xml:space="preserve"> (Accessed: 28 March 2024)</w:t>
      </w:r>
    </w:p>
    <w:p w14:paraId="4F98B96C"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0A245D75" w14:textId="1E16110C"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LeMasters, A.C. and Vandermaas-Peeler, M. (2023) “Exploring outdoor play: a mixed-methods study of the quality of preschool play environments and teacher perceptions of risky play,” </w:t>
      </w:r>
      <w:r w:rsidRPr="000103A2">
        <w:rPr>
          <w:rFonts w:ascii="Arial" w:eastAsia="Times New Roman" w:hAnsi="Arial" w:cs="Arial"/>
          <w:i/>
          <w:iCs/>
          <w:sz w:val="24"/>
          <w:szCs w:val="24"/>
          <w:lang w:eastAsia="en-GB"/>
          <w14:ligatures w14:val="none"/>
        </w:rPr>
        <w:t>Journal of adventure education and outdoor learning</w:t>
      </w:r>
      <w:r w:rsidRPr="000103A2">
        <w:rPr>
          <w:rFonts w:ascii="Arial" w:eastAsia="Times New Roman" w:hAnsi="Arial" w:cs="Arial"/>
          <w:sz w:val="24"/>
          <w:szCs w:val="24"/>
          <w:lang w:eastAsia="en-GB"/>
          <w14:ligatures w14:val="none"/>
        </w:rPr>
        <w:t xml:space="preserve">, 23(1), pp. 1–13. Available at: </w:t>
      </w:r>
      <w:hyperlink r:id="rId21" w:history="1">
        <w:r w:rsidRPr="000103A2">
          <w:rPr>
            <w:rStyle w:val="Hyperlink"/>
            <w:rFonts w:ascii="Arial" w:eastAsia="Times New Roman" w:hAnsi="Arial" w:cs="Arial"/>
            <w:sz w:val="24"/>
            <w:szCs w:val="24"/>
            <w:lang w:eastAsia="en-GB"/>
            <w14:ligatures w14:val="none"/>
          </w:rPr>
          <w:t>https://doi.org/10.1080/14729679.2021.1925564</w:t>
        </w:r>
      </w:hyperlink>
      <w:r w:rsidRPr="000103A2">
        <w:rPr>
          <w:rFonts w:ascii="Arial" w:eastAsia="Times New Roman" w:hAnsi="Arial" w:cs="Arial"/>
          <w:sz w:val="24"/>
          <w:szCs w:val="24"/>
          <w:lang w:eastAsia="en-GB"/>
          <w14:ligatures w14:val="none"/>
        </w:rPr>
        <w:t xml:space="preserve"> </w:t>
      </w:r>
    </w:p>
    <w:p w14:paraId="0C2DBC88" w14:textId="77777777" w:rsidR="002A30B3" w:rsidRDefault="002A30B3" w:rsidP="00397407">
      <w:pPr>
        <w:spacing w:after="0" w:line="360" w:lineRule="auto"/>
        <w:rPr>
          <w:rStyle w:val="reference"/>
          <w:rFonts w:ascii="Arial" w:hAnsi="Arial" w:cs="Arial"/>
          <w:sz w:val="24"/>
          <w:szCs w:val="24"/>
        </w:rPr>
      </w:pPr>
    </w:p>
    <w:p w14:paraId="30220DAC" w14:textId="310E49B0" w:rsidR="00397407" w:rsidRPr="000103A2" w:rsidRDefault="00397407" w:rsidP="00397407">
      <w:pPr>
        <w:spacing w:after="0" w:line="360" w:lineRule="auto"/>
        <w:rPr>
          <w:rStyle w:val="reference"/>
          <w:rFonts w:ascii="Arial" w:hAnsi="Arial" w:cs="Arial"/>
          <w:sz w:val="24"/>
          <w:szCs w:val="24"/>
        </w:rPr>
      </w:pPr>
      <w:r w:rsidRPr="000103A2">
        <w:rPr>
          <w:rStyle w:val="reference"/>
          <w:rFonts w:ascii="Arial" w:hAnsi="Arial" w:cs="Arial"/>
          <w:sz w:val="24"/>
          <w:szCs w:val="24"/>
        </w:rPr>
        <w:t xml:space="preserve">M. Cole, V. John-Steiner, S. Scribner, E. </w:t>
      </w:r>
      <w:proofErr w:type="spellStart"/>
      <w:r w:rsidRPr="000103A2">
        <w:rPr>
          <w:rStyle w:val="reference"/>
          <w:rFonts w:ascii="Arial" w:hAnsi="Arial" w:cs="Arial"/>
          <w:sz w:val="24"/>
          <w:szCs w:val="24"/>
        </w:rPr>
        <w:t>Souberman</w:t>
      </w:r>
      <w:proofErr w:type="spellEnd"/>
      <w:r w:rsidRPr="000103A2">
        <w:rPr>
          <w:rStyle w:val="reference"/>
          <w:rFonts w:ascii="Arial" w:hAnsi="Arial" w:cs="Arial"/>
          <w:sz w:val="24"/>
          <w:szCs w:val="24"/>
        </w:rPr>
        <w:t xml:space="preserve"> (Eds.), Mind in society: The development of higher psychological processes, Harvard University Press, Cambridge, MA (1978)</w:t>
      </w:r>
    </w:p>
    <w:p w14:paraId="78D0D966"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16F5E33F"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28D088B3"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257353DB" w14:textId="721B9FDB"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lastRenderedPageBreak/>
        <w:t xml:space="preserve">Macdonald, N., Gealy, A.-M. and Tinney, G. (2021) “Exploring the effect of an attachment intervention in areas of multiple deprivation on adult-child interaction and the implications for children’s social, emotional and behavioural development,” </w:t>
      </w:r>
      <w:r w:rsidRPr="000103A2">
        <w:rPr>
          <w:rFonts w:ascii="Arial" w:eastAsia="Times New Roman" w:hAnsi="Arial" w:cs="Arial"/>
          <w:i/>
          <w:iCs/>
          <w:sz w:val="24"/>
          <w:szCs w:val="24"/>
          <w:lang w:eastAsia="en-GB"/>
          <w14:ligatures w14:val="none"/>
        </w:rPr>
        <w:t>Early child development and care</w:t>
      </w:r>
      <w:r w:rsidRPr="000103A2">
        <w:rPr>
          <w:rFonts w:ascii="Arial" w:eastAsia="Times New Roman" w:hAnsi="Arial" w:cs="Arial"/>
          <w:sz w:val="24"/>
          <w:szCs w:val="24"/>
          <w:lang w:eastAsia="en-GB"/>
          <w14:ligatures w14:val="none"/>
        </w:rPr>
        <w:t xml:space="preserve">, 191(5), pp. 670–684. Available at: </w:t>
      </w:r>
      <w:hyperlink r:id="rId22" w:history="1">
        <w:r w:rsidRPr="000103A2">
          <w:rPr>
            <w:rStyle w:val="Hyperlink"/>
            <w:rFonts w:ascii="Arial" w:eastAsia="Times New Roman" w:hAnsi="Arial" w:cs="Arial"/>
            <w:sz w:val="24"/>
            <w:szCs w:val="24"/>
            <w:lang w:eastAsia="en-GB"/>
            <w14:ligatures w14:val="none"/>
          </w:rPr>
          <w:t>https://doi.org/10.1080/03004430.2019.1641704</w:t>
        </w:r>
      </w:hyperlink>
      <w:r w:rsidRPr="000103A2">
        <w:rPr>
          <w:rFonts w:ascii="Arial" w:eastAsia="Times New Roman" w:hAnsi="Arial" w:cs="Arial"/>
          <w:sz w:val="24"/>
          <w:szCs w:val="24"/>
          <w:lang w:eastAsia="en-GB"/>
          <w14:ligatures w14:val="none"/>
        </w:rPr>
        <w:t xml:space="preserve"> </w:t>
      </w:r>
    </w:p>
    <w:p w14:paraId="51A77853" w14:textId="77777777" w:rsidR="002A30B3" w:rsidRDefault="002A30B3" w:rsidP="00397407">
      <w:pPr>
        <w:spacing w:after="0" w:line="360" w:lineRule="auto"/>
        <w:rPr>
          <w:rFonts w:ascii="Arial" w:hAnsi="Arial" w:cs="Arial"/>
          <w:sz w:val="24"/>
          <w:szCs w:val="24"/>
        </w:rPr>
      </w:pPr>
    </w:p>
    <w:p w14:paraId="5464C044" w14:textId="6319037B" w:rsidR="00397407" w:rsidRPr="000103A2" w:rsidRDefault="00397407" w:rsidP="00397407">
      <w:pPr>
        <w:spacing w:after="0" w:line="360" w:lineRule="auto"/>
        <w:rPr>
          <w:rFonts w:ascii="Arial" w:hAnsi="Arial" w:cs="Arial"/>
          <w:sz w:val="24"/>
          <w:szCs w:val="24"/>
        </w:rPr>
      </w:pPr>
      <w:r w:rsidRPr="000103A2">
        <w:rPr>
          <w:rFonts w:ascii="Arial" w:hAnsi="Arial" w:cs="Arial"/>
          <w:sz w:val="24"/>
          <w:szCs w:val="24"/>
        </w:rPr>
        <w:t xml:space="preserve">Meade, A., &amp; Kwan, M. (2022). Weaving in data knowledge about sustained shared thinking enhances early childhood education practice. </w:t>
      </w:r>
      <w:r w:rsidRPr="000103A2">
        <w:rPr>
          <w:rFonts w:ascii="Arial" w:hAnsi="Arial" w:cs="Arial"/>
          <w:i/>
          <w:iCs/>
          <w:sz w:val="24"/>
          <w:szCs w:val="24"/>
        </w:rPr>
        <w:t>Early Childhood Folio</w:t>
      </w:r>
      <w:r w:rsidRPr="000103A2">
        <w:rPr>
          <w:rFonts w:ascii="Arial" w:hAnsi="Arial" w:cs="Arial"/>
          <w:sz w:val="24"/>
          <w:szCs w:val="24"/>
        </w:rPr>
        <w:t xml:space="preserve">, </w:t>
      </w:r>
      <w:r w:rsidRPr="000103A2">
        <w:rPr>
          <w:rFonts w:ascii="Arial" w:hAnsi="Arial" w:cs="Arial"/>
          <w:i/>
          <w:iCs/>
          <w:sz w:val="24"/>
          <w:szCs w:val="24"/>
        </w:rPr>
        <w:t>26</w:t>
      </w:r>
      <w:r w:rsidRPr="000103A2">
        <w:rPr>
          <w:rFonts w:ascii="Arial" w:hAnsi="Arial" w:cs="Arial"/>
          <w:sz w:val="24"/>
          <w:szCs w:val="24"/>
        </w:rPr>
        <w:t xml:space="preserve">(2), 25-31. Available at: </w:t>
      </w:r>
      <w:hyperlink r:id="rId23" w:history="1">
        <w:r w:rsidRPr="000103A2">
          <w:rPr>
            <w:rStyle w:val="Hyperlink"/>
            <w:rFonts w:ascii="Arial" w:hAnsi="Arial" w:cs="Arial"/>
            <w:sz w:val="24"/>
            <w:szCs w:val="24"/>
          </w:rPr>
          <w:t>https://www.nzcer.org.nz/system/files/journals/early-childhood-folio/downloads/ECF%202022_2_025.pdf</w:t>
        </w:r>
      </w:hyperlink>
      <w:r w:rsidRPr="000103A2">
        <w:rPr>
          <w:rFonts w:ascii="Arial" w:hAnsi="Arial" w:cs="Arial"/>
          <w:sz w:val="24"/>
          <w:szCs w:val="24"/>
        </w:rPr>
        <w:t xml:space="preserve"> </w:t>
      </w:r>
    </w:p>
    <w:p w14:paraId="7BC964E4"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3830C406" w14:textId="20BFDE8C"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Merewether, J. and Fleet, A. (2014) “Seeking children’s perspectives: a respectful layered research approach,” </w:t>
      </w:r>
      <w:r w:rsidRPr="000103A2">
        <w:rPr>
          <w:rFonts w:ascii="Arial" w:eastAsia="Times New Roman" w:hAnsi="Arial" w:cs="Arial"/>
          <w:i/>
          <w:iCs/>
          <w:sz w:val="24"/>
          <w:szCs w:val="24"/>
          <w:lang w:eastAsia="en-GB"/>
          <w14:ligatures w14:val="none"/>
        </w:rPr>
        <w:t>Early child development and care</w:t>
      </w:r>
      <w:r w:rsidRPr="000103A2">
        <w:rPr>
          <w:rFonts w:ascii="Arial" w:eastAsia="Times New Roman" w:hAnsi="Arial" w:cs="Arial"/>
          <w:sz w:val="24"/>
          <w:szCs w:val="24"/>
          <w:lang w:eastAsia="en-GB"/>
          <w14:ligatures w14:val="none"/>
        </w:rPr>
        <w:t xml:space="preserve">, 184(6), pp. 897–914. Available at: </w:t>
      </w:r>
      <w:hyperlink r:id="rId24" w:history="1">
        <w:r w:rsidRPr="000103A2">
          <w:rPr>
            <w:rStyle w:val="Hyperlink"/>
            <w:rFonts w:ascii="Arial" w:eastAsia="Times New Roman" w:hAnsi="Arial" w:cs="Arial"/>
            <w:sz w:val="24"/>
            <w:szCs w:val="24"/>
            <w:lang w:eastAsia="en-GB"/>
            <w14:ligatures w14:val="none"/>
          </w:rPr>
          <w:t>https://doi.org/10.1080/03004430.2013.829821</w:t>
        </w:r>
      </w:hyperlink>
      <w:r w:rsidRPr="000103A2">
        <w:rPr>
          <w:rFonts w:ascii="Arial" w:eastAsia="Times New Roman" w:hAnsi="Arial" w:cs="Arial"/>
          <w:sz w:val="24"/>
          <w:szCs w:val="24"/>
          <w:lang w:eastAsia="en-GB"/>
          <w14:ligatures w14:val="none"/>
        </w:rPr>
        <w:t xml:space="preserve"> </w:t>
      </w:r>
    </w:p>
    <w:p w14:paraId="771EAC4E"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41DCF36B" w14:textId="78307C54"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Mikuska, E., Fairchild, N., Sabine, A., Barton, S. (2023) “Quality Early Childhood Education and Care practices: the importance of skills, knowledge and the Early Childhood Graduate Practitioner competences,” </w:t>
      </w:r>
      <w:r w:rsidRPr="000103A2">
        <w:rPr>
          <w:rFonts w:ascii="Arial" w:eastAsia="Times New Roman" w:hAnsi="Arial" w:cs="Arial"/>
          <w:i/>
          <w:iCs/>
          <w:sz w:val="24"/>
          <w:szCs w:val="24"/>
          <w:lang w:eastAsia="en-GB"/>
          <w14:ligatures w14:val="none"/>
        </w:rPr>
        <w:t>International journal of early years education</w:t>
      </w:r>
      <w:r w:rsidRPr="000103A2">
        <w:rPr>
          <w:rFonts w:ascii="Arial" w:eastAsia="Times New Roman" w:hAnsi="Arial" w:cs="Arial"/>
          <w:sz w:val="24"/>
          <w:szCs w:val="24"/>
          <w:lang w:eastAsia="en-GB"/>
          <w14:ligatures w14:val="none"/>
        </w:rPr>
        <w:t xml:space="preserve">, pp. 1–15. Available at: </w:t>
      </w:r>
      <w:hyperlink r:id="rId25" w:history="1">
        <w:r w:rsidRPr="000103A2">
          <w:rPr>
            <w:rStyle w:val="Hyperlink"/>
            <w:rFonts w:ascii="Arial" w:eastAsia="Times New Roman" w:hAnsi="Arial" w:cs="Arial"/>
            <w:sz w:val="24"/>
            <w:szCs w:val="24"/>
            <w:lang w:eastAsia="en-GB"/>
            <w14:ligatures w14:val="none"/>
          </w:rPr>
          <w:t>https://doi.org/10.1080/09669760.2023.2254819</w:t>
        </w:r>
      </w:hyperlink>
      <w:r w:rsidRPr="000103A2">
        <w:rPr>
          <w:rFonts w:ascii="Arial" w:eastAsia="Times New Roman" w:hAnsi="Arial" w:cs="Arial"/>
          <w:sz w:val="24"/>
          <w:szCs w:val="24"/>
          <w:lang w:eastAsia="en-GB"/>
          <w14:ligatures w14:val="none"/>
        </w:rPr>
        <w:t xml:space="preserve"> </w:t>
      </w:r>
    </w:p>
    <w:p w14:paraId="1D83F94C"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54733686" w14:textId="6EC52E09"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Moss, P. (2016) “Why can’t we get beyond quality?,” </w:t>
      </w:r>
      <w:r w:rsidRPr="000103A2">
        <w:rPr>
          <w:rFonts w:ascii="Arial" w:eastAsia="Times New Roman" w:hAnsi="Arial" w:cs="Arial"/>
          <w:i/>
          <w:iCs/>
          <w:sz w:val="24"/>
          <w:szCs w:val="24"/>
          <w:lang w:eastAsia="en-GB"/>
          <w14:ligatures w14:val="none"/>
        </w:rPr>
        <w:t>Contemporary issues in early childhood</w:t>
      </w:r>
      <w:r w:rsidRPr="000103A2">
        <w:rPr>
          <w:rFonts w:ascii="Arial" w:eastAsia="Times New Roman" w:hAnsi="Arial" w:cs="Arial"/>
          <w:sz w:val="24"/>
          <w:szCs w:val="24"/>
          <w:lang w:eastAsia="en-GB"/>
          <w14:ligatures w14:val="none"/>
        </w:rPr>
        <w:t xml:space="preserve">, 17(1), pp. 8–15. Available at: </w:t>
      </w:r>
      <w:hyperlink r:id="rId26" w:history="1">
        <w:r w:rsidRPr="000103A2">
          <w:rPr>
            <w:rStyle w:val="Hyperlink"/>
            <w:rFonts w:ascii="Arial" w:eastAsia="Times New Roman" w:hAnsi="Arial" w:cs="Arial"/>
            <w:sz w:val="24"/>
            <w:szCs w:val="24"/>
            <w:lang w:eastAsia="en-GB"/>
            <w14:ligatures w14:val="none"/>
          </w:rPr>
          <w:t>https://doi.org/10.1177/1463949115627895</w:t>
        </w:r>
      </w:hyperlink>
      <w:r w:rsidRPr="000103A2">
        <w:rPr>
          <w:rFonts w:ascii="Arial" w:eastAsia="Times New Roman" w:hAnsi="Arial" w:cs="Arial"/>
          <w:sz w:val="24"/>
          <w:szCs w:val="24"/>
          <w:lang w:eastAsia="en-GB"/>
          <w14:ligatures w14:val="none"/>
        </w:rPr>
        <w:t xml:space="preserve"> </w:t>
      </w:r>
    </w:p>
    <w:p w14:paraId="68D0781C" w14:textId="77777777" w:rsidR="002A30B3" w:rsidRDefault="002A30B3" w:rsidP="00397407">
      <w:pPr>
        <w:spacing w:after="0" w:line="360" w:lineRule="auto"/>
        <w:rPr>
          <w:rFonts w:ascii="Arial" w:eastAsia="Times New Roman" w:hAnsi="Arial" w:cs="Arial"/>
          <w:sz w:val="24"/>
          <w:szCs w:val="24"/>
          <w:lang w:eastAsia="en-GB"/>
          <w14:ligatures w14:val="none"/>
        </w:rPr>
      </w:pPr>
    </w:p>
    <w:p w14:paraId="62FF86AC" w14:textId="6AFF8CFB"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Nicol, J. and Taplin, </w:t>
      </w:r>
      <w:proofErr w:type="spellStart"/>
      <w:r w:rsidRPr="000103A2">
        <w:rPr>
          <w:rFonts w:ascii="Arial" w:eastAsia="Times New Roman" w:hAnsi="Arial" w:cs="Arial"/>
          <w:sz w:val="24"/>
          <w:szCs w:val="24"/>
          <w:lang w:eastAsia="en-GB"/>
          <w14:ligatures w14:val="none"/>
        </w:rPr>
        <w:t>J.Tina</w:t>
      </w:r>
      <w:proofErr w:type="spellEnd"/>
      <w:r w:rsidRPr="000103A2">
        <w:rPr>
          <w:rFonts w:ascii="Arial" w:eastAsia="Times New Roman" w:hAnsi="Arial" w:cs="Arial"/>
          <w:sz w:val="24"/>
          <w:szCs w:val="24"/>
          <w:lang w:eastAsia="en-GB"/>
          <w14:ligatures w14:val="none"/>
        </w:rPr>
        <w:t xml:space="preserve">. (2017) </w:t>
      </w:r>
      <w:r w:rsidRPr="000103A2">
        <w:rPr>
          <w:rFonts w:ascii="Arial" w:eastAsia="Times New Roman" w:hAnsi="Arial" w:cs="Arial"/>
          <w:i/>
          <w:iCs/>
          <w:sz w:val="24"/>
          <w:szCs w:val="24"/>
          <w:lang w:eastAsia="en-GB"/>
          <w14:ligatures w14:val="none"/>
        </w:rPr>
        <w:t>Understanding the Steiner Waldorf Approach : Early Years Education in Practice</w:t>
      </w:r>
      <w:r w:rsidRPr="000103A2">
        <w:rPr>
          <w:rFonts w:ascii="Arial" w:eastAsia="Times New Roman" w:hAnsi="Arial" w:cs="Arial"/>
          <w:sz w:val="24"/>
          <w:szCs w:val="24"/>
          <w:lang w:eastAsia="en-GB"/>
          <w14:ligatures w14:val="none"/>
        </w:rPr>
        <w:t>. Second edition. London: Taylor and Francis.</w:t>
      </w:r>
    </w:p>
    <w:p w14:paraId="651764E0"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7FDE6612" w14:textId="17A30C31"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Palaiologou, I. (2023) “Early childhood provision, practice and quality: the ambiguity of the meaning of quality,” </w:t>
      </w:r>
      <w:r w:rsidRPr="000103A2">
        <w:rPr>
          <w:rFonts w:ascii="Arial" w:eastAsia="Times New Roman" w:hAnsi="Arial" w:cs="Arial"/>
          <w:i/>
          <w:iCs/>
          <w:sz w:val="24"/>
          <w:szCs w:val="24"/>
          <w:lang w:eastAsia="en-GB"/>
          <w14:ligatures w14:val="none"/>
        </w:rPr>
        <w:t>International journal of early years education</w:t>
      </w:r>
      <w:r w:rsidRPr="000103A2">
        <w:rPr>
          <w:rFonts w:ascii="Arial" w:eastAsia="Times New Roman" w:hAnsi="Arial" w:cs="Arial"/>
          <w:sz w:val="24"/>
          <w:szCs w:val="24"/>
          <w:lang w:eastAsia="en-GB"/>
          <w14:ligatures w14:val="none"/>
        </w:rPr>
        <w:t xml:space="preserve">, 31(4), pp. 839–843. Available at: </w:t>
      </w:r>
      <w:hyperlink r:id="rId27" w:history="1">
        <w:r w:rsidRPr="000103A2">
          <w:rPr>
            <w:rStyle w:val="Hyperlink"/>
            <w:rFonts w:ascii="Arial" w:eastAsia="Times New Roman" w:hAnsi="Arial" w:cs="Arial"/>
            <w:sz w:val="24"/>
            <w:szCs w:val="24"/>
            <w:lang w:eastAsia="en-GB"/>
            <w14:ligatures w14:val="none"/>
          </w:rPr>
          <w:t>https://doi.org/10.1080/09669760.2023.2275413</w:t>
        </w:r>
      </w:hyperlink>
      <w:r w:rsidRPr="000103A2">
        <w:rPr>
          <w:rFonts w:ascii="Arial" w:eastAsia="Times New Roman" w:hAnsi="Arial" w:cs="Arial"/>
          <w:sz w:val="24"/>
          <w:szCs w:val="24"/>
          <w:lang w:eastAsia="en-GB"/>
          <w14:ligatures w14:val="none"/>
        </w:rPr>
        <w:t xml:space="preserve"> </w:t>
      </w:r>
    </w:p>
    <w:p w14:paraId="249FD21F"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734244DA"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6850C962"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11FECED5" w14:textId="505858BA"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lastRenderedPageBreak/>
        <w:t xml:space="preserve">Pliske, M.M., Stauffer, S.D. and Werner-Lin, A. (2021) “Healing From Adverse Childhood Experiences Through Therapeutic Powers of Play: ‘I Can Do It With My Hands,’” </w:t>
      </w:r>
      <w:r w:rsidRPr="000103A2">
        <w:rPr>
          <w:rFonts w:ascii="Arial" w:eastAsia="Times New Roman" w:hAnsi="Arial" w:cs="Arial"/>
          <w:i/>
          <w:iCs/>
          <w:sz w:val="24"/>
          <w:szCs w:val="24"/>
          <w:lang w:eastAsia="en-GB"/>
          <w14:ligatures w14:val="none"/>
        </w:rPr>
        <w:t>International journal of play therapy</w:t>
      </w:r>
      <w:r w:rsidRPr="000103A2">
        <w:rPr>
          <w:rFonts w:ascii="Arial" w:eastAsia="Times New Roman" w:hAnsi="Arial" w:cs="Arial"/>
          <w:sz w:val="24"/>
          <w:szCs w:val="24"/>
          <w:lang w:eastAsia="en-GB"/>
          <w14:ligatures w14:val="none"/>
        </w:rPr>
        <w:t xml:space="preserve">, 30(4), pp. 244–258. Available at: </w:t>
      </w:r>
      <w:hyperlink r:id="rId28" w:history="1">
        <w:r w:rsidRPr="000103A2">
          <w:rPr>
            <w:rStyle w:val="Hyperlink"/>
            <w:rFonts w:ascii="Arial" w:eastAsia="Times New Roman" w:hAnsi="Arial" w:cs="Arial"/>
            <w:sz w:val="24"/>
            <w:szCs w:val="24"/>
            <w:lang w:eastAsia="en-GB"/>
            <w14:ligatures w14:val="none"/>
          </w:rPr>
          <w:t>https://doi.org/10.1037/pla0000166</w:t>
        </w:r>
      </w:hyperlink>
      <w:r w:rsidRPr="000103A2">
        <w:rPr>
          <w:rFonts w:ascii="Arial" w:eastAsia="Times New Roman" w:hAnsi="Arial" w:cs="Arial"/>
          <w:sz w:val="24"/>
          <w:szCs w:val="24"/>
          <w:lang w:eastAsia="en-GB"/>
          <w14:ligatures w14:val="none"/>
        </w:rPr>
        <w:t xml:space="preserve"> </w:t>
      </w:r>
    </w:p>
    <w:p w14:paraId="1285BA55" w14:textId="77777777" w:rsidR="008870E0" w:rsidRDefault="008870E0" w:rsidP="00397407">
      <w:pPr>
        <w:spacing w:after="0" w:line="360" w:lineRule="auto"/>
        <w:rPr>
          <w:rFonts w:ascii="Arial" w:eastAsia="Times New Roman" w:hAnsi="Arial" w:cs="Arial"/>
          <w:i/>
          <w:iCs/>
          <w:sz w:val="24"/>
          <w:szCs w:val="24"/>
          <w:lang w:eastAsia="en-GB"/>
          <w14:ligatures w14:val="none"/>
        </w:rPr>
      </w:pPr>
    </w:p>
    <w:p w14:paraId="77517274" w14:textId="7E4AB16E"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i/>
          <w:iCs/>
          <w:sz w:val="24"/>
          <w:szCs w:val="24"/>
          <w:lang w:eastAsia="en-GB"/>
          <w14:ligatures w14:val="none"/>
        </w:rPr>
        <w:t>Portland Press Herald</w:t>
      </w:r>
      <w:r w:rsidRPr="000103A2">
        <w:rPr>
          <w:rFonts w:ascii="Arial" w:eastAsia="Times New Roman" w:hAnsi="Arial" w:cs="Arial"/>
          <w:sz w:val="24"/>
          <w:szCs w:val="24"/>
          <w:lang w:eastAsia="en-GB"/>
          <w14:ligatures w14:val="none"/>
        </w:rPr>
        <w:t xml:space="preserve"> (2021) “What makes quality child care, and why is it important right now? A central Maine program that models best practices has proven outcomes for our youngest children, their families and the workforce.”</w:t>
      </w:r>
    </w:p>
    <w:p w14:paraId="44467A5F"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0AA0CB5F" w14:textId="2F49FB9D"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Purdon, A. (2021) “Fostering quality interactions with children in the family home: what are the challenges for nannies?,” </w:t>
      </w:r>
      <w:r w:rsidRPr="000103A2">
        <w:rPr>
          <w:rFonts w:ascii="Arial" w:eastAsia="Times New Roman" w:hAnsi="Arial" w:cs="Arial"/>
          <w:i/>
          <w:iCs/>
          <w:sz w:val="24"/>
          <w:szCs w:val="24"/>
          <w:lang w:eastAsia="en-GB"/>
          <w14:ligatures w14:val="none"/>
        </w:rPr>
        <w:t>Education 3-13</w:t>
      </w:r>
      <w:r w:rsidRPr="000103A2">
        <w:rPr>
          <w:rFonts w:ascii="Arial" w:eastAsia="Times New Roman" w:hAnsi="Arial" w:cs="Arial"/>
          <w:sz w:val="24"/>
          <w:szCs w:val="24"/>
          <w:lang w:eastAsia="en-GB"/>
          <w14:ligatures w14:val="none"/>
        </w:rPr>
        <w:t xml:space="preserve">, 49(2), pp. 161–175. Available at: </w:t>
      </w:r>
      <w:hyperlink r:id="rId29" w:history="1">
        <w:r w:rsidRPr="000103A2">
          <w:rPr>
            <w:rStyle w:val="Hyperlink"/>
            <w:rFonts w:ascii="Arial" w:eastAsia="Times New Roman" w:hAnsi="Arial" w:cs="Arial"/>
            <w:sz w:val="24"/>
            <w:szCs w:val="24"/>
            <w:lang w:eastAsia="en-GB"/>
            <w14:ligatures w14:val="none"/>
          </w:rPr>
          <w:t>https://doi.org/10.1080/03004279.2019.1705371</w:t>
        </w:r>
      </w:hyperlink>
      <w:r w:rsidRPr="000103A2">
        <w:rPr>
          <w:rFonts w:ascii="Arial" w:eastAsia="Times New Roman" w:hAnsi="Arial" w:cs="Arial"/>
          <w:sz w:val="24"/>
          <w:szCs w:val="24"/>
          <w:lang w:eastAsia="en-GB"/>
          <w14:ligatures w14:val="none"/>
        </w:rPr>
        <w:t xml:space="preserve"> </w:t>
      </w:r>
    </w:p>
    <w:p w14:paraId="20A32D21"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55A6BF78" w14:textId="5ED15B29"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Ray, D.C., Burgin, E., Gutierrez, D., Ceballos, P., Lindo, N. (2022) “Child</w:t>
      </w:r>
      <w:r w:rsidRPr="000103A2">
        <w:rPr>
          <w:rFonts w:ascii="Cambria Math" w:eastAsia="Times New Roman" w:hAnsi="Cambria Math" w:cs="Cambria Math"/>
          <w:sz w:val="24"/>
          <w:szCs w:val="24"/>
          <w:lang w:eastAsia="en-GB"/>
          <w14:ligatures w14:val="none"/>
        </w:rPr>
        <w:t>‐</w:t>
      </w:r>
      <w:proofErr w:type="spellStart"/>
      <w:r w:rsidRPr="000103A2">
        <w:rPr>
          <w:rFonts w:ascii="Arial" w:eastAsia="Times New Roman" w:hAnsi="Arial" w:cs="Arial"/>
          <w:sz w:val="24"/>
          <w:szCs w:val="24"/>
          <w:lang w:eastAsia="en-GB"/>
          <w14:ligatures w14:val="none"/>
        </w:rPr>
        <w:t>centered</w:t>
      </w:r>
      <w:proofErr w:type="spellEnd"/>
      <w:r w:rsidRPr="000103A2">
        <w:rPr>
          <w:rFonts w:ascii="Arial" w:eastAsia="Times New Roman" w:hAnsi="Arial" w:cs="Arial"/>
          <w:sz w:val="24"/>
          <w:szCs w:val="24"/>
          <w:lang w:eastAsia="en-GB"/>
          <w14:ligatures w14:val="none"/>
        </w:rPr>
        <w:t xml:space="preserve"> play therapy and adverse childhood experiences: A randomized controlled trial,” </w:t>
      </w:r>
      <w:r w:rsidRPr="000103A2">
        <w:rPr>
          <w:rFonts w:ascii="Arial" w:eastAsia="Times New Roman" w:hAnsi="Arial" w:cs="Arial"/>
          <w:i/>
          <w:iCs/>
          <w:sz w:val="24"/>
          <w:szCs w:val="24"/>
          <w:lang w:eastAsia="en-GB"/>
          <w14:ligatures w14:val="none"/>
        </w:rPr>
        <w:t xml:space="preserve">Journal of </w:t>
      </w:r>
      <w:proofErr w:type="spellStart"/>
      <w:r w:rsidRPr="000103A2">
        <w:rPr>
          <w:rFonts w:ascii="Arial" w:eastAsia="Times New Roman" w:hAnsi="Arial" w:cs="Arial"/>
          <w:i/>
          <w:iCs/>
          <w:sz w:val="24"/>
          <w:szCs w:val="24"/>
          <w:lang w:eastAsia="en-GB"/>
          <w14:ligatures w14:val="none"/>
        </w:rPr>
        <w:t>counseling</w:t>
      </w:r>
      <w:proofErr w:type="spellEnd"/>
      <w:r w:rsidRPr="000103A2">
        <w:rPr>
          <w:rFonts w:ascii="Arial" w:eastAsia="Times New Roman" w:hAnsi="Arial" w:cs="Arial"/>
          <w:i/>
          <w:iCs/>
          <w:sz w:val="24"/>
          <w:szCs w:val="24"/>
          <w:lang w:eastAsia="en-GB"/>
          <w14:ligatures w14:val="none"/>
        </w:rPr>
        <w:t xml:space="preserve"> and development</w:t>
      </w:r>
      <w:r w:rsidRPr="000103A2">
        <w:rPr>
          <w:rFonts w:ascii="Arial" w:eastAsia="Times New Roman" w:hAnsi="Arial" w:cs="Arial"/>
          <w:sz w:val="24"/>
          <w:szCs w:val="24"/>
          <w:lang w:eastAsia="en-GB"/>
          <w14:ligatures w14:val="none"/>
        </w:rPr>
        <w:t xml:space="preserve">, 100(2), pp. 134–145. Available at: </w:t>
      </w:r>
      <w:hyperlink r:id="rId30" w:history="1">
        <w:r w:rsidRPr="000103A2">
          <w:rPr>
            <w:rStyle w:val="Hyperlink"/>
            <w:rFonts w:ascii="Arial" w:eastAsia="Times New Roman" w:hAnsi="Arial" w:cs="Arial"/>
            <w:sz w:val="24"/>
            <w:szCs w:val="24"/>
            <w:lang w:eastAsia="en-GB"/>
            <w14:ligatures w14:val="none"/>
          </w:rPr>
          <w:t>https://doi.org/10.1002/jcad.12412</w:t>
        </w:r>
      </w:hyperlink>
      <w:r w:rsidRPr="000103A2">
        <w:rPr>
          <w:rFonts w:ascii="Arial" w:eastAsia="Times New Roman" w:hAnsi="Arial" w:cs="Arial"/>
          <w:sz w:val="24"/>
          <w:szCs w:val="24"/>
          <w:lang w:eastAsia="en-GB"/>
          <w14:ligatures w14:val="none"/>
        </w:rPr>
        <w:t xml:space="preserve"> </w:t>
      </w:r>
    </w:p>
    <w:p w14:paraId="790C5521" w14:textId="311E4B89" w:rsidR="00397407" w:rsidRPr="000103A2" w:rsidRDefault="00397407" w:rsidP="00397407">
      <w:pPr>
        <w:spacing w:line="360" w:lineRule="auto"/>
        <w:rPr>
          <w:rFonts w:ascii="Arial" w:hAnsi="Arial" w:cs="Arial"/>
          <w:sz w:val="24"/>
          <w:szCs w:val="24"/>
          <w:u w:val="single"/>
        </w:rPr>
      </w:pPr>
    </w:p>
    <w:p w14:paraId="692ABA76" w14:textId="7777777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Richard, B., Turner, J., Stone, M.R., McIsaac, J.D.  (2023) “How an early learning and child care program embraced outdoor play: A case study,” </w:t>
      </w:r>
      <w:r w:rsidRPr="000103A2">
        <w:rPr>
          <w:rFonts w:ascii="Arial" w:eastAsia="Times New Roman" w:hAnsi="Arial" w:cs="Arial"/>
          <w:i/>
          <w:iCs/>
          <w:sz w:val="24"/>
          <w:szCs w:val="24"/>
          <w:lang w:eastAsia="en-GB"/>
          <w14:ligatures w14:val="none"/>
        </w:rPr>
        <w:t>Journal of childhood, education &amp; society (Online)</w:t>
      </w:r>
      <w:r w:rsidRPr="000103A2">
        <w:rPr>
          <w:rFonts w:ascii="Arial" w:eastAsia="Times New Roman" w:hAnsi="Arial" w:cs="Arial"/>
          <w:sz w:val="24"/>
          <w:szCs w:val="24"/>
          <w:lang w:eastAsia="en-GB"/>
          <w14:ligatures w14:val="none"/>
        </w:rPr>
        <w:t xml:space="preserve">, 4(3), pp. 306–321. Available at: </w:t>
      </w:r>
      <w:hyperlink r:id="rId31" w:history="1">
        <w:r w:rsidRPr="000103A2">
          <w:rPr>
            <w:rStyle w:val="Hyperlink"/>
            <w:rFonts w:ascii="Arial" w:eastAsia="Times New Roman" w:hAnsi="Arial" w:cs="Arial"/>
            <w:sz w:val="24"/>
            <w:szCs w:val="24"/>
            <w:lang w:eastAsia="en-GB"/>
            <w14:ligatures w14:val="none"/>
          </w:rPr>
          <w:t>https://doi.org/10.37291/2717638X.202343266</w:t>
        </w:r>
      </w:hyperlink>
      <w:r w:rsidRPr="000103A2">
        <w:rPr>
          <w:rFonts w:ascii="Arial" w:eastAsia="Times New Roman" w:hAnsi="Arial" w:cs="Arial"/>
          <w:sz w:val="24"/>
          <w:szCs w:val="24"/>
          <w:lang w:eastAsia="en-GB"/>
          <w14:ligatures w14:val="none"/>
        </w:rPr>
        <w:t xml:space="preserve"> </w:t>
      </w:r>
    </w:p>
    <w:p w14:paraId="3F8171AC"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27403B3A" w14:textId="2F0720C8"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Rudoe</w:t>
      </w:r>
      <w:proofErr w:type="spellEnd"/>
      <w:r w:rsidRPr="000103A2">
        <w:rPr>
          <w:rFonts w:ascii="Arial" w:eastAsia="Times New Roman" w:hAnsi="Arial" w:cs="Arial"/>
          <w:sz w:val="24"/>
          <w:szCs w:val="24"/>
          <w:lang w:eastAsia="en-GB"/>
          <w14:ligatures w14:val="none"/>
        </w:rPr>
        <w:t xml:space="preserve">, N. (2020) “‘We believe in every child as an individual’: Nursery school head teachers’ understandings of ‘quality’ in early years education,” </w:t>
      </w:r>
      <w:r w:rsidRPr="000103A2">
        <w:rPr>
          <w:rFonts w:ascii="Arial" w:eastAsia="Times New Roman" w:hAnsi="Arial" w:cs="Arial"/>
          <w:i/>
          <w:iCs/>
          <w:sz w:val="24"/>
          <w:szCs w:val="24"/>
          <w:lang w:eastAsia="en-GB"/>
          <w14:ligatures w14:val="none"/>
        </w:rPr>
        <w:t>British educational research journal</w:t>
      </w:r>
      <w:r w:rsidRPr="000103A2">
        <w:rPr>
          <w:rFonts w:ascii="Arial" w:eastAsia="Times New Roman" w:hAnsi="Arial" w:cs="Arial"/>
          <w:sz w:val="24"/>
          <w:szCs w:val="24"/>
          <w:lang w:eastAsia="en-GB"/>
          <w14:ligatures w14:val="none"/>
        </w:rPr>
        <w:t xml:space="preserve">, 46(5), pp. 1012–1025. Available at: </w:t>
      </w:r>
      <w:hyperlink r:id="rId32" w:history="1">
        <w:r w:rsidRPr="000103A2">
          <w:rPr>
            <w:rStyle w:val="Hyperlink"/>
            <w:rFonts w:ascii="Arial" w:eastAsia="Times New Roman" w:hAnsi="Arial" w:cs="Arial"/>
            <w:sz w:val="24"/>
            <w:szCs w:val="24"/>
            <w:lang w:eastAsia="en-GB"/>
            <w14:ligatures w14:val="none"/>
          </w:rPr>
          <w:t>https://doi.org/10.1002/berj.3610</w:t>
        </w:r>
      </w:hyperlink>
      <w:r w:rsidRPr="000103A2">
        <w:rPr>
          <w:rFonts w:ascii="Arial" w:eastAsia="Times New Roman" w:hAnsi="Arial" w:cs="Arial"/>
          <w:sz w:val="24"/>
          <w:szCs w:val="24"/>
          <w:lang w:eastAsia="en-GB"/>
          <w14:ligatures w14:val="none"/>
        </w:rPr>
        <w:t xml:space="preserve"> </w:t>
      </w:r>
    </w:p>
    <w:p w14:paraId="6EB9A8CA"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662CEB4C" w14:textId="63F2A53B"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Sandseter</w:t>
      </w:r>
      <w:proofErr w:type="spellEnd"/>
      <w:r w:rsidRPr="000103A2">
        <w:rPr>
          <w:rFonts w:ascii="Arial" w:eastAsia="Times New Roman" w:hAnsi="Arial" w:cs="Arial"/>
          <w:sz w:val="24"/>
          <w:szCs w:val="24"/>
          <w:lang w:eastAsia="en-GB"/>
          <w14:ligatures w14:val="none"/>
        </w:rPr>
        <w:t xml:space="preserve">, E.B.H., </w:t>
      </w:r>
      <w:proofErr w:type="spellStart"/>
      <w:r w:rsidRPr="000103A2">
        <w:rPr>
          <w:rFonts w:ascii="Arial" w:eastAsia="Times New Roman" w:hAnsi="Arial" w:cs="Arial"/>
          <w:sz w:val="24"/>
          <w:szCs w:val="24"/>
          <w:lang w:eastAsia="en-GB"/>
          <w14:ligatures w14:val="none"/>
        </w:rPr>
        <w:t>Cordovil</w:t>
      </w:r>
      <w:proofErr w:type="spellEnd"/>
      <w:r w:rsidRPr="000103A2">
        <w:rPr>
          <w:rFonts w:ascii="Arial" w:eastAsia="Times New Roman" w:hAnsi="Arial" w:cs="Arial"/>
          <w:sz w:val="24"/>
          <w:szCs w:val="24"/>
          <w:lang w:eastAsia="en-GB"/>
          <w14:ligatures w14:val="none"/>
        </w:rPr>
        <w:t xml:space="preserve">, R., Hagen, T.L., Lopes, F. (2020) “Barriers for Outdoor Play in Early Childhood Education and Care (ECEC) Institutions: Perception of Risk in Children’s Play among European Parents and ECEC Practitioners,” </w:t>
      </w:r>
      <w:r w:rsidRPr="000103A2">
        <w:rPr>
          <w:rFonts w:ascii="Arial" w:eastAsia="Times New Roman" w:hAnsi="Arial" w:cs="Arial"/>
          <w:i/>
          <w:iCs/>
          <w:sz w:val="24"/>
          <w:szCs w:val="24"/>
          <w:lang w:eastAsia="en-GB"/>
          <w14:ligatures w14:val="none"/>
        </w:rPr>
        <w:t>Child care in practice : Northern Ireland journal of multi-disciplinary child care practice</w:t>
      </w:r>
      <w:r w:rsidRPr="000103A2">
        <w:rPr>
          <w:rFonts w:ascii="Arial" w:eastAsia="Times New Roman" w:hAnsi="Arial" w:cs="Arial"/>
          <w:sz w:val="24"/>
          <w:szCs w:val="24"/>
          <w:lang w:eastAsia="en-GB"/>
          <w14:ligatures w14:val="none"/>
        </w:rPr>
        <w:t xml:space="preserve">, 26(2), pp. 111–129. Available at: </w:t>
      </w:r>
      <w:hyperlink r:id="rId33" w:history="1">
        <w:r w:rsidRPr="000103A2">
          <w:rPr>
            <w:rStyle w:val="Hyperlink"/>
            <w:rFonts w:ascii="Arial" w:eastAsia="Times New Roman" w:hAnsi="Arial" w:cs="Arial"/>
            <w:sz w:val="24"/>
            <w:szCs w:val="24"/>
            <w:lang w:eastAsia="en-GB"/>
            <w14:ligatures w14:val="none"/>
          </w:rPr>
          <w:t>https://doi.org/10.1080/13575279.2019.1685461</w:t>
        </w:r>
      </w:hyperlink>
      <w:r w:rsidRPr="000103A2">
        <w:rPr>
          <w:rFonts w:ascii="Arial" w:eastAsia="Times New Roman" w:hAnsi="Arial" w:cs="Arial"/>
          <w:sz w:val="24"/>
          <w:szCs w:val="24"/>
          <w:lang w:eastAsia="en-GB"/>
          <w14:ligatures w14:val="none"/>
        </w:rPr>
        <w:t xml:space="preserve"> </w:t>
      </w:r>
    </w:p>
    <w:p w14:paraId="644BAA88" w14:textId="7777777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lastRenderedPageBreak/>
        <w:t xml:space="preserve">Siraj, I., Kingston, D. and Melhuish, E.C. (2015) </w:t>
      </w:r>
      <w:r w:rsidRPr="000103A2">
        <w:rPr>
          <w:rFonts w:ascii="Arial" w:eastAsia="Times New Roman" w:hAnsi="Arial" w:cs="Arial"/>
          <w:i/>
          <w:iCs/>
          <w:sz w:val="24"/>
          <w:szCs w:val="24"/>
          <w:lang w:eastAsia="en-GB"/>
          <w14:ligatures w14:val="none"/>
        </w:rPr>
        <w:t>Assessing quality in early childhood education and care : Sustained Shared Thinking and Emotional Well-being (SSTEW) Scale for 2-5 Year-olds provision</w:t>
      </w:r>
      <w:r w:rsidRPr="000103A2">
        <w:rPr>
          <w:rFonts w:ascii="Arial" w:eastAsia="Times New Roman" w:hAnsi="Arial" w:cs="Arial"/>
          <w:sz w:val="24"/>
          <w:szCs w:val="24"/>
          <w:lang w:eastAsia="en-GB"/>
          <w14:ligatures w14:val="none"/>
        </w:rPr>
        <w:t>. London: IOE Press.</w:t>
      </w:r>
    </w:p>
    <w:p w14:paraId="3C8AA066"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45DA2123" w14:textId="638D3DD9"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Smagorinsky</w:t>
      </w:r>
      <w:proofErr w:type="spellEnd"/>
      <w:r w:rsidRPr="000103A2">
        <w:rPr>
          <w:rFonts w:ascii="Arial" w:eastAsia="Times New Roman" w:hAnsi="Arial" w:cs="Arial"/>
          <w:sz w:val="24"/>
          <w:szCs w:val="24"/>
          <w:lang w:eastAsia="en-GB"/>
          <w14:ligatures w14:val="none"/>
        </w:rPr>
        <w:t>, P. (2018) “</w:t>
      </w:r>
      <w:proofErr w:type="spellStart"/>
      <w:r w:rsidRPr="000103A2">
        <w:rPr>
          <w:rFonts w:ascii="Arial" w:eastAsia="Times New Roman" w:hAnsi="Arial" w:cs="Arial"/>
          <w:sz w:val="24"/>
          <w:szCs w:val="24"/>
          <w:lang w:eastAsia="en-GB"/>
          <w14:ligatures w14:val="none"/>
        </w:rPr>
        <w:t>Deconflating</w:t>
      </w:r>
      <w:proofErr w:type="spellEnd"/>
      <w:r w:rsidRPr="000103A2">
        <w:rPr>
          <w:rFonts w:ascii="Arial" w:eastAsia="Times New Roman" w:hAnsi="Arial" w:cs="Arial"/>
          <w:sz w:val="24"/>
          <w:szCs w:val="24"/>
          <w:lang w:eastAsia="en-GB"/>
          <w14:ligatures w14:val="none"/>
        </w:rPr>
        <w:t xml:space="preserve"> the ZPD and instructional scaffolding: Retranslating and reconceiving the zone of proximal development as the zone of next development,” </w:t>
      </w:r>
      <w:r w:rsidRPr="000103A2">
        <w:rPr>
          <w:rFonts w:ascii="Arial" w:eastAsia="Times New Roman" w:hAnsi="Arial" w:cs="Arial"/>
          <w:i/>
          <w:iCs/>
          <w:sz w:val="24"/>
          <w:szCs w:val="24"/>
          <w:lang w:eastAsia="en-GB"/>
          <w14:ligatures w14:val="none"/>
        </w:rPr>
        <w:t>Learning, culture and social interaction</w:t>
      </w:r>
      <w:r w:rsidRPr="000103A2">
        <w:rPr>
          <w:rFonts w:ascii="Arial" w:eastAsia="Times New Roman" w:hAnsi="Arial" w:cs="Arial"/>
          <w:sz w:val="24"/>
          <w:szCs w:val="24"/>
          <w:lang w:eastAsia="en-GB"/>
          <w14:ligatures w14:val="none"/>
        </w:rPr>
        <w:t xml:space="preserve">, 16, pp. 70–75. Available at: </w:t>
      </w:r>
      <w:hyperlink r:id="rId34" w:history="1">
        <w:r w:rsidRPr="000103A2">
          <w:rPr>
            <w:rStyle w:val="Hyperlink"/>
            <w:rFonts w:ascii="Arial" w:eastAsia="Times New Roman" w:hAnsi="Arial" w:cs="Arial"/>
            <w:sz w:val="24"/>
            <w:szCs w:val="24"/>
            <w:lang w:eastAsia="en-GB"/>
            <w14:ligatures w14:val="none"/>
          </w:rPr>
          <w:t>https://doi.org/10.1016/j.lcsi.2017.10.009</w:t>
        </w:r>
      </w:hyperlink>
      <w:r w:rsidRPr="000103A2">
        <w:rPr>
          <w:rFonts w:ascii="Arial" w:eastAsia="Times New Roman" w:hAnsi="Arial" w:cs="Arial"/>
          <w:sz w:val="24"/>
          <w:szCs w:val="24"/>
          <w:lang w:eastAsia="en-GB"/>
          <w14:ligatures w14:val="none"/>
        </w:rPr>
        <w:t xml:space="preserve"> </w:t>
      </w:r>
    </w:p>
    <w:p w14:paraId="60DB8ED6"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5C360D9C" w14:textId="2D38387B"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Smedley, S. and Hoskins, K. (2020) “Finding a place for Froebel’s theories: early years practitioners’ understanding and enactment of learning through play,” </w:t>
      </w:r>
      <w:r w:rsidRPr="000103A2">
        <w:rPr>
          <w:rFonts w:ascii="Arial" w:eastAsia="Times New Roman" w:hAnsi="Arial" w:cs="Arial"/>
          <w:i/>
          <w:iCs/>
          <w:sz w:val="24"/>
          <w:szCs w:val="24"/>
          <w:lang w:eastAsia="en-GB"/>
          <w14:ligatures w14:val="none"/>
        </w:rPr>
        <w:t>Early child development and care</w:t>
      </w:r>
      <w:r w:rsidRPr="000103A2">
        <w:rPr>
          <w:rFonts w:ascii="Arial" w:eastAsia="Times New Roman" w:hAnsi="Arial" w:cs="Arial"/>
          <w:sz w:val="24"/>
          <w:szCs w:val="24"/>
          <w:lang w:eastAsia="en-GB"/>
          <w14:ligatures w14:val="none"/>
        </w:rPr>
        <w:t xml:space="preserve">, 190(8), pp. 1202–1214. Available at: </w:t>
      </w:r>
      <w:hyperlink r:id="rId35" w:history="1">
        <w:r w:rsidRPr="000103A2">
          <w:rPr>
            <w:rStyle w:val="Hyperlink"/>
            <w:rFonts w:ascii="Arial" w:eastAsia="Times New Roman" w:hAnsi="Arial" w:cs="Arial"/>
            <w:sz w:val="24"/>
            <w:szCs w:val="24"/>
            <w:lang w:eastAsia="en-GB"/>
            <w14:ligatures w14:val="none"/>
          </w:rPr>
          <w:t>https://doi.org/10.1080/03004430.2018.1525706</w:t>
        </w:r>
      </w:hyperlink>
      <w:r w:rsidRPr="000103A2">
        <w:rPr>
          <w:rFonts w:ascii="Arial" w:eastAsia="Times New Roman" w:hAnsi="Arial" w:cs="Arial"/>
          <w:sz w:val="24"/>
          <w:szCs w:val="24"/>
          <w:lang w:eastAsia="en-GB"/>
          <w14:ligatures w14:val="none"/>
        </w:rPr>
        <w:t xml:space="preserve"> </w:t>
      </w:r>
    </w:p>
    <w:p w14:paraId="40D8E5E3"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20B507F8" w14:textId="5BF81E5D"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Sprouts (2022) </w:t>
      </w:r>
      <w:r w:rsidRPr="000103A2">
        <w:rPr>
          <w:rFonts w:ascii="Arial" w:eastAsia="Times New Roman" w:hAnsi="Arial" w:cs="Arial"/>
          <w:i/>
          <w:iCs/>
          <w:sz w:val="24"/>
          <w:szCs w:val="24"/>
          <w:lang w:eastAsia="en-GB"/>
          <w14:ligatures w14:val="none"/>
        </w:rPr>
        <w:t>Bronfenbrenner’s Ecological System: 5 forces impacting our lives.</w:t>
      </w:r>
      <w:r w:rsidR="008870E0">
        <w:rPr>
          <w:rFonts w:ascii="Arial" w:eastAsia="Times New Roman" w:hAnsi="Arial" w:cs="Arial"/>
          <w:i/>
          <w:iCs/>
          <w:sz w:val="24"/>
          <w:szCs w:val="24"/>
          <w:lang w:eastAsia="en-GB"/>
          <w14:ligatures w14:val="none"/>
        </w:rPr>
        <w:t xml:space="preserve"> </w:t>
      </w:r>
      <w:r w:rsidRPr="000103A2">
        <w:rPr>
          <w:rFonts w:ascii="Arial" w:eastAsia="Times New Roman" w:hAnsi="Arial" w:cs="Arial"/>
          <w:sz w:val="24"/>
          <w:szCs w:val="24"/>
          <w:lang w:eastAsia="en-GB"/>
          <w14:ligatures w14:val="none"/>
        </w:rPr>
        <w:t xml:space="preserve">Available at: </w:t>
      </w:r>
      <w:hyperlink r:id="rId36" w:history="1">
        <w:r w:rsidRPr="000103A2">
          <w:rPr>
            <w:rStyle w:val="Hyperlink"/>
            <w:rFonts w:ascii="Arial" w:eastAsia="Times New Roman" w:hAnsi="Arial" w:cs="Arial"/>
            <w:sz w:val="24"/>
            <w:szCs w:val="24"/>
            <w:lang w:eastAsia="en-GB"/>
            <w14:ligatures w14:val="none"/>
          </w:rPr>
          <w:t>https://youtu.be/g6pUQ4EDHeQ?si=jrAEXQ6w0_1ERLoE</w:t>
        </w:r>
      </w:hyperlink>
      <w:r w:rsidRPr="000103A2">
        <w:rPr>
          <w:rFonts w:ascii="Arial" w:eastAsia="Times New Roman" w:hAnsi="Arial" w:cs="Arial"/>
          <w:sz w:val="24"/>
          <w:szCs w:val="24"/>
          <w:lang w:eastAsia="en-GB"/>
          <w14:ligatures w14:val="none"/>
        </w:rPr>
        <w:t xml:space="preserve"> (Accessed: 1 April 2024)</w:t>
      </w:r>
    </w:p>
    <w:p w14:paraId="35604B24"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5BFF76F4" w14:textId="58B1BB03"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Steiner, R. (2008) </w:t>
      </w:r>
      <w:r w:rsidRPr="000103A2">
        <w:rPr>
          <w:rFonts w:ascii="Arial" w:eastAsia="Times New Roman" w:hAnsi="Arial" w:cs="Arial"/>
          <w:i/>
          <w:iCs/>
          <w:sz w:val="24"/>
          <w:szCs w:val="24"/>
          <w:lang w:eastAsia="en-GB"/>
          <w14:ligatures w14:val="none"/>
        </w:rPr>
        <w:t xml:space="preserve">Educating Children Today. </w:t>
      </w:r>
      <w:r w:rsidRPr="000103A2">
        <w:rPr>
          <w:rFonts w:ascii="Arial" w:eastAsia="Times New Roman" w:hAnsi="Arial" w:cs="Arial"/>
          <w:sz w:val="24"/>
          <w:szCs w:val="24"/>
          <w:lang w:eastAsia="en-GB"/>
          <w14:ligatures w14:val="none"/>
        </w:rPr>
        <w:t>London: Rudolph Steiner Press.</w:t>
      </w:r>
    </w:p>
    <w:p w14:paraId="190A488C"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728361E1" w14:textId="4A2F70E1"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The Education Hub (2023) </w:t>
      </w:r>
      <w:r w:rsidRPr="000103A2">
        <w:rPr>
          <w:rFonts w:ascii="Arial" w:eastAsia="Times New Roman" w:hAnsi="Arial" w:cs="Arial"/>
          <w:i/>
          <w:iCs/>
          <w:sz w:val="24"/>
          <w:szCs w:val="24"/>
          <w:lang w:eastAsia="en-GB"/>
          <w14:ligatures w14:val="none"/>
        </w:rPr>
        <w:t xml:space="preserve">Listening to children for child-centred practice. </w:t>
      </w:r>
      <w:r w:rsidRPr="000103A2">
        <w:rPr>
          <w:rFonts w:ascii="Arial" w:eastAsia="Times New Roman" w:hAnsi="Arial" w:cs="Arial"/>
          <w:sz w:val="24"/>
          <w:szCs w:val="24"/>
          <w:lang w:eastAsia="en-GB"/>
          <w14:ligatures w14:val="none"/>
        </w:rPr>
        <w:t xml:space="preserve">Available at: </w:t>
      </w:r>
      <w:hyperlink r:id="rId37" w:history="1">
        <w:r w:rsidRPr="000103A2">
          <w:rPr>
            <w:rStyle w:val="Hyperlink"/>
            <w:rFonts w:ascii="Arial" w:eastAsia="Times New Roman" w:hAnsi="Arial" w:cs="Arial"/>
            <w:sz w:val="24"/>
            <w:szCs w:val="24"/>
            <w:lang w:eastAsia="en-GB"/>
            <w14:ligatures w14:val="none"/>
          </w:rPr>
          <w:t>https://theeducationhub.org.nz/listening-to-children-for-child-centred-practice/</w:t>
        </w:r>
      </w:hyperlink>
      <w:r w:rsidRPr="000103A2">
        <w:rPr>
          <w:rFonts w:ascii="Arial" w:eastAsia="Times New Roman" w:hAnsi="Arial" w:cs="Arial"/>
          <w:sz w:val="24"/>
          <w:szCs w:val="24"/>
          <w:lang w:eastAsia="en-GB"/>
          <w14:ligatures w14:val="none"/>
        </w:rPr>
        <w:t xml:space="preserve"> (Accessed: 2 April 2024)</w:t>
      </w:r>
    </w:p>
    <w:p w14:paraId="724CC5E8"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354EDC84" w14:textId="041CFAE7"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Tympa</w:t>
      </w:r>
      <w:proofErr w:type="spellEnd"/>
      <w:r w:rsidRPr="000103A2">
        <w:rPr>
          <w:rFonts w:ascii="Arial" w:eastAsia="Times New Roman" w:hAnsi="Arial" w:cs="Arial"/>
          <w:sz w:val="24"/>
          <w:szCs w:val="24"/>
          <w:lang w:eastAsia="en-GB"/>
          <w14:ligatures w14:val="none"/>
        </w:rPr>
        <w:t xml:space="preserve">, E. and </w:t>
      </w:r>
      <w:proofErr w:type="spellStart"/>
      <w:r w:rsidRPr="000103A2">
        <w:rPr>
          <w:rFonts w:ascii="Arial" w:eastAsia="Times New Roman" w:hAnsi="Arial" w:cs="Arial"/>
          <w:sz w:val="24"/>
          <w:szCs w:val="24"/>
          <w:lang w:eastAsia="en-GB"/>
          <w14:ligatures w14:val="none"/>
        </w:rPr>
        <w:t>Karavida</w:t>
      </w:r>
      <w:proofErr w:type="spellEnd"/>
      <w:r w:rsidRPr="000103A2">
        <w:rPr>
          <w:rFonts w:ascii="Arial" w:eastAsia="Times New Roman" w:hAnsi="Arial" w:cs="Arial"/>
          <w:sz w:val="24"/>
          <w:szCs w:val="24"/>
          <w:lang w:eastAsia="en-GB"/>
          <w14:ligatures w14:val="none"/>
        </w:rPr>
        <w:t xml:space="preserve">, V. (2023) “State vs. private preschool setting: assessing school quality for a successful learning environment,” </w:t>
      </w:r>
      <w:r w:rsidRPr="000103A2">
        <w:rPr>
          <w:rFonts w:ascii="Arial" w:eastAsia="Times New Roman" w:hAnsi="Arial" w:cs="Arial"/>
          <w:i/>
          <w:iCs/>
          <w:sz w:val="24"/>
          <w:szCs w:val="24"/>
          <w:lang w:eastAsia="en-GB"/>
          <w14:ligatures w14:val="none"/>
        </w:rPr>
        <w:t>International journal of early years education</w:t>
      </w:r>
      <w:r w:rsidRPr="000103A2">
        <w:rPr>
          <w:rFonts w:ascii="Arial" w:eastAsia="Times New Roman" w:hAnsi="Arial" w:cs="Arial"/>
          <w:sz w:val="24"/>
          <w:szCs w:val="24"/>
          <w:lang w:eastAsia="en-GB"/>
          <w14:ligatures w14:val="none"/>
        </w:rPr>
        <w:t xml:space="preserve">, pp. 1–14. Available at: </w:t>
      </w:r>
      <w:hyperlink r:id="rId38" w:history="1">
        <w:r w:rsidR="008870E0" w:rsidRPr="00DA5E84">
          <w:rPr>
            <w:rStyle w:val="Hyperlink"/>
            <w:rFonts w:ascii="Arial" w:eastAsia="Times New Roman" w:hAnsi="Arial" w:cs="Arial"/>
            <w:sz w:val="24"/>
            <w:szCs w:val="24"/>
            <w:lang w:eastAsia="en-GB"/>
            <w14:ligatures w14:val="none"/>
          </w:rPr>
          <w:t>https://doi.org/10.1080/09669760.2023.2260413</w:t>
        </w:r>
      </w:hyperlink>
      <w:r w:rsidR="008870E0">
        <w:rPr>
          <w:rFonts w:ascii="Arial" w:eastAsia="Times New Roman" w:hAnsi="Arial" w:cs="Arial"/>
          <w:sz w:val="24"/>
          <w:szCs w:val="24"/>
          <w:lang w:eastAsia="en-GB"/>
          <w14:ligatures w14:val="none"/>
        </w:rPr>
        <w:t xml:space="preserve"> </w:t>
      </w:r>
    </w:p>
    <w:p w14:paraId="7704A1EA"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2D6E7D76" w14:textId="0651465A"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Unicef</w:t>
      </w:r>
      <w:proofErr w:type="spellEnd"/>
      <w:r w:rsidRPr="000103A2">
        <w:rPr>
          <w:rFonts w:ascii="Arial" w:eastAsia="Times New Roman" w:hAnsi="Arial" w:cs="Arial"/>
          <w:sz w:val="24"/>
          <w:szCs w:val="24"/>
          <w:lang w:eastAsia="en-GB"/>
          <w14:ligatures w14:val="none"/>
        </w:rPr>
        <w:t xml:space="preserve"> (no date) </w:t>
      </w:r>
      <w:r w:rsidRPr="000103A2">
        <w:rPr>
          <w:rFonts w:ascii="Arial" w:eastAsia="Times New Roman" w:hAnsi="Arial" w:cs="Arial"/>
          <w:i/>
          <w:iCs/>
          <w:sz w:val="24"/>
          <w:szCs w:val="24"/>
          <w:lang w:eastAsia="en-GB"/>
          <w14:ligatures w14:val="none"/>
        </w:rPr>
        <w:t xml:space="preserve">A summary of the UN Convention on the Rights of the Child. </w:t>
      </w:r>
      <w:r w:rsidRPr="000103A2">
        <w:rPr>
          <w:rFonts w:ascii="Arial" w:eastAsia="Times New Roman" w:hAnsi="Arial" w:cs="Arial"/>
          <w:sz w:val="24"/>
          <w:szCs w:val="24"/>
          <w:lang w:eastAsia="en-GB"/>
          <w14:ligatures w14:val="none"/>
        </w:rPr>
        <w:t xml:space="preserve">Available at: </w:t>
      </w:r>
      <w:hyperlink r:id="rId39" w:history="1">
        <w:r w:rsidRPr="000103A2">
          <w:rPr>
            <w:rStyle w:val="Hyperlink"/>
            <w:rFonts w:ascii="Arial" w:eastAsia="Times New Roman" w:hAnsi="Arial" w:cs="Arial"/>
            <w:sz w:val="24"/>
            <w:szCs w:val="24"/>
            <w:lang w:eastAsia="en-GB"/>
            <w14:ligatures w14:val="none"/>
          </w:rPr>
          <w:t>https://www.unicef.org.uk/wp-content/uploads/2019/10/UNCRC_summary-1_1.pdf</w:t>
        </w:r>
      </w:hyperlink>
      <w:r w:rsidRPr="000103A2">
        <w:rPr>
          <w:rFonts w:ascii="Arial" w:eastAsia="Times New Roman" w:hAnsi="Arial" w:cs="Arial"/>
          <w:sz w:val="24"/>
          <w:szCs w:val="24"/>
          <w:lang w:eastAsia="en-GB"/>
          <w14:ligatures w14:val="none"/>
        </w:rPr>
        <w:t xml:space="preserve"> (Accessed: 1 April 2024)</w:t>
      </w:r>
    </w:p>
    <w:p w14:paraId="02CFD29D" w14:textId="7777777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lastRenderedPageBreak/>
        <w:t xml:space="preserve">van den Berg, A.E., Hovinga, D., Joven, M., Steensma, R., Maas, J. (2024) “Strengthening the pedagogical use of the outdoor area at nature-based daycare </w:t>
      </w:r>
      <w:proofErr w:type="spellStart"/>
      <w:r w:rsidRPr="000103A2">
        <w:rPr>
          <w:rFonts w:ascii="Arial" w:eastAsia="Times New Roman" w:hAnsi="Arial" w:cs="Arial"/>
          <w:sz w:val="24"/>
          <w:szCs w:val="24"/>
          <w:lang w:eastAsia="en-GB"/>
          <w14:ligatures w14:val="none"/>
        </w:rPr>
        <w:t>centers</w:t>
      </w:r>
      <w:proofErr w:type="spellEnd"/>
      <w:r w:rsidRPr="000103A2">
        <w:rPr>
          <w:rFonts w:ascii="Arial" w:eastAsia="Times New Roman" w:hAnsi="Arial" w:cs="Arial"/>
          <w:sz w:val="24"/>
          <w:szCs w:val="24"/>
          <w:lang w:eastAsia="en-GB"/>
          <w14:ligatures w14:val="none"/>
        </w:rPr>
        <w:t xml:space="preserve">: An intervention study,” </w:t>
      </w:r>
      <w:r w:rsidRPr="000103A2">
        <w:rPr>
          <w:rFonts w:ascii="Arial" w:eastAsia="Times New Roman" w:hAnsi="Arial" w:cs="Arial"/>
          <w:i/>
          <w:iCs/>
          <w:sz w:val="24"/>
          <w:szCs w:val="24"/>
          <w:lang w:eastAsia="en-GB"/>
          <w14:ligatures w14:val="none"/>
        </w:rPr>
        <w:t>Urban forestry &amp; urban greening</w:t>
      </w:r>
      <w:r w:rsidRPr="000103A2">
        <w:rPr>
          <w:rFonts w:ascii="Arial" w:eastAsia="Times New Roman" w:hAnsi="Arial" w:cs="Arial"/>
          <w:sz w:val="24"/>
          <w:szCs w:val="24"/>
          <w:lang w:eastAsia="en-GB"/>
          <w14:ligatures w14:val="none"/>
        </w:rPr>
        <w:t xml:space="preserve">, 92, pp. 128188-. Available at: </w:t>
      </w:r>
      <w:hyperlink r:id="rId40" w:history="1">
        <w:r w:rsidRPr="000103A2">
          <w:rPr>
            <w:rStyle w:val="Hyperlink"/>
            <w:rFonts w:ascii="Arial" w:eastAsia="Times New Roman" w:hAnsi="Arial" w:cs="Arial"/>
            <w:sz w:val="24"/>
            <w:szCs w:val="24"/>
            <w:lang w:eastAsia="en-GB"/>
            <w14:ligatures w14:val="none"/>
          </w:rPr>
          <w:t>https://doi.org/10.1016/j.ufug.2023.128188</w:t>
        </w:r>
      </w:hyperlink>
      <w:r w:rsidRPr="000103A2">
        <w:rPr>
          <w:rFonts w:ascii="Arial" w:eastAsia="Times New Roman" w:hAnsi="Arial" w:cs="Arial"/>
          <w:sz w:val="24"/>
          <w:szCs w:val="24"/>
          <w:lang w:eastAsia="en-GB"/>
          <w14:ligatures w14:val="none"/>
        </w:rPr>
        <w:t xml:space="preserve"> </w:t>
      </w:r>
    </w:p>
    <w:p w14:paraId="18BF112B" w14:textId="77777777" w:rsidR="008870E0" w:rsidRDefault="008870E0" w:rsidP="00397407">
      <w:pPr>
        <w:spacing w:after="0" w:line="360" w:lineRule="auto"/>
        <w:rPr>
          <w:rFonts w:ascii="Arial" w:eastAsia="Times New Roman" w:hAnsi="Arial" w:cs="Arial"/>
          <w:sz w:val="24"/>
          <w:szCs w:val="24"/>
          <w:lang w:eastAsia="en-GB"/>
          <w14:ligatures w14:val="none"/>
        </w:rPr>
      </w:pPr>
    </w:p>
    <w:p w14:paraId="79CF9418" w14:textId="06DAF393"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Waibel, A. (2021) “The Visualisation of Polyadic Sustained Shared Thinking Interactions: A Methodological Approach,” </w:t>
      </w:r>
      <w:r w:rsidRPr="000103A2">
        <w:rPr>
          <w:rFonts w:ascii="Arial" w:eastAsia="Times New Roman" w:hAnsi="Arial" w:cs="Arial"/>
          <w:i/>
          <w:iCs/>
          <w:sz w:val="24"/>
          <w:szCs w:val="24"/>
          <w:lang w:eastAsia="en-GB"/>
          <w14:ligatures w14:val="none"/>
        </w:rPr>
        <w:t>Forum, qualitative social research</w:t>
      </w:r>
      <w:r w:rsidRPr="000103A2">
        <w:rPr>
          <w:rFonts w:ascii="Arial" w:eastAsia="Times New Roman" w:hAnsi="Arial" w:cs="Arial"/>
          <w:sz w:val="24"/>
          <w:szCs w:val="24"/>
          <w:lang w:eastAsia="en-GB"/>
          <w14:ligatures w14:val="none"/>
        </w:rPr>
        <w:t xml:space="preserve">, 22(2). Available at: </w:t>
      </w:r>
      <w:hyperlink r:id="rId41" w:history="1">
        <w:r w:rsidRPr="000103A2">
          <w:rPr>
            <w:rStyle w:val="Hyperlink"/>
            <w:rFonts w:ascii="Arial" w:eastAsia="Times New Roman" w:hAnsi="Arial" w:cs="Arial"/>
            <w:sz w:val="24"/>
            <w:szCs w:val="24"/>
            <w:lang w:eastAsia="en-GB"/>
            <w14:ligatures w14:val="none"/>
          </w:rPr>
          <w:t>https://doi.org/10.18747/phsg-coll3/id/1397</w:t>
        </w:r>
      </w:hyperlink>
      <w:r w:rsidRPr="000103A2">
        <w:rPr>
          <w:rFonts w:ascii="Arial" w:eastAsia="Times New Roman" w:hAnsi="Arial" w:cs="Arial"/>
          <w:sz w:val="24"/>
          <w:szCs w:val="24"/>
          <w:lang w:eastAsia="en-GB"/>
          <w14:ligatures w14:val="none"/>
        </w:rPr>
        <w:t xml:space="preserve"> </w:t>
      </w:r>
    </w:p>
    <w:p w14:paraId="66C3C292" w14:textId="77777777" w:rsidR="009223CE" w:rsidRDefault="009223CE" w:rsidP="00397407">
      <w:pPr>
        <w:spacing w:after="0" w:line="360" w:lineRule="auto"/>
        <w:rPr>
          <w:rFonts w:ascii="Arial" w:eastAsia="Times New Roman" w:hAnsi="Arial" w:cs="Arial"/>
          <w:sz w:val="24"/>
          <w:szCs w:val="24"/>
          <w:lang w:eastAsia="en-GB"/>
          <w14:ligatures w14:val="none"/>
        </w:rPr>
      </w:pPr>
    </w:p>
    <w:p w14:paraId="2B714C5E" w14:textId="3F8EDD12" w:rsidR="00397407" w:rsidRPr="000103A2" w:rsidRDefault="00397407" w:rsidP="00397407">
      <w:pPr>
        <w:spacing w:after="0" w:line="360" w:lineRule="auto"/>
        <w:rPr>
          <w:rFonts w:ascii="Arial" w:eastAsia="Times New Roman" w:hAnsi="Arial" w:cs="Arial"/>
          <w:sz w:val="24"/>
          <w:szCs w:val="24"/>
          <w:lang w:eastAsia="en-GB"/>
          <w14:ligatures w14:val="none"/>
        </w:rPr>
      </w:pPr>
      <w:r w:rsidRPr="00AC418A">
        <w:rPr>
          <w:rFonts w:ascii="Arial" w:eastAsia="Times New Roman" w:hAnsi="Arial" w:cs="Arial"/>
          <w:sz w:val="24"/>
          <w:szCs w:val="24"/>
          <w:lang w:eastAsia="en-GB"/>
          <w14:ligatures w14:val="none"/>
        </w:rPr>
        <w:t>Warwick, P.</w:t>
      </w:r>
      <w:r w:rsidRPr="000103A2">
        <w:rPr>
          <w:rFonts w:ascii="Arial" w:eastAsia="Times New Roman" w:hAnsi="Arial" w:cs="Arial"/>
          <w:sz w:val="24"/>
          <w:szCs w:val="24"/>
          <w:lang w:eastAsia="en-GB"/>
          <w14:ligatures w14:val="none"/>
        </w:rPr>
        <w:t xml:space="preserve">, </w:t>
      </w:r>
      <w:proofErr w:type="spellStart"/>
      <w:r w:rsidRPr="000103A2">
        <w:rPr>
          <w:rFonts w:ascii="Arial" w:eastAsia="Times New Roman" w:hAnsi="Arial" w:cs="Arial"/>
          <w:sz w:val="24"/>
          <w:szCs w:val="24"/>
          <w:lang w:eastAsia="en-GB"/>
          <w14:ligatures w14:val="none"/>
        </w:rPr>
        <w:t>Vrikki</w:t>
      </w:r>
      <w:proofErr w:type="spellEnd"/>
      <w:r w:rsidRPr="000103A2">
        <w:rPr>
          <w:rFonts w:ascii="Arial" w:eastAsia="Times New Roman" w:hAnsi="Arial" w:cs="Arial"/>
          <w:sz w:val="24"/>
          <w:szCs w:val="24"/>
          <w:lang w:eastAsia="en-GB"/>
          <w14:ligatures w14:val="none"/>
        </w:rPr>
        <w:t xml:space="preserve">, M., Karlsen, A.M.F., Dudley, P., </w:t>
      </w:r>
      <w:proofErr w:type="spellStart"/>
      <w:r w:rsidRPr="000103A2">
        <w:rPr>
          <w:rFonts w:ascii="Arial" w:eastAsia="Times New Roman" w:hAnsi="Arial" w:cs="Arial"/>
          <w:sz w:val="24"/>
          <w:szCs w:val="24"/>
          <w:lang w:eastAsia="en-GB"/>
          <w14:ligatures w14:val="none"/>
        </w:rPr>
        <w:t>Vermunt</w:t>
      </w:r>
      <w:proofErr w:type="spellEnd"/>
      <w:r w:rsidRPr="000103A2">
        <w:rPr>
          <w:rFonts w:ascii="Arial" w:eastAsia="Times New Roman" w:hAnsi="Arial" w:cs="Arial"/>
          <w:sz w:val="24"/>
          <w:szCs w:val="24"/>
          <w:lang w:eastAsia="en-GB"/>
          <w14:ligatures w14:val="none"/>
        </w:rPr>
        <w:t>, J.D.</w:t>
      </w:r>
      <w:r w:rsidRPr="00AC418A">
        <w:rPr>
          <w:rFonts w:ascii="Arial" w:eastAsia="Times New Roman" w:hAnsi="Arial" w:cs="Arial"/>
          <w:sz w:val="24"/>
          <w:szCs w:val="24"/>
          <w:lang w:eastAsia="en-GB"/>
          <w14:ligatures w14:val="none"/>
        </w:rPr>
        <w:t xml:space="preserve"> (2019) “The role of pupil voice as a trigger for teacher learning in Lesson Study professional groups,” </w:t>
      </w:r>
      <w:r w:rsidRPr="00AC418A">
        <w:rPr>
          <w:rFonts w:ascii="Arial" w:eastAsia="Times New Roman" w:hAnsi="Arial" w:cs="Arial"/>
          <w:i/>
          <w:iCs/>
          <w:sz w:val="24"/>
          <w:szCs w:val="24"/>
          <w:lang w:eastAsia="en-GB"/>
          <w14:ligatures w14:val="none"/>
        </w:rPr>
        <w:t>Cambridge journal of education</w:t>
      </w:r>
      <w:r w:rsidRPr="00AC418A">
        <w:rPr>
          <w:rFonts w:ascii="Arial" w:eastAsia="Times New Roman" w:hAnsi="Arial" w:cs="Arial"/>
          <w:sz w:val="24"/>
          <w:szCs w:val="24"/>
          <w:lang w:eastAsia="en-GB"/>
          <w14:ligatures w14:val="none"/>
        </w:rPr>
        <w:t xml:space="preserve">, 49(4), pp. 435–455. Available at: </w:t>
      </w:r>
      <w:hyperlink r:id="rId42" w:history="1">
        <w:r w:rsidRPr="00AC418A">
          <w:rPr>
            <w:rStyle w:val="Hyperlink"/>
            <w:rFonts w:ascii="Arial" w:eastAsia="Times New Roman" w:hAnsi="Arial" w:cs="Arial"/>
            <w:sz w:val="24"/>
            <w:szCs w:val="24"/>
            <w:lang w:eastAsia="en-GB"/>
            <w14:ligatures w14:val="none"/>
          </w:rPr>
          <w:t>https://doi.org/10.1080/0305764X.2018.1556606</w:t>
        </w:r>
      </w:hyperlink>
      <w:r w:rsidRPr="000103A2">
        <w:rPr>
          <w:rFonts w:ascii="Arial" w:eastAsia="Times New Roman" w:hAnsi="Arial" w:cs="Arial"/>
          <w:sz w:val="24"/>
          <w:szCs w:val="24"/>
          <w:lang w:eastAsia="en-GB"/>
          <w14:ligatures w14:val="none"/>
        </w:rPr>
        <w:t xml:space="preserve"> </w:t>
      </w:r>
    </w:p>
    <w:p w14:paraId="1374E07B" w14:textId="77777777" w:rsidR="009223CE" w:rsidRDefault="009223CE" w:rsidP="00397407">
      <w:pPr>
        <w:spacing w:after="0" w:line="360" w:lineRule="auto"/>
        <w:rPr>
          <w:rFonts w:ascii="Arial" w:eastAsia="Times New Roman" w:hAnsi="Arial" w:cs="Arial"/>
          <w:sz w:val="24"/>
          <w:szCs w:val="24"/>
          <w:lang w:eastAsia="en-GB"/>
          <w14:ligatures w14:val="none"/>
        </w:rPr>
      </w:pPr>
    </w:p>
    <w:p w14:paraId="348B6F11" w14:textId="7F0C3C5E"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sz w:val="24"/>
          <w:szCs w:val="24"/>
          <w:lang w:eastAsia="en-GB"/>
          <w14:ligatures w14:val="none"/>
        </w:rPr>
        <w:t xml:space="preserve">Watson, D. (2018) “Nursery education isn’t child’s play - it needs investment to be top quality: Skills are important to provide the best early years care for children to reach their full potential, says Dave Watson,” </w:t>
      </w:r>
      <w:r w:rsidRPr="000103A2">
        <w:rPr>
          <w:rFonts w:ascii="Arial" w:eastAsia="Times New Roman" w:hAnsi="Arial" w:cs="Arial"/>
          <w:i/>
          <w:iCs/>
          <w:sz w:val="24"/>
          <w:szCs w:val="24"/>
          <w:lang w:eastAsia="en-GB"/>
          <w14:ligatures w14:val="none"/>
        </w:rPr>
        <w:t>Scotsman (Edinburgh, Scotland : Daily)</w:t>
      </w:r>
      <w:r w:rsidRPr="000103A2">
        <w:rPr>
          <w:rFonts w:ascii="Arial" w:eastAsia="Times New Roman" w:hAnsi="Arial" w:cs="Arial"/>
          <w:sz w:val="24"/>
          <w:szCs w:val="24"/>
          <w:lang w:eastAsia="en-GB"/>
          <w14:ligatures w14:val="none"/>
        </w:rPr>
        <w:t>.</w:t>
      </w:r>
    </w:p>
    <w:p w14:paraId="46022003" w14:textId="77777777" w:rsidR="009223CE" w:rsidRDefault="009223CE" w:rsidP="00397407">
      <w:pPr>
        <w:spacing w:after="0" w:line="360" w:lineRule="auto"/>
        <w:rPr>
          <w:rFonts w:ascii="Arial" w:eastAsia="Times New Roman" w:hAnsi="Arial" w:cs="Arial"/>
          <w:i/>
          <w:iCs/>
          <w:sz w:val="24"/>
          <w:szCs w:val="24"/>
          <w:lang w:eastAsia="en-GB"/>
          <w14:ligatures w14:val="none"/>
        </w:rPr>
      </w:pPr>
    </w:p>
    <w:p w14:paraId="6430AC80" w14:textId="05D48BC1"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i/>
          <w:iCs/>
          <w:sz w:val="24"/>
          <w:szCs w:val="24"/>
          <w:lang w:eastAsia="en-GB"/>
          <w14:ligatures w14:val="none"/>
        </w:rPr>
        <w:t xml:space="preserve">Welsh Government </w:t>
      </w:r>
      <w:r w:rsidRPr="000103A2">
        <w:rPr>
          <w:rFonts w:ascii="Arial" w:eastAsia="Times New Roman" w:hAnsi="Arial" w:cs="Arial"/>
          <w:sz w:val="24"/>
          <w:szCs w:val="24"/>
          <w:lang w:eastAsia="en-GB"/>
          <w14:ligatures w14:val="none"/>
        </w:rPr>
        <w:t xml:space="preserve">(2016) </w:t>
      </w:r>
      <w:r w:rsidRPr="000103A2">
        <w:rPr>
          <w:rFonts w:ascii="Arial" w:eastAsia="Times New Roman" w:hAnsi="Arial" w:cs="Arial"/>
          <w:i/>
          <w:iCs/>
          <w:sz w:val="24"/>
          <w:szCs w:val="24"/>
          <w:lang w:eastAsia="en-GB"/>
          <w14:ligatures w14:val="none"/>
        </w:rPr>
        <w:t xml:space="preserve">Children and Young People’s Participation in Wales. </w:t>
      </w:r>
      <w:r w:rsidRPr="000103A2">
        <w:rPr>
          <w:rFonts w:ascii="Arial" w:eastAsia="Times New Roman" w:hAnsi="Arial" w:cs="Arial"/>
          <w:sz w:val="24"/>
          <w:szCs w:val="24"/>
          <w:lang w:eastAsia="en-GB"/>
          <w14:ligatures w14:val="none"/>
        </w:rPr>
        <w:t xml:space="preserve">Available at: </w:t>
      </w:r>
      <w:hyperlink r:id="rId43" w:history="1">
        <w:r w:rsidRPr="000103A2">
          <w:rPr>
            <w:rStyle w:val="Hyperlink"/>
            <w:rFonts w:ascii="Arial" w:eastAsia="Times New Roman" w:hAnsi="Arial" w:cs="Arial"/>
            <w:sz w:val="24"/>
            <w:szCs w:val="24"/>
            <w:lang w:eastAsia="en-GB"/>
            <w14:ligatures w14:val="none"/>
          </w:rPr>
          <w:t>https://www.gov.wales/sites/default/files/publications/2019-06/good-practice-guide.pdf</w:t>
        </w:r>
      </w:hyperlink>
      <w:r w:rsidRPr="000103A2">
        <w:rPr>
          <w:rFonts w:ascii="Arial" w:eastAsia="Times New Roman" w:hAnsi="Arial" w:cs="Arial"/>
          <w:sz w:val="24"/>
          <w:szCs w:val="24"/>
          <w:lang w:eastAsia="en-GB"/>
          <w14:ligatures w14:val="none"/>
        </w:rPr>
        <w:t xml:space="preserve"> (Accessed: 3 April 2024)</w:t>
      </w:r>
    </w:p>
    <w:p w14:paraId="52F6E85B" w14:textId="77777777" w:rsidR="009223CE" w:rsidRDefault="009223CE" w:rsidP="00397407">
      <w:pPr>
        <w:spacing w:after="0" w:line="360" w:lineRule="auto"/>
        <w:rPr>
          <w:rFonts w:ascii="Arial" w:eastAsia="Times New Roman" w:hAnsi="Arial" w:cs="Arial"/>
          <w:i/>
          <w:iCs/>
          <w:sz w:val="24"/>
          <w:szCs w:val="24"/>
          <w:lang w:eastAsia="en-GB"/>
          <w14:ligatures w14:val="none"/>
        </w:rPr>
      </w:pPr>
    </w:p>
    <w:p w14:paraId="3A5695B9" w14:textId="5A92F612"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i/>
          <w:iCs/>
          <w:sz w:val="24"/>
          <w:szCs w:val="24"/>
          <w:lang w:eastAsia="en-GB"/>
          <w14:ligatures w14:val="none"/>
        </w:rPr>
        <w:t xml:space="preserve">Welsh Government </w:t>
      </w:r>
      <w:r w:rsidRPr="000103A2">
        <w:rPr>
          <w:rFonts w:ascii="Arial" w:eastAsia="Times New Roman" w:hAnsi="Arial" w:cs="Arial"/>
          <w:sz w:val="24"/>
          <w:szCs w:val="24"/>
          <w:lang w:eastAsia="en-GB"/>
          <w14:ligatures w14:val="none"/>
        </w:rPr>
        <w:t xml:space="preserve">(2018) </w:t>
      </w:r>
      <w:r w:rsidRPr="000103A2">
        <w:rPr>
          <w:rFonts w:ascii="Arial" w:eastAsia="Times New Roman" w:hAnsi="Arial" w:cs="Arial"/>
          <w:i/>
          <w:iCs/>
          <w:sz w:val="24"/>
          <w:szCs w:val="24"/>
          <w:lang w:eastAsia="en-GB"/>
          <w14:ligatures w14:val="none"/>
        </w:rPr>
        <w:t xml:space="preserve">Voices of Children and Young People in the New Curriculum for Wales. </w:t>
      </w:r>
      <w:r w:rsidRPr="000103A2">
        <w:rPr>
          <w:rFonts w:ascii="Arial" w:eastAsia="Times New Roman" w:hAnsi="Arial" w:cs="Arial"/>
          <w:sz w:val="24"/>
          <w:szCs w:val="24"/>
          <w:lang w:eastAsia="en-GB"/>
          <w14:ligatures w14:val="none"/>
        </w:rPr>
        <w:t xml:space="preserve">Available at: </w:t>
      </w:r>
      <w:hyperlink r:id="rId44" w:history="1">
        <w:r w:rsidRPr="000103A2">
          <w:rPr>
            <w:rStyle w:val="Hyperlink"/>
            <w:rFonts w:ascii="Arial" w:eastAsia="Times New Roman" w:hAnsi="Arial" w:cs="Arial"/>
            <w:sz w:val="24"/>
            <w:szCs w:val="24"/>
            <w:lang w:eastAsia="en-GB"/>
            <w14:ligatures w14:val="none"/>
          </w:rPr>
          <w:t>https://educationwales.blog.gov.wales/2018/03/05/voices-of-children-and-young-people-in-the-new-curriculum-for-wales/</w:t>
        </w:r>
      </w:hyperlink>
      <w:r w:rsidRPr="000103A2">
        <w:rPr>
          <w:rFonts w:ascii="Arial" w:eastAsia="Times New Roman" w:hAnsi="Arial" w:cs="Arial"/>
          <w:sz w:val="24"/>
          <w:szCs w:val="24"/>
          <w:lang w:eastAsia="en-GB"/>
          <w14:ligatures w14:val="none"/>
        </w:rPr>
        <w:t xml:space="preserve"> (Accessed: 1 April 2024)</w:t>
      </w:r>
    </w:p>
    <w:p w14:paraId="66AE04FC" w14:textId="77777777" w:rsidR="009223CE" w:rsidRDefault="009223CE" w:rsidP="00397407">
      <w:pPr>
        <w:spacing w:after="0" w:line="360" w:lineRule="auto"/>
        <w:rPr>
          <w:rFonts w:ascii="Arial" w:eastAsia="Times New Roman" w:hAnsi="Arial" w:cs="Arial"/>
          <w:i/>
          <w:iCs/>
          <w:sz w:val="24"/>
          <w:szCs w:val="24"/>
          <w:lang w:eastAsia="en-GB"/>
          <w14:ligatures w14:val="none"/>
        </w:rPr>
      </w:pPr>
    </w:p>
    <w:p w14:paraId="26BAB147" w14:textId="653CC066"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i/>
          <w:iCs/>
          <w:sz w:val="24"/>
          <w:szCs w:val="24"/>
          <w:lang w:eastAsia="en-GB"/>
          <w14:ligatures w14:val="none"/>
        </w:rPr>
        <w:t xml:space="preserve">Welsh Government </w:t>
      </w:r>
      <w:r w:rsidRPr="000103A2">
        <w:rPr>
          <w:rFonts w:ascii="Arial" w:eastAsia="Times New Roman" w:hAnsi="Arial" w:cs="Arial"/>
          <w:sz w:val="24"/>
          <w:szCs w:val="24"/>
          <w:lang w:eastAsia="en-GB"/>
          <w14:ligatures w14:val="none"/>
        </w:rPr>
        <w:t xml:space="preserve">(2019) </w:t>
      </w:r>
      <w:r w:rsidRPr="000103A2">
        <w:rPr>
          <w:rFonts w:ascii="Arial" w:eastAsia="Times New Roman" w:hAnsi="Arial" w:cs="Arial"/>
          <w:i/>
          <w:iCs/>
          <w:sz w:val="24"/>
          <w:szCs w:val="24"/>
          <w:lang w:eastAsia="en-GB"/>
          <w14:ligatures w14:val="none"/>
        </w:rPr>
        <w:t xml:space="preserve">Funding to train staff in early years, childcare and play. </w:t>
      </w:r>
      <w:r w:rsidRPr="000103A2">
        <w:rPr>
          <w:rFonts w:ascii="Arial" w:eastAsia="Times New Roman" w:hAnsi="Arial" w:cs="Arial"/>
          <w:sz w:val="24"/>
          <w:szCs w:val="24"/>
          <w:lang w:eastAsia="en-GB"/>
          <w14:ligatures w14:val="none"/>
        </w:rPr>
        <w:t xml:space="preserve">Available at: </w:t>
      </w:r>
      <w:hyperlink r:id="rId45" w:history="1">
        <w:r w:rsidRPr="000103A2">
          <w:rPr>
            <w:rStyle w:val="Hyperlink"/>
            <w:rFonts w:ascii="Arial" w:eastAsia="Times New Roman" w:hAnsi="Arial" w:cs="Arial"/>
            <w:sz w:val="24"/>
            <w:szCs w:val="24"/>
            <w:lang w:eastAsia="en-GB"/>
            <w14:ligatures w14:val="none"/>
          </w:rPr>
          <w:t>https://senedd.wales/media/kdzlomeq/pri-ld16167-em-e.pdf</w:t>
        </w:r>
      </w:hyperlink>
      <w:r w:rsidRPr="000103A2">
        <w:rPr>
          <w:rFonts w:ascii="Arial" w:eastAsia="Times New Roman" w:hAnsi="Arial" w:cs="Arial"/>
          <w:sz w:val="24"/>
          <w:szCs w:val="24"/>
          <w:lang w:eastAsia="en-GB"/>
          <w14:ligatures w14:val="none"/>
        </w:rPr>
        <w:t xml:space="preserve"> (Accessed: 1 April 2024)</w:t>
      </w:r>
    </w:p>
    <w:p w14:paraId="632FA6D0" w14:textId="77777777"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i/>
          <w:iCs/>
          <w:sz w:val="24"/>
          <w:szCs w:val="24"/>
          <w:lang w:eastAsia="en-GB"/>
          <w14:ligatures w14:val="none"/>
        </w:rPr>
        <w:lastRenderedPageBreak/>
        <w:t xml:space="preserve">Welsh Government </w:t>
      </w:r>
      <w:r w:rsidRPr="000103A2">
        <w:rPr>
          <w:rFonts w:ascii="Arial" w:eastAsia="Times New Roman" w:hAnsi="Arial" w:cs="Arial"/>
          <w:sz w:val="24"/>
          <w:szCs w:val="24"/>
          <w:lang w:eastAsia="en-GB"/>
          <w14:ligatures w14:val="none"/>
        </w:rPr>
        <w:t>(2023</w:t>
      </w:r>
      <w:r w:rsidRPr="000103A2">
        <w:rPr>
          <w:rFonts w:ascii="Arial" w:eastAsia="Times New Roman" w:hAnsi="Arial" w:cs="Arial"/>
          <w:i/>
          <w:iCs/>
          <w:sz w:val="24"/>
          <w:szCs w:val="24"/>
          <w:lang w:eastAsia="en-GB"/>
          <w14:ligatures w14:val="none"/>
        </w:rPr>
        <w:t>) National Minimum Standards for regulated childcare</w:t>
      </w:r>
      <w:r w:rsidRPr="000103A2">
        <w:rPr>
          <w:rFonts w:ascii="Arial" w:eastAsia="Times New Roman" w:hAnsi="Arial" w:cs="Arial"/>
          <w:sz w:val="24"/>
          <w:szCs w:val="24"/>
          <w:lang w:eastAsia="en-GB"/>
          <w14:ligatures w14:val="none"/>
        </w:rPr>
        <w:t xml:space="preserve">. Available at: </w:t>
      </w:r>
      <w:hyperlink r:id="rId46" w:history="1">
        <w:r w:rsidRPr="000103A2">
          <w:rPr>
            <w:rStyle w:val="Hyperlink"/>
            <w:rFonts w:ascii="Arial" w:eastAsia="Times New Roman" w:hAnsi="Arial" w:cs="Arial"/>
            <w:sz w:val="24"/>
            <w:szCs w:val="24"/>
            <w:lang w:eastAsia="en-GB"/>
            <w14:ligatures w14:val="none"/>
          </w:rPr>
          <w:t>https://www.gov.wales/sites/default/files/publications/2023-11/national-minimum-standards-for-regulated-childcare_0.pdf</w:t>
        </w:r>
      </w:hyperlink>
      <w:r w:rsidRPr="000103A2">
        <w:rPr>
          <w:rFonts w:ascii="Arial" w:eastAsia="Times New Roman" w:hAnsi="Arial" w:cs="Arial"/>
          <w:sz w:val="24"/>
          <w:szCs w:val="24"/>
          <w:lang w:eastAsia="en-GB"/>
          <w14:ligatures w14:val="none"/>
        </w:rPr>
        <w:t xml:space="preserve"> (Accessed: 28 March 2024)</w:t>
      </w:r>
    </w:p>
    <w:p w14:paraId="15DFF7EE" w14:textId="77777777" w:rsidR="009223CE" w:rsidRDefault="009223CE" w:rsidP="00397407">
      <w:pPr>
        <w:spacing w:after="0" w:line="360" w:lineRule="auto"/>
        <w:rPr>
          <w:rFonts w:ascii="Arial" w:eastAsia="Times New Roman" w:hAnsi="Arial" w:cs="Arial"/>
          <w:i/>
          <w:iCs/>
          <w:sz w:val="24"/>
          <w:szCs w:val="24"/>
          <w:lang w:eastAsia="en-GB"/>
          <w14:ligatures w14:val="none"/>
        </w:rPr>
      </w:pPr>
    </w:p>
    <w:p w14:paraId="361F7858" w14:textId="3D022205" w:rsidR="00397407" w:rsidRPr="000103A2" w:rsidRDefault="00397407" w:rsidP="00397407">
      <w:pPr>
        <w:spacing w:after="0" w:line="360" w:lineRule="auto"/>
        <w:rPr>
          <w:rFonts w:ascii="Arial" w:eastAsia="Times New Roman" w:hAnsi="Arial" w:cs="Arial"/>
          <w:sz w:val="24"/>
          <w:szCs w:val="24"/>
          <w:lang w:eastAsia="en-GB"/>
          <w14:ligatures w14:val="none"/>
        </w:rPr>
      </w:pPr>
      <w:r w:rsidRPr="000103A2">
        <w:rPr>
          <w:rFonts w:ascii="Arial" w:eastAsia="Times New Roman" w:hAnsi="Arial" w:cs="Arial"/>
          <w:i/>
          <w:iCs/>
          <w:sz w:val="24"/>
          <w:szCs w:val="24"/>
          <w:lang w:eastAsia="en-GB"/>
          <w14:ligatures w14:val="none"/>
        </w:rPr>
        <w:t xml:space="preserve">Welsh Government </w:t>
      </w:r>
      <w:r w:rsidRPr="000103A2">
        <w:rPr>
          <w:rFonts w:ascii="Arial" w:eastAsia="Times New Roman" w:hAnsi="Arial" w:cs="Arial"/>
          <w:sz w:val="24"/>
          <w:szCs w:val="24"/>
          <w:lang w:eastAsia="en-GB"/>
          <w14:ligatures w14:val="none"/>
        </w:rPr>
        <w:t xml:space="preserve">(2023a) </w:t>
      </w:r>
      <w:r w:rsidRPr="000103A2">
        <w:rPr>
          <w:rFonts w:ascii="Arial" w:eastAsia="Times New Roman" w:hAnsi="Arial" w:cs="Arial"/>
          <w:i/>
          <w:iCs/>
          <w:sz w:val="24"/>
          <w:szCs w:val="24"/>
          <w:lang w:eastAsia="en-GB"/>
          <w14:ligatures w14:val="none"/>
        </w:rPr>
        <w:t xml:space="preserve">The Duty of Quality Statutory Guidance 2023 and Health and Care Quality Standards 2023. </w:t>
      </w:r>
      <w:r w:rsidRPr="000103A2">
        <w:rPr>
          <w:rFonts w:ascii="Arial" w:eastAsia="Times New Roman" w:hAnsi="Arial" w:cs="Arial"/>
          <w:sz w:val="24"/>
          <w:szCs w:val="24"/>
          <w:lang w:eastAsia="en-GB"/>
          <w14:ligatures w14:val="none"/>
        </w:rPr>
        <w:t xml:space="preserve">Available at: </w:t>
      </w:r>
      <w:hyperlink r:id="rId47" w:history="1">
        <w:r w:rsidRPr="000103A2">
          <w:rPr>
            <w:rStyle w:val="Hyperlink"/>
            <w:rFonts w:ascii="Arial" w:eastAsia="Times New Roman" w:hAnsi="Arial" w:cs="Arial"/>
            <w:sz w:val="24"/>
            <w:szCs w:val="24"/>
            <w:lang w:eastAsia="en-GB"/>
            <w14:ligatures w14:val="none"/>
          </w:rPr>
          <w:t>https://www.gov.wales/sites/default/files/publications/2023-03/duty-of-quality-statutory-guidance.pdf</w:t>
        </w:r>
      </w:hyperlink>
      <w:r w:rsidRPr="000103A2">
        <w:rPr>
          <w:rFonts w:ascii="Arial" w:eastAsia="Times New Roman" w:hAnsi="Arial" w:cs="Arial"/>
          <w:sz w:val="24"/>
          <w:szCs w:val="24"/>
          <w:lang w:eastAsia="en-GB"/>
          <w14:ligatures w14:val="none"/>
        </w:rPr>
        <w:t xml:space="preserve"> (Accessed: 28 March 2024)</w:t>
      </w:r>
    </w:p>
    <w:p w14:paraId="7993778B" w14:textId="77777777" w:rsidR="009223CE" w:rsidRDefault="009223CE" w:rsidP="00397407">
      <w:pPr>
        <w:spacing w:after="0" w:line="360" w:lineRule="auto"/>
        <w:rPr>
          <w:rFonts w:ascii="Arial" w:eastAsia="Times New Roman" w:hAnsi="Arial" w:cs="Arial"/>
          <w:sz w:val="24"/>
          <w:szCs w:val="24"/>
          <w:lang w:eastAsia="en-GB"/>
          <w14:ligatures w14:val="none"/>
        </w:rPr>
      </w:pPr>
    </w:p>
    <w:p w14:paraId="70588854" w14:textId="4C371E55" w:rsidR="00397407" w:rsidRPr="000103A2" w:rsidRDefault="00397407" w:rsidP="00397407">
      <w:pPr>
        <w:spacing w:after="0" w:line="360" w:lineRule="auto"/>
        <w:rPr>
          <w:rFonts w:ascii="Arial" w:eastAsia="Times New Roman" w:hAnsi="Arial" w:cs="Arial"/>
          <w:sz w:val="24"/>
          <w:szCs w:val="24"/>
          <w:lang w:eastAsia="en-GB"/>
          <w14:ligatures w14:val="none"/>
        </w:rPr>
      </w:pPr>
      <w:r w:rsidRPr="00C255F8">
        <w:rPr>
          <w:rFonts w:ascii="Arial" w:eastAsia="Times New Roman" w:hAnsi="Arial" w:cs="Arial"/>
          <w:i/>
          <w:iCs/>
          <w:sz w:val="24"/>
          <w:szCs w:val="24"/>
          <w:lang w:eastAsia="en-GB"/>
          <w14:ligatures w14:val="none"/>
        </w:rPr>
        <w:t>Welsh Parliament</w:t>
      </w:r>
      <w:r w:rsidRPr="000103A2">
        <w:rPr>
          <w:rFonts w:ascii="Arial" w:eastAsia="Times New Roman" w:hAnsi="Arial" w:cs="Arial"/>
          <w:sz w:val="24"/>
          <w:szCs w:val="24"/>
          <w:lang w:eastAsia="en-GB"/>
          <w14:ligatures w14:val="none"/>
        </w:rPr>
        <w:t xml:space="preserve"> (2023) </w:t>
      </w:r>
      <w:r w:rsidRPr="000103A2">
        <w:rPr>
          <w:rFonts w:ascii="Arial" w:eastAsia="Times New Roman" w:hAnsi="Arial" w:cs="Arial"/>
          <w:i/>
          <w:iCs/>
          <w:sz w:val="24"/>
          <w:szCs w:val="24"/>
          <w:lang w:eastAsia="en-GB"/>
          <w14:ligatures w14:val="none"/>
        </w:rPr>
        <w:t xml:space="preserve">Residential Outdoor Education (Wales) Bill: Explanatory Memorandum. </w:t>
      </w:r>
      <w:r w:rsidRPr="000103A2">
        <w:rPr>
          <w:rFonts w:ascii="Arial" w:eastAsia="Times New Roman" w:hAnsi="Arial" w:cs="Arial"/>
          <w:sz w:val="24"/>
          <w:szCs w:val="24"/>
          <w:lang w:eastAsia="en-GB"/>
          <w14:ligatures w14:val="none"/>
        </w:rPr>
        <w:t xml:space="preserve">Available at: </w:t>
      </w:r>
      <w:hyperlink r:id="rId48" w:history="1">
        <w:r w:rsidRPr="000103A2">
          <w:rPr>
            <w:rStyle w:val="Hyperlink"/>
            <w:rFonts w:ascii="Arial" w:eastAsia="Times New Roman" w:hAnsi="Arial" w:cs="Arial"/>
            <w:sz w:val="24"/>
            <w:szCs w:val="24"/>
            <w:lang w:eastAsia="en-GB"/>
            <w14:ligatures w14:val="none"/>
          </w:rPr>
          <w:t>https://senedd.wales/media/kdzlomeq/pri-ld16167-em-e.pdf</w:t>
        </w:r>
      </w:hyperlink>
      <w:r w:rsidRPr="000103A2">
        <w:rPr>
          <w:rFonts w:ascii="Arial" w:eastAsia="Times New Roman" w:hAnsi="Arial" w:cs="Arial"/>
          <w:sz w:val="24"/>
          <w:szCs w:val="24"/>
          <w:lang w:eastAsia="en-GB"/>
          <w14:ligatures w14:val="none"/>
        </w:rPr>
        <w:t xml:space="preserve"> (Accessed: 1 April 2024) </w:t>
      </w:r>
    </w:p>
    <w:p w14:paraId="1A02C6F7" w14:textId="77777777" w:rsidR="009223CE" w:rsidRDefault="009223CE" w:rsidP="00397407">
      <w:pPr>
        <w:spacing w:after="0" w:line="360" w:lineRule="auto"/>
        <w:rPr>
          <w:rFonts w:ascii="Arial" w:eastAsia="Times New Roman" w:hAnsi="Arial" w:cs="Arial"/>
          <w:sz w:val="24"/>
          <w:szCs w:val="24"/>
          <w:lang w:eastAsia="en-GB"/>
          <w14:ligatures w14:val="none"/>
        </w:rPr>
      </w:pPr>
    </w:p>
    <w:p w14:paraId="0F72FFD8" w14:textId="295E1971" w:rsidR="00397407" w:rsidRPr="000103A2" w:rsidRDefault="00397407" w:rsidP="00397407">
      <w:pPr>
        <w:spacing w:after="0" w:line="360" w:lineRule="auto"/>
        <w:rPr>
          <w:rFonts w:ascii="Arial" w:eastAsia="Times New Roman" w:hAnsi="Arial" w:cs="Arial"/>
          <w:sz w:val="24"/>
          <w:szCs w:val="24"/>
          <w:lang w:eastAsia="en-GB"/>
          <w14:ligatures w14:val="none"/>
        </w:rPr>
      </w:pPr>
      <w:proofErr w:type="spellStart"/>
      <w:r w:rsidRPr="000103A2">
        <w:rPr>
          <w:rFonts w:ascii="Arial" w:eastAsia="Times New Roman" w:hAnsi="Arial" w:cs="Arial"/>
          <w:sz w:val="24"/>
          <w:szCs w:val="24"/>
          <w:lang w:eastAsia="en-GB"/>
          <w14:ligatures w14:val="none"/>
        </w:rPr>
        <w:t>Wieduwilt</w:t>
      </w:r>
      <w:proofErr w:type="spellEnd"/>
      <w:r w:rsidRPr="000103A2">
        <w:rPr>
          <w:rFonts w:ascii="Arial" w:eastAsia="Times New Roman" w:hAnsi="Arial" w:cs="Arial"/>
          <w:sz w:val="24"/>
          <w:szCs w:val="24"/>
          <w:lang w:eastAsia="en-GB"/>
          <w14:ligatures w14:val="none"/>
        </w:rPr>
        <w:t xml:space="preserve">, N., </w:t>
      </w:r>
      <w:proofErr w:type="spellStart"/>
      <w:r w:rsidRPr="000103A2">
        <w:rPr>
          <w:rFonts w:ascii="Arial" w:eastAsia="Times New Roman" w:hAnsi="Arial" w:cs="Arial"/>
          <w:sz w:val="24"/>
          <w:szCs w:val="24"/>
          <w:lang w:eastAsia="en-GB"/>
          <w14:ligatures w14:val="none"/>
        </w:rPr>
        <w:t>Lehrl</w:t>
      </w:r>
      <w:proofErr w:type="spellEnd"/>
      <w:r w:rsidRPr="000103A2">
        <w:rPr>
          <w:rFonts w:ascii="Arial" w:eastAsia="Times New Roman" w:hAnsi="Arial" w:cs="Arial"/>
          <w:sz w:val="24"/>
          <w:szCs w:val="24"/>
          <w:lang w:eastAsia="en-GB"/>
          <w14:ligatures w14:val="none"/>
        </w:rPr>
        <w:t xml:space="preserve">, S. and Anders, Y. (2023) “Preschool teachers’ language-related pedagogical beliefs and their relation to observed classroom quality,” </w:t>
      </w:r>
      <w:r w:rsidRPr="000103A2">
        <w:rPr>
          <w:rFonts w:ascii="Arial" w:eastAsia="Times New Roman" w:hAnsi="Arial" w:cs="Arial"/>
          <w:i/>
          <w:iCs/>
          <w:sz w:val="24"/>
          <w:szCs w:val="24"/>
          <w:lang w:eastAsia="en-GB"/>
          <w14:ligatures w14:val="none"/>
        </w:rPr>
        <w:t>Early childhood research quarterly</w:t>
      </w:r>
      <w:r w:rsidRPr="000103A2">
        <w:rPr>
          <w:rFonts w:ascii="Arial" w:eastAsia="Times New Roman" w:hAnsi="Arial" w:cs="Arial"/>
          <w:sz w:val="24"/>
          <w:szCs w:val="24"/>
          <w:lang w:eastAsia="en-GB"/>
          <w14:ligatures w14:val="none"/>
        </w:rPr>
        <w:t xml:space="preserve">, 62, pp. 175–185. Available at: </w:t>
      </w:r>
      <w:hyperlink r:id="rId49" w:history="1">
        <w:r w:rsidRPr="000103A2">
          <w:rPr>
            <w:rStyle w:val="Hyperlink"/>
            <w:rFonts w:ascii="Arial" w:eastAsia="Times New Roman" w:hAnsi="Arial" w:cs="Arial"/>
            <w:sz w:val="24"/>
            <w:szCs w:val="24"/>
            <w:lang w:eastAsia="en-GB"/>
            <w14:ligatures w14:val="none"/>
          </w:rPr>
          <w:t>https://doi.org/10.1016/j.ecresq.2022.08.001</w:t>
        </w:r>
      </w:hyperlink>
      <w:r w:rsidRPr="000103A2">
        <w:rPr>
          <w:rFonts w:ascii="Arial" w:eastAsia="Times New Roman" w:hAnsi="Arial" w:cs="Arial"/>
          <w:sz w:val="24"/>
          <w:szCs w:val="24"/>
          <w:lang w:eastAsia="en-GB"/>
          <w14:ligatures w14:val="none"/>
        </w:rPr>
        <w:t xml:space="preserve"> </w:t>
      </w:r>
    </w:p>
    <w:p w14:paraId="49CDC8BA" w14:textId="77777777" w:rsidR="00397407" w:rsidRDefault="00397407" w:rsidP="00397407">
      <w:pPr>
        <w:spacing w:after="0" w:line="240" w:lineRule="auto"/>
        <w:rPr>
          <w:rFonts w:ascii="Times New Roman" w:eastAsia="Times New Roman" w:hAnsi="Times New Roman" w:cs="Times New Roman"/>
          <w:sz w:val="24"/>
          <w:szCs w:val="24"/>
          <w:lang w:eastAsia="en-GB"/>
          <w14:ligatures w14:val="none"/>
        </w:rPr>
      </w:pPr>
    </w:p>
    <w:p w14:paraId="769A5771" w14:textId="77777777" w:rsidR="00397407" w:rsidRPr="00AC418A" w:rsidRDefault="00397407" w:rsidP="00397407">
      <w:pPr>
        <w:spacing w:after="0" w:line="240" w:lineRule="auto"/>
        <w:rPr>
          <w:rFonts w:ascii="Times New Roman" w:eastAsia="Times New Roman" w:hAnsi="Times New Roman" w:cs="Times New Roman"/>
          <w:sz w:val="24"/>
          <w:szCs w:val="24"/>
          <w:lang w:eastAsia="en-GB"/>
          <w14:ligatures w14:val="none"/>
        </w:rPr>
      </w:pPr>
    </w:p>
    <w:p w14:paraId="1A197C05" w14:textId="77777777" w:rsidR="00397407" w:rsidRPr="009E4B24" w:rsidRDefault="00397407" w:rsidP="00397407">
      <w:pPr>
        <w:spacing w:after="0" w:line="240" w:lineRule="auto"/>
        <w:rPr>
          <w:rFonts w:ascii="Times New Roman" w:eastAsia="Times New Roman" w:hAnsi="Times New Roman" w:cs="Times New Roman"/>
          <w:sz w:val="24"/>
          <w:szCs w:val="24"/>
          <w:lang w:eastAsia="en-GB"/>
          <w14:ligatures w14:val="none"/>
        </w:rPr>
      </w:pPr>
    </w:p>
    <w:p w14:paraId="5EB789EE" w14:textId="77777777" w:rsidR="00397407" w:rsidRPr="006D1A7E" w:rsidRDefault="00397407" w:rsidP="00397407">
      <w:pPr>
        <w:spacing w:after="0" w:line="240" w:lineRule="auto"/>
        <w:rPr>
          <w:rFonts w:ascii="Times New Roman" w:eastAsia="Times New Roman" w:hAnsi="Times New Roman" w:cs="Times New Roman"/>
          <w:sz w:val="24"/>
          <w:szCs w:val="24"/>
          <w:lang w:eastAsia="en-GB"/>
          <w14:ligatures w14:val="none"/>
        </w:rPr>
      </w:pPr>
    </w:p>
    <w:p w14:paraId="42335F8E" w14:textId="77777777" w:rsidR="00397407" w:rsidRDefault="00397407" w:rsidP="00397407">
      <w:pPr>
        <w:spacing w:after="0" w:line="240" w:lineRule="auto"/>
        <w:rPr>
          <w:rFonts w:ascii="Times New Roman" w:eastAsia="Times New Roman" w:hAnsi="Times New Roman" w:cs="Times New Roman"/>
          <w:sz w:val="24"/>
          <w:szCs w:val="24"/>
          <w:lang w:eastAsia="en-GB"/>
          <w14:ligatures w14:val="none"/>
        </w:rPr>
      </w:pPr>
    </w:p>
    <w:p w14:paraId="47E59A3C" w14:textId="77777777" w:rsidR="00397407" w:rsidRPr="00B118BE" w:rsidRDefault="00397407" w:rsidP="00397407">
      <w:pPr>
        <w:spacing w:after="0" w:line="240" w:lineRule="auto"/>
        <w:rPr>
          <w:rFonts w:ascii="Times New Roman" w:eastAsia="Times New Roman" w:hAnsi="Times New Roman" w:cs="Times New Roman"/>
          <w:sz w:val="24"/>
          <w:szCs w:val="24"/>
          <w:lang w:eastAsia="en-GB"/>
          <w14:ligatures w14:val="none"/>
        </w:rPr>
      </w:pPr>
    </w:p>
    <w:p w14:paraId="4E5ACCDB" w14:textId="77777777" w:rsidR="00397407" w:rsidRPr="00220A63" w:rsidRDefault="00397407" w:rsidP="00397407">
      <w:pPr>
        <w:spacing w:after="0" w:line="240" w:lineRule="auto"/>
        <w:rPr>
          <w:rFonts w:ascii="Times New Roman" w:eastAsia="Times New Roman" w:hAnsi="Times New Roman" w:cs="Times New Roman"/>
          <w:sz w:val="24"/>
          <w:szCs w:val="24"/>
          <w:lang w:eastAsia="en-GB"/>
          <w14:ligatures w14:val="none"/>
        </w:rPr>
      </w:pPr>
    </w:p>
    <w:p w14:paraId="0C71DE54" w14:textId="77777777" w:rsidR="00397407" w:rsidRPr="0021136A" w:rsidRDefault="00397407" w:rsidP="00397407">
      <w:pPr>
        <w:rPr>
          <w:rFonts w:ascii="Arial" w:hAnsi="Arial" w:cs="Arial"/>
          <w:sz w:val="24"/>
          <w:szCs w:val="24"/>
          <w:u w:val="single"/>
        </w:rPr>
      </w:pPr>
    </w:p>
    <w:p w14:paraId="076AFE28" w14:textId="77777777" w:rsidR="00397407" w:rsidRDefault="00397407" w:rsidP="00397407"/>
    <w:p w14:paraId="635238A2" w14:textId="77777777" w:rsidR="00397407" w:rsidRPr="00397407" w:rsidRDefault="00397407" w:rsidP="00D94A05">
      <w:pPr>
        <w:spacing w:after="0" w:line="360" w:lineRule="auto"/>
        <w:rPr>
          <w:rFonts w:ascii="Arial" w:eastAsia="Times New Roman" w:hAnsi="Arial" w:cs="Arial"/>
          <w:sz w:val="24"/>
          <w:szCs w:val="24"/>
          <w:lang w:eastAsia="en-GB"/>
          <w14:ligatures w14:val="none"/>
        </w:rPr>
      </w:pPr>
    </w:p>
    <w:p w14:paraId="79FF8645" w14:textId="77777777" w:rsidR="00A833EF" w:rsidRDefault="00A833EF" w:rsidP="00D94A05">
      <w:pPr>
        <w:spacing w:after="0" w:line="360" w:lineRule="auto"/>
        <w:rPr>
          <w:rFonts w:ascii="Arial" w:eastAsia="Times New Roman" w:hAnsi="Arial" w:cs="Arial"/>
          <w:sz w:val="24"/>
          <w:szCs w:val="24"/>
          <w:lang w:eastAsia="en-GB"/>
          <w14:ligatures w14:val="none"/>
        </w:rPr>
      </w:pPr>
    </w:p>
    <w:p w14:paraId="58ED65F1" w14:textId="77777777" w:rsidR="00870367" w:rsidRDefault="00870367" w:rsidP="00D94A05">
      <w:pPr>
        <w:spacing w:after="0" w:line="360" w:lineRule="auto"/>
        <w:rPr>
          <w:rFonts w:ascii="Arial" w:eastAsia="Times New Roman" w:hAnsi="Arial" w:cs="Arial"/>
          <w:sz w:val="24"/>
          <w:szCs w:val="24"/>
          <w:lang w:eastAsia="en-GB"/>
          <w14:ligatures w14:val="none"/>
        </w:rPr>
      </w:pPr>
    </w:p>
    <w:p w14:paraId="006134EB" w14:textId="581C837E" w:rsidR="00870367" w:rsidRPr="00870367" w:rsidRDefault="00870367" w:rsidP="00D94A05">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   </w:t>
      </w:r>
    </w:p>
    <w:p w14:paraId="1A355CC6" w14:textId="77777777" w:rsidR="00343947" w:rsidRDefault="00343947" w:rsidP="00D94A05">
      <w:pPr>
        <w:spacing w:after="0" w:line="360" w:lineRule="auto"/>
        <w:rPr>
          <w:rFonts w:ascii="Arial" w:eastAsia="Times New Roman" w:hAnsi="Arial" w:cs="Arial"/>
          <w:sz w:val="24"/>
          <w:szCs w:val="24"/>
          <w:lang w:eastAsia="en-GB"/>
          <w14:ligatures w14:val="none"/>
        </w:rPr>
      </w:pPr>
    </w:p>
    <w:p w14:paraId="05DD654F" w14:textId="5C59324C" w:rsidR="00486DE7" w:rsidRPr="005F206F" w:rsidRDefault="00205E4C" w:rsidP="00D94A05">
      <w:pPr>
        <w:spacing w:after="0" w:line="36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 </w:t>
      </w:r>
    </w:p>
    <w:sectPr w:rsidR="00486DE7" w:rsidRPr="005F206F" w:rsidSect="006C1C1C">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97785" w14:textId="77777777" w:rsidR="006C1C1C" w:rsidRDefault="006C1C1C" w:rsidP="00C3576E">
      <w:pPr>
        <w:spacing w:after="0" w:line="240" w:lineRule="auto"/>
      </w:pPr>
      <w:r>
        <w:separator/>
      </w:r>
    </w:p>
  </w:endnote>
  <w:endnote w:type="continuationSeparator" w:id="0">
    <w:p w14:paraId="5DA96191" w14:textId="77777777" w:rsidR="006C1C1C" w:rsidRDefault="006C1C1C" w:rsidP="00C3576E">
      <w:pPr>
        <w:spacing w:after="0" w:line="240" w:lineRule="auto"/>
      </w:pPr>
      <w:r>
        <w:continuationSeparator/>
      </w:r>
    </w:p>
  </w:endnote>
  <w:endnote w:type="continuationNotice" w:id="1">
    <w:p w14:paraId="1272B664" w14:textId="77777777" w:rsidR="006C1C1C" w:rsidRDefault="006C1C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E106D" w14:textId="77777777" w:rsidR="006C1C1C" w:rsidRDefault="006C1C1C" w:rsidP="00C3576E">
      <w:pPr>
        <w:spacing w:after="0" w:line="240" w:lineRule="auto"/>
      </w:pPr>
      <w:r>
        <w:separator/>
      </w:r>
    </w:p>
  </w:footnote>
  <w:footnote w:type="continuationSeparator" w:id="0">
    <w:p w14:paraId="7EC466BD" w14:textId="77777777" w:rsidR="006C1C1C" w:rsidRDefault="006C1C1C" w:rsidP="00C3576E">
      <w:pPr>
        <w:spacing w:after="0" w:line="240" w:lineRule="auto"/>
      </w:pPr>
      <w:r>
        <w:continuationSeparator/>
      </w:r>
    </w:p>
  </w:footnote>
  <w:footnote w:type="continuationNotice" w:id="1">
    <w:p w14:paraId="3EF577FA" w14:textId="77777777" w:rsidR="006C1C1C" w:rsidRDefault="006C1C1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D4978" w14:textId="622571F1" w:rsidR="00C3576E" w:rsidRDefault="00C3576E">
    <w:pPr>
      <w:pStyle w:val="Header"/>
    </w:pPr>
    <w:r>
      <w:t>2203989                                                           ECEY6011/C</w:t>
    </w:r>
    <w:r>
      <w:tab/>
      <w:t xml:space="preserve">                                                           </w:t>
    </w:r>
    <w:r w:rsidR="00306F44">
      <w:t>Word count</w:t>
    </w:r>
    <w:r>
      <w:t>:</w:t>
    </w:r>
    <w:r w:rsidR="00320AF8">
      <w:t xml:space="preserve"> 21</w:t>
    </w:r>
    <w:r w:rsidR="00A273DA">
      <w:t>8</w:t>
    </w:r>
    <w:r w:rsidR="006E1AE7">
      <w:t>8</w:t>
    </w:r>
    <w:r>
      <w:t xml:space="preserve"> </w:t>
    </w:r>
    <w:r>
      <w:tab/>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76E"/>
    <w:rsid w:val="000033A0"/>
    <w:rsid w:val="000039A2"/>
    <w:rsid w:val="0001364E"/>
    <w:rsid w:val="0001409C"/>
    <w:rsid w:val="000141CC"/>
    <w:rsid w:val="00024D2F"/>
    <w:rsid w:val="00025B17"/>
    <w:rsid w:val="00044CCF"/>
    <w:rsid w:val="00052DDF"/>
    <w:rsid w:val="00062ED7"/>
    <w:rsid w:val="00065B24"/>
    <w:rsid w:val="00071777"/>
    <w:rsid w:val="000731B2"/>
    <w:rsid w:val="000759C7"/>
    <w:rsid w:val="000760A1"/>
    <w:rsid w:val="0008511B"/>
    <w:rsid w:val="000A5EA3"/>
    <w:rsid w:val="000B7412"/>
    <w:rsid w:val="000C1F41"/>
    <w:rsid w:val="000D7696"/>
    <w:rsid w:val="000E5DD5"/>
    <w:rsid w:val="000F431F"/>
    <w:rsid w:val="00110866"/>
    <w:rsid w:val="001232C7"/>
    <w:rsid w:val="00137649"/>
    <w:rsid w:val="00150140"/>
    <w:rsid w:val="00152CA9"/>
    <w:rsid w:val="00154D2C"/>
    <w:rsid w:val="00154E5A"/>
    <w:rsid w:val="00162877"/>
    <w:rsid w:val="00162AD1"/>
    <w:rsid w:val="00164255"/>
    <w:rsid w:val="001658B5"/>
    <w:rsid w:val="00183CC8"/>
    <w:rsid w:val="0018405A"/>
    <w:rsid w:val="00194B14"/>
    <w:rsid w:val="001A16F8"/>
    <w:rsid w:val="001A7EFE"/>
    <w:rsid w:val="001B59A9"/>
    <w:rsid w:val="001C1C32"/>
    <w:rsid w:val="001D45FB"/>
    <w:rsid w:val="001E2995"/>
    <w:rsid w:val="001E4586"/>
    <w:rsid w:val="002021D6"/>
    <w:rsid w:val="002027B9"/>
    <w:rsid w:val="00205E4C"/>
    <w:rsid w:val="00214030"/>
    <w:rsid w:val="00215F40"/>
    <w:rsid w:val="002203C6"/>
    <w:rsid w:val="0022252E"/>
    <w:rsid w:val="0022377B"/>
    <w:rsid w:val="00224ADB"/>
    <w:rsid w:val="0022583B"/>
    <w:rsid w:val="0023749D"/>
    <w:rsid w:val="0025351D"/>
    <w:rsid w:val="002606E0"/>
    <w:rsid w:val="002641E7"/>
    <w:rsid w:val="00273027"/>
    <w:rsid w:val="00274645"/>
    <w:rsid w:val="0027590A"/>
    <w:rsid w:val="002A30B3"/>
    <w:rsid w:val="002A3F25"/>
    <w:rsid w:val="002B5CCC"/>
    <w:rsid w:val="002D0050"/>
    <w:rsid w:val="002E35B3"/>
    <w:rsid w:val="002F28BD"/>
    <w:rsid w:val="002F63D3"/>
    <w:rsid w:val="002F7F1D"/>
    <w:rsid w:val="00306F44"/>
    <w:rsid w:val="00320AF8"/>
    <w:rsid w:val="00343494"/>
    <w:rsid w:val="00343947"/>
    <w:rsid w:val="003549C3"/>
    <w:rsid w:val="00356865"/>
    <w:rsid w:val="00360016"/>
    <w:rsid w:val="00362610"/>
    <w:rsid w:val="00363723"/>
    <w:rsid w:val="00376897"/>
    <w:rsid w:val="00390A20"/>
    <w:rsid w:val="00392050"/>
    <w:rsid w:val="00397407"/>
    <w:rsid w:val="003C1DA6"/>
    <w:rsid w:val="003E5CFE"/>
    <w:rsid w:val="003E6B01"/>
    <w:rsid w:val="003F0743"/>
    <w:rsid w:val="003F5675"/>
    <w:rsid w:val="0040156B"/>
    <w:rsid w:val="00401768"/>
    <w:rsid w:val="0040738D"/>
    <w:rsid w:val="00411E90"/>
    <w:rsid w:val="00414276"/>
    <w:rsid w:val="00426CB3"/>
    <w:rsid w:val="00444B69"/>
    <w:rsid w:val="00444FFD"/>
    <w:rsid w:val="0044764E"/>
    <w:rsid w:val="00452915"/>
    <w:rsid w:val="00456B8C"/>
    <w:rsid w:val="00481B51"/>
    <w:rsid w:val="00486DE7"/>
    <w:rsid w:val="004918B1"/>
    <w:rsid w:val="0049513D"/>
    <w:rsid w:val="004953E7"/>
    <w:rsid w:val="004A43BD"/>
    <w:rsid w:val="004A72FC"/>
    <w:rsid w:val="004D2706"/>
    <w:rsid w:val="004D2D76"/>
    <w:rsid w:val="004E146F"/>
    <w:rsid w:val="004E39E9"/>
    <w:rsid w:val="004F32F8"/>
    <w:rsid w:val="0052444E"/>
    <w:rsid w:val="00526097"/>
    <w:rsid w:val="0053217D"/>
    <w:rsid w:val="005373C1"/>
    <w:rsid w:val="00551249"/>
    <w:rsid w:val="005529EB"/>
    <w:rsid w:val="0055558A"/>
    <w:rsid w:val="00556C82"/>
    <w:rsid w:val="00560059"/>
    <w:rsid w:val="00563E0B"/>
    <w:rsid w:val="005812AC"/>
    <w:rsid w:val="00586BEC"/>
    <w:rsid w:val="005870B3"/>
    <w:rsid w:val="005B1012"/>
    <w:rsid w:val="005B485C"/>
    <w:rsid w:val="005C2233"/>
    <w:rsid w:val="005C38D5"/>
    <w:rsid w:val="005C6C41"/>
    <w:rsid w:val="005E2632"/>
    <w:rsid w:val="005E49FD"/>
    <w:rsid w:val="005F206F"/>
    <w:rsid w:val="005F2123"/>
    <w:rsid w:val="005F64CA"/>
    <w:rsid w:val="005F6947"/>
    <w:rsid w:val="006012EE"/>
    <w:rsid w:val="00602E74"/>
    <w:rsid w:val="006079C1"/>
    <w:rsid w:val="0061434A"/>
    <w:rsid w:val="00615964"/>
    <w:rsid w:val="00622E1B"/>
    <w:rsid w:val="00623782"/>
    <w:rsid w:val="00626C5B"/>
    <w:rsid w:val="00626E81"/>
    <w:rsid w:val="00627E79"/>
    <w:rsid w:val="00631BD5"/>
    <w:rsid w:val="00634789"/>
    <w:rsid w:val="00637BAE"/>
    <w:rsid w:val="00640EB5"/>
    <w:rsid w:val="00645573"/>
    <w:rsid w:val="00666C20"/>
    <w:rsid w:val="006859C5"/>
    <w:rsid w:val="00690EE4"/>
    <w:rsid w:val="006A34F3"/>
    <w:rsid w:val="006C199F"/>
    <w:rsid w:val="006C1C1C"/>
    <w:rsid w:val="006C79A2"/>
    <w:rsid w:val="006E1AE7"/>
    <w:rsid w:val="006E226B"/>
    <w:rsid w:val="006E2BB7"/>
    <w:rsid w:val="006E5CC9"/>
    <w:rsid w:val="006F3FA3"/>
    <w:rsid w:val="00702817"/>
    <w:rsid w:val="00707AE2"/>
    <w:rsid w:val="00736035"/>
    <w:rsid w:val="00740C5B"/>
    <w:rsid w:val="007477FC"/>
    <w:rsid w:val="0075447A"/>
    <w:rsid w:val="0076562B"/>
    <w:rsid w:val="007673AE"/>
    <w:rsid w:val="00780974"/>
    <w:rsid w:val="007907D4"/>
    <w:rsid w:val="00793586"/>
    <w:rsid w:val="007A1C68"/>
    <w:rsid w:val="007A5288"/>
    <w:rsid w:val="007D126D"/>
    <w:rsid w:val="007E483C"/>
    <w:rsid w:val="007F20E5"/>
    <w:rsid w:val="00800D1A"/>
    <w:rsid w:val="00807001"/>
    <w:rsid w:val="00810308"/>
    <w:rsid w:val="00813CA1"/>
    <w:rsid w:val="008149DF"/>
    <w:rsid w:val="0084550D"/>
    <w:rsid w:val="008501A4"/>
    <w:rsid w:val="008653C1"/>
    <w:rsid w:val="00870367"/>
    <w:rsid w:val="00883375"/>
    <w:rsid w:val="008870E0"/>
    <w:rsid w:val="00891161"/>
    <w:rsid w:val="0089280C"/>
    <w:rsid w:val="00892D96"/>
    <w:rsid w:val="00894EFA"/>
    <w:rsid w:val="008A59A9"/>
    <w:rsid w:val="008B13FB"/>
    <w:rsid w:val="008D1156"/>
    <w:rsid w:val="008D2097"/>
    <w:rsid w:val="008D20F7"/>
    <w:rsid w:val="008D79A5"/>
    <w:rsid w:val="008E07EC"/>
    <w:rsid w:val="008E1209"/>
    <w:rsid w:val="008F214E"/>
    <w:rsid w:val="009029C0"/>
    <w:rsid w:val="00915267"/>
    <w:rsid w:val="00920098"/>
    <w:rsid w:val="009223CE"/>
    <w:rsid w:val="00923B9C"/>
    <w:rsid w:val="00923FAF"/>
    <w:rsid w:val="00925483"/>
    <w:rsid w:val="00930D1B"/>
    <w:rsid w:val="0093360D"/>
    <w:rsid w:val="00934D4F"/>
    <w:rsid w:val="0093797F"/>
    <w:rsid w:val="00946E46"/>
    <w:rsid w:val="00954A8D"/>
    <w:rsid w:val="00960425"/>
    <w:rsid w:val="00977C95"/>
    <w:rsid w:val="00990D4F"/>
    <w:rsid w:val="00993600"/>
    <w:rsid w:val="009A6A2F"/>
    <w:rsid w:val="009B6CFC"/>
    <w:rsid w:val="009C29B4"/>
    <w:rsid w:val="009C394D"/>
    <w:rsid w:val="009C6933"/>
    <w:rsid w:val="009D3A81"/>
    <w:rsid w:val="009D4051"/>
    <w:rsid w:val="009E0D25"/>
    <w:rsid w:val="00A0676E"/>
    <w:rsid w:val="00A1067F"/>
    <w:rsid w:val="00A12A29"/>
    <w:rsid w:val="00A17FF5"/>
    <w:rsid w:val="00A22AA6"/>
    <w:rsid w:val="00A2480E"/>
    <w:rsid w:val="00A273DA"/>
    <w:rsid w:val="00A35949"/>
    <w:rsid w:val="00A51017"/>
    <w:rsid w:val="00A537E3"/>
    <w:rsid w:val="00A6067E"/>
    <w:rsid w:val="00A610AF"/>
    <w:rsid w:val="00A62969"/>
    <w:rsid w:val="00A72B94"/>
    <w:rsid w:val="00A833EF"/>
    <w:rsid w:val="00AA3FB8"/>
    <w:rsid w:val="00AB1A9F"/>
    <w:rsid w:val="00AB47BE"/>
    <w:rsid w:val="00AB5049"/>
    <w:rsid w:val="00AB5F75"/>
    <w:rsid w:val="00AB63FD"/>
    <w:rsid w:val="00AC131E"/>
    <w:rsid w:val="00AC571E"/>
    <w:rsid w:val="00AC5C81"/>
    <w:rsid w:val="00AC72D1"/>
    <w:rsid w:val="00AC76FA"/>
    <w:rsid w:val="00AD179F"/>
    <w:rsid w:val="00AE5216"/>
    <w:rsid w:val="00AF48E8"/>
    <w:rsid w:val="00B10033"/>
    <w:rsid w:val="00B22ACF"/>
    <w:rsid w:val="00B31070"/>
    <w:rsid w:val="00B31232"/>
    <w:rsid w:val="00B3214B"/>
    <w:rsid w:val="00B36981"/>
    <w:rsid w:val="00B400B2"/>
    <w:rsid w:val="00B502F5"/>
    <w:rsid w:val="00B578B4"/>
    <w:rsid w:val="00B61EDF"/>
    <w:rsid w:val="00B63E36"/>
    <w:rsid w:val="00B80900"/>
    <w:rsid w:val="00B915AD"/>
    <w:rsid w:val="00B95296"/>
    <w:rsid w:val="00BA0A68"/>
    <w:rsid w:val="00BA2424"/>
    <w:rsid w:val="00BB545F"/>
    <w:rsid w:val="00BC5047"/>
    <w:rsid w:val="00BD1668"/>
    <w:rsid w:val="00BD3223"/>
    <w:rsid w:val="00BF3CA7"/>
    <w:rsid w:val="00BF78F8"/>
    <w:rsid w:val="00BF7DC6"/>
    <w:rsid w:val="00C15D74"/>
    <w:rsid w:val="00C23254"/>
    <w:rsid w:val="00C255F8"/>
    <w:rsid w:val="00C34BE3"/>
    <w:rsid w:val="00C3576E"/>
    <w:rsid w:val="00C442C3"/>
    <w:rsid w:val="00C47E0B"/>
    <w:rsid w:val="00C539BD"/>
    <w:rsid w:val="00C55D40"/>
    <w:rsid w:val="00C86010"/>
    <w:rsid w:val="00C91499"/>
    <w:rsid w:val="00C92D25"/>
    <w:rsid w:val="00C96352"/>
    <w:rsid w:val="00CA1514"/>
    <w:rsid w:val="00CA6913"/>
    <w:rsid w:val="00CB1CF5"/>
    <w:rsid w:val="00CC1652"/>
    <w:rsid w:val="00CC2F16"/>
    <w:rsid w:val="00CD136E"/>
    <w:rsid w:val="00CD1B52"/>
    <w:rsid w:val="00CE5403"/>
    <w:rsid w:val="00CF3FF2"/>
    <w:rsid w:val="00D002C9"/>
    <w:rsid w:val="00D03277"/>
    <w:rsid w:val="00D04A3A"/>
    <w:rsid w:val="00D12202"/>
    <w:rsid w:val="00D17548"/>
    <w:rsid w:val="00D248C7"/>
    <w:rsid w:val="00D33530"/>
    <w:rsid w:val="00D36AEA"/>
    <w:rsid w:val="00D44A4D"/>
    <w:rsid w:val="00D47AF2"/>
    <w:rsid w:val="00D56376"/>
    <w:rsid w:val="00D63F74"/>
    <w:rsid w:val="00D662CF"/>
    <w:rsid w:val="00D71220"/>
    <w:rsid w:val="00D806D6"/>
    <w:rsid w:val="00D80780"/>
    <w:rsid w:val="00D87136"/>
    <w:rsid w:val="00D90455"/>
    <w:rsid w:val="00D918DD"/>
    <w:rsid w:val="00D944FD"/>
    <w:rsid w:val="00D94A05"/>
    <w:rsid w:val="00D95208"/>
    <w:rsid w:val="00D97DA9"/>
    <w:rsid w:val="00DA4784"/>
    <w:rsid w:val="00DC233F"/>
    <w:rsid w:val="00DC6266"/>
    <w:rsid w:val="00DC753C"/>
    <w:rsid w:val="00E021E1"/>
    <w:rsid w:val="00E0235F"/>
    <w:rsid w:val="00E02975"/>
    <w:rsid w:val="00E133CE"/>
    <w:rsid w:val="00E13427"/>
    <w:rsid w:val="00E21C3D"/>
    <w:rsid w:val="00E30D46"/>
    <w:rsid w:val="00E36671"/>
    <w:rsid w:val="00E458A9"/>
    <w:rsid w:val="00E527C7"/>
    <w:rsid w:val="00E5510F"/>
    <w:rsid w:val="00E75AB6"/>
    <w:rsid w:val="00E76386"/>
    <w:rsid w:val="00E85DCB"/>
    <w:rsid w:val="00E86B40"/>
    <w:rsid w:val="00E87B71"/>
    <w:rsid w:val="00EA5C2B"/>
    <w:rsid w:val="00EB3C62"/>
    <w:rsid w:val="00ED4CFE"/>
    <w:rsid w:val="00EE0E82"/>
    <w:rsid w:val="00EE2C92"/>
    <w:rsid w:val="00EE6E10"/>
    <w:rsid w:val="00EF103D"/>
    <w:rsid w:val="00F05EA1"/>
    <w:rsid w:val="00F11A61"/>
    <w:rsid w:val="00F209CC"/>
    <w:rsid w:val="00F2186A"/>
    <w:rsid w:val="00F22E02"/>
    <w:rsid w:val="00F246C5"/>
    <w:rsid w:val="00F260FF"/>
    <w:rsid w:val="00F26617"/>
    <w:rsid w:val="00F36D99"/>
    <w:rsid w:val="00F40E04"/>
    <w:rsid w:val="00F549B1"/>
    <w:rsid w:val="00F60F13"/>
    <w:rsid w:val="00F64366"/>
    <w:rsid w:val="00F70F84"/>
    <w:rsid w:val="00F75AC0"/>
    <w:rsid w:val="00F81D7C"/>
    <w:rsid w:val="00F87BE7"/>
    <w:rsid w:val="00FA2042"/>
    <w:rsid w:val="00FB1BB3"/>
    <w:rsid w:val="00FB73AD"/>
    <w:rsid w:val="00FC6BB5"/>
    <w:rsid w:val="00FD3B97"/>
    <w:rsid w:val="00FD738E"/>
    <w:rsid w:val="00FD787E"/>
    <w:rsid w:val="00FF5540"/>
    <w:rsid w:val="00FF647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7041D"/>
  <w15:chartTrackingRefBased/>
  <w15:docId w15:val="{E012784D-8A90-4FA0-8574-469EF4ED4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7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7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7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7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76E"/>
    <w:rPr>
      <w:rFonts w:eastAsiaTheme="majorEastAsia" w:cstheme="majorBidi"/>
      <w:color w:val="272727" w:themeColor="text1" w:themeTint="D8"/>
    </w:rPr>
  </w:style>
  <w:style w:type="paragraph" w:styleId="Title">
    <w:name w:val="Title"/>
    <w:basedOn w:val="Normal"/>
    <w:next w:val="Normal"/>
    <w:link w:val="TitleChar"/>
    <w:uiPriority w:val="10"/>
    <w:qFormat/>
    <w:rsid w:val="00C35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76E"/>
    <w:pPr>
      <w:spacing w:before="160"/>
      <w:jc w:val="center"/>
    </w:pPr>
    <w:rPr>
      <w:i/>
      <w:iCs/>
      <w:color w:val="404040" w:themeColor="text1" w:themeTint="BF"/>
    </w:rPr>
  </w:style>
  <w:style w:type="character" w:customStyle="1" w:styleId="QuoteChar">
    <w:name w:val="Quote Char"/>
    <w:basedOn w:val="DefaultParagraphFont"/>
    <w:link w:val="Quote"/>
    <w:uiPriority w:val="29"/>
    <w:rsid w:val="00C3576E"/>
    <w:rPr>
      <w:i/>
      <w:iCs/>
      <w:color w:val="404040" w:themeColor="text1" w:themeTint="BF"/>
    </w:rPr>
  </w:style>
  <w:style w:type="paragraph" w:styleId="ListParagraph">
    <w:name w:val="List Paragraph"/>
    <w:basedOn w:val="Normal"/>
    <w:uiPriority w:val="34"/>
    <w:qFormat/>
    <w:rsid w:val="00C3576E"/>
    <w:pPr>
      <w:ind w:left="720"/>
      <w:contextualSpacing/>
    </w:pPr>
  </w:style>
  <w:style w:type="character" w:styleId="IntenseEmphasis">
    <w:name w:val="Intense Emphasis"/>
    <w:basedOn w:val="DefaultParagraphFont"/>
    <w:uiPriority w:val="21"/>
    <w:qFormat/>
    <w:rsid w:val="00C3576E"/>
    <w:rPr>
      <w:i/>
      <w:iCs/>
      <w:color w:val="0F4761" w:themeColor="accent1" w:themeShade="BF"/>
    </w:rPr>
  </w:style>
  <w:style w:type="paragraph" w:styleId="IntenseQuote">
    <w:name w:val="Intense Quote"/>
    <w:basedOn w:val="Normal"/>
    <w:next w:val="Normal"/>
    <w:link w:val="IntenseQuoteChar"/>
    <w:uiPriority w:val="30"/>
    <w:qFormat/>
    <w:rsid w:val="00C35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76E"/>
    <w:rPr>
      <w:i/>
      <w:iCs/>
      <w:color w:val="0F4761" w:themeColor="accent1" w:themeShade="BF"/>
    </w:rPr>
  </w:style>
  <w:style w:type="character" w:styleId="IntenseReference">
    <w:name w:val="Intense Reference"/>
    <w:basedOn w:val="DefaultParagraphFont"/>
    <w:uiPriority w:val="32"/>
    <w:qFormat/>
    <w:rsid w:val="00C3576E"/>
    <w:rPr>
      <w:b/>
      <w:bCs/>
      <w:smallCaps/>
      <w:color w:val="0F4761" w:themeColor="accent1" w:themeShade="BF"/>
      <w:spacing w:val="5"/>
    </w:rPr>
  </w:style>
  <w:style w:type="paragraph" w:styleId="Header">
    <w:name w:val="header"/>
    <w:basedOn w:val="Normal"/>
    <w:link w:val="HeaderChar"/>
    <w:uiPriority w:val="99"/>
    <w:unhideWhenUsed/>
    <w:rsid w:val="00C357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76E"/>
  </w:style>
  <w:style w:type="paragraph" w:styleId="Footer">
    <w:name w:val="footer"/>
    <w:basedOn w:val="Normal"/>
    <w:link w:val="FooterChar"/>
    <w:uiPriority w:val="99"/>
    <w:unhideWhenUsed/>
    <w:rsid w:val="00C357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76E"/>
  </w:style>
  <w:style w:type="character" w:styleId="Hyperlink">
    <w:name w:val="Hyperlink"/>
    <w:basedOn w:val="DefaultParagraphFont"/>
    <w:uiPriority w:val="99"/>
    <w:unhideWhenUsed/>
    <w:rsid w:val="00397407"/>
    <w:rPr>
      <w:color w:val="467886" w:themeColor="hyperlink"/>
      <w:u w:val="single"/>
    </w:rPr>
  </w:style>
  <w:style w:type="character" w:customStyle="1" w:styleId="citationsource-book">
    <w:name w:val="citation_source-book"/>
    <w:basedOn w:val="DefaultParagraphFont"/>
    <w:rsid w:val="00397407"/>
  </w:style>
  <w:style w:type="character" w:customStyle="1" w:styleId="reference">
    <w:name w:val="reference"/>
    <w:basedOn w:val="DefaultParagraphFont"/>
    <w:rsid w:val="00397407"/>
  </w:style>
  <w:style w:type="character" w:styleId="UnresolvedMention">
    <w:name w:val="Unresolved Mention"/>
    <w:basedOn w:val="DefaultParagraphFont"/>
    <w:uiPriority w:val="99"/>
    <w:semiHidden/>
    <w:unhideWhenUsed/>
    <w:rsid w:val="008870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provision-high-quality-experiential-play-opportunities" TargetMode="External"/><Relationship Id="rId18" Type="http://schemas.openxmlformats.org/officeDocument/2006/relationships/hyperlink" Target="https://doi.org/10.1080/03004430.2018.1511549" TargetMode="External"/><Relationship Id="rId26" Type="http://schemas.openxmlformats.org/officeDocument/2006/relationships/hyperlink" Target="https://doi.org/10.1177/1463949115627895" TargetMode="External"/><Relationship Id="rId39" Type="http://schemas.openxmlformats.org/officeDocument/2006/relationships/hyperlink" Target="https://www.unicef.org.uk/wp-content/uploads/2019/10/UNCRC_summary-1_1.pdf" TargetMode="External"/><Relationship Id="rId21" Type="http://schemas.openxmlformats.org/officeDocument/2006/relationships/hyperlink" Target="https://doi.org/10.1080/14729679.2021.1925564" TargetMode="External"/><Relationship Id="rId34" Type="http://schemas.openxmlformats.org/officeDocument/2006/relationships/hyperlink" Target="https://doi.org/10.1016/j.lcsi.2017.10.009" TargetMode="External"/><Relationship Id="rId42" Type="http://schemas.openxmlformats.org/officeDocument/2006/relationships/hyperlink" Target="https://doi.org/10.1080/0305764X.2018.1556606" TargetMode="External"/><Relationship Id="rId47" Type="http://schemas.openxmlformats.org/officeDocument/2006/relationships/hyperlink" Target="https://www.gov.wales/sites/default/files/publications/2023-03/duty-of-quality-statutory-guidance.pdf" TargetMode="External"/><Relationship Id="rId50" Type="http://schemas.openxmlformats.org/officeDocument/2006/relationships/header" Target="header1.xml"/><Relationship Id="rId7" Type="http://schemas.openxmlformats.org/officeDocument/2006/relationships/hyperlink" Target="https://doi.org/10.18458/KB.2023.3.149" TargetMode="External"/><Relationship Id="rId2" Type="http://schemas.openxmlformats.org/officeDocument/2006/relationships/settings" Target="settings.xml"/><Relationship Id="rId16" Type="http://schemas.openxmlformats.org/officeDocument/2006/relationships/hyperlink" Target="https://www.eymatters.co.uk/wp-content/uploads/2020/03/Alison-Featherbe-The-Sustained-Shared-Thinking-and-Emotional-Wellbeing-Scales.pdf" TargetMode="External"/><Relationship Id="rId29" Type="http://schemas.openxmlformats.org/officeDocument/2006/relationships/hyperlink" Target="https://doi.org/10.1080/03004279.2019.1705371" TargetMode="External"/><Relationship Id="rId11" Type="http://schemas.openxmlformats.org/officeDocument/2006/relationships/hyperlink" Target="https://doi.org/10.1177/1476718X20951239" TargetMode="External"/><Relationship Id="rId24" Type="http://schemas.openxmlformats.org/officeDocument/2006/relationships/hyperlink" Target="https://doi.org/10.1080/03004430.2013.829821" TargetMode="External"/><Relationship Id="rId32" Type="http://schemas.openxmlformats.org/officeDocument/2006/relationships/hyperlink" Target="https://doi.org/10.1002/berj.3610" TargetMode="External"/><Relationship Id="rId37" Type="http://schemas.openxmlformats.org/officeDocument/2006/relationships/hyperlink" Target="https://theeducationhub.org.nz/listening-to-children-for-child-centred-practice/" TargetMode="External"/><Relationship Id="rId40" Type="http://schemas.openxmlformats.org/officeDocument/2006/relationships/hyperlink" Target="https://doi.org/10.1016/j.ufug.2023.128188" TargetMode="External"/><Relationship Id="rId45" Type="http://schemas.openxmlformats.org/officeDocument/2006/relationships/hyperlink" Target="https://senedd.wales/media/kdzlomeq/pri-ld16167-em-e.pdf" TargetMode="External"/><Relationship Id="rId5" Type="http://schemas.openxmlformats.org/officeDocument/2006/relationships/endnotes" Target="endnotes.xml"/><Relationship Id="rId15" Type="http://schemas.openxmlformats.org/officeDocument/2006/relationships/hyperlink" Target="https://www.earlyyears.wales/en/quality-for-all" TargetMode="External"/><Relationship Id="rId23" Type="http://schemas.openxmlformats.org/officeDocument/2006/relationships/hyperlink" Target="https://www.nzcer.org.nz/system/files/journals/early-childhood-folio/downloads/ECF%202022_2_025.pdf" TargetMode="External"/><Relationship Id="rId28" Type="http://schemas.openxmlformats.org/officeDocument/2006/relationships/hyperlink" Target="https://doi.org/10.1037/pla0000166" TargetMode="External"/><Relationship Id="rId36" Type="http://schemas.openxmlformats.org/officeDocument/2006/relationships/hyperlink" Target="https://youtu.be/g6pUQ4EDHeQ?si=jrAEXQ6w0_1ERLoE" TargetMode="External"/><Relationship Id="rId49" Type="http://schemas.openxmlformats.org/officeDocument/2006/relationships/hyperlink" Target="https://doi.org/10.1016/j.ecresq.2022.08.001" TargetMode="External"/><Relationship Id="rId10" Type="http://schemas.openxmlformats.org/officeDocument/2006/relationships/hyperlink" Target="https://doi.org/10.1177/0143034317713348" TargetMode="External"/><Relationship Id="rId19" Type="http://schemas.openxmlformats.org/officeDocument/2006/relationships/hyperlink" Target="https://doi.org/10.1007/s13524-017-0605-z" TargetMode="External"/><Relationship Id="rId31" Type="http://schemas.openxmlformats.org/officeDocument/2006/relationships/hyperlink" Target="https://doi.org/10.37291/2717638X.202343266" TargetMode="External"/><Relationship Id="rId44" Type="http://schemas.openxmlformats.org/officeDocument/2006/relationships/hyperlink" Target="https://educationwales.blog.gov.wales/2018/03/05/voices-of-children-and-young-people-in-the-new-curriculum-for-wales/"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80/03004430.2017.1337006" TargetMode="External"/><Relationship Id="rId14" Type="http://schemas.openxmlformats.org/officeDocument/2006/relationships/hyperlink" Target="https://doi.org/10.1007/s10882-020-09775-5" TargetMode="External"/><Relationship Id="rId22" Type="http://schemas.openxmlformats.org/officeDocument/2006/relationships/hyperlink" Target="https://doi.org/10.1080/03004430.2019.1641704" TargetMode="External"/><Relationship Id="rId27" Type="http://schemas.openxmlformats.org/officeDocument/2006/relationships/hyperlink" Target="https://doi.org/10.1080/09669760.2023.2275413" TargetMode="External"/><Relationship Id="rId30" Type="http://schemas.openxmlformats.org/officeDocument/2006/relationships/hyperlink" Target="https://doi.org/10.1002/jcad.12412" TargetMode="External"/><Relationship Id="rId35" Type="http://schemas.openxmlformats.org/officeDocument/2006/relationships/hyperlink" Target="https://doi.org/10.1080/03004430.2018.1525706" TargetMode="External"/><Relationship Id="rId43" Type="http://schemas.openxmlformats.org/officeDocument/2006/relationships/hyperlink" Target="https://www.gov.wales/sites/default/files/publications/2019-06/good-practice-guide.pdf" TargetMode="External"/><Relationship Id="rId48" Type="http://schemas.openxmlformats.org/officeDocument/2006/relationships/hyperlink" Target="https://senedd.wales/media/kdzlomeq/pri-ld16167-em-e.pdf" TargetMode="External"/><Relationship Id="rId8" Type="http://schemas.openxmlformats.org/officeDocument/2006/relationships/hyperlink" Target="https://doi.org/10.1111/1471-3802.12491"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careinspectorate.wales/sites/default/files/2019-06/190627-guidance-on-completing-the-quality-of-care-review-en.pdf" TargetMode="External"/><Relationship Id="rId17" Type="http://schemas.openxmlformats.org/officeDocument/2006/relationships/hyperlink" Target="https://doi.org/10.1016/j.evalprogplan.2018.01.005" TargetMode="External"/><Relationship Id="rId25" Type="http://schemas.openxmlformats.org/officeDocument/2006/relationships/hyperlink" Target="https://doi.org/10.1080/09669760.2023.2254819" TargetMode="External"/><Relationship Id="rId33" Type="http://schemas.openxmlformats.org/officeDocument/2006/relationships/hyperlink" Target="https://doi.org/10.1080/13575279.2019.1685461" TargetMode="External"/><Relationship Id="rId38" Type="http://schemas.openxmlformats.org/officeDocument/2006/relationships/hyperlink" Target="https://doi.org/10.1080/09669760.2023.2260413" TargetMode="External"/><Relationship Id="rId46" Type="http://schemas.openxmlformats.org/officeDocument/2006/relationships/hyperlink" Target="https://www.gov.wales/sites/default/files/publications/2023-11/national-minimum-standards-for-regulated-childcare_0.pdf" TargetMode="External"/><Relationship Id="rId20" Type="http://schemas.openxmlformats.org/officeDocument/2006/relationships/hyperlink" Target="https://www.legislation.gov.uk/anaw/2016/2/part/1/enacted" TargetMode="External"/><Relationship Id="rId41" Type="http://schemas.openxmlformats.org/officeDocument/2006/relationships/hyperlink" Target="https://doi.org/10.18747/phsg-coll3/id/1397" TargetMode="External"/><Relationship Id="rId1" Type="http://schemas.openxmlformats.org/officeDocument/2006/relationships/styles" Target="styles.xml"/><Relationship Id="rId6" Type="http://schemas.openxmlformats.org/officeDocument/2006/relationships/hyperlink" Target="https://doi.org/10.1257/aer.20160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4648</Words>
  <Characters>26500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Davies (2203989)</dc:creator>
  <cp:keywords/>
  <dc:description/>
  <cp:lastModifiedBy>Cheryl Davies</cp:lastModifiedBy>
  <cp:revision>329</cp:revision>
  <dcterms:created xsi:type="dcterms:W3CDTF">2024-03-28T12:17:00Z</dcterms:created>
  <dcterms:modified xsi:type="dcterms:W3CDTF">2024-04-15T16:38:00Z</dcterms:modified>
</cp:coreProperties>
</file>