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371A3" w:rsidRDefault="007371A3" w:rsidP="007371A3">
      <w:pPr>
        <w:rPr>
          <w:rFonts w:asciiTheme="minorHAnsi" w:hAnsiTheme="minorHAnsi"/>
          <w:sz w:val="22"/>
        </w:rPr>
      </w:pPr>
      <w:r>
        <w:rPr>
          <w:noProof/>
          <w:lang w:val="en-US"/>
        </w:rPr>
        <w:drawing>
          <wp:inline distT="0" distB="0" distL="0" distR="0">
            <wp:extent cx="2009775" cy="790575"/>
            <wp:effectExtent l="0" t="0" r="9525" b="9525"/>
            <wp:docPr id="2" name="Picture 2" descr="logoma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main"/>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09775" cy="790575"/>
                    </a:xfrm>
                    <a:prstGeom prst="rect">
                      <a:avLst/>
                    </a:prstGeom>
                    <a:noFill/>
                    <a:ln>
                      <a:noFill/>
                    </a:ln>
                  </pic:spPr>
                </pic:pic>
              </a:graphicData>
            </a:graphic>
          </wp:inline>
        </w:drawing>
      </w:r>
    </w:p>
    <w:p w:rsidR="007371A3" w:rsidRDefault="007371A3" w:rsidP="007371A3"/>
    <w:p w:rsidR="007371A3" w:rsidRDefault="007371A3" w:rsidP="007371A3">
      <w:pPr>
        <w:pStyle w:val="Modcode"/>
        <w:jc w:val="left"/>
      </w:pPr>
      <w:r>
        <w:t xml:space="preserve">LEVEL 6       </w:t>
      </w:r>
    </w:p>
    <w:p w:rsidR="007371A3" w:rsidRDefault="007371A3" w:rsidP="007371A3">
      <w:pPr>
        <w:pStyle w:val="Modcode"/>
        <w:jc w:val="left"/>
      </w:pPr>
      <w:r>
        <w:t xml:space="preserve">                                                                      </w:t>
      </w:r>
    </w:p>
    <w:p w:rsidR="007371A3" w:rsidRDefault="007371A3" w:rsidP="007371A3">
      <w:pPr>
        <w:pStyle w:val="Modcode"/>
        <w:jc w:val="left"/>
      </w:pPr>
      <w:r>
        <w:t xml:space="preserve">SEMESTER 1                                                                        </w:t>
      </w:r>
    </w:p>
    <w:p w:rsidR="007371A3" w:rsidRDefault="007371A3" w:rsidP="007371A3">
      <w:pPr>
        <w:pStyle w:val="Modcode"/>
        <w:jc w:val="left"/>
      </w:pPr>
    </w:p>
    <w:p w:rsidR="007371A3" w:rsidRDefault="007371A3" w:rsidP="007371A3">
      <w:pPr>
        <w:pStyle w:val="Modcode"/>
        <w:jc w:val="left"/>
      </w:pPr>
    </w:p>
    <w:p w:rsidR="007371A3" w:rsidRDefault="007371A3" w:rsidP="007371A3">
      <w:pPr>
        <w:pStyle w:val="Modcode"/>
      </w:pPr>
      <w:r>
        <w:t>MODULE CODE: SHSS6071</w:t>
      </w:r>
    </w:p>
    <w:p w:rsidR="007371A3" w:rsidRDefault="007371A3" w:rsidP="007371A3">
      <w:pPr>
        <w:pStyle w:val="Modname"/>
      </w:pPr>
      <w:r>
        <w:t>PERSPECTIVES ON HEALTH AND PHYSICAL ACTIVITY</w:t>
      </w:r>
    </w:p>
    <w:p w:rsidR="007371A3" w:rsidRDefault="007371A3" w:rsidP="007371A3">
      <w:pPr>
        <w:pStyle w:val="Time"/>
        <w:rPr>
          <w:szCs w:val="28"/>
        </w:rPr>
      </w:pPr>
      <w:r>
        <w:rPr>
          <w:szCs w:val="28"/>
        </w:rPr>
        <w:t xml:space="preserve">aSSESSMENT TYPE: WRITTEN </w:t>
      </w:r>
    </w:p>
    <w:p w:rsidR="007371A3" w:rsidRDefault="007371A3" w:rsidP="007371A3">
      <w:pPr>
        <w:pStyle w:val="Answer"/>
        <w:rPr>
          <w:szCs w:val="28"/>
        </w:rPr>
      </w:pPr>
      <w:r>
        <w:rPr>
          <w:szCs w:val="28"/>
        </w:rPr>
        <w:t>Assessment/Component: 1</w:t>
      </w:r>
    </w:p>
    <w:p w:rsidR="007371A3" w:rsidRDefault="007371A3" w:rsidP="007371A3">
      <w:pPr>
        <w:pStyle w:val="BodyText"/>
      </w:pPr>
    </w:p>
    <w:p w:rsidR="007371A3" w:rsidRDefault="007371A3" w:rsidP="007371A3">
      <w:pPr>
        <w:pStyle w:val="BodyText"/>
        <w:rPr>
          <w:b/>
          <w:sz w:val="28"/>
          <w:szCs w:val="28"/>
          <w:u w:val="single"/>
        </w:rPr>
      </w:pPr>
      <w:r>
        <w:rPr>
          <w:b/>
          <w:sz w:val="28"/>
          <w:szCs w:val="28"/>
        </w:rPr>
        <w:t>COMPONENT WEIGHTING: 50%</w:t>
      </w:r>
    </w:p>
    <w:p w:rsidR="007371A3" w:rsidRDefault="007371A3" w:rsidP="007371A3">
      <w:pPr>
        <w:pStyle w:val="BodyText"/>
      </w:pPr>
    </w:p>
    <w:p w:rsidR="007371A3" w:rsidRDefault="007371A3" w:rsidP="007371A3">
      <w:pPr>
        <w:pStyle w:val="BodyText"/>
        <w:rPr>
          <w:b/>
          <w:sz w:val="28"/>
          <w:szCs w:val="28"/>
        </w:rPr>
      </w:pPr>
      <w:r>
        <w:rPr>
          <w:b/>
          <w:sz w:val="28"/>
          <w:szCs w:val="28"/>
        </w:rPr>
        <w:t xml:space="preserve">WORD COUNT: 3000 WORDS </w:t>
      </w:r>
    </w:p>
    <w:p w:rsidR="007371A3" w:rsidRDefault="007371A3" w:rsidP="007371A3">
      <w:pPr>
        <w:pStyle w:val="BodyText"/>
        <w:rPr>
          <w:b/>
          <w:sz w:val="28"/>
          <w:szCs w:val="28"/>
          <w:u w:val="single"/>
        </w:rPr>
      </w:pPr>
    </w:p>
    <w:p w:rsidR="007371A3" w:rsidRDefault="007371A3" w:rsidP="007371A3">
      <w:pPr>
        <w:pStyle w:val="BodyText"/>
        <w:rPr>
          <w:b/>
          <w:sz w:val="28"/>
          <w:szCs w:val="28"/>
          <w:u w:val="single"/>
        </w:rPr>
      </w:pPr>
      <w:r>
        <w:rPr>
          <w:b/>
          <w:sz w:val="28"/>
          <w:szCs w:val="28"/>
        </w:rPr>
        <w:t>MODULE TUTOR: ALISON CONNAUGHTON</w:t>
      </w:r>
      <w:r>
        <w:rPr>
          <w:b/>
          <w:sz w:val="28"/>
          <w:szCs w:val="28"/>
          <w:u w:val="single"/>
        </w:rPr>
        <w:t xml:space="preserve"> </w:t>
      </w:r>
    </w:p>
    <w:p w:rsidR="007371A3" w:rsidRDefault="007371A3" w:rsidP="007371A3">
      <w:pPr>
        <w:rPr>
          <w:rFonts w:ascii="Times New Roman" w:hAnsi="Times New Roman"/>
          <w:b/>
          <w:sz w:val="28"/>
          <w:szCs w:val="28"/>
        </w:rPr>
      </w:pPr>
    </w:p>
    <w:p w:rsidR="007371A3" w:rsidRDefault="007371A3" w:rsidP="007371A3">
      <w:pPr>
        <w:rPr>
          <w:rFonts w:ascii="Times New Roman" w:hAnsi="Times New Roman"/>
          <w:b/>
          <w:sz w:val="28"/>
          <w:szCs w:val="28"/>
        </w:rPr>
      </w:pPr>
      <w:r>
        <w:rPr>
          <w:rFonts w:ascii="Times New Roman" w:hAnsi="Times New Roman"/>
          <w:b/>
          <w:sz w:val="28"/>
          <w:szCs w:val="28"/>
        </w:rPr>
        <w:t xml:space="preserve">SUBMISSION DETAILS:    </w:t>
      </w:r>
    </w:p>
    <w:p w:rsidR="007371A3" w:rsidRDefault="007371A3" w:rsidP="007371A3">
      <w:pPr>
        <w:rPr>
          <w:rFonts w:ascii="Times New Roman" w:hAnsi="Times New Roman"/>
          <w:b/>
          <w:sz w:val="28"/>
          <w:szCs w:val="28"/>
        </w:rPr>
      </w:pPr>
      <w:r>
        <w:rPr>
          <w:rFonts w:ascii="Times New Roman" w:hAnsi="Times New Roman"/>
          <w:sz w:val="28"/>
          <w:szCs w:val="28"/>
        </w:rPr>
        <w:t xml:space="preserve">Assignments should be submitted via </w:t>
      </w:r>
      <w:proofErr w:type="spellStart"/>
      <w:r>
        <w:rPr>
          <w:rFonts w:ascii="Times New Roman" w:hAnsi="Times New Roman"/>
          <w:sz w:val="28"/>
          <w:szCs w:val="28"/>
        </w:rPr>
        <w:t>Turnitin</w:t>
      </w:r>
      <w:proofErr w:type="spellEnd"/>
      <w:r>
        <w:rPr>
          <w:rFonts w:ascii="Times New Roman" w:hAnsi="Times New Roman"/>
          <w:sz w:val="28"/>
          <w:szCs w:val="28"/>
        </w:rPr>
        <w:t xml:space="preserve"> (Moodle) by 3pm on Friday the 8</w:t>
      </w:r>
      <w:r>
        <w:rPr>
          <w:rFonts w:ascii="Times New Roman" w:hAnsi="Times New Roman"/>
          <w:sz w:val="28"/>
          <w:szCs w:val="28"/>
          <w:vertAlign w:val="superscript"/>
        </w:rPr>
        <w:t>th</w:t>
      </w:r>
      <w:r>
        <w:rPr>
          <w:rFonts w:ascii="Times New Roman" w:hAnsi="Times New Roman"/>
          <w:sz w:val="28"/>
          <w:szCs w:val="28"/>
        </w:rPr>
        <w:t xml:space="preserve"> of </w:t>
      </w:r>
      <w:proofErr w:type="gramStart"/>
      <w:r>
        <w:rPr>
          <w:rFonts w:ascii="Times New Roman" w:hAnsi="Times New Roman"/>
          <w:sz w:val="28"/>
          <w:szCs w:val="28"/>
        </w:rPr>
        <w:t>December,</w:t>
      </w:r>
      <w:proofErr w:type="gramEnd"/>
      <w:r>
        <w:rPr>
          <w:rFonts w:ascii="Times New Roman" w:hAnsi="Times New Roman"/>
          <w:sz w:val="28"/>
          <w:szCs w:val="28"/>
        </w:rPr>
        <w:t xml:space="preserve"> 2017.</w:t>
      </w:r>
    </w:p>
    <w:p w:rsidR="007371A3" w:rsidRDefault="007371A3" w:rsidP="007371A3">
      <w:pPr>
        <w:rPr>
          <w:rFonts w:ascii="Times New Roman" w:hAnsi="Times New Roman"/>
          <w:sz w:val="28"/>
          <w:szCs w:val="28"/>
        </w:rPr>
      </w:pPr>
    </w:p>
    <w:p w:rsidR="007371A3" w:rsidRDefault="007371A3" w:rsidP="007371A3">
      <w:pPr>
        <w:rPr>
          <w:rFonts w:ascii="Times New Roman" w:hAnsi="Times New Roman"/>
          <w:b/>
          <w:sz w:val="28"/>
          <w:szCs w:val="28"/>
        </w:rPr>
      </w:pPr>
      <w:r>
        <w:rPr>
          <w:rFonts w:ascii="Times New Roman" w:hAnsi="Times New Roman"/>
          <w:b/>
          <w:sz w:val="28"/>
          <w:szCs w:val="28"/>
        </w:rPr>
        <w:t xml:space="preserve">TASK:  </w:t>
      </w:r>
      <w:r>
        <w:rPr>
          <w:rFonts w:ascii="Times New Roman" w:hAnsi="Times New Roman"/>
          <w:sz w:val="28"/>
          <w:szCs w:val="28"/>
        </w:rPr>
        <w:t xml:space="preserve">Identify a current issue or topic within the areas of sport, health, nutrition and physical education for investigation and critical review. </w:t>
      </w:r>
    </w:p>
    <w:p w:rsidR="007371A3" w:rsidRDefault="007371A3" w:rsidP="007371A3">
      <w:pPr>
        <w:spacing w:before="240"/>
        <w:rPr>
          <w:rFonts w:ascii="Times New Roman" w:hAnsi="Times New Roman"/>
          <w:sz w:val="28"/>
          <w:szCs w:val="28"/>
        </w:rPr>
      </w:pPr>
    </w:p>
    <w:p w:rsidR="007371A3" w:rsidRDefault="007371A3" w:rsidP="007371A3">
      <w:pPr>
        <w:widowControl w:val="0"/>
        <w:autoSpaceDE w:val="0"/>
        <w:autoSpaceDN w:val="0"/>
        <w:adjustRightInd w:val="0"/>
        <w:rPr>
          <w:rFonts w:ascii="Times New Roman" w:hAnsi="Times New Roman"/>
          <w:sz w:val="28"/>
          <w:szCs w:val="28"/>
        </w:rPr>
      </w:pPr>
      <w:r>
        <w:rPr>
          <w:rFonts w:ascii="Times New Roman" w:hAnsi="Times New Roman"/>
          <w:b/>
          <w:bCs/>
          <w:sz w:val="28"/>
          <w:szCs w:val="28"/>
        </w:rPr>
        <w:t xml:space="preserve">Reference to research: </w:t>
      </w:r>
    </w:p>
    <w:p w:rsidR="007371A3" w:rsidRDefault="007371A3" w:rsidP="007371A3">
      <w:pPr>
        <w:widowControl w:val="0"/>
        <w:autoSpaceDE w:val="0"/>
        <w:autoSpaceDN w:val="0"/>
        <w:adjustRightInd w:val="0"/>
        <w:rPr>
          <w:rFonts w:ascii="Times New Roman" w:hAnsi="Times New Roman"/>
          <w:sz w:val="28"/>
          <w:szCs w:val="28"/>
        </w:rPr>
      </w:pPr>
      <w:r>
        <w:rPr>
          <w:rFonts w:ascii="Times New Roman" w:hAnsi="Times New Roman"/>
          <w:sz w:val="28"/>
          <w:szCs w:val="28"/>
        </w:rPr>
        <w:t xml:space="preserve">As a guide, you will be expected to refer to </w:t>
      </w:r>
      <w:r>
        <w:rPr>
          <w:rFonts w:ascii="Times New Roman" w:hAnsi="Times New Roman"/>
          <w:b/>
          <w:bCs/>
          <w:sz w:val="28"/>
          <w:szCs w:val="28"/>
        </w:rPr>
        <w:t>at least</w:t>
      </w:r>
      <w:r>
        <w:rPr>
          <w:rFonts w:ascii="Times New Roman" w:hAnsi="Times New Roman"/>
          <w:sz w:val="28"/>
          <w:szCs w:val="28"/>
        </w:rPr>
        <w:t xml:space="preserve"> </w:t>
      </w:r>
      <w:r>
        <w:rPr>
          <w:rFonts w:ascii="Times New Roman" w:hAnsi="Times New Roman"/>
          <w:b/>
          <w:bCs/>
          <w:sz w:val="28"/>
          <w:szCs w:val="28"/>
        </w:rPr>
        <w:t>15</w:t>
      </w:r>
      <w:r>
        <w:rPr>
          <w:rFonts w:ascii="Times New Roman" w:hAnsi="Times New Roman"/>
          <w:sz w:val="28"/>
          <w:szCs w:val="28"/>
        </w:rPr>
        <w:t xml:space="preserve"> peer reviewed research articles in your assignment. You may use topical resources (e.g., newspaper reports) for discussion; however, these need to be evaluated by relating them to good quality resources.  </w:t>
      </w:r>
    </w:p>
    <w:p w:rsidR="007371A3" w:rsidRDefault="007371A3" w:rsidP="007371A3">
      <w:pPr>
        <w:jc w:val="both"/>
        <w:rPr>
          <w:rFonts w:ascii="Times New Roman" w:hAnsi="Times New Roman"/>
          <w:iCs/>
          <w:sz w:val="28"/>
          <w:szCs w:val="28"/>
        </w:rPr>
      </w:pPr>
    </w:p>
    <w:p w:rsidR="007371A3" w:rsidRDefault="007371A3" w:rsidP="007371A3">
      <w:pPr>
        <w:jc w:val="both"/>
        <w:rPr>
          <w:rFonts w:ascii="Times New Roman" w:hAnsi="Times New Roman"/>
          <w:iCs/>
          <w:sz w:val="28"/>
          <w:szCs w:val="28"/>
        </w:rPr>
      </w:pPr>
      <w:r>
        <w:rPr>
          <w:rFonts w:ascii="Times New Roman" w:hAnsi="Times New Roman"/>
          <w:iCs/>
          <w:sz w:val="28"/>
          <w:szCs w:val="28"/>
        </w:rPr>
        <w:t xml:space="preserve">Further details regarding the structure required for the assignment will be provided during lead lectures and on Moodle. </w:t>
      </w:r>
    </w:p>
    <w:p w:rsidR="007371A3" w:rsidRDefault="007371A3" w:rsidP="007371A3">
      <w:pPr>
        <w:rPr>
          <w:rFonts w:ascii="Times New Roman" w:hAnsi="Times New Roman"/>
          <w:b/>
          <w:sz w:val="28"/>
          <w:szCs w:val="28"/>
        </w:rPr>
      </w:pPr>
    </w:p>
    <w:p w:rsidR="0019078D" w:rsidRDefault="0019078D" w:rsidP="007371A3">
      <w:pPr>
        <w:pStyle w:val="Title"/>
      </w:pPr>
    </w:p>
    <w:p w:rsidR="0019078D" w:rsidRDefault="0019078D" w:rsidP="007371A3">
      <w:pPr>
        <w:pStyle w:val="Title"/>
      </w:pPr>
    </w:p>
    <w:p w:rsidR="007371A3" w:rsidRDefault="007371A3" w:rsidP="007371A3">
      <w:pPr>
        <w:pStyle w:val="Title"/>
      </w:pPr>
      <w:r>
        <w:lastRenderedPageBreak/>
        <w:t>School of Sport, Health &amp; Outdoor Education</w:t>
      </w:r>
    </w:p>
    <w:p w:rsidR="007371A3" w:rsidRDefault="007371A3" w:rsidP="007371A3">
      <w:pPr>
        <w:rPr>
          <w:b/>
          <w:bCs/>
          <w:sz w:val="16"/>
          <w:szCs w:val="16"/>
        </w:rPr>
      </w:pPr>
    </w:p>
    <w:p w:rsidR="007371A3" w:rsidRDefault="007371A3" w:rsidP="007371A3">
      <w:pPr>
        <w:pStyle w:val="Subtitle"/>
      </w:pPr>
      <w:r>
        <w:t>Assessment Feedback Sheet – Written Assignment</w:t>
      </w:r>
    </w:p>
    <w:p w:rsidR="007371A3" w:rsidRDefault="007371A3" w:rsidP="007371A3">
      <w:pPr>
        <w:pStyle w:val="Subtitle"/>
        <w:rPr>
          <w:sz w:val="16"/>
          <w:szCs w:val="16"/>
        </w:rPr>
      </w:pPr>
    </w:p>
    <w:p w:rsidR="007371A3" w:rsidRDefault="007371A3" w:rsidP="007371A3">
      <w:pPr>
        <w:pStyle w:val="Subtitle"/>
        <w:jc w:val="both"/>
        <w:rPr>
          <w:b/>
          <w:bCs/>
          <w:u w:val="none"/>
        </w:rPr>
      </w:pPr>
      <w:r>
        <w:rPr>
          <w:b/>
          <w:bCs/>
          <w:sz w:val="24"/>
          <w:szCs w:val="24"/>
          <w:u w:val="none"/>
        </w:rPr>
        <w:tab/>
        <w:t xml:space="preserve">                Student No./Name:</w:t>
      </w:r>
      <w:r w:rsidR="00EA5A38">
        <w:rPr>
          <w:b/>
          <w:bCs/>
          <w:sz w:val="24"/>
          <w:szCs w:val="24"/>
          <w:u w:val="none"/>
        </w:rPr>
        <w:t xml:space="preserve">  Jack Thomas 1501595</w:t>
      </w:r>
    </w:p>
    <w:p w:rsidR="007371A3" w:rsidRDefault="007371A3" w:rsidP="007371A3">
      <w:pPr>
        <w:pStyle w:val="Subtitle"/>
        <w:jc w:val="left"/>
        <w:rPr>
          <w:b/>
          <w:bCs/>
          <w:sz w:val="24"/>
          <w:szCs w:val="24"/>
          <w:u w:val="none"/>
        </w:rPr>
      </w:pPr>
      <w:r>
        <w:rPr>
          <w:b/>
          <w:bCs/>
          <w:sz w:val="24"/>
          <w:szCs w:val="24"/>
          <w:u w:val="none"/>
        </w:rPr>
        <w:t xml:space="preserve">                                               Module:  Perspectives on Health and Physical Activity</w:t>
      </w:r>
    </w:p>
    <w:p w:rsidR="007371A3" w:rsidRDefault="007371A3" w:rsidP="007371A3">
      <w:pPr>
        <w:pStyle w:val="Subtitle"/>
        <w:jc w:val="left"/>
        <w:rPr>
          <w:b/>
          <w:bCs/>
          <w:sz w:val="24"/>
          <w:szCs w:val="24"/>
          <w:u w:val="none"/>
        </w:rPr>
      </w:pPr>
      <w:r>
        <w:rPr>
          <w:b/>
          <w:bCs/>
          <w:sz w:val="24"/>
          <w:szCs w:val="24"/>
          <w:u w:val="none"/>
        </w:rPr>
        <w:t xml:space="preserve">                                     Module Code:  SHSS6071</w:t>
      </w:r>
    </w:p>
    <w:tbl>
      <w:tblPr>
        <w:tblW w:w="10950"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07"/>
        <w:gridCol w:w="357"/>
        <w:gridCol w:w="185"/>
        <w:gridCol w:w="923"/>
        <w:gridCol w:w="923"/>
        <w:gridCol w:w="308"/>
        <w:gridCol w:w="614"/>
        <w:gridCol w:w="923"/>
        <w:gridCol w:w="922"/>
        <w:gridCol w:w="923"/>
        <w:gridCol w:w="218"/>
        <w:gridCol w:w="704"/>
        <w:gridCol w:w="923"/>
        <w:gridCol w:w="720"/>
      </w:tblGrid>
      <w:tr w:rsidR="007371A3" w:rsidTr="007371A3">
        <w:trPr>
          <w:cantSplit/>
        </w:trPr>
        <w:tc>
          <w:tcPr>
            <w:tcW w:w="10945" w:type="dxa"/>
            <w:gridSpan w:val="14"/>
            <w:tcBorders>
              <w:top w:val="thinThickLargeGap" w:sz="24" w:space="0" w:color="auto"/>
              <w:left w:val="thinThickLargeGap" w:sz="24" w:space="0" w:color="auto"/>
              <w:bottom w:val="single" w:sz="4" w:space="0" w:color="auto"/>
              <w:right w:val="thinThickLargeGap" w:sz="24" w:space="0" w:color="auto"/>
            </w:tcBorders>
            <w:hideMark/>
          </w:tcPr>
          <w:p w:rsidR="007371A3" w:rsidRDefault="007371A3">
            <w:pPr>
              <w:pStyle w:val="Subtitle"/>
              <w:spacing w:line="276" w:lineRule="auto"/>
              <w:rPr>
                <w:b/>
                <w:bCs/>
                <w:sz w:val="24"/>
                <w:szCs w:val="24"/>
                <w:u w:val="none"/>
              </w:rPr>
            </w:pPr>
            <w:r>
              <w:rPr>
                <w:b/>
                <w:sz w:val="18"/>
                <w:szCs w:val="18"/>
                <w:u w:val="none"/>
              </w:rPr>
              <w:t>Personal Evaluation</w:t>
            </w:r>
            <w:r>
              <w:rPr>
                <w:bCs/>
                <w:sz w:val="18"/>
                <w:szCs w:val="18"/>
                <w:u w:val="none"/>
              </w:rPr>
              <w:t xml:space="preserve"> – to support your academic progress please complete the section below </w:t>
            </w:r>
            <w:r>
              <w:rPr>
                <w:b/>
                <w:bCs/>
                <w:sz w:val="18"/>
                <w:szCs w:val="18"/>
              </w:rPr>
              <w:t>BEFORE</w:t>
            </w:r>
            <w:r>
              <w:rPr>
                <w:bCs/>
                <w:sz w:val="18"/>
                <w:szCs w:val="18"/>
                <w:u w:val="none"/>
              </w:rPr>
              <w:t xml:space="preserve"> submitting your work.</w:t>
            </w:r>
          </w:p>
        </w:tc>
      </w:tr>
      <w:tr w:rsidR="007371A3" w:rsidTr="007371A3">
        <w:trPr>
          <w:cantSplit/>
        </w:trPr>
        <w:tc>
          <w:tcPr>
            <w:tcW w:w="2845" w:type="dxa"/>
            <w:gridSpan w:val="3"/>
            <w:tcBorders>
              <w:top w:val="single" w:sz="4" w:space="0" w:color="auto"/>
              <w:left w:val="thinThickLargeGap" w:sz="24" w:space="0" w:color="auto"/>
              <w:bottom w:val="single" w:sz="4" w:space="0" w:color="auto"/>
              <w:right w:val="single" w:sz="4" w:space="0" w:color="auto"/>
            </w:tcBorders>
            <w:hideMark/>
          </w:tcPr>
          <w:p w:rsidR="007371A3" w:rsidRDefault="007371A3">
            <w:pPr>
              <w:ind w:left="113" w:right="113"/>
              <w:rPr>
                <w:sz w:val="16"/>
                <w:szCs w:val="16"/>
              </w:rPr>
            </w:pPr>
            <w:r>
              <w:rPr>
                <w:bCs/>
                <w:sz w:val="18"/>
                <w:szCs w:val="18"/>
              </w:rPr>
              <w:t>What do you consider to be the best aspects of this work?</w:t>
            </w:r>
          </w:p>
        </w:tc>
        <w:tc>
          <w:tcPr>
            <w:tcW w:w="8100" w:type="dxa"/>
            <w:gridSpan w:val="11"/>
            <w:tcBorders>
              <w:top w:val="single" w:sz="4" w:space="0" w:color="auto"/>
              <w:left w:val="single" w:sz="4" w:space="0" w:color="auto"/>
              <w:bottom w:val="single" w:sz="4" w:space="0" w:color="auto"/>
              <w:right w:val="thinThickLargeGap" w:sz="24" w:space="0" w:color="auto"/>
            </w:tcBorders>
          </w:tcPr>
          <w:p w:rsidR="007371A3" w:rsidRPr="00444E9F" w:rsidRDefault="00444E9F" w:rsidP="00444E9F">
            <w:pPr>
              <w:pStyle w:val="Subtitle"/>
              <w:spacing w:line="276" w:lineRule="auto"/>
              <w:jc w:val="left"/>
              <w:rPr>
                <w:bCs/>
                <w:sz w:val="24"/>
                <w:szCs w:val="24"/>
                <w:u w:val="none"/>
              </w:rPr>
            </w:pPr>
            <w:r>
              <w:rPr>
                <w:bCs/>
                <w:sz w:val="24"/>
                <w:szCs w:val="24"/>
                <w:u w:val="none"/>
              </w:rPr>
              <w:t xml:space="preserve">The layout and structure of the report </w:t>
            </w:r>
          </w:p>
        </w:tc>
      </w:tr>
      <w:tr w:rsidR="007371A3" w:rsidTr="007371A3">
        <w:trPr>
          <w:cantSplit/>
        </w:trPr>
        <w:tc>
          <w:tcPr>
            <w:tcW w:w="2845" w:type="dxa"/>
            <w:gridSpan w:val="3"/>
            <w:tcBorders>
              <w:top w:val="single" w:sz="4" w:space="0" w:color="auto"/>
              <w:left w:val="thinThickLargeGap" w:sz="24" w:space="0" w:color="auto"/>
              <w:bottom w:val="single" w:sz="4" w:space="0" w:color="auto"/>
              <w:right w:val="single" w:sz="4" w:space="0" w:color="auto"/>
            </w:tcBorders>
            <w:hideMark/>
          </w:tcPr>
          <w:p w:rsidR="007371A3" w:rsidRDefault="007371A3">
            <w:pPr>
              <w:ind w:left="113" w:right="113"/>
              <w:rPr>
                <w:sz w:val="16"/>
                <w:szCs w:val="16"/>
              </w:rPr>
            </w:pPr>
            <w:r>
              <w:rPr>
                <w:bCs/>
                <w:sz w:val="18"/>
                <w:szCs w:val="18"/>
              </w:rPr>
              <w:t>Which aspects do you consider could have been improved in this piece of work?</w:t>
            </w:r>
          </w:p>
        </w:tc>
        <w:tc>
          <w:tcPr>
            <w:tcW w:w="8100" w:type="dxa"/>
            <w:gridSpan w:val="11"/>
            <w:tcBorders>
              <w:top w:val="single" w:sz="4" w:space="0" w:color="auto"/>
              <w:left w:val="single" w:sz="4" w:space="0" w:color="auto"/>
              <w:bottom w:val="single" w:sz="4" w:space="0" w:color="auto"/>
              <w:right w:val="thinThickLargeGap" w:sz="24" w:space="0" w:color="auto"/>
            </w:tcBorders>
          </w:tcPr>
          <w:p w:rsidR="007371A3" w:rsidRPr="00444E9F" w:rsidRDefault="00444E9F" w:rsidP="00444E9F">
            <w:pPr>
              <w:pStyle w:val="Subtitle"/>
              <w:spacing w:line="276" w:lineRule="auto"/>
              <w:jc w:val="both"/>
              <w:rPr>
                <w:bCs/>
                <w:sz w:val="24"/>
                <w:szCs w:val="24"/>
                <w:u w:val="none"/>
              </w:rPr>
            </w:pPr>
            <w:r>
              <w:rPr>
                <w:bCs/>
                <w:sz w:val="24"/>
                <w:szCs w:val="24"/>
                <w:u w:val="none"/>
              </w:rPr>
              <w:t xml:space="preserve">More info into maybe more relatable areas maybe i.e. London </w:t>
            </w:r>
            <w:proofErr w:type="spellStart"/>
            <w:r>
              <w:rPr>
                <w:bCs/>
                <w:sz w:val="24"/>
                <w:szCs w:val="24"/>
                <w:u w:val="none"/>
              </w:rPr>
              <w:t>olympics</w:t>
            </w:r>
            <w:proofErr w:type="spellEnd"/>
            <w:r>
              <w:rPr>
                <w:bCs/>
                <w:sz w:val="24"/>
                <w:szCs w:val="24"/>
                <w:u w:val="none"/>
              </w:rPr>
              <w:t>. Maybe would have been easier to find more info on that area</w:t>
            </w:r>
          </w:p>
        </w:tc>
      </w:tr>
      <w:tr w:rsidR="007371A3" w:rsidTr="007371A3">
        <w:trPr>
          <w:cantSplit/>
        </w:trPr>
        <w:tc>
          <w:tcPr>
            <w:tcW w:w="2845" w:type="dxa"/>
            <w:gridSpan w:val="3"/>
            <w:tcBorders>
              <w:top w:val="single" w:sz="4" w:space="0" w:color="auto"/>
              <w:left w:val="thinThickLargeGap" w:sz="24" w:space="0" w:color="auto"/>
              <w:bottom w:val="single" w:sz="4" w:space="0" w:color="auto"/>
              <w:right w:val="single" w:sz="4" w:space="0" w:color="auto"/>
            </w:tcBorders>
            <w:hideMark/>
          </w:tcPr>
          <w:p w:rsidR="007371A3" w:rsidRDefault="007371A3">
            <w:pPr>
              <w:ind w:left="113" w:right="113"/>
              <w:rPr>
                <w:sz w:val="16"/>
                <w:szCs w:val="16"/>
              </w:rPr>
            </w:pPr>
            <w:r>
              <w:rPr>
                <w:bCs/>
                <w:sz w:val="18"/>
                <w:szCs w:val="18"/>
              </w:rPr>
              <w:t>What have you found most satisfying whilst undertaking this submission?</w:t>
            </w:r>
          </w:p>
        </w:tc>
        <w:tc>
          <w:tcPr>
            <w:tcW w:w="8100" w:type="dxa"/>
            <w:gridSpan w:val="11"/>
            <w:tcBorders>
              <w:top w:val="single" w:sz="4" w:space="0" w:color="auto"/>
              <w:left w:val="single" w:sz="4" w:space="0" w:color="auto"/>
              <w:bottom w:val="single" w:sz="4" w:space="0" w:color="auto"/>
              <w:right w:val="thinThickLargeGap" w:sz="24" w:space="0" w:color="auto"/>
            </w:tcBorders>
          </w:tcPr>
          <w:p w:rsidR="007371A3" w:rsidRDefault="00444E9F" w:rsidP="00444E9F">
            <w:pPr>
              <w:pStyle w:val="Subtitle"/>
              <w:spacing w:line="276" w:lineRule="auto"/>
              <w:jc w:val="left"/>
              <w:rPr>
                <w:b/>
                <w:bCs/>
                <w:sz w:val="24"/>
                <w:szCs w:val="24"/>
                <w:u w:val="none"/>
              </w:rPr>
            </w:pPr>
            <w:r>
              <w:rPr>
                <w:bCs/>
                <w:sz w:val="24"/>
                <w:szCs w:val="24"/>
                <w:u w:val="none"/>
              </w:rPr>
              <w:t xml:space="preserve">Enjoying exploring into different areas of work which usually don’t </w:t>
            </w:r>
            <w:proofErr w:type="gramStart"/>
            <w:r>
              <w:rPr>
                <w:bCs/>
                <w:sz w:val="24"/>
                <w:szCs w:val="24"/>
                <w:u w:val="none"/>
              </w:rPr>
              <w:t>look into</w:t>
            </w:r>
            <w:proofErr w:type="gramEnd"/>
          </w:p>
        </w:tc>
      </w:tr>
      <w:tr w:rsidR="007371A3" w:rsidTr="007371A3">
        <w:trPr>
          <w:cantSplit/>
        </w:trPr>
        <w:tc>
          <w:tcPr>
            <w:tcW w:w="2305" w:type="dxa"/>
            <w:vMerge w:val="restart"/>
            <w:tcBorders>
              <w:top w:val="single" w:sz="4" w:space="0" w:color="auto"/>
              <w:left w:val="thinThickLargeGap" w:sz="24" w:space="0" w:color="auto"/>
              <w:bottom w:val="single" w:sz="6" w:space="0" w:color="auto"/>
              <w:right w:val="single" w:sz="4" w:space="0" w:color="auto"/>
            </w:tcBorders>
          </w:tcPr>
          <w:p w:rsidR="007371A3" w:rsidRDefault="007371A3">
            <w:pPr>
              <w:pStyle w:val="Subtitle"/>
              <w:spacing w:line="276" w:lineRule="auto"/>
              <w:jc w:val="left"/>
              <w:rPr>
                <w:b/>
                <w:bCs/>
                <w:sz w:val="24"/>
                <w:szCs w:val="24"/>
                <w:u w:val="none"/>
              </w:rPr>
            </w:pPr>
          </w:p>
          <w:p w:rsidR="007371A3" w:rsidRDefault="007371A3">
            <w:pPr>
              <w:pStyle w:val="Subtitle"/>
              <w:spacing w:line="276" w:lineRule="auto"/>
              <w:rPr>
                <w:b/>
                <w:bCs/>
                <w:sz w:val="24"/>
                <w:szCs w:val="24"/>
                <w:u w:val="none"/>
              </w:rPr>
            </w:pPr>
            <w:r>
              <w:rPr>
                <w:b/>
                <w:bCs/>
                <w:sz w:val="24"/>
                <w:szCs w:val="24"/>
                <w:u w:val="none"/>
              </w:rPr>
              <w:t>ASSESSMENT CRITERIA</w:t>
            </w:r>
          </w:p>
        </w:tc>
        <w:tc>
          <w:tcPr>
            <w:tcW w:w="540" w:type="dxa"/>
            <w:gridSpan w:val="2"/>
            <w:vMerge w:val="restart"/>
            <w:tcBorders>
              <w:top w:val="single" w:sz="4" w:space="0" w:color="auto"/>
              <w:left w:val="single" w:sz="4" w:space="0" w:color="auto"/>
              <w:bottom w:val="single" w:sz="6" w:space="0" w:color="auto"/>
              <w:right w:val="single" w:sz="6" w:space="0" w:color="auto"/>
            </w:tcBorders>
            <w:textDirection w:val="btLr"/>
          </w:tcPr>
          <w:p w:rsidR="007371A3" w:rsidRDefault="007371A3">
            <w:pPr>
              <w:ind w:left="113" w:right="113"/>
              <w:rPr>
                <w:sz w:val="16"/>
                <w:szCs w:val="16"/>
              </w:rPr>
            </w:pPr>
            <w:r>
              <w:rPr>
                <w:sz w:val="16"/>
                <w:szCs w:val="16"/>
              </w:rPr>
              <w:t>Learning</w:t>
            </w:r>
          </w:p>
          <w:p w:rsidR="007371A3" w:rsidRDefault="007371A3">
            <w:pPr>
              <w:ind w:left="113" w:right="113"/>
              <w:rPr>
                <w:sz w:val="16"/>
                <w:szCs w:val="16"/>
              </w:rPr>
            </w:pPr>
            <w:r>
              <w:rPr>
                <w:sz w:val="16"/>
                <w:szCs w:val="16"/>
              </w:rPr>
              <w:t>Outcomes</w:t>
            </w:r>
          </w:p>
          <w:p w:rsidR="007371A3" w:rsidRDefault="007371A3">
            <w:pPr>
              <w:ind w:left="113" w:right="113"/>
              <w:rPr>
                <w:sz w:val="16"/>
                <w:szCs w:val="16"/>
              </w:rPr>
            </w:pPr>
          </w:p>
          <w:p w:rsidR="007371A3" w:rsidRDefault="007371A3">
            <w:pPr>
              <w:pStyle w:val="Subtitle"/>
              <w:spacing w:line="276" w:lineRule="auto"/>
              <w:ind w:left="113" w:right="113"/>
              <w:rPr>
                <w:b/>
                <w:bCs/>
                <w:sz w:val="16"/>
                <w:szCs w:val="16"/>
                <w:u w:val="none"/>
              </w:rPr>
            </w:pPr>
          </w:p>
        </w:tc>
        <w:tc>
          <w:tcPr>
            <w:tcW w:w="8100" w:type="dxa"/>
            <w:gridSpan w:val="11"/>
            <w:tcBorders>
              <w:top w:val="single" w:sz="4" w:space="0" w:color="auto"/>
              <w:left w:val="single" w:sz="6" w:space="0" w:color="auto"/>
              <w:bottom w:val="single" w:sz="6" w:space="0" w:color="auto"/>
              <w:right w:val="thinThickLargeGap" w:sz="24" w:space="0" w:color="auto"/>
            </w:tcBorders>
            <w:hideMark/>
          </w:tcPr>
          <w:p w:rsidR="007371A3" w:rsidRDefault="007371A3">
            <w:pPr>
              <w:pStyle w:val="Subtitle"/>
              <w:spacing w:line="276" w:lineRule="auto"/>
              <w:rPr>
                <w:b/>
                <w:bCs/>
                <w:sz w:val="24"/>
                <w:szCs w:val="24"/>
                <w:u w:val="none"/>
              </w:rPr>
            </w:pPr>
            <w:r>
              <w:rPr>
                <w:b/>
                <w:bCs/>
                <w:sz w:val="24"/>
                <w:szCs w:val="24"/>
                <w:u w:val="none"/>
              </w:rPr>
              <w:t>GRADE</w:t>
            </w:r>
          </w:p>
        </w:tc>
      </w:tr>
      <w:tr w:rsidR="007371A3" w:rsidTr="007371A3">
        <w:trPr>
          <w:cantSplit/>
        </w:trPr>
        <w:tc>
          <w:tcPr>
            <w:tcW w:w="300" w:type="dxa"/>
            <w:vMerge/>
            <w:tcBorders>
              <w:top w:val="single" w:sz="4" w:space="0" w:color="auto"/>
              <w:left w:val="thinThickLargeGap" w:sz="24" w:space="0" w:color="auto"/>
              <w:bottom w:val="single" w:sz="6" w:space="0" w:color="auto"/>
              <w:right w:val="single" w:sz="4" w:space="0" w:color="auto"/>
            </w:tcBorders>
            <w:vAlign w:val="center"/>
            <w:hideMark/>
          </w:tcPr>
          <w:p w:rsidR="007371A3" w:rsidRDefault="007371A3">
            <w:pPr>
              <w:rPr>
                <w:rFonts w:ascii="Times New Roman" w:eastAsia="MS Minngs" w:hAnsi="Times New Roman"/>
                <w:b/>
                <w:bCs/>
                <w:szCs w:val="24"/>
              </w:rPr>
            </w:pPr>
          </w:p>
        </w:tc>
        <w:tc>
          <w:tcPr>
            <w:tcW w:w="600" w:type="dxa"/>
            <w:gridSpan w:val="2"/>
            <w:vMerge/>
            <w:tcBorders>
              <w:top w:val="single" w:sz="4" w:space="0" w:color="auto"/>
              <w:left w:val="single" w:sz="4" w:space="0" w:color="auto"/>
              <w:bottom w:val="single" w:sz="6" w:space="0" w:color="auto"/>
              <w:right w:val="single" w:sz="6" w:space="0" w:color="auto"/>
            </w:tcBorders>
            <w:vAlign w:val="center"/>
            <w:hideMark/>
          </w:tcPr>
          <w:p w:rsidR="007371A3" w:rsidRDefault="007371A3">
            <w:pPr>
              <w:rPr>
                <w:rFonts w:ascii="Times New Roman" w:eastAsia="MS Minngs" w:hAnsi="Times New Roman"/>
                <w:b/>
                <w:bCs/>
                <w:sz w:val="16"/>
                <w:szCs w:val="16"/>
              </w:rPr>
            </w:pPr>
          </w:p>
        </w:tc>
        <w:tc>
          <w:tcPr>
            <w:tcW w:w="922" w:type="dxa"/>
            <w:tcBorders>
              <w:top w:val="single" w:sz="6" w:space="0" w:color="auto"/>
              <w:left w:val="single" w:sz="6" w:space="0" w:color="auto"/>
              <w:bottom w:val="single" w:sz="4" w:space="0" w:color="auto"/>
              <w:right w:val="single" w:sz="6" w:space="0" w:color="auto"/>
            </w:tcBorders>
          </w:tcPr>
          <w:p w:rsidR="007371A3" w:rsidRDefault="007371A3">
            <w:pPr>
              <w:pStyle w:val="Subtitle"/>
              <w:spacing w:line="276" w:lineRule="auto"/>
              <w:rPr>
                <w:b/>
                <w:bCs/>
                <w:sz w:val="16"/>
                <w:szCs w:val="16"/>
                <w:u w:val="none"/>
              </w:rPr>
            </w:pPr>
            <w:r>
              <w:rPr>
                <w:b/>
                <w:bCs/>
                <w:sz w:val="16"/>
                <w:szCs w:val="16"/>
                <w:u w:val="none"/>
              </w:rPr>
              <w:t>Poor</w:t>
            </w:r>
          </w:p>
          <w:p w:rsidR="007371A3" w:rsidRDefault="007371A3">
            <w:pPr>
              <w:pStyle w:val="Subtitle"/>
              <w:spacing w:line="276" w:lineRule="auto"/>
              <w:rPr>
                <w:b/>
                <w:bCs/>
                <w:sz w:val="16"/>
                <w:szCs w:val="16"/>
                <w:u w:val="none"/>
              </w:rPr>
            </w:pPr>
            <w:r>
              <w:rPr>
                <w:b/>
                <w:bCs/>
                <w:sz w:val="16"/>
                <w:szCs w:val="16"/>
                <w:u w:val="none"/>
              </w:rPr>
              <w:t>&lt; 20%</w:t>
            </w:r>
          </w:p>
          <w:p w:rsidR="007371A3" w:rsidRDefault="007371A3">
            <w:pPr>
              <w:pStyle w:val="Subtitle"/>
              <w:spacing w:line="276" w:lineRule="auto"/>
              <w:rPr>
                <w:sz w:val="16"/>
                <w:szCs w:val="16"/>
                <w:u w:val="none"/>
              </w:rPr>
            </w:pPr>
          </w:p>
        </w:tc>
        <w:tc>
          <w:tcPr>
            <w:tcW w:w="923" w:type="dxa"/>
            <w:tcBorders>
              <w:top w:val="single" w:sz="6" w:space="0" w:color="auto"/>
              <w:left w:val="single" w:sz="6" w:space="0" w:color="auto"/>
              <w:bottom w:val="single" w:sz="4" w:space="0" w:color="auto"/>
              <w:right w:val="single" w:sz="6" w:space="0" w:color="auto"/>
            </w:tcBorders>
            <w:hideMark/>
          </w:tcPr>
          <w:p w:rsidR="007371A3" w:rsidRDefault="007371A3">
            <w:pPr>
              <w:pStyle w:val="Subtitle"/>
              <w:spacing w:line="276" w:lineRule="auto"/>
              <w:rPr>
                <w:b/>
                <w:sz w:val="16"/>
                <w:szCs w:val="16"/>
                <w:u w:val="none"/>
              </w:rPr>
            </w:pPr>
            <w:r>
              <w:rPr>
                <w:b/>
                <w:sz w:val="16"/>
                <w:szCs w:val="16"/>
                <w:u w:val="none"/>
              </w:rPr>
              <w:t>Weak</w:t>
            </w:r>
          </w:p>
          <w:p w:rsidR="007371A3" w:rsidRDefault="007371A3">
            <w:pPr>
              <w:pStyle w:val="Subtitle"/>
              <w:spacing w:line="276" w:lineRule="auto"/>
              <w:rPr>
                <w:b/>
                <w:sz w:val="16"/>
                <w:szCs w:val="16"/>
                <w:u w:val="none"/>
              </w:rPr>
            </w:pPr>
            <w:r>
              <w:rPr>
                <w:b/>
                <w:sz w:val="16"/>
                <w:szCs w:val="16"/>
                <w:u w:val="none"/>
              </w:rPr>
              <w:t>20-29%</w:t>
            </w:r>
          </w:p>
        </w:tc>
        <w:tc>
          <w:tcPr>
            <w:tcW w:w="922" w:type="dxa"/>
            <w:gridSpan w:val="2"/>
            <w:tcBorders>
              <w:top w:val="single" w:sz="6" w:space="0" w:color="auto"/>
              <w:left w:val="single" w:sz="6" w:space="0" w:color="auto"/>
              <w:bottom w:val="single" w:sz="4" w:space="0" w:color="auto"/>
              <w:right w:val="single" w:sz="6" w:space="0" w:color="auto"/>
            </w:tcBorders>
            <w:hideMark/>
          </w:tcPr>
          <w:p w:rsidR="007371A3" w:rsidRDefault="007371A3">
            <w:pPr>
              <w:pStyle w:val="Subtitle"/>
              <w:spacing w:line="276" w:lineRule="auto"/>
              <w:rPr>
                <w:b/>
                <w:bCs/>
                <w:sz w:val="16"/>
                <w:szCs w:val="16"/>
                <w:u w:val="none"/>
              </w:rPr>
            </w:pPr>
            <w:r>
              <w:rPr>
                <w:b/>
                <w:bCs/>
                <w:sz w:val="16"/>
                <w:szCs w:val="16"/>
                <w:u w:val="none"/>
              </w:rPr>
              <w:t>Unsatisfactory</w:t>
            </w:r>
          </w:p>
          <w:p w:rsidR="007371A3" w:rsidRDefault="007371A3">
            <w:pPr>
              <w:pStyle w:val="Subtitle"/>
              <w:spacing w:line="276" w:lineRule="auto"/>
              <w:rPr>
                <w:b/>
                <w:bCs/>
                <w:sz w:val="16"/>
                <w:szCs w:val="16"/>
                <w:u w:val="none"/>
              </w:rPr>
            </w:pPr>
            <w:r>
              <w:rPr>
                <w:b/>
                <w:bCs/>
                <w:sz w:val="16"/>
                <w:szCs w:val="16"/>
                <w:u w:val="none"/>
              </w:rPr>
              <w:t>30-39%</w:t>
            </w:r>
          </w:p>
        </w:tc>
        <w:tc>
          <w:tcPr>
            <w:tcW w:w="923" w:type="dxa"/>
            <w:tcBorders>
              <w:top w:val="single" w:sz="6" w:space="0" w:color="auto"/>
              <w:left w:val="single" w:sz="6" w:space="0" w:color="auto"/>
              <w:bottom w:val="single" w:sz="6" w:space="0" w:color="auto"/>
              <w:right w:val="single" w:sz="6" w:space="0" w:color="auto"/>
            </w:tcBorders>
            <w:hideMark/>
          </w:tcPr>
          <w:p w:rsidR="007371A3" w:rsidRDefault="007371A3">
            <w:pPr>
              <w:pStyle w:val="Subtitle"/>
              <w:spacing w:line="276" w:lineRule="auto"/>
              <w:rPr>
                <w:b/>
                <w:bCs/>
                <w:sz w:val="16"/>
                <w:szCs w:val="16"/>
                <w:u w:val="none"/>
              </w:rPr>
            </w:pPr>
            <w:r>
              <w:rPr>
                <w:b/>
                <w:bCs/>
                <w:sz w:val="16"/>
                <w:szCs w:val="16"/>
                <w:u w:val="none"/>
              </w:rPr>
              <w:t>Satisfactory</w:t>
            </w:r>
          </w:p>
          <w:p w:rsidR="007371A3" w:rsidRDefault="007371A3">
            <w:pPr>
              <w:pStyle w:val="Subtitle"/>
              <w:spacing w:line="276" w:lineRule="auto"/>
              <w:rPr>
                <w:b/>
                <w:bCs/>
                <w:sz w:val="16"/>
                <w:szCs w:val="16"/>
                <w:u w:val="none"/>
              </w:rPr>
            </w:pPr>
            <w:r>
              <w:rPr>
                <w:b/>
                <w:bCs/>
                <w:sz w:val="16"/>
                <w:szCs w:val="16"/>
                <w:u w:val="none"/>
              </w:rPr>
              <w:t>40 – 49%</w:t>
            </w:r>
          </w:p>
        </w:tc>
        <w:tc>
          <w:tcPr>
            <w:tcW w:w="922" w:type="dxa"/>
            <w:tcBorders>
              <w:top w:val="single" w:sz="6" w:space="0" w:color="auto"/>
              <w:left w:val="single" w:sz="6" w:space="0" w:color="auto"/>
              <w:bottom w:val="single" w:sz="6" w:space="0" w:color="auto"/>
              <w:right w:val="single" w:sz="6" w:space="0" w:color="auto"/>
            </w:tcBorders>
            <w:hideMark/>
          </w:tcPr>
          <w:p w:rsidR="007371A3" w:rsidRDefault="007371A3">
            <w:pPr>
              <w:pStyle w:val="Subtitle"/>
              <w:spacing w:line="276" w:lineRule="auto"/>
              <w:rPr>
                <w:b/>
                <w:bCs/>
                <w:sz w:val="16"/>
                <w:szCs w:val="16"/>
                <w:u w:val="none"/>
              </w:rPr>
            </w:pPr>
            <w:r>
              <w:rPr>
                <w:b/>
                <w:bCs/>
                <w:sz w:val="16"/>
                <w:szCs w:val="16"/>
                <w:u w:val="none"/>
              </w:rPr>
              <w:t>Good</w:t>
            </w:r>
          </w:p>
          <w:p w:rsidR="007371A3" w:rsidRDefault="007371A3">
            <w:pPr>
              <w:pStyle w:val="Subtitle"/>
              <w:spacing w:line="276" w:lineRule="auto"/>
              <w:rPr>
                <w:b/>
                <w:bCs/>
                <w:sz w:val="16"/>
                <w:szCs w:val="16"/>
                <w:u w:val="none"/>
              </w:rPr>
            </w:pPr>
            <w:r>
              <w:rPr>
                <w:b/>
                <w:bCs/>
                <w:sz w:val="16"/>
                <w:szCs w:val="16"/>
                <w:u w:val="none"/>
              </w:rPr>
              <w:t>50 – 59%</w:t>
            </w:r>
          </w:p>
        </w:tc>
        <w:tc>
          <w:tcPr>
            <w:tcW w:w="923" w:type="dxa"/>
            <w:tcBorders>
              <w:top w:val="single" w:sz="6" w:space="0" w:color="auto"/>
              <w:left w:val="single" w:sz="6" w:space="0" w:color="auto"/>
              <w:bottom w:val="single" w:sz="6" w:space="0" w:color="auto"/>
              <w:right w:val="single" w:sz="6" w:space="0" w:color="auto"/>
            </w:tcBorders>
            <w:hideMark/>
          </w:tcPr>
          <w:p w:rsidR="007371A3" w:rsidRDefault="007371A3">
            <w:pPr>
              <w:pStyle w:val="Subtitle"/>
              <w:spacing w:line="276" w:lineRule="auto"/>
              <w:rPr>
                <w:b/>
                <w:bCs/>
                <w:sz w:val="16"/>
                <w:szCs w:val="16"/>
                <w:u w:val="none"/>
              </w:rPr>
            </w:pPr>
            <w:r>
              <w:rPr>
                <w:b/>
                <w:bCs/>
                <w:sz w:val="16"/>
                <w:szCs w:val="16"/>
                <w:u w:val="none"/>
              </w:rPr>
              <w:t>Very Good</w:t>
            </w:r>
          </w:p>
          <w:p w:rsidR="007371A3" w:rsidRDefault="007371A3">
            <w:pPr>
              <w:pStyle w:val="Subtitle"/>
              <w:spacing w:line="276" w:lineRule="auto"/>
              <w:rPr>
                <w:b/>
                <w:bCs/>
                <w:sz w:val="16"/>
                <w:szCs w:val="16"/>
                <w:u w:val="none"/>
              </w:rPr>
            </w:pPr>
            <w:r>
              <w:rPr>
                <w:b/>
                <w:bCs/>
                <w:sz w:val="16"/>
                <w:szCs w:val="16"/>
                <w:u w:val="none"/>
              </w:rPr>
              <w:t>60 – 69%</w:t>
            </w:r>
          </w:p>
        </w:tc>
        <w:tc>
          <w:tcPr>
            <w:tcW w:w="922" w:type="dxa"/>
            <w:gridSpan w:val="2"/>
            <w:tcBorders>
              <w:top w:val="single" w:sz="6" w:space="0" w:color="auto"/>
              <w:left w:val="single" w:sz="6" w:space="0" w:color="auto"/>
              <w:bottom w:val="single" w:sz="4" w:space="0" w:color="auto"/>
              <w:right w:val="single" w:sz="6" w:space="0" w:color="auto"/>
            </w:tcBorders>
            <w:hideMark/>
          </w:tcPr>
          <w:p w:rsidR="007371A3" w:rsidRDefault="007371A3">
            <w:pPr>
              <w:pStyle w:val="Subtitle"/>
              <w:spacing w:line="276" w:lineRule="auto"/>
              <w:rPr>
                <w:b/>
                <w:bCs/>
                <w:sz w:val="16"/>
                <w:szCs w:val="16"/>
                <w:u w:val="none"/>
              </w:rPr>
            </w:pPr>
            <w:r>
              <w:rPr>
                <w:b/>
                <w:bCs/>
                <w:sz w:val="16"/>
                <w:szCs w:val="16"/>
                <w:u w:val="none"/>
              </w:rPr>
              <w:t>Excellent</w:t>
            </w:r>
          </w:p>
          <w:p w:rsidR="007371A3" w:rsidRDefault="007371A3">
            <w:pPr>
              <w:pStyle w:val="Subtitle"/>
              <w:spacing w:line="276" w:lineRule="auto"/>
              <w:rPr>
                <w:b/>
                <w:bCs/>
                <w:sz w:val="16"/>
                <w:szCs w:val="16"/>
                <w:u w:val="none"/>
              </w:rPr>
            </w:pPr>
            <w:r>
              <w:rPr>
                <w:b/>
                <w:bCs/>
                <w:sz w:val="16"/>
                <w:szCs w:val="16"/>
                <w:u w:val="none"/>
              </w:rPr>
              <w:t>70 – 84%</w:t>
            </w:r>
          </w:p>
        </w:tc>
        <w:tc>
          <w:tcPr>
            <w:tcW w:w="923" w:type="dxa"/>
            <w:tcBorders>
              <w:top w:val="single" w:sz="6" w:space="0" w:color="auto"/>
              <w:left w:val="single" w:sz="6" w:space="0" w:color="auto"/>
              <w:bottom w:val="single" w:sz="4" w:space="0" w:color="auto"/>
              <w:right w:val="single" w:sz="6" w:space="0" w:color="auto"/>
            </w:tcBorders>
            <w:hideMark/>
          </w:tcPr>
          <w:p w:rsidR="007371A3" w:rsidRDefault="007371A3">
            <w:pPr>
              <w:pStyle w:val="Subtitle"/>
              <w:spacing w:line="276" w:lineRule="auto"/>
              <w:rPr>
                <w:b/>
                <w:bCs/>
                <w:sz w:val="16"/>
                <w:szCs w:val="16"/>
                <w:u w:val="none"/>
              </w:rPr>
            </w:pPr>
            <w:r>
              <w:rPr>
                <w:b/>
                <w:bCs/>
                <w:sz w:val="16"/>
                <w:szCs w:val="16"/>
                <w:u w:val="none"/>
              </w:rPr>
              <w:t>Exceptional</w:t>
            </w:r>
          </w:p>
          <w:p w:rsidR="007371A3" w:rsidRDefault="007371A3">
            <w:pPr>
              <w:pStyle w:val="Subtitle"/>
              <w:spacing w:line="276" w:lineRule="auto"/>
              <w:rPr>
                <w:b/>
                <w:bCs/>
                <w:sz w:val="16"/>
                <w:szCs w:val="16"/>
                <w:u w:val="none"/>
              </w:rPr>
            </w:pPr>
            <w:r>
              <w:rPr>
                <w:b/>
                <w:bCs/>
                <w:sz w:val="16"/>
                <w:szCs w:val="16"/>
                <w:u w:val="none"/>
              </w:rPr>
              <w:t>85– 100%</w:t>
            </w:r>
          </w:p>
        </w:tc>
        <w:tc>
          <w:tcPr>
            <w:tcW w:w="720" w:type="dxa"/>
            <w:tcBorders>
              <w:top w:val="single" w:sz="6" w:space="0" w:color="auto"/>
              <w:left w:val="single" w:sz="6" w:space="0" w:color="auto"/>
              <w:bottom w:val="single" w:sz="6" w:space="0" w:color="auto"/>
              <w:right w:val="thinThickLargeGap" w:sz="24" w:space="0" w:color="auto"/>
            </w:tcBorders>
          </w:tcPr>
          <w:p w:rsidR="007371A3" w:rsidRDefault="007371A3">
            <w:pPr>
              <w:pStyle w:val="Subtitle"/>
              <w:spacing w:line="276" w:lineRule="auto"/>
              <w:jc w:val="left"/>
              <w:rPr>
                <w:b/>
                <w:bCs/>
                <w:sz w:val="18"/>
                <w:szCs w:val="18"/>
                <w:u w:val="none"/>
              </w:rPr>
            </w:pPr>
          </w:p>
          <w:p w:rsidR="007371A3" w:rsidRDefault="007371A3">
            <w:pPr>
              <w:pStyle w:val="Subtitle"/>
              <w:spacing w:line="276" w:lineRule="auto"/>
              <w:jc w:val="left"/>
              <w:rPr>
                <w:b/>
                <w:bCs/>
                <w:sz w:val="18"/>
                <w:szCs w:val="18"/>
                <w:u w:val="none"/>
              </w:rPr>
            </w:pPr>
            <w:r>
              <w:rPr>
                <w:b/>
                <w:bCs/>
                <w:sz w:val="18"/>
                <w:szCs w:val="18"/>
                <w:u w:val="none"/>
              </w:rPr>
              <w:t xml:space="preserve">  %</w:t>
            </w:r>
          </w:p>
        </w:tc>
      </w:tr>
      <w:tr w:rsidR="007371A3" w:rsidTr="007371A3">
        <w:tc>
          <w:tcPr>
            <w:tcW w:w="2305" w:type="dxa"/>
            <w:tcBorders>
              <w:top w:val="single" w:sz="6" w:space="0" w:color="auto"/>
              <w:left w:val="thinThickLargeGap" w:sz="24" w:space="0" w:color="auto"/>
              <w:bottom w:val="single" w:sz="6" w:space="0" w:color="auto"/>
              <w:right w:val="single" w:sz="4" w:space="0" w:color="auto"/>
            </w:tcBorders>
            <w:hideMark/>
          </w:tcPr>
          <w:p w:rsidR="007371A3" w:rsidRDefault="007371A3">
            <w:pPr>
              <w:pStyle w:val="Subtitle"/>
              <w:spacing w:line="276" w:lineRule="auto"/>
              <w:jc w:val="left"/>
              <w:rPr>
                <w:sz w:val="20"/>
                <w:szCs w:val="20"/>
                <w:u w:val="none"/>
              </w:rPr>
            </w:pPr>
            <w:r>
              <w:rPr>
                <w:sz w:val="20"/>
                <w:szCs w:val="20"/>
                <w:u w:val="none"/>
              </w:rPr>
              <w:t>Introduction to the chosen topic</w:t>
            </w:r>
          </w:p>
        </w:tc>
        <w:tc>
          <w:tcPr>
            <w:tcW w:w="540" w:type="dxa"/>
            <w:gridSpan w:val="2"/>
            <w:tcBorders>
              <w:top w:val="single" w:sz="6" w:space="0" w:color="auto"/>
              <w:left w:val="single" w:sz="4" w:space="0" w:color="auto"/>
              <w:bottom w:val="single" w:sz="6" w:space="0" w:color="auto"/>
              <w:right w:val="single" w:sz="6" w:space="0" w:color="auto"/>
            </w:tcBorders>
            <w:hideMark/>
          </w:tcPr>
          <w:p w:rsidR="007371A3" w:rsidRDefault="007371A3">
            <w:pPr>
              <w:pStyle w:val="Subtitle"/>
              <w:spacing w:line="276" w:lineRule="auto"/>
              <w:rPr>
                <w:b/>
                <w:bCs/>
                <w:sz w:val="18"/>
                <w:szCs w:val="18"/>
                <w:u w:val="none"/>
              </w:rPr>
            </w:pPr>
            <w:r>
              <w:rPr>
                <w:b/>
                <w:bCs/>
                <w:sz w:val="18"/>
                <w:szCs w:val="18"/>
                <w:u w:val="none"/>
              </w:rPr>
              <w:t>2</w:t>
            </w:r>
          </w:p>
        </w:tc>
        <w:tc>
          <w:tcPr>
            <w:tcW w:w="922" w:type="dxa"/>
            <w:tcBorders>
              <w:top w:val="single" w:sz="4" w:space="0" w:color="auto"/>
              <w:left w:val="single" w:sz="6" w:space="0" w:color="auto"/>
              <w:bottom w:val="single" w:sz="4" w:space="0" w:color="auto"/>
              <w:right w:val="single" w:sz="6" w:space="0" w:color="auto"/>
            </w:tcBorders>
          </w:tcPr>
          <w:p w:rsidR="007371A3" w:rsidRDefault="007371A3">
            <w:pPr>
              <w:pStyle w:val="Subtitle"/>
              <w:spacing w:line="276" w:lineRule="auto"/>
              <w:rPr>
                <w:sz w:val="18"/>
                <w:szCs w:val="18"/>
                <w:u w:val="none"/>
              </w:rPr>
            </w:pPr>
          </w:p>
        </w:tc>
        <w:tc>
          <w:tcPr>
            <w:tcW w:w="923" w:type="dxa"/>
            <w:tcBorders>
              <w:top w:val="single" w:sz="4" w:space="0" w:color="auto"/>
              <w:left w:val="single" w:sz="6" w:space="0" w:color="auto"/>
              <w:bottom w:val="single" w:sz="4" w:space="0" w:color="auto"/>
              <w:right w:val="single" w:sz="6" w:space="0" w:color="auto"/>
            </w:tcBorders>
          </w:tcPr>
          <w:p w:rsidR="007371A3" w:rsidRDefault="007371A3">
            <w:pPr>
              <w:pStyle w:val="Subtitle"/>
              <w:spacing w:line="276" w:lineRule="auto"/>
              <w:rPr>
                <w:sz w:val="18"/>
                <w:szCs w:val="18"/>
                <w:u w:val="none"/>
              </w:rPr>
            </w:pPr>
          </w:p>
        </w:tc>
        <w:tc>
          <w:tcPr>
            <w:tcW w:w="922" w:type="dxa"/>
            <w:gridSpan w:val="2"/>
            <w:tcBorders>
              <w:top w:val="single" w:sz="4" w:space="0" w:color="auto"/>
              <w:left w:val="single" w:sz="6" w:space="0" w:color="auto"/>
              <w:bottom w:val="single" w:sz="4" w:space="0" w:color="auto"/>
              <w:right w:val="single" w:sz="6" w:space="0" w:color="auto"/>
            </w:tcBorders>
          </w:tcPr>
          <w:p w:rsidR="007371A3" w:rsidRDefault="007371A3">
            <w:pPr>
              <w:pStyle w:val="Subtitle"/>
              <w:spacing w:line="276" w:lineRule="auto"/>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rsidR="007371A3" w:rsidRDefault="007371A3">
            <w:pPr>
              <w:pStyle w:val="Subtitle"/>
              <w:spacing w:line="276" w:lineRule="auto"/>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rsidR="007371A3" w:rsidRDefault="007371A3">
            <w:pPr>
              <w:pStyle w:val="Subtitle"/>
              <w:spacing w:line="276" w:lineRule="auto"/>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rsidR="007371A3" w:rsidRDefault="007371A3">
            <w:pPr>
              <w:pStyle w:val="Subtitle"/>
              <w:spacing w:line="276" w:lineRule="auto"/>
              <w:jc w:val="right"/>
              <w:rPr>
                <w:sz w:val="24"/>
                <w:szCs w:val="24"/>
                <w:u w:val="none"/>
              </w:rPr>
            </w:pPr>
          </w:p>
        </w:tc>
        <w:tc>
          <w:tcPr>
            <w:tcW w:w="922" w:type="dxa"/>
            <w:gridSpan w:val="2"/>
            <w:tcBorders>
              <w:top w:val="single" w:sz="4" w:space="0" w:color="auto"/>
              <w:left w:val="single" w:sz="6" w:space="0" w:color="auto"/>
              <w:bottom w:val="single" w:sz="4" w:space="0" w:color="auto"/>
              <w:right w:val="single" w:sz="6" w:space="0" w:color="auto"/>
            </w:tcBorders>
          </w:tcPr>
          <w:p w:rsidR="007371A3" w:rsidRDefault="007371A3">
            <w:pPr>
              <w:pStyle w:val="Subtitle"/>
              <w:spacing w:line="276" w:lineRule="auto"/>
              <w:rPr>
                <w:sz w:val="18"/>
                <w:szCs w:val="18"/>
                <w:u w:val="none"/>
              </w:rPr>
            </w:pPr>
          </w:p>
        </w:tc>
        <w:tc>
          <w:tcPr>
            <w:tcW w:w="923" w:type="dxa"/>
            <w:tcBorders>
              <w:top w:val="single" w:sz="4" w:space="0" w:color="auto"/>
              <w:left w:val="single" w:sz="6" w:space="0" w:color="auto"/>
              <w:bottom w:val="single" w:sz="4" w:space="0" w:color="auto"/>
              <w:right w:val="single" w:sz="6" w:space="0" w:color="auto"/>
            </w:tcBorders>
          </w:tcPr>
          <w:p w:rsidR="007371A3" w:rsidRDefault="007371A3">
            <w:pPr>
              <w:pStyle w:val="Subtitle"/>
              <w:spacing w:line="276" w:lineRule="auto"/>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hideMark/>
          </w:tcPr>
          <w:p w:rsidR="007371A3" w:rsidRDefault="007371A3">
            <w:pPr>
              <w:pStyle w:val="Subtitle"/>
              <w:spacing w:line="276" w:lineRule="auto"/>
              <w:jc w:val="left"/>
              <w:rPr>
                <w:b/>
                <w:bCs/>
                <w:sz w:val="18"/>
                <w:szCs w:val="18"/>
                <w:u w:val="none"/>
              </w:rPr>
            </w:pPr>
            <w:r>
              <w:rPr>
                <w:b/>
                <w:bCs/>
                <w:sz w:val="18"/>
                <w:szCs w:val="18"/>
                <w:u w:val="none"/>
              </w:rPr>
              <w:t>5%</w:t>
            </w:r>
          </w:p>
        </w:tc>
      </w:tr>
      <w:tr w:rsidR="007371A3" w:rsidTr="007371A3">
        <w:tc>
          <w:tcPr>
            <w:tcW w:w="2305" w:type="dxa"/>
            <w:tcBorders>
              <w:top w:val="single" w:sz="6" w:space="0" w:color="auto"/>
              <w:left w:val="thinThickLargeGap" w:sz="24" w:space="0" w:color="auto"/>
              <w:bottom w:val="single" w:sz="6" w:space="0" w:color="auto"/>
              <w:right w:val="single" w:sz="4" w:space="0" w:color="auto"/>
            </w:tcBorders>
            <w:hideMark/>
          </w:tcPr>
          <w:p w:rsidR="007371A3" w:rsidRDefault="007371A3">
            <w:pPr>
              <w:pStyle w:val="Subtitle"/>
              <w:spacing w:line="276" w:lineRule="auto"/>
              <w:jc w:val="left"/>
              <w:rPr>
                <w:sz w:val="20"/>
                <w:szCs w:val="20"/>
                <w:u w:val="none"/>
              </w:rPr>
            </w:pPr>
            <w:r>
              <w:rPr>
                <w:sz w:val="20"/>
                <w:szCs w:val="20"/>
                <w:u w:val="none"/>
              </w:rPr>
              <w:t>Development of ideas and quality of argument.</w:t>
            </w:r>
          </w:p>
        </w:tc>
        <w:tc>
          <w:tcPr>
            <w:tcW w:w="540" w:type="dxa"/>
            <w:gridSpan w:val="2"/>
            <w:tcBorders>
              <w:top w:val="single" w:sz="6" w:space="0" w:color="auto"/>
              <w:left w:val="single" w:sz="4" w:space="0" w:color="auto"/>
              <w:bottom w:val="single" w:sz="6" w:space="0" w:color="auto"/>
              <w:right w:val="single" w:sz="6" w:space="0" w:color="auto"/>
            </w:tcBorders>
            <w:hideMark/>
          </w:tcPr>
          <w:p w:rsidR="007371A3" w:rsidRDefault="007371A3">
            <w:pPr>
              <w:pStyle w:val="Subtitle"/>
              <w:spacing w:line="276" w:lineRule="auto"/>
              <w:rPr>
                <w:b/>
                <w:bCs/>
                <w:sz w:val="18"/>
                <w:szCs w:val="18"/>
                <w:u w:val="none"/>
              </w:rPr>
            </w:pPr>
            <w:r>
              <w:rPr>
                <w:b/>
                <w:bCs/>
                <w:sz w:val="18"/>
                <w:szCs w:val="18"/>
                <w:u w:val="none"/>
              </w:rPr>
              <w:t>1,2,3</w:t>
            </w:r>
          </w:p>
        </w:tc>
        <w:tc>
          <w:tcPr>
            <w:tcW w:w="922" w:type="dxa"/>
            <w:tcBorders>
              <w:top w:val="single" w:sz="4" w:space="0" w:color="auto"/>
              <w:left w:val="single" w:sz="6" w:space="0" w:color="auto"/>
              <w:bottom w:val="single" w:sz="4" w:space="0" w:color="auto"/>
              <w:right w:val="single" w:sz="6" w:space="0" w:color="auto"/>
            </w:tcBorders>
          </w:tcPr>
          <w:p w:rsidR="007371A3" w:rsidRDefault="007371A3">
            <w:pPr>
              <w:pStyle w:val="Subtitle"/>
              <w:spacing w:line="276" w:lineRule="auto"/>
              <w:rPr>
                <w:sz w:val="18"/>
                <w:szCs w:val="18"/>
                <w:u w:val="none"/>
              </w:rPr>
            </w:pPr>
          </w:p>
        </w:tc>
        <w:tc>
          <w:tcPr>
            <w:tcW w:w="923" w:type="dxa"/>
            <w:tcBorders>
              <w:top w:val="single" w:sz="4" w:space="0" w:color="auto"/>
              <w:left w:val="single" w:sz="6" w:space="0" w:color="auto"/>
              <w:bottom w:val="single" w:sz="4" w:space="0" w:color="auto"/>
              <w:right w:val="single" w:sz="6" w:space="0" w:color="auto"/>
            </w:tcBorders>
          </w:tcPr>
          <w:p w:rsidR="007371A3" w:rsidRDefault="007371A3">
            <w:pPr>
              <w:pStyle w:val="Subtitle"/>
              <w:spacing w:line="276" w:lineRule="auto"/>
              <w:rPr>
                <w:sz w:val="18"/>
                <w:szCs w:val="18"/>
                <w:u w:val="none"/>
              </w:rPr>
            </w:pPr>
          </w:p>
        </w:tc>
        <w:tc>
          <w:tcPr>
            <w:tcW w:w="922" w:type="dxa"/>
            <w:gridSpan w:val="2"/>
            <w:tcBorders>
              <w:top w:val="single" w:sz="4" w:space="0" w:color="auto"/>
              <w:left w:val="single" w:sz="6" w:space="0" w:color="auto"/>
              <w:bottom w:val="single" w:sz="4" w:space="0" w:color="auto"/>
              <w:right w:val="single" w:sz="6" w:space="0" w:color="auto"/>
            </w:tcBorders>
          </w:tcPr>
          <w:p w:rsidR="007371A3" w:rsidRDefault="007371A3">
            <w:pPr>
              <w:pStyle w:val="Subtitle"/>
              <w:spacing w:line="276" w:lineRule="auto"/>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rsidR="007371A3" w:rsidRDefault="007371A3">
            <w:pPr>
              <w:pStyle w:val="Subtitle"/>
              <w:spacing w:line="276" w:lineRule="auto"/>
              <w:jc w:val="lef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rsidR="007371A3" w:rsidRDefault="007371A3">
            <w:pPr>
              <w:pStyle w:val="Subtitle"/>
              <w:spacing w:line="276" w:lineRule="auto"/>
              <w:jc w:val="lef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rsidR="007371A3" w:rsidRDefault="007371A3">
            <w:pPr>
              <w:rPr>
                <w:sz w:val="22"/>
                <w:szCs w:val="22"/>
              </w:rPr>
            </w:pPr>
          </w:p>
        </w:tc>
        <w:tc>
          <w:tcPr>
            <w:tcW w:w="922" w:type="dxa"/>
            <w:gridSpan w:val="2"/>
            <w:tcBorders>
              <w:top w:val="single" w:sz="4" w:space="0" w:color="auto"/>
              <w:left w:val="single" w:sz="6" w:space="0" w:color="auto"/>
              <w:bottom w:val="single" w:sz="4" w:space="0" w:color="auto"/>
              <w:right w:val="single" w:sz="6" w:space="0" w:color="auto"/>
            </w:tcBorders>
          </w:tcPr>
          <w:p w:rsidR="007371A3" w:rsidRDefault="007371A3">
            <w:pPr>
              <w:pStyle w:val="Subtitle"/>
              <w:spacing w:line="276" w:lineRule="auto"/>
              <w:rPr>
                <w:sz w:val="18"/>
                <w:szCs w:val="18"/>
                <w:u w:val="none"/>
              </w:rPr>
            </w:pPr>
          </w:p>
        </w:tc>
        <w:tc>
          <w:tcPr>
            <w:tcW w:w="923" w:type="dxa"/>
            <w:tcBorders>
              <w:top w:val="single" w:sz="4" w:space="0" w:color="auto"/>
              <w:left w:val="single" w:sz="6" w:space="0" w:color="auto"/>
              <w:bottom w:val="single" w:sz="4" w:space="0" w:color="auto"/>
              <w:right w:val="single" w:sz="6" w:space="0" w:color="auto"/>
            </w:tcBorders>
          </w:tcPr>
          <w:p w:rsidR="007371A3" w:rsidRDefault="007371A3">
            <w:pPr>
              <w:pStyle w:val="Subtitle"/>
              <w:spacing w:line="276" w:lineRule="auto"/>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hideMark/>
          </w:tcPr>
          <w:p w:rsidR="007371A3" w:rsidRDefault="007371A3">
            <w:pPr>
              <w:pStyle w:val="Subtitle"/>
              <w:spacing w:line="276" w:lineRule="auto"/>
              <w:jc w:val="left"/>
              <w:rPr>
                <w:b/>
                <w:bCs/>
                <w:sz w:val="18"/>
                <w:szCs w:val="18"/>
                <w:u w:val="none"/>
              </w:rPr>
            </w:pPr>
            <w:r>
              <w:rPr>
                <w:b/>
                <w:bCs/>
                <w:sz w:val="18"/>
                <w:szCs w:val="18"/>
                <w:u w:val="none"/>
              </w:rPr>
              <w:t>50%</w:t>
            </w:r>
          </w:p>
        </w:tc>
      </w:tr>
      <w:tr w:rsidR="007371A3" w:rsidTr="007371A3">
        <w:tc>
          <w:tcPr>
            <w:tcW w:w="2305" w:type="dxa"/>
            <w:tcBorders>
              <w:top w:val="single" w:sz="6" w:space="0" w:color="auto"/>
              <w:left w:val="thinThickLargeGap" w:sz="24" w:space="0" w:color="auto"/>
              <w:bottom w:val="single" w:sz="6" w:space="0" w:color="auto"/>
              <w:right w:val="single" w:sz="4" w:space="0" w:color="auto"/>
            </w:tcBorders>
            <w:hideMark/>
          </w:tcPr>
          <w:p w:rsidR="007371A3" w:rsidRDefault="007371A3">
            <w:pPr>
              <w:pStyle w:val="Subtitle"/>
              <w:spacing w:line="276" w:lineRule="auto"/>
              <w:jc w:val="left"/>
              <w:rPr>
                <w:sz w:val="20"/>
                <w:szCs w:val="20"/>
                <w:u w:val="none"/>
              </w:rPr>
            </w:pPr>
            <w:r>
              <w:rPr>
                <w:sz w:val="20"/>
                <w:szCs w:val="20"/>
                <w:u w:val="none"/>
              </w:rPr>
              <w:t>Practical implications and suggestions based upon your critical review</w:t>
            </w:r>
          </w:p>
        </w:tc>
        <w:tc>
          <w:tcPr>
            <w:tcW w:w="540" w:type="dxa"/>
            <w:gridSpan w:val="2"/>
            <w:tcBorders>
              <w:top w:val="single" w:sz="6" w:space="0" w:color="auto"/>
              <w:left w:val="single" w:sz="4" w:space="0" w:color="auto"/>
              <w:bottom w:val="single" w:sz="6" w:space="0" w:color="auto"/>
              <w:right w:val="single" w:sz="6" w:space="0" w:color="auto"/>
            </w:tcBorders>
            <w:hideMark/>
          </w:tcPr>
          <w:p w:rsidR="007371A3" w:rsidRDefault="007371A3">
            <w:pPr>
              <w:pStyle w:val="Subtitle"/>
              <w:spacing w:line="276" w:lineRule="auto"/>
              <w:rPr>
                <w:b/>
                <w:bCs/>
                <w:sz w:val="18"/>
                <w:szCs w:val="18"/>
                <w:u w:val="none"/>
              </w:rPr>
            </w:pPr>
            <w:r>
              <w:rPr>
                <w:b/>
                <w:bCs/>
                <w:sz w:val="18"/>
                <w:szCs w:val="18"/>
                <w:u w:val="none"/>
              </w:rPr>
              <w:t>1,2,3,</w:t>
            </w:r>
          </w:p>
        </w:tc>
        <w:tc>
          <w:tcPr>
            <w:tcW w:w="922" w:type="dxa"/>
            <w:tcBorders>
              <w:top w:val="single" w:sz="4" w:space="0" w:color="auto"/>
              <w:left w:val="single" w:sz="6" w:space="0" w:color="auto"/>
              <w:bottom w:val="single" w:sz="4" w:space="0" w:color="auto"/>
              <w:right w:val="single" w:sz="6" w:space="0" w:color="auto"/>
            </w:tcBorders>
          </w:tcPr>
          <w:p w:rsidR="007371A3" w:rsidRDefault="007371A3">
            <w:pPr>
              <w:pStyle w:val="Subtitle"/>
              <w:spacing w:line="276" w:lineRule="auto"/>
              <w:rPr>
                <w:sz w:val="18"/>
                <w:szCs w:val="18"/>
                <w:u w:val="none"/>
              </w:rPr>
            </w:pPr>
          </w:p>
        </w:tc>
        <w:tc>
          <w:tcPr>
            <w:tcW w:w="923" w:type="dxa"/>
            <w:tcBorders>
              <w:top w:val="single" w:sz="4" w:space="0" w:color="auto"/>
              <w:left w:val="single" w:sz="6" w:space="0" w:color="auto"/>
              <w:bottom w:val="single" w:sz="4" w:space="0" w:color="auto"/>
              <w:right w:val="single" w:sz="6" w:space="0" w:color="auto"/>
            </w:tcBorders>
          </w:tcPr>
          <w:p w:rsidR="007371A3" w:rsidRDefault="007371A3">
            <w:pPr>
              <w:pStyle w:val="Subtitle"/>
              <w:spacing w:line="276" w:lineRule="auto"/>
              <w:rPr>
                <w:sz w:val="18"/>
                <w:szCs w:val="18"/>
                <w:u w:val="none"/>
              </w:rPr>
            </w:pPr>
          </w:p>
        </w:tc>
        <w:tc>
          <w:tcPr>
            <w:tcW w:w="922" w:type="dxa"/>
            <w:gridSpan w:val="2"/>
            <w:tcBorders>
              <w:top w:val="single" w:sz="4" w:space="0" w:color="auto"/>
              <w:left w:val="single" w:sz="6" w:space="0" w:color="auto"/>
              <w:bottom w:val="single" w:sz="4" w:space="0" w:color="auto"/>
              <w:right w:val="single" w:sz="6" w:space="0" w:color="auto"/>
            </w:tcBorders>
          </w:tcPr>
          <w:p w:rsidR="007371A3" w:rsidRDefault="007371A3">
            <w:pPr>
              <w:pStyle w:val="Subtitle"/>
              <w:spacing w:line="276" w:lineRule="auto"/>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rsidR="007371A3" w:rsidRDefault="007371A3">
            <w:pPr>
              <w:pStyle w:val="Subtitle"/>
              <w:spacing w:line="276" w:lineRule="auto"/>
              <w:jc w:val="lef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rsidR="007371A3" w:rsidRDefault="007371A3">
            <w:pPr>
              <w:pStyle w:val="Subtitle"/>
              <w:spacing w:line="276" w:lineRule="auto"/>
              <w:jc w:val="lef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rsidR="007371A3" w:rsidRDefault="007371A3">
            <w:pPr>
              <w:rPr>
                <w:sz w:val="22"/>
                <w:szCs w:val="22"/>
              </w:rPr>
            </w:pPr>
          </w:p>
        </w:tc>
        <w:tc>
          <w:tcPr>
            <w:tcW w:w="922" w:type="dxa"/>
            <w:gridSpan w:val="2"/>
            <w:tcBorders>
              <w:top w:val="single" w:sz="4" w:space="0" w:color="auto"/>
              <w:left w:val="single" w:sz="6" w:space="0" w:color="auto"/>
              <w:bottom w:val="single" w:sz="4" w:space="0" w:color="auto"/>
              <w:right w:val="single" w:sz="6" w:space="0" w:color="auto"/>
            </w:tcBorders>
          </w:tcPr>
          <w:p w:rsidR="007371A3" w:rsidRDefault="007371A3">
            <w:pPr>
              <w:pStyle w:val="Subtitle"/>
              <w:spacing w:line="276" w:lineRule="auto"/>
              <w:rPr>
                <w:sz w:val="18"/>
                <w:szCs w:val="18"/>
                <w:u w:val="none"/>
              </w:rPr>
            </w:pPr>
          </w:p>
        </w:tc>
        <w:tc>
          <w:tcPr>
            <w:tcW w:w="923" w:type="dxa"/>
            <w:tcBorders>
              <w:top w:val="single" w:sz="4" w:space="0" w:color="auto"/>
              <w:left w:val="single" w:sz="6" w:space="0" w:color="auto"/>
              <w:bottom w:val="single" w:sz="4" w:space="0" w:color="auto"/>
              <w:right w:val="single" w:sz="6" w:space="0" w:color="auto"/>
            </w:tcBorders>
          </w:tcPr>
          <w:p w:rsidR="007371A3" w:rsidRDefault="007371A3">
            <w:pPr>
              <w:pStyle w:val="Subtitle"/>
              <w:spacing w:line="276" w:lineRule="auto"/>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hideMark/>
          </w:tcPr>
          <w:p w:rsidR="007371A3" w:rsidRDefault="007371A3">
            <w:pPr>
              <w:pStyle w:val="Subtitle"/>
              <w:spacing w:line="276" w:lineRule="auto"/>
              <w:jc w:val="left"/>
              <w:rPr>
                <w:b/>
                <w:bCs/>
                <w:sz w:val="18"/>
                <w:szCs w:val="18"/>
                <w:u w:val="none"/>
              </w:rPr>
            </w:pPr>
            <w:r>
              <w:rPr>
                <w:b/>
                <w:bCs/>
                <w:sz w:val="18"/>
                <w:szCs w:val="18"/>
                <w:u w:val="none"/>
              </w:rPr>
              <w:t>20%</w:t>
            </w:r>
          </w:p>
        </w:tc>
      </w:tr>
      <w:tr w:rsidR="007371A3" w:rsidTr="007371A3">
        <w:tc>
          <w:tcPr>
            <w:tcW w:w="2305" w:type="dxa"/>
            <w:tcBorders>
              <w:top w:val="single" w:sz="6" w:space="0" w:color="auto"/>
              <w:left w:val="thinThickLargeGap" w:sz="24" w:space="0" w:color="auto"/>
              <w:bottom w:val="single" w:sz="6" w:space="0" w:color="auto"/>
              <w:right w:val="single" w:sz="4" w:space="0" w:color="auto"/>
            </w:tcBorders>
            <w:hideMark/>
          </w:tcPr>
          <w:p w:rsidR="007371A3" w:rsidRDefault="007371A3">
            <w:pPr>
              <w:pStyle w:val="Subtitle"/>
              <w:spacing w:line="276" w:lineRule="auto"/>
              <w:ind w:left="-15"/>
              <w:jc w:val="left"/>
              <w:rPr>
                <w:sz w:val="20"/>
                <w:szCs w:val="20"/>
                <w:u w:val="none"/>
              </w:rPr>
            </w:pPr>
            <w:r>
              <w:rPr>
                <w:sz w:val="20"/>
                <w:szCs w:val="20"/>
                <w:u w:val="none"/>
              </w:rPr>
              <w:t>Summary / conclusion</w:t>
            </w:r>
          </w:p>
        </w:tc>
        <w:tc>
          <w:tcPr>
            <w:tcW w:w="540" w:type="dxa"/>
            <w:gridSpan w:val="2"/>
            <w:tcBorders>
              <w:top w:val="single" w:sz="6" w:space="0" w:color="auto"/>
              <w:left w:val="single" w:sz="4" w:space="0" w:color="auto"/>
              <w:bottom w:val="single" w:sz="6" w:space="0" w:color="auto"/>
              <w:right w:val="single" w:sz="6" w:space="0" w:color="auto"/>
            </w:tcBorders>
            <w:hideMark/>
          </w:tcPr>
          <w:p w:rsidR="007371A3" w:rsidRDefault="007371A3">
            <w:pPr>
              <w:pStyle w:val="Subtitle"/>
              <w:spacing w:line="276" w:lineRule="auto"/>
              <w:rPr>
                <w:b/>
                <w:bCs/>
                <w:sz w:val="18"/>
                <w:szCs w:val="18"/>
                <w:u w:val="none"/>
              </w:rPr>
            </w:pPr>
            <w:r>
              <w:rPr>
                <w:b/>
                <w:bCs/>
                <w:sz w:val="18"/>
                <w:szCs w:val="18"/>
                <w:u w:val="none"/>
              </w:rPr>
              <w:t>1</w:t>
            </w:r>
          </w:p>
        </w:tc>
        <w:tc>
          <w:tcPr>
            <w:tcW w:w="922" w:type="dxa"/>
            <w:tcBorders>
              <w:top w:val="single" w:sz="4" w:space="0" w:color="auto"/>
              <w:left w:val="single" w:sz="6" w:space="0" w:color="auto"/>
              <w:bottom w:val="single" w:sz="4" w:space="0" w:color="auto"/>
              <w:right w:val="single" w:sz="6" w:space="0" w:color="auto"/>
            </w:tcBorders>
          </w:tcPr>
          <w:p w:rsidR="007371A3" w:rsidRDefault="007371A3">
            <w:pPr>
              <w:pStyle w:val="Subtitle"/>
              <w:spacing w:line="276" w:lineRule="auto"/>
              <w:rPr>
                <w:sz w:val="18"/>
                <w:szCs w:val="18"/>
                <w:u w:val="none"/>
              </w:rPr>
            </w:pPr>
          </w:p>
        </w:tc>
        <w:tc>
          <w:tcPr>
            <w:tcW w:w="923" w:type="dxa"/>
            <w:tcBorders>
              <w:top w:val="single" w:sz="4" w:space="0" w:color="auto"/>
              <w:left w:val="single" w:sz="6" w:space="0" w:color="auto"/>
              <w:bottom w:val="single" w:sz="4" w:space="0" w:color="auto"/>
              <w:right w:val="single" w:sz="6" w:space="0" w:color="auto"/>
            </w:tcBorders>
          </w:tcPr>
          <w:p w:rsidR="007371A3" w:rsidRDefault="007371A3">
            <w:pPr>
              <w:pStyle w:val="Subtitle"/>
              <w:spacing w:line="276" w:lineRule="auto"/>
              <w:rPr>
                <w:sz w:val="18"/>
                <w:szCs w:val="18"/>
                <w:u w:val="none"/>
              </w:rPr>
            </w:pPr>
          </w:p>
        </w:tc>
        <w:tc>
          <w:tcPr>
            <w:tcW w:w="922" w:type="dxa"/>
            <w:gridSpan w:val="2"/>
            <w:tcBorders>
              <w:top w:val="single" w:sz="4" w:space="0" w:color="auto"/>
              <w:left w:val="single" w:sz="6" w:space="0" w:color="auto"/>
              <w:bottom w:val="single" w:sz="4" w:space="0" w:color="auto"/>
              <w:right w:val="single" w:sz="6" w:space="0" w:color="auto"/>
            </w:tcBorders>
          </w:tcPr>
          <w:p w:rsidR="007371A3" w:rsidRDefault="007371A3">
            <w:pPr>
              <w:pStyle w:val="Subtitle"/>
              <w:spacing w:line="276" w:lineRule="auto"/>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rsidR="007371A3" w:rsidRDefault="007371A3">
            <w:pPr>
              <w:pStyle w:val="Subtitle"/>
              <w:spacing w:line="276" w:lineRule="auto"/>
              <w:jc w:val="righ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rsidR="007371A3" w:rsidRDefault="007371A3">
            <w:pPr>
              <w:pStyle w:val="Subtitle"/>
              <w:spacing w:line="276" w:lineRule="auto"/>
              <w:jc w:val="righ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rsidR="007371A3" w:rsidRDefault="007371A3">
            <w:pPr>
              <w:pStyle w:val="Subtitle"/>
              <w:spacing w:line="276" w:lineRule="auto"/>
              <w:ind w:firstLine="281"/>
              <w:jc w:val="right"/>
              <w:rPr>
                <w:sz w:val="18"/>
                <w:szCs w:val="18"/>
                <w:u w:val="none"/>
              </w:rPr>
            </w:pPr>
          </w:p>
        </w:tc>
        <w:tc>
          <w:tcPr>
            <w:tcW w:w="922" w:type="dxa"/>
            <w:gridSpan w:val="2"/>
            <w:tcBorders>
              <w:top w:val="single" w:sz="4" w:space="0" w:color="auto"/>
              <w:left w:val="single" w:sz="6" w:space="0" w:color="auto"/>
              <w:bottom w:val="single" w:sz="4" w:space="0" w:color="auto"/>
              <w:right w:val="single" w:sz="6" w:space="0" w:color="auto"/>
            </w:tcBorders>
          </w:tcPr>
          <w:p w:rsidR="007371A3" w:rsidRDefault="007371A3">
            <w:pPr>
              <w:pStyle w:val="Subtitle"/>
              <w:spacing w:line="276" w:lineRule="auto"/>
              <w:rPr>
                <w:sz w:val="18"/>
                <w:szCs w:val="18"/>
                <w:u w:val="none"/>
              </w:rPr>
            </w:pPr>
          </w:p>
        </w:tc>
        <w:tc>
          <w:tcPr>
            <w:tcW w:w="923" w:type="dxa"/>
            <w:tcBorders>
              <w:top w:val="single" w:sz="4" w:space="0" w:color="auto"/>
              <w:left w:val="single" w:sz="6" w:space="0" w:color="auto"/>
              <w:bottom w:val="single" w:sz="4" w:space="0" w:color="auto"/>
              <w:right w:val="single" w:sz="6" w:space="0" w:color="auto"/>
            </w:tcBorders>
          </w:tcPr>
          <w:p w:rsidR="007371A3" w:rsidRDefault="007371A3">
            <w:pPr>
              <w:pStyle w:val="Subtitle"/>
              <w:spacing w:line="276" w:lineRule="auto"/>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hideMark/>
          </w:tcPr>
          <w:p w:rsidR="007371A3" w:rsidRDefault="007371A3">
            <w:pPr>
              <w:pStyle w:val="Subtitle"/>
              <w:spacing w:line="276" w:lineRule="auto"/>
              <w:jc w:val="left"/>
              <w:rPr>
                <w:b/>
                <w:bCs/>
                <w:sz w:val="18"/>
                <w:szCs w:val="18"/>
                <w:u w:val="none"/>
              </w:rPr>
            </w:pPr>
            <w:r>
              <w:rPr>
                <w:b/>
                <w:bCs/>
                <w:sz w:val="18"/>
                <w:szCs w:val="18"/>
                <w:u w:val="none"/>
              </w:rPr>
              <w:t>5%</w:t>
            </w:r>
          </w:p>
        </w:tc>
      </w:tr>
      <w:tr w:rsidR="007371A3" w:rsidTr="007371A3">
        <w:tc>
          <w:tcPr>
            <w:tcW w:w="2305" w:type="dxa"/>
            <w:tcBorders>
              <w:top w:val="single" w:sz="6" w:space="0" w:color="auto"/>
              <w:left w:val="thinThickLargeGap" w:sz="24" w:space="0" w:color="auto"/>
              <w:bottom w:val="single" w:sz="6" w:space="0" w:color="auto"/>
              <w:right w:val="single" w:sz="4" w:space="0" w:color="auto"/>
            </w:tcBorders>
            <w:hideMark/>
          </w:tcPr>
          <w:p w:rsidR="007371A3" w:rsidRDefault="007371A3">
            <w:pPr>
              <w:pStyle w:val="Subtitle"/>
              <w:spacing w:line="276" w:lineRule="auto"/>
              <w:ind w:left="-15"/>
              <w:jc w:val="left"/>
              <w:rPr>
                <w:sz w:val="20"/>
                <w:szCs w:val="20"/>
                <w:u w:val="none"/>
              </w:rPr>
            </w:pPr>
            <w:r>
              <w:rPr>
                <w:sz w:val="20"/>
                <w:szCs w:val="20"/>
                <w:u w:val="none"/>
              </w:rPr>
              <w:t>Quality of resources used within the assignment.</w:t>
            </w:r>
          </w:p>
        </w:tc>
        <w:tc>
          <w:tcPr>
            <w:tcW w:w="540" w:type="dxa"/>
            <w:gridSpan w:val="2"/>
            <w:tcBorders>
              <w:top w:val="single" w:sz="6" w:space="0" w:color="auto"/>
              <w:left w:val="single" w:sz="4" w:space="0" w:color="auto"/>
              <w:bottom w:val="single" w:sz="6" w:space="0" w:color="auto"/>
              <w:right w:val="single" w:sz="6" w:space="0" w:color="auto"/>
            </w:tcBorders>
          </w:tcPr>
          <w:p w:rsidR="007371A3" w:rsidRDefault="007371A3">
            <w:pPr>
              <w:pStyle w:val="Subtitle"/>
              <w:spacing w:line="276" w:lineRule="auto"/>
              <w:rPr>
                <w:b/>
                <w:bCs/>
                <w:sz w:val="18"/>
                <w:szCs w:val="18"/>
                <w:u w:val="none"/>
              </w:rPr>
            </w:pPr>
          </w:p>
          <w:p w:rsidR="007371A3" w:rsidRDefault="007371A3">
            <w:pPr>
              <w:pStyle w:val="Subtitle"/>
              <w:spacing w:line="276" w:lineRule="auto"/>
              <w:rPr>
                <w:b/>
                <w:bCs/>
                <w:sz w:val="18"/>
                <w:szCs w:val="18"/>
                <w:u w:val="none"/>
              </w:rPr>
            </w:pPr>
            <w:r>
              <w:rPr>
                <w:b/>
                <w:bCs/>
                <w:sz w:val="18"/>
                <w:szCs w:val="18"/>
                <w:u w:val="none"/>
              </w:rPr>
              <w:t>3</w:t>
            </w:r>
          </w:p>
        </w:tc>
        <w:tc>
          <w:tcPr>
            <w:tcW w:w="922" w:type="dxa"/>
            <w:tcBorders>
              <w:top w:val="single" w:sz="4" w:space="0" w:color="auto"/>
              <w:left w:val="single" w:sz="6" w:space="0" w:color="auto"/>
              <w:bottom w:val="single" w:sz="4" w:space="0" w:color="auto"/>
              <w:right w:val="single" w:sz="6" w:space="0" w:color="auto"/>
            </w:tcBorders>
          </w:tcPr>
          <w:p w:rsidR="007371A3" w:rsidRDefault="007371A3">
            <w:pPr>
              <w:pStyle w:val="Subtitle"/>
              <w:spacing w:line="276" w:lineRule="auto"/>
              <w:rPr>
                <w:sz w:val="18"/>
                <w:szCs w:val="18"/>
                <w:u w:val="none"/>
              </w:rPr>
            </w:pPr>
          </w:p>
        </w:tc>
        <w:tc>
          <w:tcPr>
            <w:tcW w:w="923" w:type="dxa"/>
            <w:tcBorders>
              <w:top w:val="single" w:sz="4" w:space="0" w:color="auto"/>
              <w:left w:val="single" w:sz="6" w:space="0" w:color="auto"/>
              <w:bottom w:val="single" w:sz="4" w:space="0" w:color="auto"/>
              <w:right w:val="single" w:sz="6" w:space="0" w:color="auto"/>
            </w:tcBorders>
          </w:tcPr>
          <w:p w:rsidR="007371A3" w:rsidRDefault="007371A3">
            <w:pPr>
              <w:pStyle w:val="Subtitle"/>
              <w:spacing w:line="276" w:lineRule="auto"/>
              <w:rPr>
                <w:sz w:val="18"/>
                <w:szCs w:val="18"/>
                <w:u w:val="none"/>
              </w:rPr>
            </w:pPr>
          </w:p>
        </w:tc>
        <w:tc>
          <w:tcPr>
            <w:tcW w:w="922" w:type="dxa"/>
            <w:gridSpan w:val="2"/>
            <w:tcBorders>
              <w:top w:val="single" w:sz="4" w:space="0" w:color="auto"/>
              <w:left w:val="single" w:sz="6" w:space="0" w:color="auto"/>
              <w:bottom w:val="single" w:sz="4" w:space="0" w:color="auto"/>
              <w:right w:val="single" w:sz="6" w:space="0" w:color="auto"/>
            </w:tcBorders>
          </w:tcPr>
          <w:p w:rsidR="007371A3" w:rsidRDefault="007371A3">
            <w:pPr>
              <w:pStyle w:val="Subtitle"/>
              <w:spacing w:line="276" w:lineRule="auto"/>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rsidR="007371A3" w:rsidRDefault="007371A3">
            <w:pPr>
              <w:pStyle w:val="Subtitle"/>
              <w:spacing w:line="276" w:lineRule="auto"/>
              <w:jc w:val="righ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rsidR="007371A3" w:rsidRDefault="007371A3">
            <w:pPr>
              <w:pStyle w:val="Subtitle"/>
              <w:spacing w:line="276" w:lineRule="auto"/>
              <w:jc w:val="righ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rsidR="007371A3" w:rsidRDefault="007371A3">
            <w:pPr>
              <w:pStyle w:val="Subtitle"/>
              <w:spacing w:line="276" w:lineRule="auto"/>
              <w:ind w:firstLine="281"/>
              <w:jc w:val="right"/>
              <w:rPr>
                <w:sz w:val="18"/>
                <w:szCs w:val="18"/>
                <w:u w:val="none"/>
              </w:rPr>
            </w:pPr>
          </w:p>
        </w:tc>
        <w:tc>
          <w:tcPr>
            <w:tcW w:w="922" w:type="dxa"/>
            <w:gridSpan w:val="2"/>
            <w:tcBorders>
              <w:top w:val="single" w:sz="4" w:space="0" w:color="auto"/>
              <w:left w:val="single" w:sz="6" w:space="0" w:color="auto"/>
              <w:bottom w:val="single" w:sz="4" w:space="0" w:color="auto"/>
              <w:right w:val="single" w:sz="6" w:space="0" w:color="auto"/>
            </w:tcBorders>
          </w:tcPr>
          <w:p w:rsidR="007371A3" w:rsidRDefault="007371A3">
            <w:pPr>
              <w:pStyle w:val="Subtitle"/>
              <w:spacing w:line="276" w:lineRule="auto"/>
              <w:rPr>
                <w:sz w:val="18"/>
                <w:szCs w:val="18"/>
                <w:u w:val="none"/>
              </w:rPr>
            </w:pPr>
          </w:p>
        </w:tc>
        <w:tc>
          <w:tcPr>
            <w:tcW w:w="923" w:type="dxa"/>
            <w:tcBorders>
              <w:top w:val="single" w:sz="4" w:space="0" w:color="auto"/>
              <w:left w:val="single" w:sz="6" w:space="0" w:color="auto"/>
              <w:bottom w:val="single" w:sz="4" w:space="0" w:color="auto"/>
              <w:right w:val="single" w:sz="6" w:space="0" w:color="auto"/>
            </w:tcBorders>
          </w:tcPr>
          <w:p w:rsidR="007371A3" w:rsidRDefault="007371A3">
            <w:pPr>
              <w:pStyle w:val="Subtitle"/>
              <w:spacing w:line="276" w:lineRule="auto"/>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hideMark/>
          </w:tcPr>
          <w:p w:rsidR="007371A3" w:rsidRDefault="007371A3">
            <w:pPr>
              <w:pStyle w:val="Subtitle"/>
              <w:spacing w:line="276" w:lineRule="auto"/>
              <w:jc w:val="left"/>
              <w:rPr>
                <w:b/>
                <w:bCs/>
                <w:sz w:val="18"/>
                <w:szCs w:val="18"/>
                <w:u w:val="none"/>
              </w:rPr>
            </w:pPr>
            <w:r>
              <w:rPr>
                <w:b/>
                <w:bCs/>
                <w:sz w:val="18"/>
                <w:szCs w:val="18"/>
                <w:u w:val="none"/>
              </w:rPr>
              <w:t>20%</w:t>
            </w:r>
          </w:p>
        </w:tc>
      </w:tr>
      <w:tr w:rsidR="007371A3" w:rsidTr="007371A3">
        <w:trPr>
          <w:cantSplit/>
          <w:trHeight w:val="282"/>
        </w:trPr>
        <w:tc>
          <w:tcPr>
            <w:tcW w:w="10225" w:type="dxa"/>
            <w:gridSpan w:val="13"/>
            <w:tcBorders>
              <w:top w:val="single" w:sz="4" w:space="0" w:color="auto"/>
              <w:left w:val="thinThickLargeGap" w:sz="24" w:space="0" w:color="auto"/>
              <w:bottom w:val="single" w:sz="4" w:space="0" w:color="auto"/>
              <w:right w:val="single" w:sz="4" w:space="0" w:color="auto"/>
            </w:tcBorders>
            <w:hideMark/>
          </w:tcPr>
          <w:p w:rsidR="007371A3" w:rsidRDefault="007371A3">
            <w:pPr>
              <w:pStyle w:val="Subtitle"/>
              <w:spacing w:line="276" w:lineRule="auto"/>
              <w:jc w:val="left"/>
              <w:rPr>
                <w:b/>
                <w:bCs/>
                <w:sz w:val="24"/>
                <w:szCs w:val="24"/>
                <w:u w:val="none"/>
              </w:rPr>
            </w:pPr>
            <w:r>
              <w:rPr>
                <w:sz w:val="18"/>
                <w:szCs w:val="18"/>
                <w:u w:val="none"/>
              </w:rPr>
              <w:t xml:space="preserve">It is expected that students will present work that is proof read, correctly referenced and adheres to the </w:t>
            </w:r>
            <w:r>
              <w:rPr>
                <w:b/>
                <w:sz w:val="18"/>
                <w:szCs w:val="18"/>
                <w:u w:val="none"/>
              </w:rPr>
              <w:t>Assessment Checklist.</w:t>
            </w:r>
            <w:r>
              <w:rPr>
                <w:sz w:val="18"/>
                <w:szCs w:val="18"/>
                <w:u w:val="none"/>
              </w:rPr>
              <w:t xml:space="preserve"> </w:t>
            </w:r>
            <w:proofErr w:type="gramStart"/>
            <w:r>
              <w:rPr>
                <w:sz w:val="18"/>
                <w:szCs w:val="18"/>
                <w:u w:val="none"/>
              </w:rPr>
              <w:t>Therefore</w:t>
            </w:r>
            <w:proofErr w:type="gramEnd"/>
            <w:r>
              <w:rPr>
                <w:sz w:val="18"/>
                <w:szCs w:val="18"/>
                <w:u w:val="none"/>
              </w:rPr>
              <w:t xml:space="preserve"> a range of 0 – 10 marks will be deducted for non-completion of any of the points on the </w:t>
            </w:r>
            <w:r>
              <w:rPr>
                <w:b/>
                <w:sz w:val="18"/>
                <w:szCs w:val="18"/>
                <w:u w:val="none"/>
              </w:rPr>
              <w:t>checklist below</w:t>
            </w:r>
            <w:r>
              <w:rPr>
                <w:sz w:val="18"/>
                <w:szCs w:val="18"/>
                <w:u w:val="none"/>
              </w:rPr>
              <w:t>.</w:t>
            </w:r>
          </w:p>
        </w:tc>
        <w:tc>
          <w:tcPr>
            <w:tcW w:w="720" w:type="dxa"/>
            <w:tcBorders>
              <w:top w:val="single" w:sz="4" w:space="0" w:color="auto"/>
              <w:left w:val="single" w:sz="4" w:space="0" w:color="auto"/>
              <w:bottom w:val="single" w:sz="4" w:space="0" w:color="auto"/>
              <w:right w:val="thinThickLargeGap" w:sz="24" w:space="0" w:color="auto"/>
            </w:tcBorders>
          </w:tcPr>
          <w:p w:rsidR="007371A3" w:rsidRDefault="007371A3">
            <w:pPr>
              <w:pStyle w:val="Subtitle"/>
              <w:spacing w:line="276" w:lineRule="auto"/>
              <w:jc w:val="left"/>
              <w:rPr>
                <w:b/>
                <w:bCs/>
                <w:sz w:val="24"/>
                <w:szCs w:val="24"/>
                <w:highlight w:val="yellow"/>
                <w:u w:val="none"/>
              </w:rPr>
            </w:pPr>
          </w:p>
        </w:tc>
      </w:tr>
      <w:tr w:rsidR="007371A3" w:rsidTr="007371A3">
        <w:trPr>
          <w:cantSplit/>
          <w:trHeight w:val="4341"/>
        </w:trPr>
        <w:tc>
          <w:tcPr>
            <w:tcW w:w="10945" w:type="dxa"/>
            <w:gridSpan w:val="14"/>
            <w:tcBorders>
              <w:top w:val="single" w:sz="4" w:space="0" w:color="auto"/>
              <w:left w:val="thinThickLargeGap" w:sz="24" w:space="0" w:color="auto"/>
              <w:bottom w:val="single" w:sz="4" w:space="0" w:color="auto"/>
              <w:right w:val="thinThickLargeGap" w:sz="24" w:space="0" w:color="auto"/>
            </w:tcBorders>
          </w:tcPr>
          <w:p w:rsidR="007371A3" w:rsidRDefault="007371A3">
            <w:pPr>
              <w:pStyle w:val="Subtitle"/>
              <w:spacing w:line="276" w:lineRule="auto"/>
              <w:jc w:val="left"/>
              <w:rPr>
                <w:b/>
                <w:bCs/>
                <w:sz w:val="24"/>
                <w:szCs w:val="24"/>
                <w:u w:val="none"/>
              </w:rPr>
            </w:pPr>
            <w:r>
              <w:rPr>
                <w:b/>
                <w:bCs/>
                <w:sz w:val="24"/>
                <w:szCs w:val="24"/>
                <w:u w:val="none"/>
              </w:rPr>
              <w:t>TUTOR COMMENTS:</w:t>
            </w:r>
          </w:p>
          <w:p w:rsidR="007371A3" w:rsidRDefault="007371A3">
            <w:pPr>
              <w:pStyle w:val="Subtitle"/>
              <w:spacing w:line="276" w:lineRule="auto"/>
              <w:ind w:left="937" w:right="1152"/>
              <w:jc w:val="both"/>
              <w:rPr>
                <w:b/>
                <w:bCs/>
                <w:sz w:val="24"/>
                <w:szCs w:val="24"/>
                <w:u w:val="none"/>
              </w:rPr>
            </w:pPr>
          </w:p>
          <w:p w:rsidR="007371A3" w:rsidRDefault="007371A3">
            <w:pPr>
              <w:pStyle w:val="Subtitle"/>
              <w:spacing w:line="276" w:lineRule="auto"/>
              <w:ind w:left="937" w:right="1152"/>
              <w:jc w:val="both"/>
              <w:rPr>
                <w:b/>
                <w:bCs/>
                <w:sz w:val="24"/>
                <w:szCs w:val="24"/>
                <w:u w:val="none"/>
              </w:rPr>
            </w:pPr>
          </w:p>
          <w:p w:rsidR="007371A3" w:rsidRDefault="007371A3">
            <w:pPr>
              <w:pStyle w:val="Subtitle"/>
              <w:spacing w:line="276" w:lineRule="auto"/>
              <w:ind w:left="937" w:right="1152"/>
              <w:jc w:val="both"/>
              <w:rPr>
                <w:b/>
                <w:bCs/>
                <w:sz w:val="24"/>
                <w:szCs w:val="24"/>
                <w:u w:val="none"/>
              </w:rPr>
            </w:pPr>
          </w:p>
          <w:p w:rsidR="007371A3" w:rsidRDefault="007371A3">
            <w:pPr>
              <w:pStyle w:val="Subtitle"/>
              <w:spacing w:line="276" w:lineRule="auto"/>
              <w:ind w:left="937" w:right="1152"/>
              <w:jc w:val="both"/>
              <w:rPr>
                <w:b/>
                <w:bCs/>
                <w:sz w:val="24"/>
                <w:szCs w:val="24"/>
                <w:u w:val="none"/>
              </w:rPr>
            </w:pPr>
          </w:p>
          <w:p w:rsidR="007371A3" w:rsidRDefault="007371A3">
            <w:pPr>
              <w:pStyle w:val="Subtitle"/>
              <w:spacing w:line="276" w:lineRule="auto"/>
              <w:ind w:left="937" w:right="1152"/>
              <w:jc w:val="both"/>
              <w:rPr>
                <w:b/>
                <w:bCs/>
                <w:sz w:val="24"/>
                <w:szCs w:val="24"/>
                <w:u w:val="none"/>
              </w:rPr>
            </w:pPr>
          </w:p>
          <w:p w:rsidR="007371A3" w:rsidRDefault="007371A3">
            <w:pPr>
              <w:pStyle w:val="Subtitle"/>
              <w:spacing w:line="276" w:lineRule="auto"/>
              <w:ind w:left="937" w:right="1152"/>
              <w:jc w:val="both"/>
              <w:rPr>
                <w:b/>
                <w:bCs/>
                <w:sz w:val="24"/>
                <w:szCs w:val="24"/>
                <w:u w:val="none"/>
              </w:rPr>
            </w:pPr>
          </w:p>
          <w:p w:rsidR="007371A3" w:rsidRDefault="007371A3">
            <w:pPr>
              <w:pStyle w:val="Subtitle"/>
              <w:spacing w:line="276" w:lineRule="auto"/>
              <w:ind w:left="937" w:right="1152"/>
              <w:jc w:val="both"/>
              <w:rPr>
                <w:b/>
                <w:bCs/>
                <w:sz w:val="24"/>
                <w:szCs w:val="24"/>
                <w:u w:val="none"/>
              </w:rPr>
            </w:pPr>
          </w:p>
          <w:p w:rsidR="007371A3" w:rsidRDefault="007371A3">
            <w:pPr>
              <w:pStyle w:val="Subtitle"/>
              <w:spacing w:line="276" w:lineRule="auto"/>
              <w:ind w:left="937" w:right="1152"/>
              <w:jc w:val="both"/>
              <w:rPr>
                <w:b/>
                <w:bCs/>
                <w:sz w:val="24"/>
                <w:szCs w:val="24"/>
                <w:u w:val="none"/>
              </w:rPr>
            </w:pPr>
          </w:p>
          <w:p w:rsidR="007371A3" w:rsidRDefault="007371A3">
            <w:pPr>
              <w:pStyle w:val="Subtitle"/>
              <w:spacing w:line="276" w:lineRule="auto"/>
              <w:ind w:left="937" w:right="1152"/>
              <w:jc w:val="both"/>
              <w:rPr>
                <w:b/>
                <w:bCs/>
                <w:sz w:val="24"/>
                <w:szCs w:val="24"/>
                <w:u w:val="none"/>
              </w:rPr>
            </w:pPr>
          </w:p>
          <w:p w:rsidR="007371A3" w:rsidRDefault="007371A3">
            <w:pPr>
              <w:pStyle w:val="Subtitle"/>
              <w:spacing w:line="276" w:lineRule="auto"/>
              <w:ind w:left="937" w:right="1152"/>
              <w:jc w:val="both"/>
              <w:rPr>
                <w:b/>
                <w:bCs/>
                <w:sz w:val="24"/>
                <w:szCs w:val="24"/>
                <w:u w:val="none"/>
              </w:rPr>
            </w:pPr>
          </w:p>
          <w:p w:rsidR="007371A3" w:rsidRDefault="007371A3">
            <w:pPr>
              <w:pStyle w:val="Subtitle"/>
              <w:spacing w:line="276" w:lineRule="auto"/>
              <w:ind w:left="937" w:right="1152"/>
              <w:jc w:val="both"/>
              <w:rPr>
                <w:b/>
                <w:bCs/>
                <w:sz w:val="24"/>
                <w:szCs w:val="24"/>
                <w:u w:val="none"/>
              </w:rPr>
            </w:pPr>
          </w:p>
          <w:p w:rsidR="007371A3" w:rsidRDefault="007371A3">
            <w:pPr>
              <w:pStyle w:val="Subtitle"/>
              <w:spacing w:line="276" w:lineRule="auto"/>
              <w:ind w:left="937" w:right="1152"/>
              <w:jc w:val="both"/>
              <w:rPr>
                <w:b/>
                <w:bCs/>
                <w:sz w:val="24"/>
                <w:szCs w:val="24"/>
                <w:u w:val="none"/>
              </w:rPr>
            </w:pPr>
          </w:p>
        </w:tc>
      </w:tr>
      <w:tr w:rsidR="007371A3" w:rsidTr="007371A3">
        <w:trPr>
          <w:cantSplit/>
          <w:trHeight w:val="365"/>
        </w:trPr>
        <w:tc>
          <w:tcPr>
            <w:tcW w:w="2661" w:type="dxa"/>
            <w:gridSpan w:val="2"/>
            <w:tcBorders>
              <w:top w:val="single" w:sz="4" w:space="0" w:color="auto"/>
              <w:left w:val="thinThickLargeGap" w:sz="24" w:space="0" w:color="auto"/>
              <w:bottom w:val="thickThinLargeGap" w:sz="24" w:space="0" w:color="auto"/>
              <w:right w:val="single" w:sz="4" w:space="0" w:color="auto"/>
            </w:tcBorders>
            <w:hideMark/>
          </w:tcPr>
          <w:p w:rsidR="007371A3" w:rsidRDefault="007371A3">
            <w:pPr>
              <w:pStyle w:val="Subtitle"/>
              <w:spacing w:line="276" w:lineRule="auto"/>
              <w:jc w:val="left"/>
              <w:rPr>
                <w:b/>
                <w:bCs/>
                <w:sz w:val="18"/>
                <w:szCs w:val="18"/>
                <w:u w:val="none"/>
              </w:rPr>
            </w:pPr>
            <w:r>
              <w:rPr>
                <w:b/>
                <w:bCs/>
                <w:sz w:val="18"/>
                <w:szCs w:val="18"/>
                <w:u w:val="none"/>
              </w:rPr>
              <w:t xml:space="preserve"> Submission date:  8/12/17</w:t>
            </w:r>
          </w:p>
          <w:p w:rsidR="007371A3" w:rsidRDefault="007371A3">
            <w:pPr>
              <w:pStyle w:val="Subtitle"/>
              <w:spacing w:line="276" w:lineRule="auto"/>
              <w:jc w:val="left"/>
              <w:rPr>
                <w:b/>
                <w:bCs/>
                <w:sz w:val="18"/>
                <w:szCs w:val="18"/>
                <w:u w:val="none"/>
              </w:rPr>
            </w:pPr>
            <w:r>
              <w:rPr>
                <w:b/>
                <w:bCs/>
                <w:sz w:val="18"/>
                <w:szCs w:val="18"/>
                <w:u w:val="none"/>
              </w:rPr>
              <w:t xml:space="preserve">via </w:t>
            </w:r>
            <w:proofErr w:type="spellStart"/>
            <w:r>
              <w:rPr>
                <w:b/>
                <w:bCs/>
                <w:sz w:val="18"/>
                <w:szCs w:val="18"/>
                <w:u w:val="none"/>
              </w:rPr>
              <w:t>Turnitin</w:t>
            </w:r>
            <w:proofErr w:type="spellEnd"/>
          </w:p>
        </w:tc>
        <w:tc>
          <w:tcPr>
            <w:tcW w:w="2337" w:type="dxa"/>
            <w:gridSpan w:val="4"/>
            <w:tcBorders>
              <w:top w:val="single" w:sz="4" w:space="0" w:color="auto"/>
              <w:left w:val="single" w:sz="4" w:space="0" w:color="auto"/>
              <w:bottom w:val="thickThinLargeGap" w:sz="24" w:space="0" w:color="auto"/>
              <w:right w:val="single" w:sz="4" w:space="0" w:color="auto"/>
            </w:tcBorders>
            <w:hideMark/>
          </w:tcPr>
          <w:p w:rsidR="007371A3" w:rsidRDefault="007371A3">
            <w:pPr>
              <w:pStyle w:val="Subtitle"/>
              <w:spacing w:line="276" w:lineRule="auto"/>
              <w:jc w:val="left"/>
              <w:rPr>
                <w:b/>
                <w:bCs/>
                <w:sz w:val="18"/>
                <w:szCs w:val="18"/>
                <w:u w:val="none"/>
              </w:rPr>
            </w:pPr>
            <w:r>
              <w:rPr>
                <w:b/>
                <w:bCs/>
                <w:sz w:val="18"/>
                <w:szCs w:val="18"/>
                <w:u w:val="none"/>
              </w:rPr>
              <w:t>Return date:</w:t>
            </w:r>
          </w:p>
          <w:p w:rsidR="007371A3" w:rsidRDefault="007371A3">
            <w:pPr>
              <w:pStyle w:val="Subtitle"/>
              <w:spacing w:line="276" w:lineRule="auto"/>
              <w:jc w:val="left"/>
              <w:rPr>
                <w:b/>
                <w:bCs/>
                <w:sz w:val="18"/>
                <w:szCs w:val="18"/>
                <w:u w:val="none"/>
              </w:rPr>
            </w:pPr>
            <w:r>
              <w:rPr>
                <w:b/>
                <w:bCs/>
                <w:sz w:val="18"/>
                <w:szCs w:val="18"/>
                <w:u w:val="none"/>
              </w:rPr>
              <w:t>(at least within 4 weeks)</w:t>
            </w:r>
          </w:p>
        </w:tc>
        <w:tc>
          <w:tcPr>
            <w:tcW w:w="3600" w:type="dxa"/>
            <w:gridSpan w:val="5"/>
            <w:tcBorders>
              <w:top w:val="single" w:sz="4" w:space="0" w:color="auto"/>
              <w:left w:val="single" w:sz="4" w:space="0" w:color="auto"/>
              <w:bottom w:val="thickThinLargeGap" w:sz="24" w:space="0" w:color="auto"/>
              <w:right w:val="single" w:sz="4" w:space="0" w:color="auto"/>
            </w:tcBorders>
            <w:hideMark/>
          </w:tcPr>
          <w:p w:rsidR="007371A3" w:rsidRDefault="007371A3">
            <w:pPr>
              <w:pStyle w:val="Subtitle"/>
              <w:spacing w:line="276" w:lineRule="auto"/>
              <w:jc w:val="left"/>
              <w:rPr>
                <w:b/>
                <w:bCs/>
                <w:sz w:val="18"/>
                <w:szCs w:val="18"/>
                <w:u w:val="none"/>
              </w:rPr>
            </w:pPr>
            <w:r>
              <w:rPr>
                <w:b/>
                <w:bCs/>
                <w:sz w:val="18"/>
                <w:szCs w:val="18"/>
                <w:u w:val="none"/>
              </w:rPr>
              <w:t xml:space="preserve">Tutor: Alison Connaughton </w:t>
            </w:r>
          </w:p>
        </w:tc>
        <w:tc>
          <w:tcPr>
            <w:tcW w:w="2347" w:type="dxa"/>
            <w:gridSpan w:val="3"/>
            <w:tcBorders>
              <w:top w:val="single" w:sz="4" w:space="0" w:color="auto"/>
              <w:left w:val="single" w:sz="4" w:space="0" w:color="auto"/>
              <w:bottom w:val="thickThinLargeGap" w:sz="24" w:space="0" w:color="auto"/>
              <w:right w:val="thinThickLargeGap" w:sz="24" w:space="0" w:color="auto"/>
            </w:tcBorders>
            <w:hideMark/>
          </w:tcPr>
          <w:p w:rsidR="007371A3" w:rsidRDefault="007371A3">
            <w:pPr>
              <w:pStyle w:val="Subtitle"/>
              <w:spacing w:line="276" w:lineRule="auto"/>
              <w:jc w:val="left"/>
              <w:rPr>
                <w:b/>
                <w:bCs/>
                <w:sz w:val="18"/>
                <w:szCs w:val="18"/>
                <w:u w:val="none"/>
              </w:rPr>
            </w:pPr>
            <w:r>
              <w:rPr>
                <w:b/>
                <w:bCs/>
                <w:sz w:val="18"/>
                <w:szCs w:val="18"/>
                <w:u w:val="none"/>
              </w:rPr>
              <w:t xml:space="preserve">Mark: </w:t>
            </w:r>
          </w:p>
        </w:tc>
      </w:tr>
    </w:tbl>
    <w:p w:rsidR="007371A3" w:rsidRDefault="007371A3" w:rsidP="007371A3">
      <w:pPr>
        <w:pStyle w:val="Title"/>
        <w:jc w:val="left"/>
        <w:rPr>
          <w:u w:val="single"/>
          <w:lang w:eastAsia="en-GB"/>
        </w:rPr>
      </w:pPr>
    </w:p>
    <w:p w:rsidR="007371A3" w:rsidRDefault="007371A3" w:rsidP="006653FD">
      <w:pPr>
        <w:spacing w:line="360" w:lineRule="auto"/>
        <w:jc w:val="both"/>
        <w:rPr>
          <w:rFonts w:ascii="Times New Roman" w:hAnsi="Times New Roman"/>
          <w:sz w:val="28"/>
          <w:szCs w:val="24"/>
        </w:rPr>
        <w:sectPr w:rsidR="007371A3" w:rsidSect="007371A3">
          <w:headerReference w:type="default" r:id="rId8"/>
          <w:pgSz w:w="11906" w:h="16838"/>
          <w:pgMar w:top="1440" w:right="1440" w:bottom="1440" w:left="1440" w:header="708" w:footer="708" w:gutter="0"/>
          <w:cols w:space="708"/>
          <w:docGrid w:linePitch="360"/>
        </w:sectPr>
      </w:pPr>
    </w:p>
    <w:p w:rsidR="007371A3" w:rsidRDefault="007371A3" w:rsidP="006653FD">
      <w:pPr>
        <w:spacing w:line="360" w:lineRule="auto"/>
        <w:jc w:val="both"/>
        <w:rPr>
          <w:rFonts w:ascii="Times New Roman" w:hAnsi="Times New Roman"/>
          <w:sz w:val="28"/>
          <w:szCs w:val="24"/>
        </w:rPr>
      </w:pPr>
    </w:p>
    <w:p w:rsidR="00352ABF" w:rsidRPr="000C09DE" w:rsidRDefault="007371A3" w:rsidP="006653FD">
      <w:pPr>
        <w:spacing w:line="360" w:lineRule="auto"/>
        <w:jc w:val="both"/>
        <w:rPr>
          <w:rFonts w:ascii="Times New Roman" w:hAnsi="Times New Roman"/>
          <w:sz w:val="28"/>
          <w:szCs w:val="24"/>
        </w:rPr>
      </w:pPr>
      <w:r w:rsidRPr="000C09DE">
        <w:rPr>
          <w:rFonts w:ascii="Times New Roman" w:hAnsi="Times New Roman"/>
          <w:sz w:val="28"/>
          <w:szCs w:val="24"/>
        </w:rPr>
        <w:lastRenderedPageBreak/>
        <w:t xml:space="preserve"> </w:t>
      </w:r>
      <w:r w:rsidR="00352ABF" w:rsidRPr="000C09DE">
        <w:rPr>
          <w:rFonts w:ascii="Times New Roman" w:hAnsi="Times New Roman"/>
          <w:sz w:val="28"/>
          <w:szCs w:val="24"/>
        </w:rPr>
        <w:t>The Olympic Games, the effects that coincide with both hosting and non-hosting countries.</w:t>
      </w:r>
    </w:p>
    <w:p w:rsidR="00352ABF" w:rsidRPr="000C09DE" w:rsidRDefault="00352ABF" w:rsidP="006653FD">
      <w:pPr>
        <w:jc w:val="both"/>
        <w:rPr>
          <w:rFonts w:ascii="Times New Roman" w:hAnsi="Times New Roman"/>
        </w:rPr>
        <w:sectPr w:rsidR="00352ABF" w:rsidRPr="000C09DE" w:rsidSect="007371A3">
          <w:type w:val="continuous"/>
          <w:pgSz w:w="11906" w:h="16838"/>
          <w:pgMar w:top="1440" w:right="1440" w:bottom="1440" w:left="1440" w:header="708" w:footer="708" w:gutter="0"/>
          <w:cols w:num="2" w:space="708"/>
          <w:docGrid w:linePitch="360"/>
        </w:sectPr>
      </w:pPr>
    </w:p>
    <w:p w:rsidR="00352ABF" w:rsidRPr="000C09DE" w:rsidRDefault="00352ABF" w:rsidP="006653FD">
      <w:pPr>
        <w:spacing w:line="276" w:lineRule="auto"/>
        <w:jc w:val="both"/>
        <w:rPr>
          <w:rFonts w:ascii="Times New Roman" w:hAnsi="Times New Roman"/>
          <w:i/>
          <w:sz w:val="22"/>
          <w:szCs w:val="24"/>
        </w:rPr>
      </w:pPr>
      <w:r w:rsidRPr="000C09DE">
        <w:rPr>
          <w:rFonts w:ascii="Times New Roman" w:hAnsi="Times New Roman"/>
          <w:i/>
          <w:sz w:val="22"/>
          <w:szCs w:val="24"/>
        </w:rPr>
        <w:t>School of Sport, Health and Outdoor Education (SHOE), University of Wales Trinity Saint David, Carmarthen.</w:t>
      </w:r>
    </w:p>
    <w:p w:rsidR="00352ABF" w:rsidRPr="000C09DE" w:rsidRDefault="00352ABF" w:rsidP="006653FD">
      <w:pPr>
        <w:spacing w:line="276" w:lineRule="auto"/>
        <w:jc w:val="both"/>
        <w:rPr>
          <w:rFonts w:ascii="Times New Roman" w:hAnsi="Times New Roman"/>
          <w:szCs w:val="24"/>
        </w:rPr>
      </w:pPr>
      <w:r w:rsidRPr="000C09DE">
        <w:rPr>
          <w:rFonts w:ascii="Times New Roman" w:hAnsi="Times New Roman"/>
          <w:sz w:val="22"/>
          <w:szCs w:val="24"/>
        </w:rPr>
        <w:t>Jack Thomas</w:t>
      </w:r>
    </w:p>
    <w:p w:rsidR="00C368D8" w:rsidRPr="000C09DE" w:rsidRDefault="00C368D8" w:rsidP="006653FD">
      <w:pPr>
        <w:jc w:val="both"/>
        <w:rPr>
          <w:rFonts w:ascii="Times New Roman" w:hAnsi="Times New Roman"/>
        </w:rPr>
      </w:pPr>
    </w:p>
    <w:p w:rsidR="00F85F02" w:rsidRDefault="000C09DE" w:rsidP="006653FD">
      <w:pPr>
        <w:spacing w:line="360" w:lineRule="auto"/>
        <w:jc w:val="both"/>
        <w:rPr>
          <w:rFonts w:ascii="Times New Roman" w:hAnsi="Times New Roman"/>
        </w:rPr>
      </w:pPr>
      <w:r>
        <w:rPr>
          <w:rFonts w:ascii="Times New Roman" w:hAnsi="Times New Roman"/>
        </w:rPr>
        <w:t xml:space="preserve">The purpose behind this study is to investigate and critically review the impacts which are created from “mega-events “in this instance the Olympic </w:t>
      </w:r>
      <w:r w:rsidR="00F544F8">
        <w:rPr>
          <w:rFonts w:ascii="Times New Roman" w:hAnsi="Times New Roman"/>
        </w:rPr>
        <w:t>Games. Also in how</w:t>
      </w:r>
      <w:r>
        <w:rPr>
          <w:rFonts w:ascii="Times New Roman" w:hAnsi="Times New Roman"/>
        </w:rPr>
        <w:t xml:space="preserve"> they </w:t>
      </w:r>
      <w:r w:rsidR="00F544F8">
        <w:rPr>
          <w:rFonts w:ascii="Times New Roman" w:hAnsi="Times New Roman"/>
        </w:rPr>
        <w:t>affect</w:t>
      </w:r>
      <w:r>
        <w:rPr>
          <w:rFonts w:ascii="Times New Roman" w:hAnsi="Times New Roman"/>
        </w:rPr>
        <w:t xml:space="preserve"> hosting and non-hosting cities </w:t>
      </w:r>
      <w:r w:rsidR="007A078E">
        <w:rPr>
          <w:rFonts w:ascii="Times New Roman" w:hAnsi="Times New Roman"/>
        </w:rPr>
        <w:t xml:space="preserve">in the long term as well as </w:t>
      </w:r>
      <w:r w:rsidR="00F544F8">
        <w:rPr>
          <w:rFonts w:ascii="Times New Roman" w:hAnsi="Times New Roman"/>
        </w:rPr>
        <w:t xml:space="preserve">the immediate and </w:t>
      </w:r>
      <w:r w:rsidR="00A579EC">
        <w:rPr>
          <w:rFonts w:ascii="Times New Roman" w:hAnsi="Times New Roman"/>
        </w:rPr>
        <w:t>short-term</w:t>
      </w:r>
      <w:r w:rsidR="007A078E">
        <w:rPr>
          <w:rFonts w:ascii="Times New Roman" w:hAnsi="Times New Roman"/>
        </w:rPr>
        <w:t xml:space="preserve"> effects</w:t>
      </w:r>
      <w:r w:rsidR="00F544F8">
        <w:rPr>
          <w:rFonts w:ascii="Times New Roman" w:hAnsi="Times New Roman"/>
        </w:rPr>
        <w:t>.</w:t>
      </w:r>
      <w:r w:rsidR="00A0767D">
        <w:rPr>
          <w:rFonts w:ascii="Times New Roman" w:hAnsi="Times New Roman"/>
        </w:rPr>
        <w:t xml:space="preserve"> </w:t>
      </w:r>
      <w:r w:rsidR="00F544F8">
        <w:rPr>
          <w:rFonts w:ascii="Times New Roman" w:hAnsi="Times New Roman"/>
        </w:rPr>
        <w:t xml:space="preserve">Roch </w:t>
      </w:r>
      <w:r w:rsidR="00836E36">
        <w:rPr>
          <w:rFonts w:ascii="Times New Roman" w:hAnsi="Times New Roman"/>
        </w:rPr>
        <w:t>(</w:t>
      </w:r>
      <w:r w:rsidR="00F544F8">
        <w:rPr>
          <w:rFonts w:ascii="Times New Roman" w:hAnsi="Times New Roman"/>
        </w:rPr>
        <w:t>2012</w:t>
      </w:r>
      <w:r w:rsidR="00836E36">
        <w:rPr>
          <w:rFonts w:ascii="Times New Roman" w:hAnsi="Times New Roman"/>
        </w:rPr>
        <w:t>),</w:t>
      </w:r>
      <w:r w:rsidR="00F544F8">
        <w:rPr>
          <w:rFonts w:ascii="Times New Roman" w:hAnsi="Times New Roman"/>
        </w:rPr>
        <w:t xml:space="preserve"> </w:t>
      </w:r>
      <w:r w:rsidR="006D59FA">
        <w:rPr>
          <w:rFonts w:ascii="Times New Roman" w:hAnsi="Times New Roman"/>
        </w:rPr>
        <w:t xml:space="preserve">defines mega-events </w:t>
      </w:r>
      <w:r w:rsidR="00A579EC">
        <w:rPr>
          <w:rFonts w:ascii="Times New Roman" w:hAnsi="Times New Roman"/>
        </w:rPr>
        <w:t>as sporting events which are consisted of a large scaled competition that ha</w:t>
      </w:r>
      <w:r w:rsidR="007C55B0">
        <w:rPr>
          <w:rFonts w:ascii="Times New Roman" w:hAnsi="Times New Roman"/>
        </w:rPr>
        <w:t>s</w:t>
      </w:r>
      <w:r w:rsidR="00A579EC">
        <w:rPr>
          <w:rFonts w:ascii="Times New Roman" w:hAnsi="Times New Roman"/>
        </w:rPr>
        <w:t xml:space="preserve"> a great appeal and that brings a broad interest and ensure international significance. These events are seen to be organised in a selected city or either spread across a single county which then attract</w:t>
      </w:r>
      <w:r w:rsidR="00440559">
        <w:rPr>
          <w:rFonts w:ascii="Times New Roman" w:hAnsi="Times New Roman"/>
        </w:rPr>
        <w:t>s</w:t>
      </w:r>
      <w:r w:rsidR="00A579EC">
        <w:rPr>
          <w:rFonts w:ascii="Times New Roman" w:hAnsi="Times New Roman"/>
        </w:rPr>
        <w:t xml:space="preserve"> a worldwide attention </w:t>
      </w:r>
      <w:r w:rsidR="00440559">
        <w:rPr>
          <w:rFonts w:ascii="Times New Roman" w:hAnsi="Times New Roman"/>
        </w:rPr>
        <w:t xml:space="preserve">to the event </w:t>
      </w:r>
      <w:r w:rsidR="00A579EC">
        <w:rPr>
          <w:rFonts w:ascii="Times New Roman" w:hAnsi="Times New Roman"/>
        </w:rPr>
        <w:t xml:space="preserve">bringing </w:t>
      </w:r>
      <w:r w:rsidR="00440559">
        <w:rPr>
          <w:rFonts w:ascii="Times New Roman" w:hAnsi="Times New Roman"/>
        </w:rPr>
        <w:t>many</w:t>
      </w:r>
      <w:r w:rsidR="00A579EC">
        <w:rPr>
          <w:rFonts w:ascii="Times New Roman" w:hAnsi="Times New Roman"/>
        </w:rPr>
        <w:t xml:space="preserve"> participants and spectators</w:t>
      </w:r>
      <w:r w:rsidR="00440559">
        <w:rPr>
          <w:rFonts w:ascii="Times New Roman" w:hAnsi="Times New Roman"/>
        </w:rPr>
        <w:t>, which results in large scale media attention and expresses a large investment in infrastructure, logistics and security services by the host</w:t>
      </w:r>
      <w:r w:rsidR="007E5B98">
        <w:rPr>
          <w:rFonts w:ascii="Times New Roman" w:hAnsi="Times New Roman"/>
        </w:rPr>
        <w:t>.</w:t>
      </w:r>
      <w:r w:rsidR="00F85F02">
        <w:rPr>
          <w:rFonts w:ascii="Times New Roman" w:hAnsi="Times New Roman"/>
        </w:rPr>
        <w:t xml:space="preserve"> </w:t>
      </w:r>
      <w:r w:rsidR="00111DB0">
        <w:rPr>
          <w:rFonts w:ascii="Times New Roman" w:hAnsi="Times New Roman"/>
        </w:rPr>
        <w:t xml:space="preserve">These mega-events can be also </w:t>
      </w:r>
      <w:r w:rsidR="00A2040E">
        <w:rPr>
          <w:rFonts w:ascii="Times New Roman" w:hAnsi="Times New Roman"/>
        </w:rPr>
        <w:t>being</w:t>
      </w:r>
      <w:r w:rsidR="00111DB0">
        <w:rPr>
          <w:rFonts w:ascii="Times New Roman" w:hAnsi="Times New Roman"/>
        </w:rPr>
        <w:t xml:space="preserve"> known as hallmark</w:t>
      </w:r>
      <w:r w:rsidR="00A2040E">
        <w:rPr>
          <w:rFonts w:ascii="Times New Roman" w:hAnsi="Times New Roman"/>
        </w:rPr>
        <w:t>s</w:t>
      </w:r>
      <w:r w:rsidR="00111DB0">
        <w:rPr>
          <w:rFonts w:ascii="Times New Roman" w:hAnsi="Times New Roman"/>
        </w:rPr>
        <w:t xml:space="preserve"> which can be found in various forms such as the World cup (football) and Olympic games, these </w:t>
      </w:r>
      <w:proofErr w:type="gramStart"/>
      <w:r w:rsidR="00111DB0">
        <w:rPr>
          <w:rFonts w:ascii="Times New Roman" w:hAnsi="Times New Roman"/>
        </w:rPr>
        <w:t>can be seen as</w:t>
      </w:r>
      <w:proofErr w:type="gramEnd"/>
      <w:r w:rsidR="00111DB0">
        <w:rPr>
          <w:rFonts w:ascii="Times New Roman" w:hAnsi="Times New Roman"/>
        </w:rPr>
        <w:t xml:space="preserve"> highly prized assets. These events are highly contested by hosting countries spending </w:t>
      </w:r>
      <w:r w:rsidR="00111DB0">
        <w:rPr>
          <w:rFonts w:ascii="Times New Roman" w:hAnsi="Times New Roman"/>
        </w:rPr>
        <w:t xml:space="preserve">large sums of money just alone in the bidding process and if successful </w:t>
      </w:r>
      <w:r w:rsidR="00282460">
        <w:rPr>
          <w:rFonts w:ascii="Times New Roman" w:hAnsi="Times New Roman"/>
        </w:rPr>
        <w:t>much more money is spent in the preparation in hosting the event such as infrastructures</w:t>
      </w:r>
      <w:r w:rsidR="009320AA">
        <w:rPr>
          <w:rFonts w:ascii="Times New Roman" w:hAnsi="Times New Roman"/>
        </w:rPr>
        <w:t>,</w:t>
      </w:r>
      <w:r w:rsidR="00282460">
        <w:rPr>
          <w:rFonts w:ascii="Times New Roman" w:hAnsi="Times New Roman"/>
        </w:rPr>
        <w:t xml:space="preserve"> sports facilities </w:t>
      </w:r>
      <w:r w:rsidR="009320AA">
        <w:rPr>
          <w:rFonts w:ascii="Times New Roman" w:hAnsi="Times New Roman"/>
        </w:rPr>
        <w:t xml:space="preserve">and furthermore </w:t>
      </w:r>
      <w:r w:rsidR="00A2040E">
        <w:rPr>
          <w:rFonts w:ascii="Times New Roman" w:hAnsi="Times New Roman"/>
        </w:rPr>
        <w:t>necessaries.</w:t>
      </w:r>
      <w:r w:rsidR="00282460">
        <w:rPr>
          <w:rFonts w:ascii="Times New Roman" w:hAnsi="Times New Roman"/>
        </w:rPr>
        <w:t xml:space="preserve"> </w:t>
      </w:r>
      <w:r w:rsidR="00111DB0">
        <w:rPr>
          <w:rFonts w:ascii="Times New Roman" w:hAnsi="Times New Roman"/>
        </w:rPr>
        <w:t xml:space="preserve"> </w:t>
      </w:r>
      <w:r w:rsidR="007C55B0">
        <w:rPr>
          <w:rFonts w:ascii="Times New Roman" w:hAnsi="Times New Roman"/>
        </w:rPr>
        <w:t xml:space="preserve">These mega-events are usually organised by government agencies at the national and local levels along with national and international sports associations and </w:t>
      </w:r>
    </w:p>
    <w:p w:rsidR="00634683" w:rsidRDefault="007C55B0" w:rsidP="006653FD">
      <w:pPr>
        <w:spacing w:line="360" w:lineRule="auto"/>
        <w:jc w:val="both"/>
        <w:rPr>
          <w:rFonts w:ascii="Times New Roman" w:hAnsi="Times New Roman"/>
        </w:rPr>
      </w:pPr>
      <w:r>
        <w:rPr>
          <w:rFonts w:ascii="Times New Roman" w:hAnsi="Times New Roman"/>
        </w:rPr>
        <w:t>federations (Hall, 1992</w:t>
      </w:r>
      <w:r w:rsidR="000E5303">
        <w:rPr>
          <w:rFonts w:ascii="Times New Roman" w:hAnsi="Times New Roman"/>
        </w:rPr>
        <w:t>)</w:t>
      </w:r>
      <w:r>
        <w:rPr>
          <w:rFonts w:ascii="Times New Roman" w:hAnsi="Times New Roman"/>
        </w:rPr>
        <w:t xml:space="preserve"> </w:t>
      </w:r>
    </w:p>
    <w:p w:rsidR="00F85F02" w:rsidRDefault="009A066F" w:rsidP="006653FD">
      <w:pPr>
        <w:spacing w:line="360" w:lineRule="auto"/>
        <w:jc w:val="both"/>
        <w:rPr>
          <w:rFonts w:ascii="Times New Roman" w:hAnsi="Times New Roman"/>
        </w:rPr>
      </w:pPr>
      <w:r>
        <w:rPr>
          <w:rFonts w:ascii="Times New Roman" w:hAnsi="Times New Roman"/>
        </w:rPr>
        <w:t xml:space="preserve">One of the main focusses of </w:t>
      </w:r>
      <w:r w:rsidR="007B0A22">
        <w:rPr>
          <w:rFonts w:ascii="Times New Roman" w:hAnsi="Times New Roman"/>
        </w:rPr>
        <w:t xml:space="preserve">a mega sporting </w:t>
      </w:r>
      <w:r w:rsidR="00634683">
        <w:rPr>
          <w:rFonts w:ascii="Times New Roman" w:hAnsi="Times New Roman"/>
        </w:rPr>
        <w:t>event,</w:t>
      </w:r>
      <w:r w:rsidR="007B0A22">
        <w:rPr>
          <w:rFonts w:ascii="Times New Roman" w:hAnsi="Times New Roman"/>
        </w:rPr>
        <w:t xml:space="preserve"> as briefly stated previously is the ability to bring and attract a worldwide audience which then can create and further increase the impact on the hosts, however this could result in consequently projecting an image of the hosts culture </w:t>
      </w:r>
      <w:r w:rsidR="00D20907">
        <w:rPr>
          <w:rFonts w:ascii="Times New Roman" w:hAnsi="Times New Roman"/>
        </w:rPr>
        <w:t>and social organisation as well as the political and economic power.</w:t>
      </w:r>
      <w:r w:rsidR="0061734D">
        <w:rPr>
          <w:rFonts w:ascii="Times New Roman" w:hAnsi="Times New Roman"/>
        </w:rPr>
        <w:t xml:space="preserve"> </w:t>
      </w:r>
      <w:r w:rsidR="00B05E5B">
        <w:rPr>
          <w:rFonts w:ascii="Times New Roman" w:hAnsi="Times New Roman"/>
        </w:rPr>
        <w:t xml:space="preserve"> </w:t>
      </w:r>
      <w:r w:rsidR="007B1873">
        <w:rPr>
          <w:rFonts w:ascii="Times New Roman" w:hAnsi="Times New Roman"/>
        </w:rPr>
        <w:t xml:space="preserve">A major factor which has noticeably </w:t>
      </w:r>
      <w:r w:rsidR="002B42D1">
        <w:rPr>
          <w:rFonts w:ascii="Times New Roman" w:hAnsi="Times New Roman"/>
        </w:rPr>
        <w:t xml:space="preserve">increase the exposure and significantly benefited </w:t>
      </w:r>
      <w:r w:rsidR="00527444">
        <w:rPr>
          <w:rFonts w:ascii="Times New Roman" w:hAnsi="Times New Roman"/>
        </w:rPr>
        <w:t xml:space="preserve">in </w:t>
      </w:r>
      <w:r w:rsidR="002B42D1">
        <w:rPr>
          <w:rFonts w:ascii="Times New Roman" w:hAnsi="Times New Roman"/>
        </w:rPr>
        <w:t xml:space="preserve">the rise of mega sporting events </w:t>
      </w:r>
      <w:r w:rsidR="00527444">
        <w:rPr>
          <w:rFonts w:ascii="Times New Roman" w:hAnsi="Times New Roman"/>
        </w:rPr>
        <w:t>has been the development and contribution of information technology and communication which has help to create a global audience.</w:t>
      </w:r>
    </w:p>
    <w:p w:rsidR="00F13A5C" w:rsidRDefault="00F85F02" w:rsidP="006653FD">
      <w:pPr>
        <w:spacing w:line="360" w:lineRule="auto"/>
        <w:jc w:val="both"/>
        <w:rPr>
          <w:rFonts w:ascii="Times New Roman" w:hAnsi="Times New Roman"/>
        </w:rPr>
      </w:pPr>
      <w:r>
        <w:rPr>
          <w:rFonts w:ascii="Times New Roman" w:hAnsi="Times New Roman"/>
        </w:rPr>
        <w:t xml:space="preserve">The arrival and implication of commercial television </w:t>
      </w:r>
      <w:r w:rsidR="006207FD">
        <w:rPr>
          <w:rFonts w:ascii="Times New Roman" w:hAnsi="Times New Roman"/>
        </w:rPr>
        <w:t xml:space="preserve">in the middle of the twentieth century helped to great </w:t>
      </w:r>
      <w:r w:rsidR="001B7B77">
        <w:rPr>
          <w:rFonts w:ascii="Times New Roman" w:hAnsi="Times New Roman"/>
        </w:rPr>
        <w:t xml:space="preserve">a relation between sport and </w:t>
      </w:r>
      <w:r w:rsidR="00576604">
        <w:rPr>
          <w:rFonts w:ascii="Times New Roman" w:hAnsi="Times New Roman"/>
        </w:rPr>
        <w:t>media. Especially</w:t>
      </w:r>
      <w:r w:rsidR="00CD7D11">
        <w:rPr>
          <w:rFonts w:ascii="Times New Roman" w:hAnsi="Times New Roman"/>
        </w:rPr>
        <w:t xml:space="preserve"> in recent developments such as internet being </w:t>
      </w:r>
      <w:r w:rsidR="00CD7D11">
        <w:rPr>
          <w:rFonts w:ascii="Times New Roman" w:hAnsi="Times New Roman"/>
        </w:rPr>
        <w:lastRenderedPageBreak/>
        <w:t xml:space="preserve">utilized as a communication tool to </w:t>
      </w:r>
      <w:proofErr w:type="gramStart"/>
      <w:r w:rsidR="00CD7D11">
        <w:rPr>
          <w:rFonts w:ascii="Times New Roman" w:hAnsi="Times New Roman"/>
        </w:rPr>
        <w:t>open up</w:t>
      </w:r>
      <w:proofErr w:type="gramEnd"/>
      <w:r w:rsidR="00CD7D11">
        <w:rPr>
          <w:rFonts w:ascii="Times New Roman" w:hAnsi="Times New Roman"/>
        </w:rPr>
        <w:t xml:space="preserve"> new opportunities to for promotion on a global </w:t>
      </w:r>
      <w:r w:rsidR="0002398C">
        <w:rPr>
          <w:rFonts w:ascii="Times New Roman" w:hAnsi="Times New Roman"/>
        </w:rPr>
        <w:t>scale. (</w:t>
      </w:r>
      <w:proofErr w:type="spellStart"/>
      <w:r w:rsidR="00CD7D11">
        <w:rPr>
          <w:rFonts w:ascii="Times New Roman" w:hAnsi="Times New Roman"/>
        </w:rPr>
        <w:t>Ferrando</w:t>
      </w:r>
      <w:proofErr w:type="spellEnd"/>
      <w:r w:rsidR="00CD7D11">
        <w:rPr>
          <w:rFonts w:ascii="Times New Roman" w:hAnsi="Times New Roman"/>
        </w:rPr>
        <w:t>, 1990; Roche, 2012)</w:t>
      </w:r>
      <w:r w:rsidR="00C7073A">
        <w:rPr>
          <w:rFonts w:ascii="Times New Roman" w:hAnsi="Times New Roman"/>
        </w:rPr>
        <w:t>.</w:t>
      </w:r>
      <w:r w:rsidR="00CD7D11">
        <w:rPr>
          <w:rFonts w:ascii="Times New Roman" w:hAnsi="Times New Roman"/>
        </w:rPr>
        <w:t xml:space="preserve"> </w:t>
      </w:r>
      <w:r w:rsidR="00576604">
        <w:rPr>
          <w:rFonts w:ascii="Times New Roman" w:hAnsi="Times New Roman"/>
        </w:rPr>
        <w:t xml:space="preserve"> </w:t>
      </w:r>
    </w:p>
    <w:p w:rsidR="006653FD" w:rsidRDefault="005B77F8" w:rsidP="006653FD">
      <w:pPr>
        <w:spacing w:line="360" w:lineRule="auto"/>
        <w:jc w:val="both"/>
        <w:rPr>
          <w:rFonts w:ascii="Times New Roman" w:hAnsi="Times New Roman"/>
          <w:i/>
          <w:szCs w:val="24"/>
        </w:rPr>
      </w:pPr>
      <w:r w:rsidRPr="000D484C">
        <w:rPr>
          <w:rFonts w:ascii="Times New Roman" w:hAnsi="Times New Roman"/>
          <w:szCs w:val="24"/>
        </w:rPr>
        <w:t xml:space="preserve">Kim and </w:t>
      </w:r>
      <w:proofErr w:type="spellStart"/>
      <w:r w:rsidRPr="000D484C">
        <w:rPr>
          <w:rFonts w:ascii="Times New Roman" w:hAnsi="Times New Roman"/>
          <w:szCs w:val="24"/>
        </w:rPr>
        <w:t>Petrick</w:t>
      </w:r>
      <w:proofErr w:type="spellEnd"/>
      <w:r w:rsidRPr="000D484C">
        <w:rPr>
          <w:rFonts w:ascii="Times New Roman" w:hAnsi="Times New Roman"/>
          <w:szCs w:val="24"/>
        </w:rPr>
        <w:t xml:space="preserve"> (2005) suggest</w:t>
      </w:r>
      <w:r w:rsidR="006653FD">
        <w:rPr>
          <w:rFonts w:ascii="Times New Roman" w:hAnsi="Times New Roman"/>
          <w:szCs w:val="24"/>
        </w:rPr>
        <w:t xml:space="preserve"> that,</w:t>
      </w:r>
      <w:r w:rsidRPr="000D484C">
        <w:rPr>
          <w:rFonts w:ascii="Times New Roman" w:hAnsi="Times New Roman"/>
          <w:szCs w:val="24"/>
        </w:rPr>
        <w:t xml:space="preserve"> </w:t>
      </w:r>
      <w:r w:rsidR="006653FD" w:rsidRPr="006653FD">
        <w:rPr>
          <w:rFonts w:ascii="Times New Roman" w:hAnsi="Times New Roman"/>
          <w:i/>
          <w:szCs w:val="24"/>
        </w:rPr>
        <w:t>“</w:t>
      </w:r>
      <w:r w:rsidRPr="006653FD">
        <w:rPr>
          <w:rFonts w:ascii="Times New Roman" w:hAnsi="Times New Roman"/>
          <w:i/>
          <w:szCs w:val="24"/>
        </w:rPr>
        <w:t>mega-event authorities with often examine, and take great interest in economic criteria rather than spending and any genuine time exploring the wider social and cultural impacts of their event.</w:t>
      </w:r>
      <w:r w:rsidR="006653FD" w:rsidRPr="006653FD">
        <w:rPr>
          <w:rFonts w:ascii="Times New Roman" w:hAnsi="Times New Roman"/>
          <w:i/>
          <w:szCs w:val="24"/>
        </w:rPr>
        <w:t xml:space="preserve">” </w:t>
      </w:r>
    </w:p>
    <w:p w:rsidR="00F13A5C" w:rsidRDefault="005B77F8" w:rsidP="006653FD">
      <w:pPr>
        <w:spacing w:line="360" w:lineRule="auto"/>
        <w:jc w:val="both"/>
        <w:rPr>
          <w:rFonts w:ascii="Times New Roman" w:hAnsi="Times New Roman"/>
          <w:szCs w:val="24"/>
        </w:rPr>
      </w:pPr>
      <w:r w:rsidRPr="000D484C">
        <w:rPr>
          <w:rFonts w:ascii="Times New Roman" w:hAnsi="Times New Roman"/>
          <w:szCs w:val="24"/>
        </w:rPr>
        <w:t xml:space="preserve">The benefits of hosting major sport events have become an increasingly controversial topic in sport event management literature with a variety of benefits being suggested for host cities. More and more literature has focused on actual impacts, particularly the economic impacts </w:t>
      </w:r>
      <w:r w:rsidRPr="00A12DC5">
        <w:rPr>
          <w:rFonts w:ascii="Times New Roman" w:hAnsi="Times New Roman"/>
          <w:szCs w:val="24"/>
        </w:rPr>
        <w:t xml:space="preserve">(Dobson, 2000; Dobson and Gratton, </w:t>
      </w:r>
      <w:r w:rsidR="007B06F3" w:rsidRPr="00A12DC5">
        <w:rPr>
          <w:rFonts w:ascii="Times New Roman" w:hAnsi="Times New Roman"/>
          <w:szCs w:val="24"/>
        </w:rPr>
        <w:t>1995;</w:t>
      </w:r>
      <w:r w:rsidRPr="00A12DC5">
        <w:rPr>
          <w:rFonts w:ascii="Times New Roman" w:hAnsi="Times New Roman"/>
          <w:szCs w:val="24"/>
        </w:rPr>
        <w:t xml:space="preserve"> Gratton and Press, </w:t>
      </w:r>
      <w:r w:rsidR="00EF1879" w:rsidRPr="00A12DC5">
        <w:rPr>
          <w:rFonts w:ascii="Times New Roman" w:hAnsi="Times New Roman"/>
          <w:szCs w:val="24"/>
        </w:rPr>
        <w:t>2008;</w:t>
      </w:r>
      <w:r w:rsidRPr="00A12DC5">
        <w:rPr>
          <w:rFonts w:ascii="Times New Roman" w:hAnsi="Times New Roman"/>
          <w:szCs w:val="24"/>
        </w:rPr>
        <w:t xml:space="preserve"> Hall, 2006; Solberg and Preuss, </w:t>
      </w:r>
      <w:r w:rsidR="008A4228" w:rsidRPr="00A12DC5">
        <w:rPr>
          <w:rFonts w:ascii="Times New Roman" w:hAnsi="Times New Roman"/>
          <w:szCs w:val="24"/>
        </w:rPr>
        <w:t>2007;</w:t>
      </w:r>
      <w:r w:rsidRPr="00A12DC5">
        <w:rPr>
          <w:rFonts w:ascii="Times New Roman" w:hAnsi="Times New Roman"/>
          <w:szCs w:val="24"/>
        </w:rPr>
        <w:t xml:space="preserve"> </w:t>
      </w:r>
      <w:r w:rsidRPr="008A4228">
        <w:rPr>
          <w:rFonts w:ascii="Times New Roman" w:hAnsi="Times New Roman"/>
          <w:szCs w:val="24"/>
        </w:rPr>
        <w:t xml:space="preserve">Roche, 1992; Tien, Lo and </w:t>
      </w:r>
      <w:proofErr w:type="gramStart"/>
      <w:r w:rsidRPr="008A4228">
        <w:rPr>
          <w:rFonts w:ascii="Times New Roman" w:hAnsi="Times New Roman"/>
          <w:szCs w:val="24"/>
        </w:rPr>
        <w:t>Lin ,</w:t>
      </w:r>
      <w:proofErr w:type="gramEnd"/>
      <w:r w:rsidRPr="008A4228">
        <w:rPr>
          <w:rFonts w:ascii="Times New Roman" w:hAnsi="Times New Roman"/>
          <w:szCs w:val="24"/>
        </w:rPr>
        <w:t xml:space="preserve"> 2011)</w:t>
      </w:r>
      <w:r w:rsidRPr="000D484C">
        <w:rPr>
          <w:rFonts w:ascii="Times New Roman" w:hAnsi="Times New Roman"/>
          <w:szCs w:val="24"/>
        </w:rPr>
        <w:t xml:space="preserve"> given the view that numerous visitors travel and spend significant sums during their stay.</w:t>
      </w:r>
      <w:r w:rsidR="0002398C">
        <w:rPr>
          <w:rFonts w:ascii="Times New Roman" w:hAnsi="Times New Roman"/>
          <w:szCs w:val="24"/>
        </w:rPr>
        <w:t xml:space="preserve"> </w:t>
      </w:r>
      <w:r w:rsidR="00F13A5C" w:rsidRPr="000D484C">
        <w:rPr>
          <w:rFonts w:ascii="Times New Roman" w:hAnsi="Times New Roman"/>
          <w:szCs w:val="24"/>
        </w:rPr>
        <w:t>Sport events can raise the profile of a city and are often linked to a cities desire to re-invent or re</w:t>
      </w:r>
      <w:r w:rsidR="0002398C">
        <w:rPr>
          <w:rFonts w:ascii="Times New Roman" w:hAnsi="Times New Roman"/>
          <w:szCs w:val="24"/>
        </w:rPr>
        <w:t>-</w:t>
      </w:r>
      <w:r w:rsidR="00F13A5C" w:rsidRPr="000D484C">
        <w:rPr>
          <w:rFonts w:ascii="Times New Roman" w:hAnsi="Times New Roman"/>
          <w:szCs w:val="24"/>
        </w:rPr>
        <w:t xml:space="preserve">image, itself and provide urban regeneration and tourism development </w:t>
      </w:r>
      <w:r w:rsidR="00F13A5C" w:rsidRPr="007D141D">
        <w:rPr>
          <w:rFonts w:ascii="Times New Roman" w:hAnsi="Times New Roman"/>
          <w:szCs w:val="24"/>
        </w:rPr>
        <w:t>(</w:t>
      </w:r>
      <w:proofErr w:type="spellStart"/>
      <w:r w:rsidR="00F13A5C" w:rsidRPr="007D141D">
        <w:rPr>
          <w:rFonts w:ascii="Times New Roman" w:hAnsi="Times New Roman"/>
          <w:szCs w:val="24"/>
        </w:rPr>
        <w:t>Bianchini</w:t>
      </w:r>
      <w:proofErr w:type="spellEnd"/>
      <w:r w:rsidR="00F13A5C" w:rsidRPr="007D141D">
        <w:rPr>
          <w:rFonts w:ascii="Times New Roman" w:hAnsi="Times New Roman"/>
          <w:szCs w:val="24"/>
        </w:rPr>
        <w:t xml:space="preserve"> and </w:t>
      </w:r>
      <w:proofErr w:type="spellStart"/>
      <w:r w:rsidR="00F13A5C" w:rsidRPr="007D141D">
        <w:rPr>
          <w:rFonts w:ascii="Times New Roman" w:hAnsi="Times New Roman"/>
          <w:szCs w:val="24"/>
        </w:rPr>
        <w:t>Schwengel</w:t>
      </w:r>
      <w:proofErr w:type="spellEnd"/>
      <w:r w:rsidR="00F13A5C" w:rsidRPr="007D141D">
        <w:rPr>
          <w:rFonts w:ascii="Times New Roman" w:hAnsi="Times New Roman"/>
          <w:szCs w:val="24"/>
        </w:rPr>
        <w:t>, 1991).</w:t>
      </w:r>
    </w:p>
    <w:p w:rsidR="00F13A5C" w:rsidRPr="005B77F8" w:rsidRDefault="00F13A5C" w:rsidP="006653FD">
      <w:pPr>
        <w:spacing w:line="360" w:lineRule="auto"/>
        <w:jc w:val="both"/>
        <w:rPr>
          <w:rFonts w:ascii="Times New Roman" w:hAnsi="Times New Roman"/>
          <w:szCs w:val="24"/>
          <w:highlight w:val="yellow"/>
        </w:rPr>
      </w:pPr>
      <w:r w:rsidRPr="000D484C">
        <w:rPr>
          <w:rFonts w:ascii="Times New Roman" w:hAnsi="Times New Roman"/>
          <w:szCs w:val="24"/>
        </w:rPr>
        <w:t xml:space="preserve">The hosting of these mega-events is routinely underpinned therefore by long-term economic and social consequences, or legacy </w:t>
      </w:r>
      <w:r w:rsidRPr="008A4228">
        <w:rPr>
          <w:rFonts w:ascii="Times New Roman" w:hAnsi="Times New Roman"/>
          <w:szCs w:val="24"/>
        </w:rPr>
        <w:t xml:space="preserve">(Mules and Faulkner, 1996) </w:t>
      </w:r>
    </w:p>
    <w:p w:rsidR="00194EE5" w:rsidRPr="000D484C" w:rsidRDefault="00194EE5" w:rsidP="00194EE5">
      <w:pPr>
        <w:spacing w:line="360" w:lineRule="auto"/>
        <w:rPr>
          <w:rFonts w:ascii="Times New Roman" w:hAnsi="Times New Roman"/>
          <w:szCs w:val="24"/>
        </w:rPr>
      </w:pPr>
      <w:r w:rsidRPr="000D484C">
        <w:rPr>
          <w:rFonts w:ascii="Times New Roman" w:hAnsi="Times New Roman"/>
          <w:szCs w:val="24"/>
        </w:rPr>
        <w:t>Mega events can cause</w:t>
      </w:r>
      <w:r w:rsidR="005010D9">
        <w:rPr>
          <w:rFonts w:ascii="Times New Roman" w:hAnsi="Times New Roman"/>
          <w:szCs w:val="24"/>
        </w:rPr>
        <w:t xml:space="preserve"> also leave behind a</w:t>
      </w:r>
      <w:r w:rsidRPr="000D484C">
        <w:rPr>
          <w:rFonts w:ascii="Times New Roman" w:hAnsi="Times New Roman"/>
          <w:szCs w:val="24"/>
        </w:rPr>
        <w:t xml:space="preserve"> negative legac</w:t>
      </w:r>
      <w:r w:rsidR="005010D9">
        <w:rPr>
          <w:rFonts w:ascii="Times New Roman" w:hAnsi="Times New Roman"/>
          <w:szCs w:val="24"/>
        </w:rPr>
        <w:t>y</w:t>
      </w:r>
      <w:r w:rsidRPr="000D484C">
        <w:rPr>
          <w:rFonts w:ascii="Times New Roman" w:hAnsi="Times New Roman"/>
          <w:szCs w:val="24"/>
        </w:rPr>
        <w:t xml:space="preserve"> such as tax increases and prevalence of price inflation (</w:t>
      </w:r>
      <w:proofErr w:type="spellStart"/>
      <w:r w:rsidRPr="000D484C">
        <w:rPr>
          <w:rFonts w:ascii="Times New Roman" w:hAnsi="Times New Roman"/>
          <w:szCs w:val="24"/>
        </w:rPr>
        <w:t>Deccio</w:t>
      </w:r>
      <w:proofErr w:type="spellEnd"/>
      <w:r w:rsidRPr="000D484C">
        <w:rPr>
          <w:rFonts w:ascii="Times New Roman" w:hAnsi="Times New Roman"/>
          <w:szCs w:val="24"/>
        </w:rPr>
        <w:t xml:space="preserve"> and </w:t>
      </w:r>
      <w:proofErr w:type="spellStart"/>
      <w:r w:rsidRPr="000D484C">
        <w:rPr>
          <w:rFonts w:ascii="Times New Roman" w:hAnsi="Times New Roman"/>
          <w:szCs w:val="24"/>
        </w:rPr>
        <w:t>Baloglu</w:t>
      </w:r>
      <w:proofErr w:type="spellEnd"/>
      <w:r w:rsidRPr="000D484C">
        <w:rPr>
          <w:rFonts w:ascii="Times New Roman" w:hAnsi="Times New Roman"/>
          <w:szCs w:val="24"/>
        </w:rPr>
        <w:t xml:space="preserve">, 2002). They can create societal problems such as congestion, increased crime (Hall and </w:t>
      </w:r>
      <w:proofErr w:type="spellStart"/>
      <w:r w:rsidRPr="000D484C">
        <w:rPr>
          <w:rFonts w:ascii="Times New Roman" w:hAnsi="Times New Roman"/>
          <w:szCs w:val="24"/>
        </w:rPr>
        <w:t>selwood</w:t>
      </w:r>
      <w:proofErr w:type="spellEnd"/>
      <w:r w:rsidRPr="000D484C">
        <w:rPr>
          <w:rFonts w:ascii="Times New Roman" w:hAnsi="Times New Roman"/>
          <w:szCs w:val="24"/>
        </w:rPr>
        <w:t xml:space="preserve">, 1989) and </w:t>
      </w:r>
      <w:r w:rsidR="00F37131" w:rsidRPr="000D484C">
        <w:rPr>
          <w:rFonts w:ascii="Times New Roman" w:hAnsi="Times New Roman"/>
          <w:szCs w:val="24"/>
        </w:rPr>
        <w:t>anti-social</w:t>
      </w:r>
      <w:r w:rsidRPr="000D484C">
        <w:rPr>
          <w:rFonts w:ascii="Times New Roman" w:hAnsi="Times New Roman"/>
          <w:szCs w:val="24"/>
        </w:rPr>
        <w:t xml:space="preserve"> behaviour (</w:t>
      </w:r>
      <w:proofErr w:type="spellStart"/>
      <w:r w:rsidRPr="000D484C">
        <w:rPr>
          <w:rFonts w:ascii="Times New Roman" w:hAnsi="Times New Roman"/>
          <w:szCs w:val="24"/>
        </w:rPr>
        <w:t>Wann</w:t>
      </w:r>
      <w:proofErr w:type="spellEnd"/>
      <w:r w:rsidRPr="000D484C">
        <w:rPr>
          <w:rFonts w:ascii="Times New Roman" w:hAnsi="Times New Roman"/>
          <w:szCs w:val="24"/>
        </w:rPr>
        <w:t xml:space="preserve">, Hunter, Ryan and Wright, 2001), hooliganism (Barker, 2004) unruly behaviour (Getz, 2005) and crowding out effects (French and </w:t>
      </w:r>
      <w:proofErr w:type="spellStart"/>
      <w:r w:rsidRPr="000D484C">
        <w:rPr>
          <w:rFonts w:ascii="Times New Roman" w:hAnsi="Times New Roman"/>
          <w:szCs w:val="24"/>
        </w:rPr>
        <w:t>Disher</w:t>
      </w:r>
      <w:proofErr w:type="spellEnd"/>
      <w:r w:rsidRPr="000D484C">
        <w:rPr>
          <w:rFonts w:ascii="Times New Roman" w:hAnsi="Times New Roman"/>
          <w:szCs w:val="24"/>
        </w:rPr>
        <w:t xml:space="preserve">, 1997). Baker, Page and Meyer (2002) even found that areas outside the main even location can be at even greater risk of increased crime due to the redeployment </w:t>
      </w:r>
      <w:r w:rsidR="00E16073">
        <w:rPr>
          <w:rFonts w:ascii="Times New Roman" w:hAnsi="Times New Roman"/>
          <w:szCs w:val="24"/>
        </w:rPr>
        <w:t xml:space="preserve">or even lack </w:t>
      </w:r>
      <w:r w:rsidRPr="000D484C">
        <w:rPr>
          <w:rFonts w:ascii="Times New Roman" w:hAnsi="Times New Roman"/>
          <w:szCs w:val="24"/>
        </w:rPr>
        <w:t>of security resources to the event district.</w:t>
      </w:r>
    </w:p>
    <w:p w:rsidR="00194EE5" w:rsidRDefault="000F6B15" w:rsidP="006653FD">
      <w:pPr>
        <w:spacing w:line="360" w:lineRule="auto"/>
        <w:jc w:val="both"/>
        <w:rPr>
          <w:rFonts w:ascii="Times New Roman" w:hAnsi="Times New Roman"/>
          <w:szCs w:val="24"/>
        </w:rPr>
      </w:pPr>
      <w:r>
        <w:rPr>
          <w:rFonts w:ascii="Times New Roman" w:hAnsi="Times New Roman"/>
          <w:szCs w:val="24"/>
        </w:rPr>
        <w:t>Another factor which is considered highly is i</w:t>
      </w:r>
      <w:r w:rsidR="00194EE5" w:rsidRPr="000D484C">
        <w:rPr>
          <w:rFonts w:ascii="Times New Roman" w:hAnsi="Times New Roman"/>
          <w:szCs w:val="24"/>
        </w:rPr>
        <w:t xml:space="preserve">nadequate </w:t>
      </w:r>
      <w:r w:rsidR="005010D9" w:rsidRPr="000D484C">
        <w:rPr>
          <w:rFonts w:ascii="Times New Roman" w:hAnsi="Times New Roman"/>
          <w:szCs w:val="24"/>
        </w:rPr>
        <w:t>infrastructure,</w:t>
      </w:r>
      <w:r w:rsidR="00194EE5" w:rsidRPr="000D484C">
        <w:rPr>
          <w:rFonts w:ascii="Times New Roman" w:hAnsi="Times New Roman"/>
          <w:szCs w:val="24"/>
        </w:rPr>
        <w:t xml:space="preserve"> poor facilities and improper practices</w:t>
      </w:r>
      <w:r w:rsidR="006A7CAB">
        <w:rPr>
          <w:rFonts w:ascii="Times New Roman" w:hAnsi="Times New Roman"/>
          <w:szCs w:val="24"/>
        </w:rPr>
        <w:t>,</w:t>
      </w:r>
      <w:r>
        <w:rPr>
          <w:rFonts w:ascii="Times New Roman" w:hAnsi="Times New Roman"/>
          <w:szCs w:val="24"/>
        </w:rPr>
        <w:t xml:space="preserve"> these </w:t>
      </w:r>
      <w:r w:rsidR="00194EE5" w:rsidRPr="000D484C">
        <w:rPr>
          <w:rFonts w:ascii="Times New Roman" w:hAnsi="Times New Roman"/>
          <w:szCs w:val="24"/>
        </w:rPr>
        <w:t xml:space="preserve">can also be realised with a key focus on game-related facilities. This could result in damaging the image of the host community and </w:t>
      </w:r>
      <w:r w:rsidR="006A7CAB" w:rsidRPr="000D484C">
        <w:rPr>
          <w:rFonts w:ascii="Times New Roman" w:hAnsi="Times New Roman"/>
          <w:szCs w:val="24"/>
        </w:rPr>
        <w:t>lessen</w:t>
      </w:r>
      <w:r w:rsidR="00194EE5" w:rsidRPr="000D484C">
        <w:rPr>
          <w:rFonts w:ascii="Times New Roman" w:hAnsi="Times New Roman"/>
          <w:szCs w:val="24"/>
        </w:rPr>
        <w:t xml:space="preserve"> the attractiveness of cities nearby</w:t>
      </w:r>
      <w:r>
        <w:rPr>
          <w:rFonts w:ascii="Times New Roman" w:hAnsi="Times New Roman"/>
          <w:szCs w:val="24"/>
        </w:rPr>
        <w:t>, therefore creating an effect on the legacy which remains after the event has ended</w:t>
      </w:r>
      <w:r w:rsidR="00194EE5" w:rsidRPr="000D484C">
        <w:rPr>
          <w:rFonts w:ascii="Times New Roman" w:hAnsi="Times New Roman"/>
          <w:szCs w:val="24"/>
        </w:rPr>
        <w:t xml:space="preserve"> (Ritchie, 1984) </w:t>
      </w:r>
      <w:proofErr w:type="spellStart"/>
      <w:r w:rsidR="00194EE5" w:rsidRPr="000D484C">
        <w:rPr>
          <w:rFonts w:ascii="Times New Roman" w:hAnsi="Times New Roman"/>
          <w:szCs w:val="24"/>
        </w:rPr>
        <w:t>Tosun</w:t>
      </w:r>
      <w:proofErr w:type="spellEnd"/>
      <w:r w:rsidR="00194EE5" w:rsidRPr="000D484C">
        <w:rPr>
          <w:rFonts w:ascii="Times New Roman" w:hAnsi="Times New Roman"/>
          <w:szCs w:val="24"/>
        </w:rPr>
        <w:t xml:space="preserve"> (2002) </w:t>
      </w:r>
      <w:r w:rsidR="00BE3F30">
        <w:rPr>
          <w:rFonts w:ascii="Times New Roman" w:hAnsi="Times New Roman"/>
          <w:szCs w:val="24"/>
        </w:rPr>
        <w:t>“</w:t>
      </w:r>
      <w:r w:rsidR="00194EE5" w:rsidRPr="00BE3F30">
        <w:rPr>
          <w:rFonts w:ascii="Times New Roman" w:hAnsi="Times New Roman"/>
          <w:i/>
          <w:szCs w:val="24"/>
        </w:rPr>
        <w:t>raised concerns about clashes in cultural values between hosts and tourists whilst others have focussed on issues related to pollution, poor physical environments, loss of amenities and the destruction of historical resources and cultural monuments</w:t>
      </w:r>
      <w:r w:rsidR="00BE3F30" w:rsidRPr="00BE3F30">
        <w:rPr>
          <w:rFonts w:ascii="Times New Roman" w:hAnsi="Times New Roman"/>
          <w:i/>
          <w:szCs w:val="24"/>
        </w:rPr>
        <w:t>”</w:t>
      </w:r>
      <w:r w:rsidR="00194EE5" w:rsidRPr="000D484C">
        <w:rPr>
          <w:rFonts w:ascii="Times New Roman" w:hAnsi="Times New Roman"/>
          <w:szCs w:val="24"/>
        </w:rPr>
        <w:t xml:space="preserve"> (Qi, Gibson, and Zhang, 2009)</w:t>
      </w:r>
      <w:r w:rsidR="00BE3F30">
        <w:rPr>
          <w:rFonts w:ascii="Times New Roman" w:hAnsi="Times New Roman"/>
          <w:szCs w:val="24"/>
        </w:rPr>
        <w:t>.</w:t>
      </w:r>
    </w:p>
    <w:p w:rsidR="00194EE5" w:rsidRDefault="00194EE5" w:rsidP="006653FD">
      <w:pPr>
        <w:spacing w:line="360" w:lineRule="auto"/>
        <w:jc w:val="both"/>
        <w:rPr>
          <w:rFonts w:ascii="Times New Roman" w:hAnsi="Times New Roman"/>
          <w:szCs w:val="24"/>
        </w:rPr>
      </w:pPr>
    </w:p>
    <w:p w:rsidR="00F13A5C" w:rsidRPr="00660C04" w:rsidRDefault="003F4F45" w:rsidP="00444E9F">
      <w:pPr>
        <w:spacing w:line="360" w:lineRule="auto"/>
        <w:jc w:val="center"/>
        <w:rPr>
          <w:rFonts w:ascii="Times New Roman" w:hAnsi="Times New Roman"/>
          <w:szCs w:val="24"/>
          <w:u w:val="single"/>
        </w:rPr>
      </w:pPr>
      <w:r w:rsidRPr="00660C04">
        <w:rPr>
          <w:rFonts w:ascii="Times New Roman" w:hAnsi="Times New Roman"/>
          <w:szCs w:val="24"/>
          <w:u w:val="single"/>
        </w:rPr>
        <w:t>Olympic Games</w:t>
      </w:r>
    </w:p>
    <w:p w:rsidR="003F4F45" w:rsidRDefault="003F4F45" w:rsidP="00F13A5C">
      <w:pPr>
        <w:spacing w:line="360" w:lineRule="auto"/>
        <w:rPr>
          <w:rFonts w:ascii="Times New Roman" w:hAnsi="Times New Roman"/>
          <w:szCs w:val="24"/>
        </w:rPr>
      </w:pPr>
    </w:p>
    <w:p w:rsidR="003F4F45" w:rsidRDefault="003F4F45" w:rsidP="00F13A5C">
      <w:pPr>
        <w:spacing w:line="360" w:lineRule="auto"/>
        <w:rPr>
          <w:rFonts w:ascii="Times New Roman" w:hAnsi="Times New Roman"/>
          <w:szCs w:val="24"/>
        </w:rPr>
      </w:pPr>
      <w:proofErr w:type="spellStart"/>
      <w:r w:rsidRPr="000D484C">
        <w:rPr>
          <w:rFonts w:ascii="Times New Roman" w:hAnsi="Times New Roman"/>
          <w:szCs w:val="24"/>
        </w:rPr>
        <w:t>Girginov</w:t>
      </w:r>
      <w:proofErr w:type="spellEnd"/>
      <w:r w:rsidRPr="000D484C">
        <w:rPr>
          <w:rFonts w:ascii="Times New Roman" w:hAnsi="Times New Roman"/>
          <w:szCs w:val="24"/>
        </w:rPr>
        <w:t xml:space="preserve"> and Parry</w:t>
      </w:r>
      <w:r>
        <w:rPr>
          <w:rFonts w:ascii="Times New Roman" w:hAnsi="Times New Roman"/>
          <w:szCs w:val="24"/>
        </w:rPr>
        <w:t xml:space="preserve"> (2005) state the importance effects of the Olympic games as “</w:t>
      </w:r>
      <w:r w:rsidRPr="000D484C">
        <w:rPr>
          <w:rFonts w:ascii="Times New Roman" w:hAnsi="Times New Roman"/>
          <w:szCs w:val="24"/>
        </w:rPr>
        <w:t>significant economic, social, political and cultural importance</w:t>
      </w:r>
      <w:r>
        <w:rPr>
          <w:rFonts w:ascii="Times New Roman" w:hAnsi="Times New Roman"/>
          <w:szCs w:val="24"/>
        </w:rPr>
        <w:t>” this can be further expanded by Dobson and Gratton (1995) as being “catalyst for urban regeneration and economic growth”.</w:t>
      </w:r>
    </w:p>
    <w:p w:rsidR="007B06F3" w:rsidRDefault="007B06F3" w:rsidP="007B06F3">
      <w:pPr>
        <w:spacing w:line="360" w:lineRule="auto"/>
        <w:rPr>
          <w:rFonts w:ascii="Times New Roman" w:hAnsi="Times New Roman"/>
          <w:szCs w:val="24"/>
        </w:rPr>
      </w:pPr>
      <w:r w:rsidRPr="000D484C">
        <w:rPr>
          <w:rFonts w:ascii="Times New Roman" w:hAnsi="Times New Roman"/>
          <w:szCs w:val="24"/>
        </w:rPr>
        <w:t xml:space="preserve">However, competition to stage the Olympic is </w:t>
      </w:r>
      <w:r w:rsidR="00EC1AB0" w:rsidRPr="000D484C">
        <w:rPr>
          <w:rFonts w:ascii="Times New Roman" w:hAnsi="Times New Roman"/>
          <w:szCs w:val="24"/>
        </w:rPr>
        <w:t>fading</w:t>
      </w:r>
      <w:r w:rsidRPr="000D484C">
        <w:rPr>
          <w:rFonts w:ascii="Times New Roman" w:hAnsi="Times New Roman"/>
          <w:szCs w:val="24"/>
        </w:rPr>
        <w:t xml:space="preserve"> with 11 cities bidding for the Olympics to 5 cities for the 2020 Olympics (Chappelet, 2013)</w:t>
      </w:r>
      <w:r w:rsidR="007F123D">
        <w:rPr>
          <w:rFonts w:ascii="Times New Roman" w:hAnsi="Times New Roman"/>
          <w:szCs w:val="24"/>
        </w:rPr>
        <w:t>.</w:t>
      </w:r>
    </w:p>
    <w:p w:rsidR="008449F5" w:rsidRDefault="00A27676" w:rsidP="007B06F3">
      <w:pPr>
        <w:spacing w:line="360" w:lineRule="auto"/>
        <w:rPr>
          <w:rFonts w:ascii="Times New Roman" w:hAnsi="Times New Roman"/>
          <w:szCs w:val="24"/>
        </w:rPr>
      </w:pPr>
      <w:r>
        <w:rPr>
          <w:rFonts w:ascii="Times New Roman" w:hAnsi="Times New Roman"/>
          <w:szCs w:val="24"/>
        </w:rPr>
        <w:t xml:space="preserve">Even though a successful bid of the games may </w:t>
      </w:r>
      <w:r w:rsidR="00630CB0">
        <w:rPr>
          <w:rFonts w:ascii="Times New Roman" w:hAnsi="Times New Roman"/>
          <w:szCs w:val="24"/>
        </w:rPr>
        <w:t xml:space="preserve">seem to </w:t>
      </w:r>
      <w:r>
        <w:rPr>
          <w:rFonts w:ascii="Times New Roman" w:hAnsi="Times New Roman"/>
          <w:szCs w:val="24"/>
        </w:rPr>
        <w:t xml:space="preserve">result in </w:t>
      </w:r>
      <w:r w:rsidR="00630CB0">
        <w:rPr>
          <w:rFonts w:ascii="Times New Roman" w:hAnsi="Times New Roman"/>
          <w:szCs w:val="24"/>
        </w:rPr>
        <w:t xml:space="preserve">a large investment in various areas such as sporting facilities and supporting infrastructure to push for economic activity. There have been times such as the Athens Olympic games of </w:t>
      </w:r>
      <w:r w:rsidR="00240DD0">
        <w:rPr>
          <w:rFonts w:ascii="Times New Roman" w:hAnsi="Times New Roman"/>
          <w:szCs w:val="24"/>
        </w:rPr>
        <w:t>2004 brought</w:t>
      </w:r>
      <w:r w:rsidR="00630CB0">
        <w:rPr>
          <w:rFonts w:ascii="Times New Roman" w:hAnsi="Times New Roman"/>
          <w:szCs w:val="24"/>
        </w:rPr>
        <w:t xml:space="preserve"> economic disorder rather than opulence and influence which was foreseen</w:t>
      </w:r>
      <w:r w:rsidR="00F00DA0">
        <w:rPr>
          <w:rFonts w:ascii="Times New Roman" w:hAnsi="Times New Roman"/>
          <w:szCs w:val="24"/>
        </w:rPr>
        <w:t xml:space="preserve"> of the games.</w:t>
      </w:r>
      <w:r w:rsidR="001064EC">
        <w:rPr>
          <w:rFonts w:ascii="Times New Roman" w:hAnsi="Times New Roman"/>
          <w:szCs w:val="24"/>
        </w:rPr>
        <w:t xml:space="preserve"> </w:t>
      </w:r>
    </w:p>
    <w:p w:rsidR="00680469" w:rsidRDefault="001064EC" w:rsidP="00680469">
      <w:pPr>
        <w:spacing w:line="360" w:lineRule="auto"/>
        <w:jc w:val="both"/>
        <w:rPr>
          <w:rFonts w:ascii="Times New Roman" w:hAnsi="Times New Roman"/>
          <w:highlight w:val="yellow"/>
        </w:rPr>
      </w:pPr>
      <w:r>
        <w:rPr>
          <w:rFonts w:ascii="Times New Roman" w:hAnsi="Times New Roman"/>
          <w:szCs w:val="24"/>
        </w:rPr>
        <w:t xml:space="preserve">Although this maybe what some finding and studies may suggest, </w:t>
      </w:r>
      <w:proofErr w:type="spellStart"/>
      <w:r>
        <w:rPr>
          <w:rFonts w:ascii="Times New Roman" w:hAnsi="Times New Roman"/>
          <w:szCs w:val="24"/>
        </w:rPr>
        <w:t>Evangelia</w:t>
      </w:r>
      <w:proofErr w:type="spellEnd"/>
      <w:r>
        <w:rPr>
          <w:rFonts w:ascii="Times New Roman" w:hAnsi="Times New Roman"/>
          <w:szCs w:val="24"/>
        </w:rPr>
        <w:t xml:space="preserve"> </w:t>
      </w:r>
      <w:proofErr w:type="spellStart"/>
      <w:r>
        <w:rPr>
          <w:rFonts w:ascii="Times New Roman" w:hAnsi="Times New Roman"/>
          <w:szCs w:val="24"/>
        </w:rPr>
        <w:t>Kasimati</w:t>
      </w:r>
      <w:proofErr w:type="spellEnd"/>
      <w:r>
        <w:rPr>
          <w:rFonts w:ascii="Times New Roman" w:hAnsi="Times New Roman"/>
          <w:szCs w:val="24"/>
        </w:rPr>
        <w:t xml:space="preserve"> and Peter Dawson (2008) conducted a study based around assessing the impact of the 2004 Athens Olympic Games on the Greek economy, they conducted this by using </w:t>
      </w:r>
      <w:r w:rsidR="008449F5">
        <w:rPr>
          <w:rFonts w:ascii="Times New Roman" w:hAnsi="Times New Roman"/>
          <w:szCs w:val="24"/>
        </w:rPr>
        <w:t xml:space="preserve">aggregate macroeconometric model that helped identify and support that the Olympic event could boost the economy of the hosting city </w:t>
      </w:r>
      <w:r w:rsidR="008449F5">
        <w:rPr>
          <w:rFonts w:ascii="Times New Roman" w:hAnsi="Times New Roman"/>
          <w:szCs w:val="24"/>
        </w:rPr>
        <w:t>by generating benefits which outweighed the costs in preparation .From the study they found that the immediate effects where recognisable and appeared “quite strong “ during the period of the event taking place and prior in the preparation phase of the games, however  they found in the long term, “economic legacy effects  appeared to be quite modest.</w:t>
      </w:r>
      <w:r w:rsidR="00680469">
        <w:rPr>
          <w:rFonts w:ascii="Times New Roman" w:hAnsi="Times New Roman"/>
          <w:szCs w:val="24"/>
        </w:rPr>
        <w:t xml:space="preserve">” </w:t>
      </w:r>
    </w:p>
    <w:p w:rsidR="00FA4DA7" w:rsidRDefault="00FA4DA7" w:rsidP="00680469">
      <w:pPr>
        <w:spacing w:line="360" w:lineRule="auto"/>
        <w:jc w:val="both"/>
        <w:rPr>
          <w:rFonts w:ascii="Times New Roman" w:hAnsi="Times New Roman"/>
        </w:rPr>
      </w:pPr>
      <w:r>
        <w:rPr>
          <w:rFonts w:ascii="Times New Roman" w:hAnsi="Times New Roman"/>
        </w:rPr>
        <w:t xml:space="preserve">Greece’s’ successful bid in 2004 for the summer Olympic Games resulted in the country being the smallest to host the games since Finland 1952. This provided the opportunity for the development of Athens and to acquire world class sporting </w:t>
      </w:r>
      <w:r w:rsidR="00D57C14">
        <w:rPr>
          <w:rFonts w:ascii="Times New Roman" w:hAnsi="Times New Roman"/>
        </w:rPr>
        <w:t>facilities and</w:t>
      </w:r>
      <w:r>
        <w:rPr>
          <w:rFonts w:ascii="Times New Roman" w:hAnsi="Times New Roman"/>
        </w:rPr>
        <w:t xml:space="preserve"> to upgrade in various areas such as transportation and telecommunication.</w:t>
      </w:r>
    </w:p>
    <w:p w:rsidR="001064EC" w:rsidRPr="003A55B2" w:rsidRDefault="00FA4DA7" w:rsidP="003A55B2">
      <w:pPr>
        <w:spacing w:line="360" w:lineRule="auto"/>
        <w:jc w:val="both"/>
        <w:rPr>
          <w:rFonts w:ascii="Times New Roman" w:hAnsi="Times New Roman"/>
        </w:rPr>
      </w:pPr>
      <w:proofErr w:type="spellStart"/>
      <w:r>
        <w:rPr>
          <w:rFonts w:ascii="Times New Roman" w:hAnsi="Times New Roman"/>
        </w:rPr>
        <w:t>Ver</w:t>
      </w:r>
      <w:r w:rsidR="00893CC8">
        <w:rPr>
          <w:rFonts w:ascii="Times New Roman" w:hAnsi="Times New Roman"/>
        </w:rPr>
        <w:t>aros</w:t>
      </w:r>
      <w:proofErr w:type="spellEnd"/>
      <w:r w:rsidR="00893CC8">
        <w:rPr>
          <w:rFonts w:ascii="Times New Roman" w:hAnsi="Times New Roman"/>
        </w:rPr>
        <w:t xml:space="preserve"> </w:t>
      </w:r>
      <w:r w:rsidR="00893CC8" w:rsidRPr="00893CC8">
        <w:rPr>
          <w:rFonts w:ascii="Times New Roman" w:hAnsi="Times New Roman"/>
          <w:i/>
        </w:rPr>
        <w:t>et al</w:t>
      </w:r>
      <w:r w:rsidR="00893CC8">
        <w:rPr>
          <w:rFonts w:ascii="Times New Roman" w:hAnsi="Times New Roman"/>
        </w:rPr>
        <w:t>. (2004)</w:t>
      </w:r>
      <w:r w:rsidR="00D57C14">
        <w:rPr>
          <w:rFonts w:ascii="Times New Roman" w:hAnsi="Times New Roman"/>
        </w:rPr>
        <w:t>,</w:t>
      </w:r>
      <w:r w:rsidR="00893CC8">
        <w:rPr>
          <w:rFonts w:ascii="Times New Roman" w:hAnsi="Times New Roman"/>
        </w:rPr>
        <w:t xml:space="preserve"> found a positive and statistically significant impact on the Athens Stock Exchange following the announcement of the Athens bid for the games</w:t>
      </w:r>
      <w:r w:rsidR="00D57C14">
        <w:rPr>
          <w:rFonts w:ascii="Times New Roman" w:hAnsi="Times New Roman"/>
        </w:rPr>
        <w:t xml:space="preserve"> on the 5</w:t>
      </w:r>
      <w:r w:rsidR="00D57C14" w:rsidRPr="00D57C14">
        <w:rPr>
          <w:rFonts w:ascii="Times New Roman" w:hAnsi="Times New Roman"/>
          <w:vertAlign w:val="superscript"/>
        </w:rPr>
        <w:t>th</w:t>
      </w:r>
      <w:r w:rsidR="00D57C14">
        <w:rPr>
          <w:rFonts w:ascii="Times New Roman" w:hAnsi="Times New Roman"/>
        </w:rPr>
        <w:t xml:space="preserve"> September 1997.</w:t>
      </w:r>
      <w:r w:rsidR="00EF1879">
        <w:rPr>
          <w:rFonts w:ascii="Times New Roman" w:hAnsi="Times New Roman"/>
        </w:rPr>
        <w:t xml:space="preserve"> Various other studies have come to similar conclusions such as </w:t>
      </w:r>
      <w:proofErr w:type="spellStart"/>
      <w:r w:rsidR="00EF1879">
        <w:rPr>
          <w:rFonts w:ascii="Times New Roman" w:hAnsi="Times New Roman"/>
        </w:rPr>
        <w:t>Papanikos</w:t>
      </w:r>
      <w:proofErr w:type="spellEnd"/>
      <w:r w:rsidR="00EF1879">
        <w:rPr>
          <w:rFonts w:ascii="Times New Roman" w:hAnsi="Times New Roman"/>
        </w:rPr>
        <w:t xml:space="preserve"> (1999) and </w:t>
      </w:r>
      <w:proofErr w:type="spellStart"/>
      <w:r w:rsidR="00EF1879">
        <w:rPr>
          <w:rFonts w:ascii="Times New Roman" w:hAnsi="Times New Roman"/>
        </w:rPr>
        <w:t>Balfousia</w:t>
      </w:r>
      <w:proofErr w:type="spellEnd"/>
      <w:r w:rsidR="00EF1879">
        <w:rPr>
          <w:rFonts w:ascii="Times New Roman" w:hAnsi="Times New Roman"/>
        </w:rPr>
        <w:t xml:space="preserve">-Savva </w:t>
      </w:r>
      <w:r w:rsidR="00EF1879" w:rsidRPr="00EF1879">
        <w:rPr>
          <w:rFonts w:ascii="Times New Roman" w:hAnsi="Times New Roman"/>
          <w:i/>
        </w:rPr>
        <w:t>et al</w:t>
      </w:r>
      <w:r w:rsidR="00EF1879">
        <w:rPr>
          <w:rFonts w:ascii="Times New Roman" w:hAnsi="Times New Roman"/>
        </w:rPr>
        <w:t xml:space="preserve">.  </w:t>
      </w:r>
      <w:r w:rsidR="003A55B2">
        <w:rPr>
          <w:rFonts w:ascii="Times New Roman" w:hAnsi="Times New Roman"/>
        </w:rPr>
        <w:t xml:space="preserve">The </w:t>
      </w:r>
      <w:r w:rsidR="003A55B2">
        <w:rPr>
          <w:rFonts w:ascii="Times New Roman" w:hAnsi="Times New Roman"/>
          <w:szCs w:val="24"/>
        </w:rPr>
        <w:t>Athens,</w:t>
      </w:r>
      <w:r w:rsidR="003C7153">
        <w:rPr>
          <w:rFonts w:ascii="Times New Roman" w:hAnsi="Times New Roman"/>
          <w:szCs w:val="24"/>
        </w:rPr>
        <w:t xml:space="preserve"> London and Beijing </w:t>
      </w:r>
      <w:r w:rsidR="00F95171">
        <w:rPr>
          <w:rFonts w:ascii="Times New Roman" w:hAnsi="Times New Roman"/>
          <w:szCs w:val="24"/>
        </w:rPr>
        <w:t>games, majority</w:t>
      </w:r>
      <w:r w:rsidR="003C7153">
        <w:rPr>
          <w:rFonts w:ascii="Times New Roman" w:hAnsi="Times New Roman"/>
          <w:szCs w:val="24"/>
        </w:rPr>
        <w:t xml:space="preserve"> of the cost where financed by the public purse, which seems to appear as a growing importance the governments have attached to the notion of Olympic </w:t>
      </w:r>
      <w:r w:rsidR="000B5CF2">
        <w:rPr>
          <w:rFonts w:ascii="Times New Roman" w:hAnsi="Times New Roman"/>
          <w:szCs w:val="24"/>
        </w:rPr>
        <w:t xml:space="preserve">legacy. </w:t>
      </w:r>
    </w:p>
    <w:p w:rsidR="00EA5A38" w:rsidRDefault="00F00DA0" w:rsidP="00EA5A38">
      <w:pPr>
        <w:spacing w:line="360" w:lineRule="auto"/>
        <w:rPr>
          <w:rFonts w:ascii="Times New Roman" w:hAnsi="Times New Roman"/>
          <w:szCs w:val="24"/>
        </w:rPr>
      </w:pPr>
      <w:r>
        <w:rPr>
          <w:rFonts w:ascii="Times New Roman" w:hAnsi="Times New Roman"/>
          <w:szCs w:val="24"/>
        </w:rPr>
        <w:t xml:space="preserve">Beijing 2008 Olympic summer </w:t>
      </w:r>
      <w:r w:rsidR="0040319A">
        <w:rPr>
          <w:rFonts w:ascii="Times New Roman" w:hAnsi="Times New Roman"/>
          <w:szCs w:val="24"/>
        </w:rPr>
        <w:t xml:space="preserve">games successful bid received worldwide attention and provided the country an </w:t>
      </w:r>
      <w:r w:rsidR="0040319A">
        <w:rPr>
          <w:rFonts w:ascii="Times New Roman" w:hAnsi="Times New Roman"/>
          <w:szCs w:val="24"/>
        </w:rPr>
        <w:lastRenderedPageBreak/>
        <w:t xml:space="preserve">opportunity to present themselves on the global scale that they “we ready for economic growth and modernisation against a history of communist rule” (Economy and </w:t>
      </w:r>
      <w:r w:rsidR="00CB3410">
        <w:rPr>
          <w:rFonts w:ascii="Times New Roman" w:hAnsi="Times New Roman"/>
          <w:szCs w:val="24"/>
        </w:rPr>
        <w:t>S</w:t>
      </w:r>
      <w:r w:rsidR="0040319A">
        <w:rPr>
          <w:rFonts w:ascii="Times New Roman" w:hAnsi="Times New Roman"/>
          <w:szCs w:val="24"/>
        </w:rPr>
        <w:t>egal, 2008).</w:t>
      </w:r>
      <w:r w:rsidR="00EA5A38" w:rsidRPr="00EA5A38">
        <w:rPr>
          <w:rFonts w:ascii="Times New Roman" w:hAnsi="Times New Roman"/>
          <w:szCs w:val="24"/>
        </w:rPr>
        <w:t xml:space="preserve"> </w:t>
      </w:r>
    </w:p>
    <w:p w:rsidR="00EA5A38" w:rsidRPr="000D484C" w:rsidRDefault="00EA5A38" w:rsidP="00EA5A38">
      <w:pPr>
        <w:spacing w:line="360" w:lineRule="auto"/>
        <w:rPr>
          <w:rFonts w:ascii="Times New Roman" w:hAnsi="Times New Roman"/>
          <w:szCs w:val="24"/>
        </w:rPr>
      </w:pPr>
      <w:r w:rsidRPr="000D484C">
        <w:rPr>
          <w:rFonts w:ascii="Times New Roman" w:hAnsi="Times New Roman"/>
          <w:szCs w:val="24"/>
        </w:rPr>
        <w:t xml:space="preserve">Beijing Olympics was able to promote international exchange in politics, culture, economics and sport and helped to build networks across the world. </w:t>
      </w:r>
      <w:proofErr w:type="spellStart"/>
      <w:r w:rsidRPr="000D484C">
        <w:rPr>
          <w:rFonts w:ascii="Times New Roman" w:hAnsi="Times New Roman"/>
          <w:szCs w:val="24"/>
        </w:rPr>
        <w:t>Xinhuanet</w:t>
      </w:r>
      <w:proofErr w:type="spellEnd"/>
      <w:r w:rsidRPr="000D484C">
        <w:rPr>
          <w:rFonts w:ascii="Times New Roman" w:hAnsi="Times New Roman"/>
          <w:szCs w:val="24"/>
        </w:rPr>
        <w:t xml:space="preserve"> (2008) reported that over 550 Chinese schools conducted sport and educational exchanges with international counterparts.</w:t>
      </w:r>
      <w:r>
        <w:rPr>
          <w:rFonts w:ascii="Times New Roman" w:hAnsi="Times New Roman"/>
          <w:szCs w:val="24"/>
        </w:rPr>
        <w:t xml:space="preserve"> </w:t>
      </w:r>
    </w:p>
    <w:p w:rsidR="00194EE5" w:rsidRPr="000D484C" w:rsidRDefault="00194EE5" w:rsidP="00194EE5">
      <w:pPr>
        <w:spacing w:line="360" w:lineRule="auto"/>
        <w:rPr>
          <w:rFonts w:ascii="Times New Roman" w:hAnsi="Times New Roman"/>
          <w:szCs w:val="24"/>
        </w:rPr>
      </w:pPr>
      <w:r w:rsidRPr="000D484C">
        <w:rPr>
          <w:rFonts w:ascii="Times New Roman" w:hAnsi="Times New Roman"/>
          <w:szCs w:val="24"/>
        </w:rPr>
        <w:t xml:space="preserve">Olympic Games should be able to generate an enormous emotion capital including pride and can-do feeling, as suggested by many authors (Crompton, 2001; </w:t>
      </w:r>
      <w:proofErr w:type="spellStart"/>
      <w:r w:rsidRPr="000D484C">
        <w:rPr>
          <w:rFonts w:ascii="Times New Roman" w:hAnsi="Times New Roman"/>
          <w:szCs w:val="24"/>
        </w:rPr>
        <w:t>Karadakis</w:t>
      </w:r>
      <w:proofErr w:type="spellEnd"/>
      <w:r w:rsidRPr="000D484C">
        <w:rPr>
          <w:rFonts w:ascii="Times New Roman" w:hAnsi="Times New Roman"/>
          <w:szCs w:val="24"/>
        </w:rPr>
        <w:t xml:space="preserve"> and </w:t>
      </w:r>
      <w:proofErr w:type="spellStart"/>
      <w:r w:rsidRPr="000D484C">
        <w:rPr>
          <w:rFonts w:ascii="Times New Roman" w:hAnsi="Times New Roman"/>
          <w:szCs w:val="24"/>
        </w:rPr>
        <w:t>Kaplanidou</w:t>
      </w:r>
      <w:proofErr w:type="spellEnd"/>
      <w:r w:rsidRPr="000D484C">
        <w:rPr>
          <w:rFonts w:ascii="Times New Roman" w:hAnsi="Times New Roman"/>
          <w:szCs w:val="24"/>
        </w:rPr>
        <w:t>, 2012</w:t>
      </w:r>
      <w:r w:rsidR="00776613" w:rsidRPr="000D484C">
        <w:rPr>
          <w:rFonts w:ascii="Times New Roman" w:hAnsi="Times New Roman"/>
          <w:szCs w:val="24"/>
        </w:rPr>
        <w:t>). For</w:t>
      </w:r>
      <w:r w:rsidRPr="000D484C">
        <w:rPr>
          <w:rFonts w:ascii="Times New Roman" w:hAnsi="Times New Roman"/>
          <w:szCs w:val="24"/>
        </w:rPr>
        <w:t xml:space="preserve"> many Chinese, this pride was further enhanced as the hosting of the Beijing Olympics has been widely hailed in the media as a century-long dream come true (Luo and Huang, 2013)</w:t>
      </w:r>
    </w:p>
    <w:p w:rsidR="00194EE5" w:rsidRPr="000D484C" w:rsidRDefault="00194EE5" w:rsidP="00194EE5">
      <w:pPr>
        <w:spacing w:line="360" w:lineRule="auto"/>
        <w:rPr>
          <w:rFonts w:ascii="Times New Roman" w:hAnsi="Times New Roman"/>
          <w:szCs w:val="24"/>
        </w:rPr>
      </w:pPr>
      <w:r w:rsidRPr="000D484C">
        <w:rPr>
          <w:rFonts w:ascii="Times New Roman" w:hAnsi="Times New Roman"/>
          <w:szCs w:val="24"/>
        </w:rPr>
        <w:t xml:space="preserve">Beijing </w:t>
      </w:r>
      <w:proofErr w:type="gramStart"/>
      <w:r w:rsidRPr="000D484C">
        <w:rPr>
          <w:rFonts w:ascii="Times New Roman" w:hAnsi="Times New Roman"/>
          <w:szCs w:val="24"/>
        </w:rPr>
        <w:t xml:space="preserve">was </w:t>
      </w:r>
      <w:r w:rsidR="0021082A">
        <w:rPr>
          <w:rFonts w:ascii="Times New Roman" w:hAnsi="Times New Roman"/>
          <w:szCs w:val="24"/>
        </w:rPr>
        <w:t>seen</w:t>
      </w:r>
      <w:r w:rsidRPr="000D484C">
        <w:rPr>
          <w:rFonts w:ascii="Times New Roman" w:hAnsi="Times New Roman"/>
          <w:szCs w:val="24"/>
        </w:rPr>
        <w:t xml:space="preserve"> as</w:t>
      </w:r>
      <w:proofErr w:type="gramEnd"/>
      <w:r w:rsidRPr="000D484C">
        <w:rPr>
          <w:rFonts w:ascii="Times New Roman" w:hAnsi="Times New Roman"/>
          <w:szCs w:val="24"/>
        </w:rPr>
        <w:t xml:space="preserve"> the most expensive summer Olympic </w:t>
      </w:r>
      <w:r w:rsidR="004B3A73" w:rsidRPr="000D484C">
        <w:rPr>
          <w:rFonts w:ascii="Times New Roman" w:hAnsi="Times New Roman"/>
          <w:szCs w:val="24"/>
        </w:rPr>
        <w:t>Games, with</w:t>
      </w:r>
      <w:r w:rsidRPr="000D484C">
        <w:rPr>
          <w:rFonts w:ascii="Times New Roman" w:hAnsi="Times New Roman"/>
          <w:szCs w:val="24"/>
        </w:rPr>
        <w:t xml:space="preserve"> </w:t>
      </w:r>
      <w:r w:rsidR="0021082A">
        <w:rPr>
          <w:rFonts w:ascii="Times New Roman" w:hAnsi="Times New Roman"/>
          <w:szCs w:val="24"/>
        </w:rPr>
        <w:t xml:space="preserve">a </w:t>
      </w:r>
      <w:r w:rsidRPr="000D484C">
        <w:rPr>
          <w:rFonts w:ascii="Times New Roman" w:hAnsi="Times New Roman"/>
          <w:szCs w:val="24"/>
        </w:rPr>
        <w:t xml:space="preserve">figure of $40 billion quoted for infrastructure investment (Gratton et al., 2012) There was no doubt of that the Beijing games would have had a significant impact on China’s image to the rest of the world. The China Daily (2008) reported the one-third of the </w:t>
      </w:r>
      <w:r w:rsidR="002D13A7" w:rsidRPr="000D484C">
        <w:rPr>
          <w:rFonts w:ascii="Times New Roman" w:hAnsi="Times New Roman"/>
          <w:szCs w:val="24"/>
        </w:rPr>
        <w:t>world’s</w:t>
      </w:r>
      <w:r w:rsidRPr="000D484C">
        <w:rPr>
          <w:rFonts w:ascii="Times New Roman" w:hAnsi="Times New Roman"/>
          <w:szCs w:val="24"/>
        </w:rPr>
        <w:t xml:space="preserve"> population watched the games on television and nearly 6 million </w:t>
      </w:r>
      <w:r w:rsidRPr="000D484C">
        <w:rPr>
          <w:rFonts w:ascii="Times New Roman" w:hAnsi="Times New Roman"/>
          <w:szCs w:val="24"/>
        </w:rPr>
        <w:t>people visited the IOC website</w:t>
      </w:r>
      <w:r w:rsidR="004B3A73">
        <w:rPr>
          <w:rFonts w:ascii="Times New Roman" w:hAnsi="Times New Roman"/>
          <w:szCs w:val="24"/>
        </w:rPr>
        <w:t>,</w:t>
      </w:r>
      <w:r w:rsidRPr="000D484C">
        <w:rPr>
          <w:rFonts w:ascii="Times New Roman" w:hAnsi="Times New Roman"/>
          <w:szCs w:val="24"/>
        </w:rPr>
        <w:t xml:space="preserve"> although these figures have not been </w:t>
      </w:r>
      <w:r w:rsidR="004B3A73" w:rsidRPr="000D484C">
        <w:rPr>
          <w:rFonts w:ascii="Times New Roman" w:hAnsi="Times New Roman"/>
          <w:szCs w:val="24"/>
        </w:rPr>
        <w:t>verified</w:t>
      </w:r>
      <w:r w:rsidRPr="000D484C">
        <w:rPr>
          <w:rFonts w:ascii="Times New Roman" w:hAnsi="Times New Roman"/>
          <w:szCs w:val="24"/>
        </w:rPr>
        <w:t>.</w:t>
      </w:r>
    </w:p>
    <w:p w:rsidR="002D13A7" w:rsidRPr="000D484C" w:rsidRDefault="002D13A7" w:rsidP="002D13A7">
      <w:pPr>
        <w:spacing w:line="360" w:lineRule="auto"/>
        <w:rPr>
          <w:rFonts w:ascii="Times New Roman" w:hAnsi="Times New Roman"/>
          <w:szCs w:val="24"/>
        </w:rPr>
      </w:pPr>
      <w:r w:rsidRPr="00776613">
        <w:rPr>
          <w:rFonts w:ascii="Times New Roman" w:hAnsi="Times New Roman"/>
          <w:szCs w:val="24"/>
        </w:rPr>
        <w:t>Travel and tourism</w:t>
      </w:r>
      <w:r w:rsidRPr="000D484C">
        <w:rPr>
          <w:rFonts w:ascii="Times New Roman" w:hAnsi="Times New Roman"/>
          <w:b/>
          <w:szCs w:val="24"/>
        </w:rPr>
        <w:t xml:space="preserve"> </w:t>
      </w:r>
      <w:r w:rsidRPr="000D484C">
        <w:rPr>
          <w:rFonts w:ascii="Times New Roman" w:hAnsi="Times New Roman"/>
          <w:szCs w:val="24"/>
        </w:rPr>
        <w:t xml:space="preserve">was predicted to rise to record levels, new facilities would be built, dilapidated houses and neighbourhoods smartened up, subway lines constructed, a major investment in urban regeneration would begin </w:t>
      </w:r>
      <w:r w:rsidR="00776613" w:rsidRPr="000D484C">
        <w:rPr>
          <w:rFonts w:ascii="Times New Roman" w:hAnsi="Times New Roman"/>
          <w:szCs w:val="24"/>
        </w:rPr>
        <w:t>(including</w:t>
      </w:r>
      <w:r w:rsidRPr="000D484C">
        <w:rPr>
          <w:rFonts w:ascii="Times New Roman" w:hAnsi="Times New Roman"/>
          <w:szCs w:val="24"/>
        </w:rPr>
        <w:t xml:space="preserve"> a new airport </w:t>
      </w:r>
      <w:r w:rsidR="00776613" w:rsidRPr="000D484C">
        <w:rPr>
          <w:rFonts w:ascii="Times New Roman" w:hAnsi="Times New Roman"/>
          <w:szCs w:val="24"/>
        </w:rPr>
        <w:t>terminal,</w:t>
      </w:r>
      <w:r w:rsidRPr="000D484C">
        <w:rPr>
          <w:rFonts w:ascii="Times New Roman" w:hAnsi="Times New Roman"/>
          <w:szCs w:val="24"/>
        </w:rPr>
        <w:t xml:space="preserve"> subway line and business building programme) and multiple new water treatment plants with water and air sources heated pump systems would be installed to reduce air pollution and water shortages (Lee, Lee, Kang, Lee and Jeon, 2012)</w:t>
      </w:r>
    </w:p>
    <w:p w:rsidR="00194EE5" w:rsidRPr="002E4CA3" w:rsidRDefault="002D13A7" w:rsidP="007B06F3">
      <w:pPr>
        <w:spacing w:line="360" w:lineRule="auto"/>
        <w:rPr>
          <w:rFonts w:ascii="Times New Roman" w:hAnsi="Times New Roman"/>
          <w:szCs w:val="24"/>
        </w:rPr>
      </w:pPr>
      <w:r w:rsidRPr="002E4CA3">
        <w:rPr>
          <w:rFonts w:ascii="Times New Roman" w:hAnsi="Times New Roman"/>
          <w:szCs w:val="24"/>
        </w:rPr>
        <w:t>One major factor</w:t>
      </w:r>
      <w:r w:rsidR="00376A8D" w:rsidRPr="002E4CA3">
        <w:rPr>
          <w:rFonts w:ascii="Times New Roman" w:hAnsi="Times New Roman"/>
          <w:szCs w:val="24"/>
        </w:rPr>
        <w:t xml:space="preserve"> a concern over recent years and publicly that</w:t>
      </w:r>
      <w:r w:rsidRPr="002E4CA3">
        <w:rPr>
          <w:rFonts w:ascii="Times New Roman" w:hAnsi="Times New Roman"/>
          <w:szCs w:val="24"/>
        </w:rPr>
        <w:t xml:space="preserve"> was highlighted and concerned about was the air quality in and outside of china which could affect participants as well as attends of the event.</w:t>
      </w:r>
      <w:r w:rsidR="007C01E9" w:rsidRPr="002E4CA3">
        <w:rPr>
          <w:rFonts w:ascii="Times New Roman" w:hAnsi="Times New Roman"/>
          <w:szCs w:val="24"/>
        </w:rPr>
        <w:t xml:space="preserve"> As air pollution levels increase during the summer period within Beijing, during the period of 1ate 1990s to 2000s a significant improvement in air quality however due to the increase in growth in areas such as expansion transportation systems </w:t>
      </w:r>
      <w:r w:rsidR="00FF0180" w:rsidRPr="002E4CA3">
        <w:rPr>
          <w:rFonts w:ascii="Times New Roman" w:hAnsi="Times New Roman"/>
          <w:szCs w:val="24"/>
        </w:rPr>
        <w:t xml:space="preserve">which contribute towards the areas pollution. (Hao and Wang, </w:t>
      </w:r>
      <w:r w:rsidR="00AD1F5C" w:rsidRPr="002E4CA3">
        <w:rPr>
          <w:rFonts w:ascii="Times New Roman" w:hAnsi="Times New Roman"/>
          <w:szCs w:val="24"/>
        </w:rPr>
        <w:t>2005) However</w:t>
      </w:r>
      <w:r w:rsidR="00FF0180" w:rsidRPr="002E4CA3">
        <w:rPr>
          <w:rFonts w:ascii="Times New Roman" w:hAnsi="Times New Roman"/>
          <w:szCs w:val="24"/>
        </w:rPr>
        <w:t xml:space="preserve">, Beijing and National Governments introduced various pollution controlling </w:t>
      </w:r>
      <w:r w:rsidR="00CB3410" w:rsidRPr="002E4CA3">
        <w:rPr>
          <w:rFonts w:ascii="Times New Roman" w:hAnsi="Times New Roman"/>
          <w:szCs w:val="24"/>
        </w:rPr>
        <w:t>measures which</w:t>
      </w:r>
      <w:r w:rsidR="00FF0180" w:rsidRPr="002E4CA3">
        <w:rPr>
          <w:rFonts w:ascii="Times New Roman" w:hAnsi="Times New Roman"/>
          <w:szCs w:val="24"/>
        </w:rPr>
        <w:t xml:space="preserve"> were designed to reduce area emissions within Beijing. </w:t>
      </w:r>
    </w:p>
    <w:p w:rsidR="00840C37" w:rsidRPr="002E4CA3" w:rsidRDefault="00840C37" w:rsidP="00840C37">
      <w:pPr>
        <w:spacing w:line="360" w:lineRule="auto"/>
        <w:rPr>
          <w:rFonts w:ascii="Times New Roman" w:hAnsi="Times New Roman"/>
          <w:szCs w:val="24"/>
        </w:rPr>
      </w:pPr>
      <w:r w:rsidRPr="002E4CA3">
        <w:rPr>
          <w:rFonts w:ascii="Times New Roman" w:hAnsi="Times New Roman"/>
          <w:szCs w:val="24"/>
        </w:rPr>
        <w:lastRenderedPageBreak/>
        <w:t xml:space="preserve">The </w:t>
      </w:r>
      <w:r w:rsidRPr="002E4CA3">
        <w:rPr>
          <w:rFonts w:ascii="Times New Roman" w:hAnsi="Times New Roman"/>
          <w:szCs w:val="24"/>
        </w:rPr>
        <w:t xml:space="preserve">raising </w:t>
      </w:r>
      <w:r w:rsidRPr="002E4CA3">
        <w:rPr>
          <w:rFonts w:ascii="Times New Roman" w:hAnsi="Times New Roman"/>
          <w:szCs w:val="24"/>
        </w:rPr>
        <w:t xml:space="preserve">concern about environmental pollution led to the IOC (International Olympic </w:t>
      </w:r>
      <w:r w:rsidR="005A5691" w:rsidRPr="002E4CA3">
        <w:rPr>
          <w:rFonts w:ascii="Times New Roman" w:hAnsi="Times New Roman"/>
          <w:szCs w:val="24"/>
        </w:rPr>
        <w:t>Committee) to</w:t>
      </w:r>
      <w:r w:rsidRPr="002E4CA3">
        <w:rPr>
          <w:rFonts w:ascii="Times New Roman" w:hAnsi="Times New Roman"/>
          <w:szCs w:val="24"/>
        </w:rPr>
        <w:t xml:space="preserve"> incorporate the environment impact as the third sphere of Olympic Games Global Impact project which launched in 2000 (Preuss, 2007)</w:t>
      </w:r>
    </w:p>
    <w:p w:rsidR="00B71B00" w:rsidRDefault="00840C37" w:rsidP="007B06F3">
      <w:pPr>
        <w:spacing w:line="360" w:lineRule="auto"/>
        <w:rPr>
          <w:rFonts w:ascii="Times New Roman" w:hAnsi="Times New Roman"/>
          <w:highlight w:val="yellow"/>
        </w:rPr>
      </w:pPr>
      <w:r w:rsidRPr="002E4CA3">
        <w:rPr>
          <w:rFonts w:ascii="Times New Roman" w:hAnsi="Times New Roman"/>
          <w:szCs w:val="24"/>
        </w:rPr>
        <w:t>It is therefore important to note that the non- host residents participating in this study where aware of the Beijing games of having a positive impact upon the awareness of the environmental protection, the use and understanding of green technology, a clear increase in the government’s investment in environmental protection and the promotion of a green lifestyle</w:t>
      </w:r>
    </w:p>
    <w:p w:rsidR="00707157" w:rsidRDefault="00C56EA1" w:rsidP="00F13A5C">
      <w:pPr>
        <w:spacing w:line="360" w:lineRule="auto"/>
        <w:rPr>
          <w:rFonts w:ascii="Times New Roman" w:hAnsi="Times New Roman"/>
          <w:szCs w:val="24"/>
        </w:rPr>
      </w:pPr>
      <w:r>
        <w:rPr>
          <w:rFonts w:ascii="Times New Roman" w:hAnsi="Times New Roman"/>
          <w:szCs w:val="24"/>
        </w:rPr>
        <w:t>A major concern, which myself personally believes to be an increas</w:t>
      </w:r>
      <w:r w:rsidR="007D2787">
        <w:rPr>
          <w:rFonts w:ascii="Times New Roman" w:hAnsi="Times New Roman"/>
          <w:szCs w:val="24"/>
        </w:rPr>
        <w:t>ing</w:t>
      </w:r>
      <w:r>
        <w:rPr>
          <w:rFonts w:ascii="Times New Roman" w:hAnsi="Times New Roman"/>
          <w:szCs w:val="24"/>
        </w:rPr>
        <w:t xml:space="preserve"> factor</w:t>
      </w:r>
      <w:r w:rsidR="007D2787">
        <w:rPr>
          <w:rFonts w:ascii="Times New Roman" w:hAnsi="Times New Roman"/>
          <w:szCs w:val="24"/>
        </w:rPr>
        <w:t>, and</w:t>
      </w:r>
      <w:r>
        <w:rPr>
          <w:rFonts w:ascii="Times New Roman" w:hAnsi="Times New Roman"/>
          <w:szCs w:val="24"/>
        </w:rPr>
        <w:t xml:space="preserve"> not just the Olympic games but in all mega events is terrorist attacks</w:t>
      </w:r>
      <w:r w:rsidR="009E5C13">
        <w:rPr>
          <w:rFonts w:ascii="Times New Roman" w:hAnsi="Times New Roman"/>
          <w:szCs w:val="24"/>
        </w:rPr>
        <w:t xml:space="preserve"> and</w:t>
      </w:r>
      <w:r>
        <w:rPr>
          <w:rFonts w:ascii="Times New Roman" w:hAnsi="Times New Roman"/>
          <w:szCs w:val="24"/>
        </w:rPr>
        <w:t xml:space="preserve"> attempts. </w:t>
      </w:r>
      <w:r w:rsidR="0062131C">
        <w:rPr>
          <w:rFonts w:ascii="Times New Roman" w:hAnsi="Times New Roman"/>
          <w:szCs w:val="24"/>
        </w:rPr>
        <w:t xml:space="preserve">Its been a raising concern globally </w:t>
      </w:r>
      <w:r w:rsidR="005A5691">
        <w:rPr>
          <w:rFonts w:ascii="Times New Roman" w:hAnsi="Times New Roman"/>
          <w:szCs w:val="24"/>
        </w:rPr>
        <w:t xml:space="preserve">and </w:t>
      </w:r>
      <w:r w:rsidR="0062131C">
        <w:rPr>
          <w:rFonts w:ascii="Times New Roman" w:hAnsi="Times New Roman"/>
          <w:szCs w:val="24"/>
        </w:rPr>
        <w:t xml:space="preserve">not just in events such as these but they have been </w:t>
      </w:r>
      <w:r w:rsidR="005A5691">
        <w:rPr>
          <w:rFonts w:ascii="Times New Roman" w:hAnsi="Times New Roman"/>
          <w:szCs w:val="24"/>
        </w:rPr>
        <w:t>seen</w:t>
      </w:r>
      <w:r w:rsidR="0062131C">
        <w:rPr>
          <w:rFonts w:ascii="Times New Roman" w:hAnsi="Times New Roman"/>
          <w:szCs w:val="24"/>
        </w:rPr>
        <w:t xml:space="preserve"> in this area before such as the bombing of Atlanta games in 1996. </w:t>
      </w:r>
    </w:p>
    <w:p w:rsidR="00256F87" w:rsidRPr="008A4228" w:rsidRDefault="005A5691" w:rsidP="00F13A5C">
      <w:pPr>
        <w:spacing w:line="360" w:lineRule="auto"/>
        <w:rPr>
          <w:rFonts w:ascii="Times New Roman" w:hAnsi="Times New Roman"/>
          <w:szCs w:val="24"/>
        </w:rPr>
      </w:pPr>
      <w:r>
        <w:rPr>
          <w:rFonts w:ascii="Times New Roman" w:hAnsi="Times New Roman"/>
          <w:szCs w:val="24"/>
        </w:rPr>
        <w:t xml:space="preserve">Even though the developments surrounding the subject of security have been on the rise as due to the advancements we have made </w:t>
      </w:r>
      <w:r w:rsidR="00F5507F">
        <w:rPr>
          <w:rFonts w:ascii="Times New Roman" w:hAnsi="Times New Roman"/>
          <w:szCs w:val="24"/>
        </w:rPr>
        <w:t xml:space="preserve">like the technological </w:t>
      </w:r>
      <w:r w:rsidR="008269F5">
        <w:rPr>
          <w:rFonts w:ascii="Times New Roman" w:hAnsi="Times New Roman"/>
          <w:szCs w:val="24"/>
        </w:rPr>
        <w:t xml:space="preserve">advancements and preparation and planning of these occurrences. </w:t>
      </w:r>
      <w:r w:rsidR="008A779B">
        <w:rPr>
          <w:rFonts w:ascii="Times New Roman" w:hAnsi="Times New Roman"/>
          <w:szCs w:val="24"/>
        </w:rPr>
        <w:t>It’s</w:t>
      </w:r>
      <w:r w:rsidR="008269F5">
        <w:rPr>
          <w:rFonts w:ascii="Times New Roman" w:hAnsi="Times New Roman"/>
          <w:szCs w:val="24"/>
        </w:rPr>
        <w:t xml:space="preserve"> </w:t>
      </w:r>
      <w:r w:rsidR="008A779B">
        <w:rPr>
          <w:rFonts w:ascii="Times New Roman" w:hAnsi="Times New Roman"/>
          <w:szCs w:val="24"/>
        </w:rPr>
        <w:t xml:space="preserve">always has been and will always be, in my personal thoughts to be a concern. As these events just continue to </w:t>
      </w:r>
      <w:r w:rsidR="008A779B">
        <w:rPr>
          <w:rFonts w:ascii="Times New Roman" w:hAnsi="Times New Roman"/>
          <w:szCs w:val="24"/>
        </w:rPr>
        <w:t xml:space="preserve">grow they will </w:t>
      </w:r>
      <w:proofErr w:type="gramStart"/>
      <w:r w:rsidR="008A779B">
        <w:rPr>
          <w:rFonts w:ascii="Times New Roman" w:hAnsi="Times New Roman"/>
          <w:szCs w:val="24"/>
        </w:rPr>
        <w:t>be seen as</w:t>
      </w:r>
      <w:proofErr w:type="gramEnd"/>
      <w:r w:rsidR="008A779B">
        <w:rPr>
          <w:rFonts w:ascii="Times New Roman" w:hAnsi="Times New Roman"/>
          <w:szCs w:val="24"/>
        </w:rPr>
        <w:t xml:space="preserve"> a </w:t>
      </w:r>
      <w:r w:rsidR="00256F87">
        <w:rPr>
          <w:rFonts w:ascii="Times New Roman" w:hAnsi="Times New Roman"/>
          <w:szCs w:val="24"/>
        </w:rPr>
        <w:t>“</w:t>
      </w:r>
      <w:r w:rsidR="008A779B">
        <w:rPr>
          <w:rFonts w:ascii="Times New Roman" w:hAnsi="Times New Roman"/>
          <w:szCs w:val="24"/>
        </w:rPr>
        <w:t xml:space="preserve">prime </w:t>
      </w:r>
      <w:r w:rsidR="00707157">
        <w:rPr>
          <w:rFonts w:ascii="Times New Roman" w:hAnsi="Times New Roman"/>
          <w:szCs w:val="24"/>
        </w:rPr>
        <w:t xml:space="preserve">or ideal </w:t>
      </w:r>
      <w:r w:rsidR="008A779B">
        <w:rPr>
          <w:rFonts w:ascii="Times New Roman" w:hAnsi="Times New Roman"/>
          <w:szCs w:val="24"/>
        </w:rPr>
        <w:t>target</w:t>
      </w:r>
      <w:r w:rsidR="00256F87">
        <w:rPr>
          <w:rFonts w:ascii="Times New Roman" w:hAnsi="Times New Roman"/>
          <w:szCs w:val="24"/>
        </w:rPr>
        <w:t>”</w:t>
      </w:r>
      <w:r w:rsidR="008A779B">
        <w:rPr>
          <w:rFonts w:ascii="Times New Roman" w:hAnsi="Times New Roman"/>
          <w:szCs w:val="24"/>
        </w:rPr>
        <w:t xml:space="preserve"> for terrorist-related activity</w:t>
      </w:r>
      <w:r w:rsidR="00707157">
        <w:rPr>
          <w:rFonts w:ascii="Times New Roman" w:hAnsi="Times New Roman"/>
          <w:szCs w:val="24"/>
        </w:rPr>
        <w:t>,</w:t>
      </w:r>
      <w:r w:rsidR="008A779B">
        <w:rPr>
          <w:rFonts w:ascii="Times New Roman" w:hAnsi="Times New Roman"/>
          <w:szCs w:val="24"/>
        </w:rPr>
        <w:t xml:space="preserve"> as seen the tourism levels will seem to increase resulting in security being increased to withstand the demand </w:t>
      </w:r>
      <w:r w:rsidR="00707157">
        <w:rPr>
          <w:rFonts w:ascii="Times New Roman" w:hAnsi="Times New Roman"/>
          <w:szCs w:val="24"/>
        </w:rPr>
        <w:t>of the population and to ensure their safety.</w:t>
      </w:r>
    </w:p>
    <w:p w:rsidR="004601CA" w:rsidRDefault="004601CA" w:rsidP="00444E9F">
      <w:pPr>
        <w:spacing w:line="360" w:lineRule="auto"/>
        <w:jc w:val="center"/>
        <w:rPr>
          <w:rFonts w:ascii="Times New Roman" w:hAnsi="Times New Roman"/>
          <w:szCs w:val="24"/>
          <w:u w:val="single"/>
        </w:rPr>
      </w:pPr>
    </w:p>
    <w:p w:rsidR="003F4F45" w:rsidRDefault="003F4F45" w:rsidP="00444E9F">
      <w:pPr>
        <w:spacing w:line="360" w:lineRule="auto"/>
        <w:jc w:val="center"/>
        <w:rPr>
          <w:rFonts w:ascii="Times New Roman" w:hAnsi="Times New Roman"/>
          <w:szCs w:val="24"/>
          <w:u w:val="single"/>
        </w:rPr>
      </w:pPr>
      <w:r w:rsidRPr="00660C04">
        <w:rPr>
          <w:rFonts w:ascii="Times New Roman" w:hAnsi="Times New Roman"/>
          <w:szCs w:val="24"/>
          <w:u w:val="single"/>
        </w:rPr>
        <w:t>Legacy</w:t>
      </w:r>
    </w:p>
    <w:p w:rsidR="00444E9F" w:rsidRPr="00660C04" w:rsidRDefault="00444E9F" w:rsidP="00444E9F">
      <w:pPr>
        <w:spacing w:line="360" w:lineRule="auto"/>
        <w:jc w:val="center"/>
        <w:rPr>
          <w:rFonts w:ascii="Times New Roman" w:hAnsi="Times New Roman"/>
          <w:szCs w:val="24"/>
          <w:u w:val="single"/>
        </w:rPr>
      </w:pPr>
    </w:p>
    <w:p w:rsidR="003F4F45" w:rsidRPr="000D484C" w:rsidRDefault="0066411A" w:rsidP="003F4F45">
      <w:pPr>
        <w:spacing w:line="360" w:lineRule="auto"/>
        <w:rPr>
          <w:rFonts w:ascii="Times New Roman" w:hAnsi="Times New Roman"/>
          <w:szCs w:val="24"/>
        </w:rPr>
      </w:pPr>
      <w:r>
        <w:rPr>
          <w:rFonts w:ascii="Times New Roman" w:hAnsi="Times New Roman"/>
          <w:szCs w:val="24"/>
        </w:rPr>
        <w:t xml:space="preserve">Studies based around this area of Olympic games look in-depth highly in the projection and economic impact, however a big discussion point is the </w:t>
      </w:r>
      <w:r w:rsidR="002D13A7">
        <w:rPr>
          <w:rFonts w:ascii="Times New Roman" w:hAnsi="Times New Roman"/>
          <w:szCs w:val="24"/>
        </w:rPr>
        <w:t>long-term</w:t>
      </w:r>
      <w:r>
        <w:rPr>
          <w:rFonts w:ascii="Times New Roman" w:hAnsi="Times New Roman"/>
          <w:szCs w:val="24"/>
        </w:rPr>
        <w:t xml:space="preserve"> effects and footprint which is left from the games, theses are referred and seen as the “Olympic </w:t>
      </w:r>
      <w:r w:rsidR="00497332">
        <w:rPr>
          <w:rFonts w:ascii="Times New Roman" w:hAnsi="Times New Roman"/>
          <w:szCs w:val="24"/>
        </w:rPr>
        <w:t>legacy</w:t>
      </w:r>
      <w:r>
        <w:rPr>
          <w:rFonts w:ascii="Times New Roman" w:hAnsi="Times New Roman"/>
          <w:szCs w:val="24"/>
        </w:rPr>
        <w:t>”.</w:t>
      </w:r>
      <w:r w:rsidR="00497332">
        <w:rPr>
          <w:rFonts w:ascii="Times New Roman" w:hAnsi="Times New Roman"/>
          <w:szCs w:val="24"/>
        </w:rPr>
        <w:t xml:space="preserve"> These are usually seen as the positive effects which are a result of the games these can differ </w:t>
      </w:r>
      <w:r w:rsidR="00C73E14">
        <w:rPr>
          <w:rFonts w:ascii="Times New Roman" w:hAnsi="Times New Roman"/>
          <w:szCs w:val="24"/>
        </w:rPr>
        <w:t xml:space="preserve">such as increased tourism after the </w:t>
      </w:r>
      <w:r w:rsidR="00C36DFF">
        <w:rPr>
          <w:rFonts w:ascii="Times New Roman" w:hAnsi="Times New Roman"/>
          <w:szCs w:val="24"/>
        </w:rPr>
        <w:t>games,</w:t>
      </w:r>
      <w:r w:rsidR="00C73E14">
        <w:rPr>
          <w:rFonts w:ascii="Times New Roman" w:hAnsi="Times New Roman"/>
          <w:szCs w:val="24"/>
        </w:rPr>
        <w:t xml:space="preserve"> business attraction and infrastructure investments that help improve the urban </w:t>
      </w:r>
      <w:r w:rsidR="004F7267">
        <w:rPr>
          <w:rFonts w:ascii="Times New Roman" w:hAnsi="Times New Roman"/>
          <w:szCs w:val="24"/>
        </w:rPr>
        <w:t>environment.</w:t>
      </w:r>
      <w:r w:rsidR="007C01E9">
        <w:rPr>
          <w:rFonts w:ascii="Times New Roman" w:hAnsi="Times New Roman"/>
          <w:szCs w:val="24"/>
        </w:rPr>
        <w:t>) The</w:t>
      </w:r>
      <w:r w:rsidR="00BB4794">
        <w:rPr>
          <w:rFonts w:ascii="Times New Roman" w:hAnsi="Times New Roman"/>
          <w:szCs w:val="24"/>
        </w:rPr>
        <w:t xml:space="preserve"> Olympic Games is and has been a worldwide event which </w:t>
      </w:r>
      <w:proofErr w:type="gramStart"/>
      <w:r w:rsidR="00BB4794">
        <w:rPr>
          <w:rFonts w:ascii="Times New Roman" w:hAnsi="Times New Roman"/>
          <w:szCs w:val="24"/>
        </w:rPr>
        <w:t>has the ability to</w:t>
      </w:r>
      <w:proofErr w:type="gramEnd"/>
      <w:r w:rsidR="00BB4794">
        <w:rPr>
          <w:rFonts w:ascii="Times New Roman" w:hAnsi="Times New Roman"/>
          <w:szCs w:val="24"/>
        </w:rPr>
        <w:t xml:space="preserve"> result in benefits which can impact </w:t>
      </w:r>
      <w:r w:rsidR="006A11D3">
        <w:rPr>
          <w:rFonts w:ascii="Times New Roman" w:hAnsi="Times New Roman"/>
          <w:szCs w:val="24"/>
        </w:rPr>
        <w:t>a</w:t>
      </w:r>
      <w:r w:rsidR="00BB4794">
        <w:rPr>
          <w:rFonts w:ascii="Times New Roman" w:hAnsi="Times New Roman"/>
          <w:szCs w:val="24"/>
        </w:rPr>
        <w:t xml:space="preserve"> community in ways such as their image and inf</w:t>
      </w:r>
      <w:r w:rsidR="006A11D3">
        <w:rPr>
          <w:rFonts w:ascii="Times New Roman" w:hAnsi="Times New Roman"/>
          <w:szCs w:val="24"/>
        </w:rPr>
        <w:t>rastr</w:t>
      </w:r>
      <w:r w:rsidR="00BB4794">
        <w:rPr>
          <w:rFonts w:ascii="Times New Roman" w:hAnsi="Times New Roman"/>
          <w:szCs w:val="24"/>
        </w:rPr>
        <w:t>ucture</w:t>
      </w:r>
      <w:r w:rsidR="006A11D3">
        <w:rPr>
          <w:rFonts w:ascii="Times New Roman" w:hAnsi="Times New Roman"/>
          <w:szCs w:val="24"/>
        </w:rPr>
        <w:t>.</w:t>
      </w:r>
      <w:r w:rsidR="00FA4DA7">
        <w:rPr>
          <w:rFonts w:ascii="Times New Roman" w:hAnsi="Times New Roman"/>
          <w:szCs w:val="24"/>
        </w:rPr>
        <w:t xml:space="preserve"> </w:t>
      </w:r>
      <w:r w:rsidR="003F4F45" w:rsidRPr="000D484C">
        <w:rPr>
          <w:rFonts w:ascii="Times New Roman" w:hAnsi="Times New Roman"/>
          <w:szCs w:val="24"/>
        </w:rPr>
        <w:t xml:space="preserve">The concept of legacy was first considered in an Olympic context during the 1990’s with a focus on the planning of the 1996 Atlanta games, given the organisers desire to’ leave a legacy’ (see Chappelet, 2008) Event legacy, as used by the international Olympic committee (IOC), simply refers to the </w:t>
      </w:r>
      <w:r w:rsidR="003F4F45" w:rsidRPr="000D484C">
        <w:rPr>
          <w:rFonts w:ascii="Times New Roman" w:hAnsi="Times New Roman"/>
          <w:szCs w:val="24"/>
        </w:rPr>
        <w:lastRenderedPageBreak/>
        <w:t>importance of sporting facilities, workforce and skills development and community programmes that should be left behind and ‘turned over’ to the public or local sport organisations after the games have reached their conclusion (Gratton and Preuss, 2008)</w:t>
      </w:r>
    </w:p>
    <w:p w:rsidR="003F4F45" w:rsidRPr="000D484C" w:rsidRDefault="003F4F45" w:rsidP="003F4F45">
      <w:pPr>
        <w:spacing w:line="360" w:lineRule="auto"/>
        <w:rPr>
          <w:rFonts w:ascii="Times New Roman" w:hAnsi="Times New Roman"/>
          <w:szCs w:val="24"/>
        </w:rPr>
      </w:pPr>
      <w:r w:rsidRPr="000D484C">
        <w:rPr>
          <w:rFonts w:ascii="Times New Roman" w:hAnsi="Times New Roman"/>
          <w:szCs w:val="24"/>
        </w:rPr>
        <w:t xml:space="preserve">The main issue around the term legacy is that organising committees would imply that the term was broadly positive and that there were no negative impacts (Cashman, 2005). This has led to Preuss (2007) to define legacy further by indicating that a legacy can be considered as planned or unplanned consequences that may be positive or negative and/ or tangible or intangible structures created for and by a sport event that remain in place longer than the event itself. Chappelet 2012, has developed a working definition of legacy which is consistent with those proposed by Preuss and </w:t>
      </w:r>
      <w:r w:rsidR="004F7267" w:rsidRPr="000D484C">
        <w:rPr>
          <w:rFonts w:ascii="Times New Roman" w:hAnsi="Times New Roman"/>
          <w:szCs w:val="24"/>
        </w:rPr>
        <w:t>others (</w:t>
      </w:r>
      <w:r w:rsidR="00EA5A38">
        <w:rPr>
          <w:rFonts w:ascii="Times New Roman" w:hAnsi="Times New Roman"/>
          <w:szCs w:val="24"/>
        </w:rPr>
        <w:t xml:space="preserve">see </w:t>
      </w:r>
      <w:r w:rsidRPr="000D484C">
        <w:rPr>
          <w:rFonts w:ascii="Times New Roman" w:hAnsi="Times New Roman"/>
          <w:szCs w:val="24"/>
        </w:rPr>
        <w:t xml:space="preserve">Gratton and Preuss, 2008; Mangan, 2008; </w:t>
      </w:r>
      <w:proofErr w:type="spellStart"/>
      <w:r w:rsidRPr="000D484C">
        <w:rPr>
          <w:rFonts w:ascii="Times New Roman" w:hAnsi="Times New Roman"/>
          <w:szCs w:val="24"/>
        </w:rPr>
        <w:t>Masterman</w:t>
      </w:r>
      <w:proofErr w:type="spellEnd"/>
      <w:r w:rsidRPr="000D484C">
        <w:rPr>
          <w:rFonts w:ascii="Times New Roman" w:hAnsi="Times New Roman"/>
          <w:szCs w:val="24"/>
        </w:rPr>
        <w:t>, 2009).</w:t>
      </w:r>
    </w:p>
    <w:p w:rsidR="003F4F45" w:rsidRDefault="003F4F45" w:rsidP="003F4F45">
      <w:pPr>
        <w:spacing w:line="360" w:lineRule="auto"/>
        <w:rPr>
          <w:rFonts w:ascii="Times New Roman" w:hAnsi="Times New Roman"/>
          <w:szCs w:val="24"/>
        </w:rPr>
      </w:pPr>
      <w:r w:rsidRPr="000D484C">
        <w:rPr>
          <w:rFonts w:ascii="Times New Roman" w:hAnsi="Times New Roman"/>
          <w:szCs w:val="24"/>
        </w:rPr>
        <w:t xml:space="preserve">Positive legacy which are immediately recognisable range from sport facilities, new roads, subways and business networks, to those that are more difficult to quantify (improved image an reputation, feel good factors, social and cultural benefits ; Gratton and Preuss, 2008; </w:t>
      </w:r>
      <w:proofErr w:type="spellStart"/>
      <w:r w:rsidRPr="000D484C">
        <w:rPr>
          <w:rFonts w:ascii="Times New Roman" w:hAnsi="Times New Roman"/>
          <w:szCs w:val="24"/>
        </w:rPr>
        <w:t>Karadakis</w:t>
      </w:r>
      <w:proofErr w:type="spellEnd"/>
      <w:r w:rsidRPr="000D484C">
        <w:rPr>
          <w:rFonts w:ascii="Times New Roman" w:hAnsi="Times New Roman"/>
          <w:szCs w:val="24"/>
        </w:rPr>
        <w:t xml:space="preserve"> and </w:t>
      </w:r>
      <w:proofErr w:type="spellStart"/>
      <w:r w:rsidRPr="000D484C">
        <w:rPr>
          <w:rFonts w:ascii="Times New Roman" w:hAnsi="Times New Roman"/>
          <w:szCs w:val="24"/>
        </w:rPr>
        <w:t>Kaplanidou</w:t>
      </w:r>
      <w:proofErr w:type="spellEnd"/>
      <w:r w:rsidRPr="000D484C">
        <w:rPr>
          <w:rFonts w:ascii="Times New Roman" w:hAnsi="Times New Roman"/>
          <w:szCs w:val="24"/>
        </w:rPr>
        <w:t xml:space="preserve">, 2012; Solberg and Preuss, 2007).There are also a number of negative legacies that might remain: </w:t>
      </w:r>
      <w:r w:rsidRPr="000D484C">
        <w:rPr>
          <w:rFonts w:ascii="Times New Roman" w:hAnsi="Times New Roman"/>
          <w:szCs w:val="24"/>
        </w:rPr>
        <w:t>construction debt, new roads can bring too much traffic or noise, sport facilities that become ‘white elephant’ infrastructure, opportunity costs, crowding out effects, increases in property rents , displacement of residents and so on</w:t>
      </w:r>
      <w:r w:rsidR="003C7153">
        <w:rPr>
          <w:rFonts w:ascii="Times New Roman" w:hAnsi="Times New Roman"/>
          <w:szCs w:val="24"/>
        </w:rPr>
        <w:t>.</w:t>
      </w:r>
      <w:r w:rsidRPr="000D484C">
        <w:rPr>
          <w:rFonts w:ascii="Times New Roman" w:hAnsi="Times New Roman"/>
          <w:szCs w:val="24"/>
        </w:rPr>
        <w:t xml:space="preserve"> (</w:t>
      </w:r>
      <w:proofErr w:type="spellStart"/>
      <w:r w:rsidRPr="000D484C">
        <w:rPr>
          <w:rFonts w:ascii="Times New Roman" w:hAnsi="Times New Roman"/>
          <w:szCs w:val="24"/>
        </w:rPr>
        <w:t>Karadakis</w:t>
      </w:r>
      <w:proofErr w:type="spellEnd"/>
      <w:r w:rsidRPr="000D484C">
        <w:rPr>
          <w:rFonts w:ascii="Times New Roman" w:hAnsi="Times New Roman"/>
          <w:szCs w:val="24"/>
        </w:rPr>
        <w:t xml:space="preserve"> and </w:t>
      </w:r>
      <w:proofErr w:type="spellStart"/>
      <w:r w:rsidRPr="000D484C">
        <w:rPr>
          <w:rFonts w:ascii="Times New Roman" w:hAnsi="Times New Roman"/>
          <w:szCs w:val="24"/>
        </w:rPr>
        <w:t>Kaplanidou</w:t>
      </w:r>
      <w:proofErr w:type="spellEnd"/>
      <w:r w:rsidRPr="000D484C">
        <w:rPr>
          <w:rFonts w:ascii="Times New Roman" w:hAnsi="Times New Roman"/>
          <w:szCs w:val="24"/>
        </w:rPr>
        <w:t xml:space="preserve"> ,2012; </w:t>
      </w:r>
      <w:proofErr w:type="spellStart"/>
      <w:r w:rsidRPr="000D484C">
        <w:rPr>
          <w:rFonts w:ascii="Times New Roman" w:hAnsi="Times New Roman"/>
          <w:szCs w:val="24"/>
        </w:rPr>
        <w:t>liu</w:t>
      </w:r>
      <w:proofErr w:type="spellEnd"/>
      <w:r w:rsidRPr="000D484C">
        <w:rPr>
          <w:rFonts w:ascii="Times New Roman" w:hAnsi="Times New Roman"/>
          <w:szCs w:val="24"/>
        </w:rPr>
        <w:t xml:space="preserve"> and Wilson, 2014; Mangan, 2008)</w:t>
      </w:r>
    </w:p>
    <w:p w:rsidR="00194EE5" w:rsidRPr="000D484C" w:rsidRDefault="00194EE5" w:rsidP="00194EE5">
      <w:pPr>
        <w:spacing w:line="360" w:lineRule="auto"/>
        <w:rPr>
          <w:rFonts w:ascii="Times New Roman" w:hAnsi="Times New Roman"/>
          <w:szCs w:val="24"/>
        </w:rPr>
      </w:pPr>
      <w:r w:rsidRPr="000D484C">
        <w:rPr>
          <w:rFonts w:ascii="Times New Roman" w:hAnsi="Times New Roman"/>
          <w:szCs w:val="24"/>
        </w:rPr>
        <w:t xml:space="preserve">With such a focus on sport events being used as leverage against a broader tourism and economic strategy, it is important to note that we cannot simply judge the success of an event on its short-term impact; we need to consider long-term post- event legacy. </w:t>
      </w:r>
    </w:p>
    <w:p w:rsidR="00194EE5" w:rsidRPr="000D484C" w:rsidRDefault="00194EE5" w:rsidP="003F4F45">
      <w:pPr>
        <w:spacing w:line="360" w:lineRule="auto"/>
        <w:rPr>
          <w:rFonts w:ascii="Times New Roman" w:hAnsi="Times New Roman"/>
          <w:szCs w:val="24"/>
        </w:rPr>
      </w:pPr>
    </w:p>
    <w:p w:rsidR="003F4F45" w:rsidRDefault="00256F87" w:rsidP="00444E9F">
      <w:pPr>
        <w:spacing w:line="360" w:lineRule="auto"/>
        <w:jc w:val="center"/>
        <w:rPr>
          <w:rFonts w:ascii="Times New Roman" w:hAnsi="Times New Roman"/>
          <w:szCs w:val="24"/>
          <w:u w:val="single"/>
        </w:rPr>
      </w:pPr>
      <w:r w:rsidRPr="00256F87">
        <w:rPr>
          <w:rFonts w:ascii="Times New Roman" w:hAnsi="Times New Roman"/>
          <w:szCs w:val="24"/>
          <w:u w:val="single"/>
        </w:rPr>
        <w:t>5 years later, Non-host perspective on the Beijing 2008 games.</w:t>
      </w:r>
    </w:p>
    <w:p w:rsidR="00444E9F" w:rsidRPr="00256F87" w:rsidRDefault="00444E9F" w:rsidP="00444E9F">
      <w:pPr>
        <w:spacing w:line="360" w:lineRule="auto"/>
        <w:jc w:val="center"/>
        <w:rPr>
          <w:rFonts w:ascii="Times New Roman" w:hAnsi="Times New Roman"/>
          <w:szCs w:val="24"/>
          <w:u w:val="single"/>
        </w:rPr>
      </w:pPr>
    </w:p>
    <w:p w:rsidR="00EA5A38" w:rsidRDefault="00EA5A38" w:rsidP="00F13A5C">
      <w:pPr>
        <w:spacing w:line="360" w:lineRule="auto"/>
        <w:rPr>
          <w:rFonts w:ascii="Times New Roman" w:hAnsi="Times New Roman"/>
          <w:szCs w:val="24"/>
        </w:rPr>
      </w:pPr>
      <w:r>
        <w:rPr>
          <w:rFonts w:ascii="Times New Roman" w:hAnsi="Times New Roman"/>
          <w:szCs w:val="24"/>
        </w:rPr>
        <w:t xml:space="preserve">D </w:t>
      </w:r>
      <w:proofErr w:type="spellStart"/>
      <w:r>
        <w:rPr>
          <w:rFonts w:ascii="Times New Roman" w:hAnsi="Times New Roman"/>
          <w:szCs w:val="24"/>
        </w:rPr>
        <w:t>Lui</w:t>
      </w:r>
      <w:proofErr w:type="spellEnd"/>
      <w:r>
        <w:rPr>
          <w:rFonts w:ascii="Times New Roman" w:hAnsi="Times New Roman"/>
          <w:szCs w:val="24"/>
        </w:rPr>
        <w:t xml:space="preserve">, D Broom and R Wilson’s conducted a study based around the Beijing Olympic legacy and how the residents of a non-hosting city perceived the games five years on and how that perception would affect attitude towards hosting the games. The methodology behind this study was conducted </w:t>
      </w:r>
      <w:r w:rsidR="00E22C15">
        <w:rPr>
          <w:rFonts w:ascii="Times New Roman" w:hAnsi="Times New Roman"/>
          <w:szCs w:val="24"/>
        </w:rPr>
        <w:t>of a</w:t>
      </w:r>
      <w:r>
        <w:rPr>
          <w:rFonts w:ascii="Times New Roman" w:hAnsi="Times New Roman"/>
          <w:szCs w:val="24"/>
        </w:rPr>
        <w:t xml:space="preserve"> survey based approach of 468 residents of the city of </w:t>
      </w:r>
      <w:r w:rsidR="00E22C15">
        <w:rPr>
          <w:rFonts w:ascii="Times New Roman" w:hAnsi="Times New Roman"/>
          <w:szCs w:val="24"/>
        </w:rPr>
        <w:t xml:space="preserve">Shanghai. Once the data was collected, the Exploratory factor analysis (EFA) could identify the factors that </w:t>
      </w:r>
      <w:r w:rsidR="00E22C15" w:rsidRPr="000D484C">
        <w:rPr>
          <w:rFonts w:ascii="Times New Roman" w:hAnsi="Times New Roman"/>
          <w:szCs w:val="24"/>
        </w:rPr>
        <w:t>respondents perceived</w:t>
      </w:r>
      <w:r w:rsidR="00E22C15">
        <w:rPr>
          <w:rFonts w:ascii="Times New Roman" w:hAnsi="Times New Roman"/>
          <w:szCs w:val="24"/>
        </w:rPr>
        <w:t xml:space="preserve"> of the Beijing Olympics. The outcome resulted in the </w:t>
      </w:r>
      <w:r w:rsidR="00E22C15">
        <w:rPr>
          <w:rFonts w:ascii="Times New Roman" w:hAnsi="Times New Roman"/>
          <w:szCs w:val="24"/>
        </w:rPr>
        <w:lastRenderedPageBreak/>
        <w:t>identification</w:t>
      </w:r>
      <w:r w:rsidR="00D22969">
        <w:rPr>
          <w:rFonts w:ascii="Times New Roman" w:hAnsi="Times New Roman"/>
          <w:szCs w:val="24"/>
        </w:rPr>
        <w:t xml:space="preserve"> of</w:t>
      </w:r>
      <w:r w:rsidR="00E22C15">
        <w:rPr>
          <w:rFonts w:ascii="Times New Roman" w:hAnsi="Times New Roman"/>
          <w:szCs w:val="24"/>
        </w:rPr>
        <w:t xml:space="preserve"> seven </w:t>
      </w:r>
      <w:r w:rsidR="00E22C15" w:rsidRPr="000D484C">
        <w:rPr>
          <w:rFonts w:ascii="Times New Roman" w:hAnsi="Times New Roman"/>
          <w:szCs w:val="24"/>
        </w:rPr>
        <w:t xml:space="preserve">perceived </w:t>
      </w:r>
      <w:r w:rsidR="006437D4">
        <w:rPr>
          <w:rFonts w:ascii="Times New Roman" w:hAnsi="Times New Roman"/>
          <w:szCs w:val="24"/>
        </w:rPr>
        <w:t>and</w:t>
      </w:r>
      <w:r w:rsidR="00E22C15" w:rsidRPr="000D484C">
        <w:rPr>
          <w:rFonts w:ascii="Times New Roman" w:hAnsi="Times New Roman"/>
          <w:szCs w:val="24"/>
        </w:rPr>
        <w:t xml:space="preserve"> </w:t>
      </w:r>
      <w:r w:rsidR="006437D4" w:rsidRPr="000D484C">
        <w:rPr>
          <w:rFonts w:ascii="Times New Roman" w:hAnsi="Times New Roman"/>
          <w:szCs w:val="24"/>
        </w:rPr>
        <w:t>varied</w:t>
      </w:r>
      <w:r w:rsidR="00E22C15" w:rsidRPr="000D484C">
        <w:rPr>
          <w:rFonts w:ascii="Times New Roman" w:hAnsi="Times New Roman"/>
          <w:szCs w:val="24"/>
        </w:rPr>
        <w:t xml:space="preserve"> range</w:t>
      </w:r>
      <w:r w:rsidR="00D22969">
        <w:rPr>
          <w:rFonts w:ascii="Times New Roman" w:hAnsi="Times New Roman"/>
          <w:szCs w:val="24"/>
        </w:rPr>
        <w:t>d</w:t>
      </w:r>
      <w:r w:rsidR="00E22C15" w:rsidRPr="000D484C">
        <w:rPr>
          <w:rFonts w:ascii="Times New Roman" w:hAnsi="Times New Roman"/>
          <w:szCs w:val="24"/>
        </w:rPr>
        <w:t xml:space="preserve"> of legacy impacts for the</w:t>
      </w:r>
      <w:r w:rsidR="00E22C15">
        <w:rPr>
          <w:rFonts w:ascii="Times New Roman" w:hAnsi="Times New Roman"/>
          <w:szCs w:val="24"/>
        </w:rPr>
        <w:t xml:space="preserve"> </w:t>
      </w:r>
      <w:r w:rsidR="006437D4">
        <w:rPr>
          <w:rFonts w:ascii="Times New Roman" w:hAnsi="Times New Roman"/>
          <w:szCs w:val="24"/>
        </w:rPr>
        <w:t>games.</w:t>
      </w:r>
      <w:r w:rsidR="00D22969">
        <w:rPr>
          <w:rFonts w:ascii="Times New Roman" w:hAnsi="Times New Roman"/>
          <w:szCs w:val="24"/>
        </w:rPr>
        <w:t xml:space="preserve"> In ranked order, which was seen as the most significant factor are as followed:</w:t>
      </w:r>
    </w:p>
    <w:p w:rsidR="00D22969" w:rsidRPr="00D22969" w:rsidRDefault="00D22969" w:rsidP="00D22969">
      <w:pPr>
        <w:pStyle w:val="ListParagraph"/>
        <w:numPr>
          <w:ilvl w:val="0"/>
          <w:numId w:val="1"/>
        </w:numPr>
        <w:spacing w:line="360" w:lineRule="auto"/>
        <w:rPr>
          <w:rFonts w:ascii="Times New Roman" w:hAnsi="Times New Roman"/>
          <w:szCs w:val="24"/>
        </w:rPr>
      </w:pPr>
      <w:r w:rsidRPr="00D22969">
        <w:rPr>
          <w:rFonts w:ascii="Times New Roman" w:hAnsi="Times New Roman"/>
          <w:szCs w:val="24"/>
        </w:rPr>
        <w:t>Identity and culture</w:t>
      </w:r>
    </w:p>
    <w:p w:rsidR="00D22969" w:rsidRPr="00D22969" w:rsidRDefault="00D22969" w:rsidP="00D22969">
      <w:pPr>
        <w:pStyle w:val="ListParagraph"/>
        <w:numPr>
          <w:ilvl w:val="0"/>
          <w:numId w:val="1"/>
        </w:numPr>
        <w:spacing w:line="360" w:lineRule="auto"/>
        <w:rPr>
          <w:rFonts w:ascii="Times New Roman" w:hAnsi="Times New Roman"/>
          <w:szCs w:val="24"/>
        </w:rPr>
      </w:pPr>
      <w:r w:rsidRPr="00D22969">
        <w:rPr>
          <w:rFonts w:ascii="Times New Roman" w:hAnsi="Times New Roman"/>
          <w:szCs w:val="24"/>
        </w:rPr>
        <w:t xml:space="preserve">Psychic income and social capital </w:t>
      </w:r>
    </w:p>
    <w:p w:rsidR="00D22969" w:rsidRPr="00D22969" w:rsidRDefault="00D22969" w:rsidP="00D22969">
      <w:pPr>
        <w:pStyle w:val="ListParagraph"/>
        <w:numPr>
          <w:ilvl w:val="0"/>
          <w:numId w:val="1"/>
        </w:numPr>
        <w:spacing w:line="360" w:lineRule="auto"/>
        <w:rPr>
          <w:rFonts w:ascii="Times New Roman" w:hAnsi="Times New Roman"/>
          <w:szCs w:val="24"/>
        </w:rPr>
      </w:pPr>
      <w:r w:rsidRPr="00D22969">
        <w:rPr>
          <w:rFonts w:ascii="Times New Roman" w:hAnsi="Times New Roman"/>
          <w:szCs w:val="24"/>
        </w:rPr>
        <w:t xml:space="preserve">Networks and cooperation </w:t>
      </w:r>
    </w:p>
    <w:p w:rsidR="00D22969" w:rsidRPr="00D22969" w:rsidRDefault="00D22969" w:rsidP="00D22969">
      <w:pPr>
        <w:pStyle w:val="ListParagraph"/>
        <w:numPr>
          <w:ilvl w:val="0"/>
          <w:numId w:val="1"/>
        </w:numPr>
        <w:spacing w:line="360" w:lineRule="auto"/>
        <w:rPr>
          <w:rFonts w:ascii="Times New Roman" w:hAnsi="Times New Roman"/>
          <w:szCs w:val="24"/>
        </w:rPr>
      </w:pPr>
      <w:r w:rsidRPr="00D22969">
        <w:rPr>
          <w:rFonts w:ascii="Times New Roman" w:hAnsi="Times New Roman"/>
          <w:szCs w:val="24"/>
        </w:rPr>
        <w:t xml:space="preserve">Infrastructure and skills development </w:t>
      </w:r>
    </w:p>
    <w:p w:rsidR="00D22969" w:rsidRPr="00D22969" w:rsidRDefault="00D22969" w:rsidP="00D22969">
      <w:pPr>
        <w:pStyle w:val="ListParagraph"/>
        <w:numPr>
          <w:ilvl w:val="0"/>
          <w:numId w:val="1"/>
        </w:numPr>
        <w:spacing w:line="360" w:lineRule="auto"/>
        <w:rPr>
          <w:rFonts w:ascii="Times New Roman" w:hAnsi="Times New Roman"/>
          <w:szCs w:val="24"/>
        </w:rPr>
      </w:pPr>
      <w:r w:rsidRPr="00D22969">
        <w:rPr>
          <w:rFonts w:ascii="Times New Roman" w:hAnsi="Times New Roman"/>
          <w:szCs w:val="24"/>
        </w:rPr>
        <w:t xml:space="preserve">Sport and health </w:t>
      </w:r>
    </w:p>
    <w:p w:rsidR="00D22969" w:rsidRPr="00D22969" w:rsidRDefault="00D22969" w:rsidP="00D22969">
      <w:pPr>
        <w:pStyle w:val="ListParagraph"/>
        <w:numPr>
          <w:ilvl w:val="0"/>
          <w:numId w:val="1"/>
        </w:numPr>
        <w:spacing w:line="360" w:lineRule="auto"/>
        <w:rPr>
          <w:rFonts w:ascii="Times New Roman" w:hAnsi="Times New Roman"/>
          <w:szCs w:val="24"/>
        </w:rPr>
      </w:pPr>
      <w:r w:rsidRPr="00D22969">
        <w:rPr>
          <w:rFonts w:ascii="Times New Roman" w:hAnsi="Times New Roman"/>
          <w:szCs w:val="24"/>
        </w:rPr>
        <w:t xml:space="preserve">Tourism and economics </w:t>
      </w:r>
    </w:p>
    <w:p w:rsidR="00D22969" w:rsidRPr="00D22969" w:rsidRDefault="00D22969" w:rsidP="00D22969">
      <w:pPr>
        <w:pStyle w:val="ListParagraph"/>
        <w:numPr>
          <w:ilvl w:val="0"/>
          <w:numId w:val="1"/>
        </w:numPr>
        <w:spacing w:line="360" w:lineRule="auto"/>
        <w:rPr>
          <w:rFonts w:ascii="Times New Roman" w:hAnsi="Times New Roman"/>
          <w:szCs w:val="24"/>
        </w:rPr>
      </w:pPr>
      <w:r w:rsidRPr="00D22969">
        <w:rPr>
          <w:rFonts w:ascii="Times New Roman" w:hAnsi="Times New Roman"/>
          <w:szCs w:val="24"/>
        </w:rPr>
        <w:t>Environment</w:t>
      </w:r>
    </w:p>
    <w:p w:rsidR="001560A7" w:rsidRDefault="00D22969" w:rsidP="001560A7">
      <w:pPr>
        <w:spacing w:line="360" w:lineRule="auto"/>
        <w:jc w:val="both"/>
        <w:rPr>
          <w:rFonts w:ascii="Times New Roman" w:hAnsi="Times New Roman"/>
          <w:highlight w:val="yellow"/>
        </w:rPr>
      </w:pPr>
      <w:r>
        <w:rPr>
          <w:rFonts w:ascii="Times New Roman" w:hAnsi="Times New Roman"/>
          <w:szCs w:val="24"/>
        </w:rPr>
        <w:t xml:space="preserve">From these findings we </w:t>
      </w:r>
      <w:proofErr w:type="gramStart"/>
      <w:r>
        <w:rPr>
          <w:rFonts w:ascii="Times New Roman" w:hAnsi="Times New Roman"/>
          <w:szCs w:val="24"/>
        </w:rPr>
        <w:t>are able to</w:t>
      </w:r>
      <w:proofErr w:type="gramEnd"/>
      <w:r>
        <w:rPr>
          <w:rFonts w:ascii="Times New Roman" w:hAnsi="Times New Roman"/>
          <w:szCs w:val="24"/>
        </w:rPr>
        <w:t xml:space="preserve"> identify that </w:t>
      </w:r>
      <w:r w:rsidR="00DE3656">
        <w:rPr>
          <w:rFonts w:ascii="Times New Roman" w:hAnsi="Times New Roman"/>
          <w:szCs w:val="24"/>
        </w:rPr>
        <w:t xml:space="preserve">the benefits of emotion and the psychic income would be perceived as more of an impact over the </w:t>
      </w:r>
      <w:r w:rsidR="008B08FE">
        <w:rPr>
          <w:rFonts w:ascii="Times New Roman" w:hAnsi="Times New Roman"/>
          <w:szCs w:val="24"/>
        </w:rPr>
        <w:t xml:space="preserve">economic benefits and development of infrastructure. These finding suggest that participants of the study, even though being conducted on a much smaller scale </w:t>
      </w:r>
      <w:r w:rsidR="001560A7">
        <w:rPr>
          <w:rFonts w:ascii="Times New Roman" w:hAnsi="Times New Roman"/>
          <w:szCs w:val="24"/>
        </w:rPr>
        <w:t>would be</w:t>
      </w:r>
      <w:r w:rsidR="008B08FE">
        <w:rPr>
          <w:rFonts w:ascii="Times New Roman" w:hAnsi="Times New Roman"/>
          <w:szCs w:val="24"/>
        </w:rPr>
        <w:t xml:space="preserve"> “ambivalent” of the promotion </w:t>
      </w:r>
      <w:r w:rsidR="008B08FE" w:rsidRPr="000D484C">
        <w:rPr>
          <w:rFonts w:ascii="Times New Roman" w:hAnsi="Times New Roman"/>
          <w:szCs w:val="24"/>
        </w:rPr>
        <w:t>of China’s international image and status</w:t>
      </w:r>
      <w:r w:rsidR="001560A7">
        <w:rPr>
          <w:rFonts w:ascii="Times New Roman" w:hAnsi="Times New Roman"/>
          <w:szCs w:val="24"/>
        </w:rPr>
        <w:t xml:space="preserve">. </w:t>
      </w:r>
    </w:p>
    <w:p w:rsidR="00244F48" w:rsidRPr="00A50B57" w:rsidRDefault="00244F48" w:rsidP="001560A7">
      <w:pPr>
        <w:spacing w:line="360" w:lineRule="auto"/>
        <w:jc w:val="both"/>
        <w:rPr>
          <w:rFonts w:ascii="Times New Roman" w:hAnsi="Times New Roman"/>
        </w:rPr>
      </w:pPr>
      <w:r w:rsidRPr="00A50B57">
        <w:rPr>
          <w:rFonts w:ascii="Times New Roman" w:hAnsi="Times New Roman"/>
        </w:rPr>
        <w:t xml:space="preserve">Even though it is a highly discussed point in literature within this area, majority of literature mainly focusses on the positive factors and not as much in depth into the negative impacts on the image of the host. In this </w:t>
      </w:r>
      <w:r w:rsidR="00A50B57" w:rsidRPr="00A50B57">
        <w:rPr>
          <w:rFonts w:ascii="Times New Roman" w:hAnsi="Times New Roman"/>
        </w:rPr>
        <w:t>study</w:t>
      </w:r>
      <w:r w:rsidRPr="00A50B57">
        <w:rPr>
          <w:rFonts w:ascii="Times New Roman" w:hAnsi="Times New Roman"/>
        </w:rPr>
        <w:t xml:space="preserve">, the findings </w:t>
      </w:r>
      <w:r w:rsidR="0050291F" w:rsidRPr="00A50B57">
        <w:rPr>
          <w:rFonts w:ascii="Times New Roman" w:hAnsi="Times New Roman"/>
        </w:rPr>
        <w:t>suggest that the factor of tourism and “re-</w:t>
      </w:r>
      <w:r w:rsidR="00A50B57" w:rsidRPr="00A50B57">
        <w:rPr>
          <w:rFonts w:ascii="Times New Roman" w:hAnsi="Times New Roman"/>
        </w:rPr>
        <w:t>imaging” is not seen as a legacy of hosting the games by the people of Shanghai.</w:t>
      </w:r>
    </w:p>
    <w:p w:rsidR="00A50B57" w:rsidRPr="00A50B57" w:rsidRDefault="00A50B57" w:rsidP="001560A7">
      <w:pPr>
        <w:spacing w:line="360" w:lineRule="auto"/>
        <w:jc w:val="both"/>
        <w:rPr>
          <w:rFonts w:ascii="Times New Roman" w:hAnsi="Times New Roman"/>
        </w:rPr>
      </w:pPr>
      <w:r w:rsidRPr="00A50B57">
        <w:rPr>
          <w:rFonts w:ascii="Times New Roman" w:hAnsi="Times New Roman"/>
        </w:rPr>
        <w:t xml:space="preserve"> The non-city resi</w:t>
      </w:r>
      <w:r>
        <w:rPr>
          <w:rFonts w:ascii="Times New Roman" w:hAnsi="Times New Roman"/>
        </w:rPr>
        <w:t xml:space="preserve">dents would, seeming rather a legacy “which showcased Chinese </w:t>
      </w:r>
      <w:r>
        <w:rPr>
          <w:rFonts w:ascii="Times New Roman" w:hAnsi="Times New Roman"/>
        </w:rPr>
        <w:t>history, traditional culture and social cohesion” resulting in a long</w:t>
      </w:r>
      <w:r w:rsidR="005560EE">
        <w:rPr>
          <w:rFonts w:ascii="Times New Roman" w:hAnsi="Times New Roman"/>
        </w:rPr>
        <w:t>-</w:t>
      </w:r>
      <w:r>
        <w:rPr>
          <w:rFonts w:ascii="Times New Roman" w:hAnsi="Times New Roman"/>
        </w:rPr>
        <w:t xml:space="preserve">term legacy and strategic plan. </w:t>
      </w:r>
    </w:p>
    <w:p w:rsidR="004601CA" w:rsidRDefault="007805E7" w:rsidP="00EE3CA8">
      <w:pPr>
        <w:spacing w:line="360" w:lineRule="auto"/>
        <w:jc w:val="both"/>
        <w:rPr>
          <w:rFonts w:ascii="Times New Roman" w:hAnsi="Times New Roman"/>
        </w:rPr>
      </w:pPr>
      <w:r>
        <w:rPr>
          <w:rFonts w:ascii="Times New Roman" w:hAnsi="Times New Roman"/>
        </w:rPr>
        <w:t xml:space="preserve">To conclude, seeming as majority of the literate based around this topic area </w:t>
      </w:r>
      <w:r w:rsidR="000B4DB8">
        <w:rPr>
          <w:rFonts w:ascii="Times New Roman" w:hAnsi="Times New Roman"/>
        </w:rPr>
        <w:t xml:space="preserve">priorities in </w:t>
      </w:r>
      <w:proofErr w:type="gramStart"/>
      <w:r w:rsidR="000B4DB8">
        <w:rPr>
          <w:rFonts w:ascii="Times New Roman" w:hAnsi="Times New Roman"/>
        </w:rPr>
        <w:t>looking into</w:t>
      </w:r>
      <w:proofErr w:type="gramEnd"/>
      <w:r w:rsidR="000B4DB8">
        <w:rPr>
          <w:rFonts w:ascii="Times New Roman" w:hAnsi="Times New Roman"/>
        </w:rPr>
        <w:t xml:space="preserve"> the positives of the games and how the legacy that remains can result in only positives.  I believe that is not the case in all situation and is topic which should be furthermore discussed and studied </w:t>
      </w:r>
      <w:r w:rsidR="005C3E53">
        <w:rPr>
          <w:rFonts w:ascii="Times New Roman" w:hAnsi="Times New Roman"/>
        </w:rPr>
        <w:t xml:space="preserve">around. Even though taking into consideration the various positive factors which co-inside with the games, the main factor which seems to be a reoccurring topic is the financial aspect of the games. </w:t>
      </w:r>
      <w:r w:rsidR="00EE3CA8">
        <w:rPr>
          <w:rFonts w:ascii="Times New Roman" w:hAnsi="Times New Roman"/>
        </w:rPr>
        <w:t xml:space="preserve">Hosting the Olympics will grantee one thing </w:t>
      </w:r>
      <w:r w:rsidR="000E5029">
        <w:rPr>
          <w:rFonts w:ascii="Times New Roman" w:hAnsi="Times New Roman"/>
        </w:rPr>
        <w:t>sure,</w:t>
      </w:r>
      <w:r w:rsidR="00EE3CA8">
        <w:rPr>
          <w:rFonts w:ascii="Times New Roman" w:hAnsi="Times New Roman"/>
        </w:rPr>
        <w:t xml:space="preserve"> which is being as expensive processes which creates a domino effect. </w:t>
      </w:r>
    </w:p>
    <w:p w:rsidR="001B22BE" w:rsidRDefault="001B22BE" w:rsidP="00EE3CA8">
      <w:pPr>
        <w:spacing w:line="360" w:lineRule="auto"/>
        <w:jc w:val="both"/>
        <w:rPr>
          <w:rFonts w:ascii="Times New Roman" w:hAnsi="Times New Roman"/>
          <w:szCs w:val="24"/>
          <w:highlight w:val="yellow"/>
        </w:rPr>
      </w:pPr>
      <w:r>
        <w:rPr>
          <w:rFonts w:ascii="Times New Roman" w:hAnsi="Times New Roman"/>
          <w:szCs w:val="24"/>
        </w:rPr>
        <w:t>Due to the large economic effects which are a result of these high profiled mega-events Short et al. states a statement of “the promise of worldwide exposure and economic gain has made hosting these major and regularly scheduled sporting affairs a lucrative goal for aspiring cities around the world” (</w:t>
      </w:r>
      <w:r w:rsidR="00724A85">
        <w:rPr>
          <w:rFonts w:ascii="Times New Roman" w:hAnsi="Times New Roman"/>
          <w:szCs w:val="24"/>
        </w:rPr>
        <w:t>S</w:t>
      </w:r>
      <w:r>
        <w:rPr>
          <w:rFonts w:ascii="Times New Roman" w:hAnsi="Times New Roman"/>
          <w:szCs w:val="24"/>
        </w:rPr>
        <w:t xml:space="preserve">hort ,2000, P.320) </w:t>
      </w:r>
    </w:p>
    <w:p w:rsidR="00124FB1" w:rsidRPr="00EE3CA8" w:rsidRDefault="00124FB1" w:rsidP="00EE3CA8">
      <w:pPr>
        <w:spacing w:line="360" w:lineRule="auto"/>
        <w:jc w:val="both"/>
        <w:rPr>
          <w:rFonts w:ascii="Times New Roman" w:hAnsi="Times New Roman"/>
        </w:rPr>
      </w:pPr>
      <w:r>
        <w:rPr>
          <w:rFonts w:ascii="Times New Roman" w:hAnsi="Times New Roman"/>
        </w:rPr>
        <w:t xml:space="preserve">Although this is key and major factor the hosts planning and preparation for such mega events need to be taking all </w:t>
      </w:r>
      <w:r w:rsidR="009E4E21">
        <w:rPr>
          <w:rFonts w:ascii="Times New Roman" w:hAnsi="Times New Roman"/>
        </w:rPr>
        <w:t>considerations</w:t>
      </w:r>
      <w:r>
        <w:rPr>
          <w:rFonts w:ascii="Times New Roman" w:hAnsi="Times New Roman"/>
        </w:rPr>
        <w:t xml:space="preserve"> into account</w:t>
      </w:r>
      <w:r w:rsidR="009E4E21">
        <w:rPr>
          <w:rFonts w:ascii="Times New Roman" w:hAnsi="Times New Roman"/>
        </w:rPr>
        <w:t xml:space="preserve"> as one minor detail being not include or overseen in planning and preparation could create a massive effect on the outcome of the event. </w:t>
      </w:r>
      <w:r w:rsidR="00444E9F">
        <w:rPr>
          <w:rFonts w:ascii="Times New Roman" w:hAnsi="Times New Roman"/>
        </w:rPr>
        <w:lastRenderedPageBreak/>
        <w:t xml:space="preserve">To myself it seems to be that is almost a gamble, where as these hosting country / cities are investing millions and millions of their own and tax </w:t>
      </w:r>
      <w:r w:rsidR="00D10A99">
        <w:rPr>
          <w:rFonts w:ascii="Times New Roman" w:hAnsi="Times New Roman"/>
        </w:rPr>
        <w:t>payers’</w:t>
      </w:r>
      <w:r w:rsidR="00444E9F">
        <w:rPr>
          <w:rFonts w:ascii="Times New Roman" w:hAnsi="Times New Roman"/>
        </w:rPr>
        <w:t xml:space="preserve"> </w:t>
      </w:r>
      <w:proofErr w:type="gramStart"/>
      <w:r w:rsidR="0019078D">
        <w:rPr>
          <w:rFonts w:ascii="Times New Roman" w:hAnsi="Times New Roman"/>
        </w:rPr>
        <w:t>money</w:t>
      </w:r>
      <w:proofErr w:type="gramEnd"/>
      <w:r w:rsidR="00444E9F">
        <w:rPr>
          <w:rFonts w:ascii="Times New Roman" w:hAnsi="Times New Roman"/>
        </w:rPr>
        <w:t xml:space="preserve"> into these games where it could results in a positive manner where they invest large sums of money in improving the area </w:t>
      </w:r>
      <w:r w:rsidR="00005BD8">
        <w:rPr>
          <w:rFonts w:ascii="Times New Roman" w:hAnsi="Times New Roman"/>
        </w:rPr>
        <w:t>juristically in</w:t>
      </w:r>
      <w:r w:rsidR="00444E9F">
        <w:rPr>
          <w:rFonts w:ascii="Times New Roman" w:hAnsi="Times New Roman"/>
        </w:rPr>
        <w:t xml:space="preserve"> various and wide range of </w:t>
      </w:r>
      <w:r w:rsidR="008E3EFF">
        <w:rPr>
          <w:rFonts w:ascii="Times New Roman" w:hAnsi="Times New Roman"/>
        </w:rPr>
        <w:t xml:space="preserve">other </w:t>
      </w:r>
      <w:r w:rsidR="00444E9F">
        <w:rPr>
          <w:rFonts w:ascii="Times New Roman" w:hAnsi="Times New Roman"/>
        </w:rPr>
        <w:t xml:space="preserve">areas </w:t>
      </w:r>
      <w:r w:rsidR="008E3EFF">
        <w:rPr>
          <w:rFonts w:ascii="Times New Roman" w:hAnsi="Times New Roman"/>
        </w:rPr>
        <w:t xml:space="preserve">which could cause a </w:t>
      </w:r>
      <w:r w:rsidR="00005BD8">
        <w:rPr>
          <w:rFonts w:ascii="Times New Roman" w:hAnsi="Times New Roman"/>
        </w:rPr>
        <w:t xml:space="preserve">positive knock on effect such as achieving set goals and pursuing and continue on a positive legacy of the games. However, in some instances this may not be the case and can cause to backfire on themselves, which when you have global </w:t>
      </w:r>
      <w:r w:rsidR="00005BD8">
        <w:rPr>
          <w:rFonts w:ascii="Times New Roman" w:hAnsi="Times New Roman"/>
        </w:rPr>
        <w:t xml:space="preserve">attention from media and so on for hosting these sort of game will make it difficult for them to hide away any issues that may arise ,which then where I know personally myself included in this will look at these “issues” and look to compare hosts of the games to each other and try to identify who did what differently and why did it go well for some hosts and why not as so well with others ? It’s almost going to seen as a competition at times. </w:t>
      </w:r>
    </w:p>
    <w:p w:rsidR="001B22BE" w:rsidRDefault="001B22BE" w:rsidP="001560A7">
      <w:pPr>
        <w:spacing w:line="360" w:lineRule="auto"/>
        <w:jc w:val="both"/>
        <w:rPr>
          <w:rFonts w:ascii="Times New Roman" w:hAnsi="Times New Roman"/>
          <w:highlight w:val="yellow"/>
        </w:rPr>
      </w:pPr>
    </w:p>
    <w:p w:rsidR="00D22969" w:rsidRDefault="00D22969" w:rsidP="00F13A5C">
      <w:pPr>
        <w:spacing w:line="360" w:lineRule="auto"/>
        <w:rPr>
          <w:rFonts w:ascii="Times New Roman" w:hAnsi="Times New Roman"/>
          <w:szCs w:val="24"/>
        </w:rPr>
      </w:pPr>
    </w:p>
    <w:p w:rsidR="00FA0BFA" w:rsidRDefault="00FA0BFA" w:rsidP="00F13A5C">
      <w:pPr>
        <w:spacing w:line="360" w:lineRule="auto"/>
        <w:rPr>
          <w:rFonts w:ascii="Times New Roman" w:hAnsi="Times New Roman"/>
          <w:szCs w:val="24"/>
        </w:rPr>
      </w:pPr>
      <w:r>
        <w:rPr>
          <w:rFonts w:ascii="Times New Roman" w:hAnsi="Times New Roman"/>
          <w:szCs w:val="24"/>
        </w:rPr>
        <w:t xml:space="preserve">Word count - </w:t>
      </w:r>
      <w:r w:rsidR="00D15403">
        <w:rPr>
          <w:rFonts w:ascii="Times New Roman" w:hAnsi="Times New Roman"/>
          <w:szCs w:val="24"/>
        </w:rPr>
        <w:t>2837</w:t>
      </w:r>
    </w:p>
    <w:p w:rsidR="004601CA" w:rsidRDefault="004601CA" w:rsidP="00F13A5C">
      <w:pPr>
        <w:spacing w:line="360" w:lineRule="auto"/>
        <w:rPr>
          <w:rFonts w:ascii="Times New Roman" w:hAnsi="Times New Roman"/>
          <w:szCs w:val="24"/>
        </w:rPr>
        <w:sectPr w:rsidR="004601CA" w:rsidSect="00352ABF">
          <w:type w:val="continuous"/>
          <w:pgSz w:w="11906" w:h="16838"/>
          <w:pgMar w:top="1440" w:right="1440" w:bottom="1440" w:left="1440" w:header="708" w:footer="708" w:gutter="0"/>
          <w:cols w:num="2" w:space="708"/>
          <w:docGrid w:linePitch="360"/>
        </w:sectPr>
      </w:pPr>
    </w:p>
    <w:p w:rsidR="00FA0BFA" w:rsidRDefault="00FA0BFA" w:rsidP="00F13A5C">
      <w:pPr>
        <w:spacing w:line="360" w:lineRule="auto"/>
        <w:rPr>
          <w:rFonts w:ascii="Times New Roman" w:hAnsi="Times New Roman"/>
          <w:szCs w:val="24"/>
        </w:rPr>
      </w:pPr>
    </w:p>
    <w:p w:rsidR="008A4228" w:rsidRDefault="008A4228" w:rsidP="00F13A5C">
      <w:pPr>
        <w:spacing w:line="360" w:lineRule="auto"/>
        <w:rPr>
          <w:rFonts w:ascii="Times New Roman" w:hAnsi="Times New Roman"/>
          <w:szCs w:val="24"/>
          <w:u w:val="single"/>
        </w:rPr>
      </w:pPr>
    </w:p>
    <w:p w:rsidR="008A4228" w:rsidRDefault="008A4228" w:rsidP="00F13A5C">
      <w:pPr>
        <w:spacing w:line="360" w:lineRule="auto"/>
        <w:rPr>
          <w:rFonts w:ascii="Times New Roman" w:hAnsi="Times New Roman"/>
          <w:szCs w:val="24"/>
          <w:u w:val="single"/>
        </w:rPr>
      </w:pPr>
    </w:p>
    <w:p w:rsidR="008A4228" w:rsidRDefault="008A4228" w:rsidP="00F13A5C">
      <w:pPr>
        <w:spacing w:line="360" w:lineRule="auto"/>
        <w:rPr>
          <w:rFonts w:ascii="Times New Roman" w:hAnsi="Times New Roman"/>
          <w:szCs w:val="24"/>
          <w:u w:val="single"/>
        </w:rPr>
      </w:pPr>
    </w:p>
    <w:p w:rsidR="008A4228" w:rsidRDefault="008A4228" w:rsidP="00F13A5C">
      <w:pPr>
        <w:spacing w:line="360" w:lineRule="auto"/>
        <w:rPr>
          <w:rFonts w:ascii="Times New Roman" w:hAnsi="Times New Roman"/>
          <w:szCs w:val="24"/>
          <w:u w:val="single"/>
        </w:rPr>
      </w:pPr>
    </w:p>
    <w:p w:rsidR="007D141D" w:rsidRDefault="007D141D" w:rsidP="00F13A5C">
      <w:pPr>
        <w:spacing w:line="360" w:lineRule="auto"/>
        <w:rPr>
          <w:rFonts w:ascii="Times New Roman" w:hAnsi="Times New Roman"/>
          <w:szCs w:val="24"/>
          <w:u w:val="single"/>
        </w:rPr>
      </w:pPr>
    </w:p>
    <w:p w:rsidR="007D141D" w:rsidRDefault="007D141D" w:rsidP="00F13A5C">
      <w:pPr>
        <w:spacing w:line="360" w:lineRule="auto"/>
        <w:rPr>
          <w:rFonts w:ascii="Times New Roman" w:hAnsi="Times New Roman"/>
          <w:szCs w:val="24"/>
          <w:u w:val="single"/>
        </w:rPr>
      </w:pPr>
    </w:p>
    <w:p w:rsidR="007D141D" w:rsidRDefault="007D141D" w:rsidP="00F13A5C">
      <w:pPr>
        <w:spacing w:line="360" w:lineRule="auto"/>
        <w:rPr>
          <w:rFonts w:ascii="Times New Roman" w:hAnsi="Times New Roman"/>
          <w:szCs w:val="24"/>
          <w:u w:val="single"/>
        </w:rPr>
      </w:pPr>
    </w:p>
    <w:p w:rsidR="007D141D" w:rsidRDefault="007D141D" w:rsidP="00F13A5C">
      <w:pPr>
        <w:spacing w:line="360" w:lineRule="auto"/>
        <w:rPr>
          <w:rFonts w:ascii="Times New Roman" w:hAnsi="Times New Roman"/>
          <w:szCs w:val="24"/>
          <w:u w:val="single"/>
        </w:rPr>
      </w:pPr>
    </w:p>
    <w:p w:rsidR="007D141D" w:rsidRDefault="007D141D" w:rsidP="00F13A5C">
      <w:pPr>
        <w:spacing w:line="360" w:lineRule="auto"/>
        <w:rPr>
          <w:rFonts w:ascii="Times New Roman" w:hAnsi="Times New Roman"/>
          <w:szCs w:val="24"/>
          <w:u w:val="single"/>
        </w:rPr>
      </w:pPr>
    </w:p>
    <w:p w:rsidR="007D141D" w:rsidRDefault="007D141D" w:rsidP="00F13A5C">
      <w:pPr>
        <w:spacing w:line="360" w:lineRule="auto"/>
        <w:rPr>
          <w:rFonts w:ascii="Times New Roman" w:hAnsi="Times New Roman"/>
          <w:szCs w:val="24"/>
          <w:u w:val="single"/>
        </w:rPr>
      </w:pPr>
    </w:p>
    <w:p w:rsidR="007D141D" w:rsidRDefault="007D141D" w:rsidP="00F13A5C">
      <w:pPr>
        <w:spacing w:line="360" w:lineRule="auto"/>
        <w:rPr>
          <w:rFonts w:ascii="Times New Roman" w:hAnsi="Times New Roman"/>
          <w:szCs w:val="24"/>
          <w:u w:val="single"/>
        </w:rPr>
      </w:pPr>
    </w:p>
    <w:p w:rsidR="007D141D" w:rsidRDefault="007D141D" w:rsidP="00F13A5C">
      <w:pPr>
        <w:spacing w:line="360" w:lineRule="auto"/>
        <w:rPr>
          <w:rFonts w:ascii="Times New Roman" w:hAnsi="Times New Roman"/>
          <w:szCs w:val="24"/>
          <w:u w:val="single"/>
        </w:rPr>
      </w:pPr>
    </w:p>
    <w:p w:rsidR="007D141D" w:rsidRDefault="007D141D" w:rsidP="00F13A5C">
      <w:pPr>
        <w:spacing w:line="360" w:lineRule="auto"/>
        <w:rPr>
          <w:rFonts w:ascii="Times New Roman" w:hAnsi="Times New Roman"/>
          <w:szCs w:val="24"/>
          <w:u w:val="single"/>
        </w:rPr>
      </w:pPr>
    </w:p>
    <w:p w:rsidR="007D141D" w:rsidRDefault="007D141D" w:rsidP="00F13A5C">
      <w:pPr>
        <w:spacing w:line="360" w:lineRule="auto"/>
        <w:rPr>
          <w:rFonts w:ascii="Times New Roman" w:hAnsi="Times New Roman"/>
          <w:szCs w:val="24"/>
          <w:u w:val="single"/>
        </w:rPr>
      </w:pPr>
    </w:p>
    <w:p w:rsidR="007D141D" w:rsidRDefault="007D141D" w:rsidP="00F13A5C">
      <w:pPr>
        <w:spacing w:line="360" w:lineRule="auto"/>
        <w:rPr>
          <w:rFonts w:ascii="Times New Roman" w:hAnsi="Times New Roman"/>
          <w:szCs w:val="24"/>
          <w:u w:val="single"/>
        </w:rPr>
      </w:pPr>
    </w:p>
    <w:p w:rsidR="00C75ED0" w:rsidRDefault="00C75ED0" w:rsidP="00F13A5C">
      <w:pPr>
        <w:spacing w:line="360" w:lineRule="auto"/>
        <w:rPr>
          <w:rFonts w:ascii="Times New Roman" w:hAnsi="Times New Roman"/>
          <w:szCs w:val="24"/>
          <w:u w:val="single"/>
        </w:rPr>
      </w:pPr>
    </w:p>
    <w:p w:rsidR="00C75ED0" w:rsidRDefault="00C75ED0" w:rsidP="00F13A5C">
      <w:pPr>
        <w:spacing w:line="360" w:lineRule="auto"/>
        <w:rPr>
          <w:rFonts w:ascii="Times New Roman" w:hAnsi="Times New Roman"/>
          <w:szCs w:val="24"/>
          <w:u w:val="single"/>
        </w:rPr>
      </w:pPr>
    </w:p>
    <w:p w:rsidR="00C75ED0" w:rsidRDefault="00C75ED0" w:rsidP="00F13A5C">
      <w:pPr>
        <w:spacing w:line="360" w:lineRule="auto"/>
        <w:rPr>
          <w:rFonts w:ascii="Times New Roman" w:hAnsi="Times New Roman"/>
          <w:szCs w:val="24"/>
          <w:u w:val="single"/>
        </w:rPr>
      </w:pPr>
    </w:p>
    <w:p w:rsidR="00FA0BFA" w:rsidRDefault="00FA0BFA" w:rsidP="00F13A5C">
      <w:pPr>
        <w:spacing w:line="360" w:lineRule="auto"/>
        <w:rPr>
          <w:rFonts w:ascii="Times New Roman" w:hAnsi="Times New Roman"/>
          <w:szCs w:val="24"/>
          <w:u w:val="single"/>
        </w:rPr>
      </w:pPr>
      <w:r w:rsidRPr="00FA0BFA">
        <w:rPr>
          <w:rFonts w:ascii="Times New Roman" w:hAnsi="Times New Roman"/>
          <w:szCs w:val="24"/>
          <w:u w:val="single"/>
        </w:rPr>
        <w:lastRenderedPageBreak/>
        <w:t>Reference List</w:t>
      </w:r>
    </w:p>
    <w:p w:rsidR="00DF5B7C" w:rsidRPr="007D141D" w:rsidRDefault="00DF5B7C" w:rsidP="00DF5B7C">
      <w:pPr>
        <w:spacing w:line="360" w:lineRule="auto"/>
        <w:rPr>
          <w:rFonts w:ascii="Times New Roman" w:hAnsi="Times New Roman"/>
          <w:szCs w:val="24"/>
        </w:rPr>
      </w:pPr>
      <w:r w:rsidRPr="007D141D">
        <w:rPr>
          <w:rFonts w:ascii="Times New Roman" w:hAnsi="Times New Roman"/>
          <w:szCs w:val="24"/>
        </w:rPr>
        <w:t>Air quality during the 2008 Beijing Olympic Games, David G. Streets et al., 2006, pp.1)</w:t>
      </w:r>
    </w:p>
    <w:p w:rsidR="00DF5B7C" w:rsidRPr="007D141D" w:rsidRDefault="00DF5B7C" w:rsidP="00DF5B7C">
      <w:pPr>
        <w:spacing w:line="360" w:lineRule="auto"/>
        <w:rPr>
          <w:rFonts w:ascii="Times New Roman" w:hAnsi="Times New Roman"/>
        </w:rPr>
      </w:pPr>
      <w:r w:rsidRPr="007D141D">
        <w:rPr>
          <w:rFonts w:ascii="Times New Roman" w:hAnsi="Times New Roman"/>
        </w:rPr>
        <w:t xml:space="preserve">(Mega Sporting Events and Legacy: The Case of the 2014 World Cup, Airton </w:t>
      </w:r>
      <w:proofErr w:type="spellStart"/>
      <w:r w:rsidRPr="007D141D">
        <w:rPr>
          <w:rFonts w:ascii="Times New Roman" w:hAnsi="Times New Roman"/>
        </w:rPr>
        <w:t>Soboya</w:t>
      </w:r>
      <w:proofErr w:type="spellEnd"/>
      <w:r w:rsidRPr="007D141D">
        <w:rPr>
          <w:rFonts w:ascii="Times New Roman" w:hAnsi="Times New Roman"/>
        </w:rPr>
        <w:t xml:space="preserve"> Valente </w:t>
      </w:r>
      <w:proofErr w:type="gramStart"/>
      <w:r w:rsidRPr="007D141D">
        <w:rPr>
          <w:rFonts w:ascii="Times New Roman" w:hAnsi="Times New Roman"/>
        </w:rPr>
        <w:t>Junior ,</w:t>
      </w:r>
      <w:proofErr w:type="gramEnd"/>
      <w:r w:rsidRPr="007D141D">
        <w:rPr>
          <w:rFonts w:ascii="Times New Roman" w:hAnsi="Times New Roman"/>
        </w:rPr>
        <w:t xml:space="preserve"> Joan </w:t>
      </w:r>
      <w:proofErr w:type="spellStart"/>
      <w:r w:rsidRPr="007D141D">
        <w:rPr>
          <w:rFonts w:ascii="Times New Roman" w:hAnsi="Times New Roman"/>
        </w:rPr>
        <w:t>Noguera</w:t>
      </w:r>
      <w:proofErr w:type="spellEnd"/>
      <w:r w:rsidRPr="007D141D">
        <w:rPr>
          <w:rFonts w:ascii="Times New Roman" w:hAnsi="Times New Roman"/>
        </w:rPr>
        <w:t xml:space="preserve"> Tur, Universidad de Valencia. Pp.1</w:t>
      </w:r>
    </w:p>
    <w:p w:rsidR="00DF5B7C" w:rsidRDefault="00DF5B7C" w:rsidP="00C75ED0">
      <w:pPr>
        <w:spacing w:line="360" w:lineRule="auto"/>
        <w:rPr>
          <w:rFonts w:ascii="Times New Roman" w:hAnsi="Times New Roman"/>
          <w:i/>
        </w:rPr>
      </w:pPr>
    </w:p>
    <w:p w:rsidR="00C75ED0" w:rsidRPr="007D141D" w:rsidRDefault="00C75ED0" w:rsidP="00C75ED0">
      <w:pPr>
        <w:spacing w:line="360" w:lineRule="auto"/>
        <w:rPr>
          <w:rFonts w:ascii="Times New Roman" w:hAnsi="Times New Roman"/>
        </w:rPr>
      </w:pPr>
      <w:r w:rsidRPr="007D141D">
        <w:rPr>
          <w:rFonts w:ascii="Times New Roman" w:hAnsi="Times New Roman"/>
          <w:i/>
        </w:rPr>
        <w:t>Assessing the impact of the 2004 Olympic Games on the Greek economy: A small macroeconometric model,</w:t>
      </w:r>
      <w:r w:rsidRPr="007D141D">
        <w:rPr>
          <w:rFonts w:ascii="Times New Roman" w:hAnsi="Times New Roman"/>
        </w:rPr>
        <w:t xml:space="preserve"> </w:t>
      </w:r>
      <w:proofErr w:type="spellStart"/>
      <w:r w:rsidRPr="007D141D">
        <w:rPr>
          <w:rFonts w:ascii="Times New Roman" w:hAnsi="Times New Roman"/>
        </w:rPr>
        <w:t>Evangelia</w:t>
      </w:r>
      <w:proofErr w:type="spellEnd"/>
      <w:r w:rsidRPr="007D141D">
        <w:rPr>
          <w:rFonts w:ascii="Times New Roman" w:hAnsi="Times New Roman"/>
        </w:rPr>
        <w:t xml:space="preserve"> </w:t>
      </w:r>
      <w:proofErr w:type="spellStart"/>
      <w:r w:rsidRPr="007D141D">
        <w:rPr>
          <w:rFonts w:ascii="Times New Roman" w:hAnsi="Times New Roman"/>
        </w:rPr>
        <w:t>Kasimati</w:t>
      </w:r>
      <w:proofErr w:type="spellEnd"/>
      <w:r w:rsidRPr="007D141D">
        <w:rPr>
          <w:rFonts w:ascii="Times New Roman" w:hAnsi="Times New Roman"/>
        </w:rPr>
        <w:t>, Peter Dawson, 2008</w:t>
      </w:r>
    </w:p>
    <w:p w:rsidR="008A4228" w:rsidRDefault="008A4228" w:rsidP="00F13A5C">
      <w:pPr>
        <w:spacing w:line="360" w:lineRule="auto"/>
        <w:rPr>
          <w:rFonts w:ascii="Times New Roman" w:hAnsi="Times New Roman"/>
          <w:szCs w:val="24"/>
        </w:rPr>
      </w:pPr>
    </w:p>
    <w:p w:rsidR="00DF5B7C" w:rsidRDefault="00DF5B7C" w:rsidP="00DF5B7C">
      <w:pPr>
        <w:spacing w:line="360" w:lineRule="auto"/>
        <w:rPr>
          <w:rFonts w:ascii="Times New Roman" w:hAnsi="Times New Roman"/>
          <w:szCs w:val="24"/>
        </w:rPr>
      </w:pPr>
      <w:proofErr w:type="spellStart"/>
      <w:r>
        <w:rPr>
          <w:rFonts w:ascii="Times New Roman" w:hAnsi="Times New Roman"/>
          <w:szCs w:val="24"/>
        </w:rPr>
        <w:t>Bianchini</w:t>
      </w:r>
      <w:proofErr w:type="spellEnd"/>
      <w:r>
        <w:rPr>
          <w:rFonts w:ascii="Times New Roman" w:hAnsi="Times New Roman"/>
          <w:szCs w:val="24"/>
        </w:rPr>
        <w:t xml:space="preserve">, F., &amp; </w:t>
      </w:r>
      <w:proofErr w:type="spellStart"/>
      <w:r>
        <w:rPr>
          <w:rFonts w:ascii="Times New Roman" w:hAnsi="Times New Roman"/>
          <w:szCs w:val="24"/>
        </w:rPr>
        <w:t>Schwengel</w:t>
      </w:r>
      <w:proofErr w:type="spellEnd"/>
      <w:r>
        <w:rPr>
          <w:rFonts w:ascii="Times New Roman" w:hAnsi="Times New Roman"/>
          <w:szCs w:val="24"/>
        </w:rPr>
        <w:t>, H. (1991) Reimaging the city. In J. Corner &amp; S. Harvey, Enterprise and heritage: Crosscurrents of national culture, pp. 214-234.</w:t>
      </w:r>
    </w:p>
    <w:p w:rsidR="00DF5B7C" w:rsidRDefault="00DF5B7C" w:rsidP="00F13A5C">
      <w:pPr>
        <w:spacing w:line="360" w:lineRule="auto"/>
        <w:rPr>
          <w:rFonts w:ascii="Times New Roman" w:hAnsi="Times New Roman"/>
          <w:szCs w:val="24"/>
        </w:rPr>
      </w:pPr>
    </w:p>
    <w:p w:rsidR="00921430" w:rsidRDefault="00921430" w:rsidP="00F13A5C">
      <w:pPr>
        <w:spacing w:line="360" w:lineRule="auto"/>
        <w:rPr>
          <w:rFonts w:ascii="Times New Roman" w:hAnsi="Times New Roman"/>
          <w:szCs w:val="24"/>
        </w:rPr>
      </w:pPr>
      <w:r>
        <w:rPr>
          <w:rFonts w:ascii="Times New Roman" w:hAnsi="Times New Roman"/>
          <w:szCs w:val="24"/>
        </w:rPr>
        <w:t>China Daily</w:t>
      </w:r>
      <w:r w:rsidR="00FA0BFA">
        <w:rPr>
          <w:rFonts w:ascii="Times New Roman" w:hAnsi="Times New Roman"/>
          <w:szCs w:val="24"/>
        </w:rPr>
        <w:t xml:space="preserve"> (2008, September 2006) Beijing Olympics attracts 4.7 billion TV viewers. Accessed via, </w:t>
      </w:r>
      <w:hyperlink r:id="rId9" w:history="1">
        <w:r w:rsidR="004601CA" w:rsidRPr="007644ED">
          <w:rPr>
            <w:rStyle w:val="Hyperlink"/>
            <w:rFonts w:ascii="Times New Roman" w:hAnsi="Times New Roman"/>
            <w:szCs w:val="24"/>
          </w:rPr>
          <w:t>www.chinadaily.cn</w:t>
        </w:r>
      </w:hyperlink>
      <w:r w:rsidR="00FA0BFA">
        <w:rPr>
          <w:rFonts w:ascii="Times New Roman" w:hAnsi="Times New Roman"/>
          <w:szCs w:val="24"/>
        </w:rPr>
        <w:t>.</w:t>
      </w:r>
    </w:p>
    <w:p w:rsidR="00C75ED0" w:rsidRDefault="00C75ED0" w:rsidP="00C75ED0">
      <w:pPr>
        <w:spacing w:line="360" w:lineRule="auto"/>
        <w:rPr>
          <w:rFonts w:ascii="Times New Roman" w:hAnsi="Times New Roman"/>
          <w:szCs w:val="24"/>
        </w:rPr>
      </w:pPr>
    </w:p>
    <w:p w:rsidR="00C75ED0" w:rsidRDefault="00C75ED0" w:rsidP="00C75ED0">
      <w:pPr>
        <w:spacing w:line="360" w:lineRule="auto"/>
        <w:rPr>
          <w:rFonts w:ascii="Times New Roman" w:hAnsi="Times New Roman"/>
          <w:szCs w:val="24"/>
        </w:rPr>
      </w:pPr>
      <w:proofErr w:type="spellStart"/>
      <w:r w:rsidRPr="007D141D">
        <w:rPr>
          <w:rFonts w:ascii="Times New Roman" w:hAnsi="Times New Roman"/>
          <w:szCs w:val="24"/>
        </w:rPr>
        <w:t>Deccio</w:t>
      </w:r>
      <w:proofErr w:type="spellEnd"/>
      <w:r w:rsidRPr="007D141D">
        <w:rPr>
          <w:rFonts w:ascii="Times New Roman" w:hAnsi="Times New Roman"/>
          <w:szCs w:val="24"/>
        </w:rPr>
        <w:t xml:space="preserve">, C., &amp; </w:t>
      </w:r>
      <w:proofErr w:type="spellStart"/>
      <w:r w:rsidRPr="007D141D">
        <w:rPr>
          <w:rFonts w:ascii="Times New Roman" w:hAnsi="Times New Roman"/>
          <w:szCs w:val="24"/>
        </w:rPr>
        <w:t>Baloglu</w:t>
      </w:r>
      <w:proofErr w:type="spellEnd"/>
      <w:r w:rsidRPr="007D141D">
        <w:rPr>
          <w:rFonts w:ascii="Times New Roman" w:hAnsi="Times New Roman"/>
          <w:szCs w:val="24"/>
        </w:rPr>
        <w:t xml:space="preserve">, S. (2002). </w:t>
      </w:r>
      <w:proofErr w:type="spellStart"/>
      <w:r w:rsidRPr="007D141D">
        <w:rPr>
          <w:rFonts w:ascii="Times New Roman" w:hAnsi="Times New Roman"/>
          <w:szCs w:val="24"/>
        </w:rPr>
        <w:t>Nonhost</w:t>
      </w:r>
      <w:proofErr w:type="spellEnd"/>
      <w:r w:rsidRPr="007D141D">
        <w:rPr>
          <w:rFonts w:ascii="Times New Roman" w:hAnsi="Times New Roman"/>
          <w:szCs w:val="24"/>
        </w:rPr>
        <w:t xml:space="preserve"> community resident reaction to the 2020 winter games, </w:t>
      </w:r>
      <w:r w:rsidRPr="007D141D">
        <w:rPr>
          <w:rFonts w:ascii="Times New Roman" w:hAnsi="Times New Roman"/>
          <w:i/>
          <w:szCs w:val="24"/>
        </w:rPr>
        <w:t xml:space="preserve">Journal of travel </w:t>
      </w:r>
      <w:proofErr w:type="gramStart"/>
      <w:r w:rsidRPr="007D141D">
        <w:rPr>
          <w:rFonts w:ascii="Times New Roman" w:hAnsi="Times New Roman"/>
          <w:i/>
          <w:szCs w:val="24"/>
        </w:rPr>
        <w:t>research</w:t>
      </w:r>
      <w:r w:rsidRPr="007D141D">
        <w:rPr>
          <w:rFonts w:ascii="Times New Roman" w:hAnsi="Times New Roman"/>
          <w:szCs w:val="24"/>
        </w:rPr>
        <w:t xml:space="preserve"> ,</w:t>
      </w:r>
      <w:proofErr w:type="gramEnd"/>
      <w:r w:rsidRPr="007D141D">
        <w:rPr>
          <w:rFonts w:ascii="Times New Roman" w:hAnsi="Times New Roman"/>
          <w:szCs w:val="24"/>
        </w:rPr>
        <w:t xml:space="preserve"> pp.46-56.</w:t>
      </w:r>
    </w:p>
    <w:p w:rsidR="00C75ED0" w:rsidRDefault="00C75ED0" w:rsidP="00F13A5C">
      <w:pPr>
        <w:spacing w:line="360" w:lineRule="auto"/>
        <w:rPr>
          <w:rFonts w:ascii="Times New Roman" w:hAnsi="Times New Roman"/>
          <w:szCs w:val="24"/>
        </w:rPr>
      </w:pPr>
    </w:p>
    <w:p w:rsidR="00DF5B7C" w:rsidRDefault="00DF5B7C" w:rsidP="00DF5B7C">
      <w:pPr>
        <w:spacing w:line="360" w:lineRule="auto"/>
        <w:rPr>
          <w:rFonts w:ascii="Times New Roman" w:hAnsi="Times New Roman"/>
          <w:szCs w:val="24"/>
        </w:rPr>
      </w:pPr>
      <w:proofErr w:type="spellStart"/>
      <w:proofErr w:type="gramStart"/>
      <w:r>
        <w:rPr>
          <w:rFonts w:ascii="Times New Roman" w:hAnsi="Times New Roman"/>
          <w:szCs w:val="24"/>
        </w:rPr>
        <w:t>Dobson,N</w:t>
      </w:r>
      <w:proofErr w:type="spellEnd"/>
      <w:r>
        <w:rPr>
          <w:rFonts w:ascii="Times New Roman" w:hAnsi="Times New Roman"/>
          <w:szCs w:val="24"/>
        </w:rPr>
        <w:t>.</w:t>
      </w:r>
      <w:proofErr w:type="gramEnd"/>
      <w:r>
        <w:rPr>
          <w:rFonts w:ascii="Times New Roman" w:hAnsi="Times New Roman"/>
          <w:szCs w:val="24"/>
        </w:rPr>
        <w:t xml:space="preserve"> &amp; Gratton, C. (1995) </w:t>
      </w:r>
      <w:r w:rsidRPr="000E5303">
        <w:rPr>
          <w:rFonts w:ascii="Times New Roman" w:hAnsi="Times New Roman"/>
          <w:i/>
          <w:szCs w:val="24"/>
        </w:rPr>
        <w:t>From ‘city of steel’ to ‘city of sport’: An evaluation of Sheffield’s attempt to use sport as a vehicle for urban regeneration</w:t>
      </w:r>
      <w:r>
        <w:rPr>
          <w:rFonts w:ascii="Times New Roman" w:hAnsi="Times New Roman"/>
          <w:szCs w:val="24"/>
        </w:rPr>
        <w:t>, Staffordshire University.</w:t>
      </w:r>
    </w:p>
    <w:p w:rsidR="00DF5B7C" w:rsidRDefault="00DF5B7C" w:rsidP="00F13A5C">
      <w:pPr>
        <w:spacing w:line="360" w:lineRule="auto"/>
        <w:rPr>
          <w:rFonts w:ascii="Times New Roman" w:hAnsi="Times New Roman"/>
          <w:szCs w:val="24"/>
        </w:rPr>
      </w:pPr>
    </w:p>
    <w:p w:rsidR="00DF5B7C" w:rsidRPr="007D141D" w:rsidRDefault="00DF5B7C" w:rsidP="00DF5B7C">
      <w:pPr>
        <w:spacing w:line="360" w:lineRule="auto"/>
        <w:rPr>
          <w:rFonts w:ascii="Times New Roman" w:hAnsi="Times New Roman"/>
          <w:szCs w:val="24"/>
        </w:rPr>
      </w:pPr>
      <w:r w:rsidRPr="007D141D">
        <w:rPr>
          <w:rFonts w:ascii="Times New Roman" w:hAnsi="Times New Roman"/>
          <w:szCs w:val="24"/>
        </w:rPr>
        <w:t xml:space="preserve">Estimating the cost and benefit of hosting Olympic games: </w:t>
      </w:r>
      <w:r w:rsidRPr="007D141D">
        <w:rPr>
          <w:rFonts w:ascii="Times New Roman" w:hAnsi="Times New Roman"/>
          <w:i/>
          <w:szCs w:val="24"/>
        </w:rPr>
        <w:t>What can Beijing expect from its 2008 games?</w:t>
      </w:r>
      <w:r w:rsidRPr="007D141D">
        <w:rPr>
          <w:rFonts w:ascii="Times New Roman" w:hAnsi="Times New Roman"/>
          <w:szCs w:val="24"/>
        </w:rPr>
        <w:t xml:space="preserve"> Jeffrey G. Owen, pp. 5</w:t>
      </w:r>
    </w:p>
    <w:p w:rsidR="00DF5B7C" w:rsidRDefault="00DF5B7C" w:rsidP="00F13A5C">
      <w:pPr>
        <w:spacing w:line="360" w:lineRule="auto"/>
        <w:rPr>
          <w:rFonts w:ascii="Times New Roman" w:hAnsi="Times New Roman"/>
          <w:szCs w:val="24"/>
        </w:rPr>
      </w:pPr>
    </w:p>
    <w:p w:rsidR="00DF5B7C" w:rsidRDefault="00DF5B7C" w:rsidP="00DF5B7C">
      <w:pPr>
        <w:spacing w:line="360" w:lineRule="auto"/>
        <w:rPr>
          <w:rFonts w:ascii="Times New Roman" w:hAnsi="Times New Roman"/>
          <w:szCs w:val="24"/>
        </w:rPr>
      </w:pPr>
      <w:proofErr w:type="spellStart"/>
      <w:r>
        <w:rPr>
          <w:rFonts w:ascii="Times New Roman" w:hAnsi="Times New Roman"/>
          <w:szCs w:val="24"/>
        </w:rPr>
        <w:t>Girginov</w:t>
      </w:r>
      <w:proofErr w:type="spellEnd"/>
      <w:r>
        <w:rPr>
          <w:rFonts w:ascii="Times New Roman" w:hAnsi="Times New Roman"/>
          <w:szCs w:val="24"/>
        </w:rPr>
        <w:t xml:space="preserve">, V., &amp; Parry, J. (2005). The Olympic games explained: A student guide to the evolution of the modern Olympic games. </w:t>
      </w:r>
    </w:p>
    <w:p w:rsidR="00DF5B7C" w:rsidRDefault="00DF5B7C" w:rsidP="00DF5B7C">
      <w:pPr>
        <w:spacing w:line="360" w:lineRule="auto"/>
        <w:rPr>
          <w:rFonts w:ascii="Times New Roman" w:hAnsi="Times New Roman"/>
          <w:szCs w:val="24"/>
        </w:rPr>
      </w:pPr>
    </w:p>
    <w:p w:rsidR="00DF5B7C" w:rsidRDefault="00DF5B7C" w:rsidP="00DF5B7C">
      <w:pPr>
        <w:spacing w:line="360" w:lineRule="auto"/>
        <w:rPr>
          <w:rFonts w:ascii="Times New Roman" w:hAnsi="Times New Roman"/>
          <w:szCs w:val="24"/>
        </w:rPr>
      </w:pPr>
      <w:r>
        <w:rPr>
          <w:rFonts w:ascii="Times New Roman" w:hAnsi="Times New Roman"/>
          <w:szCs w:val="24"/>
        </w:rPr>
        <w:t xml:space="preserve">Gratton, C., Liu, D., </w:t>
      </w:r>
      <w:proofErr w:type="spellStart"/>
      <w:r>
        <w:rPr>
          <w:rFonts w:ascii="Times New Roman" w:hAnsi="Times New Roman"/>
          <w:szCs w:val="24"/>
        </w:rPr>
        <w:t>Ramchandani</w:t>
      </w:r>
      <w:proofErr w:type="spellEnd"/>
      <w:r>
        <w:rPr>
          <w:rFonts w:ascii="Times New Roman" w:hAnsi="Times New Roman"/>
          <w:szCs w:val="24"/>
        </w:rPr>
        <w:t xml:space="preserve">, G., &amp; Wilson, D. (2012). </w:t>
      </w:r>
      <w:r w:rsidRPr="007D141D">
        <w:rPr>
          <w:rFonts w:ascii="Times New Roman" w:hAnsi="Times New Roman"/>
          <w:i/>
          <w:szCs w:val="24"/>
        </w:rPr>
        <w:t>The global economics of sport</w:t>
      </w:r>
      <w:r>
        <w:rPr>
          <w:rFonts w:ascii="Times New Roman" w:hAnsi="Times New Roman"/>
          <w:szCs w:val="24"/>
        </w:rPr>
        <w:t>.</w:t>
      </w:r>
    </w:p>
    <w:p w:rsidR="00DF5B7C" w:rsidRDefault="00DF5B7C" w:rsidP="00DF5B7C">
      <w:pPr>
        <w:spacing w:line="360" w:lineRule="auto"/>
        <w:rPr>
          <w:rFonts w:ascii="Times New Roman" w:hAnsi="Times New Roman"/>
          <w:szCs w:val="24"/>
        </w:rPr>
      </w:pPr>
    </w:p>
    <w:p w:rsidR="00DF5B7C" w:rsidRDefault="00DF5B7C" w:rsidP="00DF5B7C">
      <w:pPr>
        <w:spacing w:line="360" w:lineRule="auto"/>
        <w:rPr>
          <w:rFonts w:ascii="Times New Roman" w:hAnsi="Times New Roman"/>
          <w:szCs w:val="24"/>
        </w:rPr>
      </w:pPr>
      <w:r>
        <w:rPr>
          <w:rFonts w:ascii="Times New Roman" w:hAnsi="Times New Roman"/>
          <w:szCs w:val="24"/>
        </w:rPr>
        <w:t xml:space="preserve">Gratton, C., &amp; Preuss, H. (2008). Maximising Olympic impacts by building up legacies. </w:t>
      </w:r>
      <w:r w:rsidRPr="000E5303">
        <w:rPr>
          <w:rFonts w:ascii="Times New Roman" w:hAnsi="Times New Roman"/>
          <w:i/>
          <w:szCs w:val="24"/>
        </w:rPr>
        <w:t>The international journal of the history of sport</w:t>
      </w:r>
      <w:r>
        <w:rPr>
          <w:rFonts w:ascii="Times New Roman" w:hAnsi="Times New Roman"/>
          <w:szCs w:val="24"/>
        </w:rPr>
        <w:t>, pp. 25</w:t>
      </w:r>
    </w:p>
    <w:p w:rsidR="00DF5B7C" w:rsidRDefault="00DF5B7C" w:rsidP="00DF5B7C">
      <w:pPr>
        <w:spacing w:line="360" w:lineRule="auto"/>
        <w:rPr>
          <w:rFonts w:ascii="Times New Roman" w:hAnsi="Times New Roman"/>
          <w:szCs w:val="24"/>
        </w:rPr>
      </w:pPr>
    </w:p>
    <w:p w:rsidR="00DF5B7C" w:rsidRDefault="00DF5B7C" w:rsidP="00DF5B7C">
      <w:pPr>
        <w:spacing w:line="360" w:lineRule="auto"/>
        <w:rPr>
          <w:rFonts w:ascii="Times New Roman" w:hAnsi="Times New Roman"/>
          <w:szCs w:val="24"/>
        </w:rPr>
      </w:pPr>
      <w:r>
        <w:rPr>
          <w:rFonts w:ascii="Times New Roman" w:hAnsi="Times New Roman"/>
          <w:szCs w:val="24"/>
        </w:rPr>
        <w:t xml:space="preserve">Hall, C. M. (1992) </w:t>
      </w:r>
      <w:r w:rsidRPr="000E5303">
        <w:rPr>
          <w:rFonts w:ascii="Times New Roman" w:hAnsi="Times New Roman"/>
          <w:i/>
          <w:szCs w:val="24"/>
        </w:rPr>
        <w:t>Hallmark tourist events: Impacts, management and planning</w:t>
      </w:r>
      <w:r>
        <w:rPr>
          <w:rFonts w:ascii="Times New Roman" w:hAnsi="Times New Roman"/>
          <w:szCs w:val="24"/>
        </w:rPr>
        <w:t>. London.</w:t>
      </w:r>
    </w:p>
    <w:p w:rsidR="00DF5B7C" w:rsidRDefault="00DF5B7C" w:rsidP="00DF5B7C">
      <w:pPr>
        <w:spacing w:line="360" w:lineRule="auto"/>
        <w:rPr>
          <w:rFonts w:ascii="Times New Roman" w:hAnsi="Times New Roman"/>
          <w:szCs w:val="24"/>
        </w:rPr>
      </w:pPr>
    </w:p>
    <w:p w:rsidR="00DF5B7C" w:rsidRDefault="00DF5B7C" w:rsidP="00DF5B7C">
      <w:pPr>
        <w:spacing w:line="360" w:lineRule="auto"/>
        <w:rPr>
          <w:rFonts w:ascii="Times New Roman" w:hAnsi="Times New Roman"/>
          <w:szCs w:val="24"/>
        </w:rPr>
      </w:pPr>
      <w:r>
        <w:rPr>
          <w:rFonts w:ascii="Times New Roman" w:hAnsi="Times New Roman"/>
          <w:szCs w:val="24"/>
        </w:rPr>
        <w:lastRenderedPageBreak/>
        <w:t>Hall, C. M. (2006). Urban entrepreneurship, corporate interests and sports mega-events: The thin policies of competitiveness within the hard outcomes of neoliberalism. Sports mega-events: Social</w:t>
      </w:r>
      <w:r w:rsidRPr="00103925">
        <w:rPr>
          <w:rFonts w:ascii="Times New Roman" w:hAnsi="Times New Roman"/>
          <w:i/>
          <w:szCs w:val="24"/>
        </w:rPr>
        <w:t xml:space="preserve"> scientific analyses of a global phenomenon</w:t>
      </w:r>
      <w:r>
        <w:rPr>
          <w:rFonts w:ascii="Times New Roman" w:hAnsi="Times New Roman"/>
          <w:szCs w:val="24"/>
        </w:rPr>
        <w:t>, pp. 59-70</w:t>
      </w:r>
    </w:p>
    <w:p w:rsidR="00DF5B7C" w:rsidRDefault="00DF5B7C" w:rsidP="00DF5B7C">
      <w:pPr>
        <w:spacing w:line="360" w:lineRule="auto"/>
        <w:rPr>
          <w:rFonts w:ascii="Times New Roman" w:hAnsi="Times New Roman"/>
          <w:szCs w:val="24"/>
        </w:rPr>
      </w:pPr>
    </w:p>
    <w:p w:rsidR="00DF5B7C" w:rsidRDefault="00DF5B7C" w:rsidP="00DF5B7C">
      <w:pPr>
        <w:spacing w:line="360" w:lineRule="auto"/>
        <w:rPr>
          <w:rFonts w:ascii="Times New Roman" w:hAnsi="Times New Roman"/>
          <w:szCs w:val="24"/>
        </w:rPr>
      </w:pPr>
      <w:r>
        <w:rPr>
          <w:rFonts w:ascii="Times New Roman" w:hAnsi="Times New Roman"/>
          <w:szCs w:val="24"/>
        </w:rPr>
        <w:t xml:space="preserve">Hall, C. M, &amp; Selwood, H. J. (1989). American’s cup lost, paradise retained? The dynamics of a hallmark tourist event. In G. J. </w:t>
      </w:r>
      <w:proofErr w:type="spellStart"/>
      <w:r>
        <w:rPr>
          <w:rFonts w:ascii="Times New Roman" w:hAnsi="Times New Roman"/>
          <w:szCs w:val="24"/>
        </w:rPr>
        <w:t>Slyme</w:t>
      </w:r>
      <w:proofErr w:type="spellEnd"/>
      <w:r>
        <w:rPr>
          <w:rFonts w:ascii="Times New Roman" w:hAnsi="Times New Roman"/>
          <w:szCs w:val="24"/>
        </w:rPr>
        <w:t xml:space="preserve">, B. J. Shaw, D. M. Fenton, &amp; W. S. </w:t>
      </w:r>
      <w:proofErr w:type="spellStart"/>
      <w:r>
        <w:rPr>
          <w:rFonts w:ascii="Times New Roman" w:hAnsi="Times New Roman"/>
          <w:szCs w:val="24"/>
        </w:rPr>
        <w:t>Mueler</w:t>
      </w:r>
      <w:proofErr w:type="spellEnd"/>
      <w:r>
        <w:rPr>
          <w:rFonts w:ascii="Times New Roman" w:hAnsi="Times New Roman"/>
          <w:szCs w:val="24"/>
        </w:rPr>
        <w:t>, The planning and evaluation of hallmark events, pp.103-118.</w:t>
      </w:r>
    </w:p>
    <w:p w:rsidR="00DF5B7C" w:rsidRDefault="00DF5B7C" w:rsidP="00DF5B7C">
      <w:pPr>
        <w:spacing w:line="360" w:lineRule="auto"/>
        <w:rPr>
          <w:rFonts w:ascii="Times New Roman" w:hAnsi="Times New Roman"/>
          <w:szCs w:val="24"/>
        </w:rPr>
      </w:pPr>
    </w:p>
    <w:p w:rsidR="004601CA" w:rsidRPr="007D141D" w:rsidRDefault="004601CA" w:rsidP="00F13A5C">
      <w:pPr>
        <w:spacing w:line="360" w:lineRule="auto"/>
        <w:rPr>
          <w:rFonts w:ascii="Times New Roman" w:hAnsi="Times New Roman"/>
        </w:rPr>
      </w:pPr>
      <w:r w:rsidRPr="007D141D">
        <w:rPr>
          <w:rFonts w:ascii="Times New Roman" w:hAnsi="Times New Roman"/>
          <w:i/>
        </w:rPr>
        <w:t>Legacy of the Beijing Olympic Game: anon-host city perspectives</w:t>
      </w:r>
      <w:r w:rsidRPr="007D141D">
        <w:rPr>
          <w:rFonts w:ascii="Times New Roman" w:hAnsi="Times New Roman"/>
        </w:rPr>
        <w:t>, Dongfeng Liu, David Broom and Robert Wilson, 2014 pp. 497)</w:t>
      </w:r>
    </w:p>
    <w:p w:rsidR="004601CA" w:rsidRPr="007D141D" w:rsidRDefault="004601CA" w:rsidP="00F13A5C">
      <w:pPr>
        <w:spacing w:line="360" w:lineRule="auto"/>
        <w:rPr>
          <w:rFonts w:ascii="Times New Roman" w:hAnsi="Times New Roman"/>
        </w:rPr>
      </w:pPr>
    </w:p>
    <w:p w:rsidR="00A12DC5" w:rsidRDefault="00A12DC5" w:rsidP="00F13A5C">
      <w:pPr>
        <w:spacing w:line="360" w:lineRule="auto"/>
        <w:rPr>
          <w:rFonts w:ascii="Times New Roman" w:hAnsi="Times New Roman"/>
          <w:szCs w:val="24"/>
        </w:rPr>
      </w:pPr>
      <w:r>
        <w:rPr>
          <w:rFonts w:ascii="Times New Roman" w:hAnsi="Times New Roman"/>
          <w:szCs w:val="24"/>
        </w:rPr>
        <w:t xml:space="preserve">Liu, D., &amp; Gratton, C. (2010). The impact of mega sporting events on live spectators’ images of a host city, Tourism economics ,16 </w:t>
      </w:r>
      <w:proofErr w:type="spellStart"/>
      <w:r w:rsidR="008A4228">
        <w:rPr>
          <w:rFonts w:ascii="Times New Roman" w:hAnsi="Times New Roman"/>
          <w:szCs w:val="24"/>
        </w:rPr>
        <w:t>ed</w:t>
      </w:r>
      <w:proofErr w:type="spellEnd"/>
      <w:r>
        <w:rPr>
          <w:rFonts w:ascii="Times New Roman" w:hAnsi="Times New Roman"/>
          <w:szCs w:val="24"/>
        </w:rPr>
        <w:t>, pp 629-645.</w:t>
      </w:r>
    </w:p>
    <w:p w:rsidR="00DF5B7C" w:rsidRDefault="00DF5B7C" w:rsidP="00F13A5C">
      <w:pPr>
        <w:spacing w:line="360" w:lineRule="auto"/>
        <w:rPr>
          <w:rFonts w:ascii="Times New Roman" w:hAnsi="Times New Roman"/>
          <w:szCs w:val="24"/>
        </w:rPr>
      </w:pPr>
      <w:bookmarkStart w:id="0" w:name="_GoBack"/>
      <w:bookmarkEnd w:id="0"/>
    </w:p>
    <w:p w:rsidR="008A4228" w:rsidRDefault="008A4228" w:rsidP="00F13A5C">
      <w:pPr>
        <w:spacing w:line="360" w:lineRule="auto"/>
        <w:rPr>
          <w:rFonts w:ascii="Times New Roman" w:hAnsi="Times New Roman"/>
          <w:szCs w:val="24"/>
        </w:rPr>
      </w:pPr>
      <w:r>
        <w:rPr>
          <w:rFonts w:ascii="Times New Roman" w:hAnsi="Times New Roman"/>
          <w:szCs w:val="24"/>
        </w:rPr>
        <w:t>Solberg, H. A., &amp; Preuss, H. (2007) Major sporting events and long-term tourism impacts. Journal of sports management, pp 213-234</w:t>
      </w:r>
    </w:p>
    <w:p w:rsidR="008A4228" w:rsidRDefault="008A4228" w:rsidP="00F13A5C">
      <w:pPr>
        <w:spacing w:line="360" w:lineRule="auto"/>
        <w:rPr>
          <w:rFonts w:ascii="Times New Roman" w:hAnsi="Times New Roman"/>
          <w:szCs w:val="24"/>
        </w:rPr>
      </w:pPr>
    </w:p>
    <w:p w:rsidR="008A4228" w:rsidRDefault="008A4228" w:rsidP="00F13A5C">
      <w:pPr>
        <w:spacing w:line="360" w:lineRule="auto"/>
        <w:rPr>
          <w:rFonts w:ascii="Times New Roman" w:hAnsi="Times New Roman"/>
          <w:szCs w:val="24"/>
        </w:rPr>
      </w:pPr>
      <w:r>
        <w:rPr>
          <w:rFonts w:ascii="Times New Roman" w:hAnsi="Times New Roman"/>
          <w:szCs w:val="24"/>
        </w:rPr>
        <w:t xml:space="preserve">Tien, C., Lo, H. </w:t>
      </w:r>
      <w:proofErr w:type="gramStart"/>
      <w:r>
        <w:rPr>
          <w:rFonts w:ascii="Times New Roman" w:hAnsi="Times New Roman"/>
          <w:szCs w:val="24"/>
        </w:rPr>
        <w:t>C.,&amp;</w:t>
      </w:r>
      <w:proofErr w:type="gramEnd"/>
      <w:r>
        <w:rPr>
          <w:rFonts w:ascii="Times New Roman" w:hAnsi="Times New Roman"/>
          <w:szCs w:val="24"/>
        </w:rPr>
        <w:t xml:space="preserve"> Lin, H. W. (2011). The economic benefits of mega-events; a </w:t>
      </w:r>
      <w:proofErr w:type="spellStart"/>
      <w:r>
        <w:rPr>
          <w:rFonts w:ascii="Times New Roman" w:hAnsi="Times New Roman"/>
          <w:szCs w:val="24"/>
        </w:rPr>
        <w:t>mytb</w:t>
      </w:r>
      <w:proofErr w:type="spellEnd"/>
      <w:r>
        <w:rPr>
          <w:rFonts w:ascii="Times New Roman" w:hAnsi="Times New Roman"/>
          <w:szCs w:val="24"/>
        </w:rPr>
        <w:t xml:space="preserve"> or a </w:t>
      </w:r>
      <w:proofErr w:type="gramStart"/>
      <w:r>
        <w:rPr>
          <w:rFonts w:ascii="Times New Roman" w:hAnsi="Times New Roman"/>
          <w:szCs w:val="24"/>
        </w:rPr>
        <w:t>reality ?</w:t>
      </w:r>
      <w:proofErr w:type="gramEnd"/>
      <w:r>
        <w:rPr>
          <w:rFonts w:ascii="Times New Roman" w:hAnsi="Times New Roman"/>
          <w:szCs w:val="24"/>
        </w:rPr>
        <w:t xml:space="preserve"> , </w:t>
      </w:r>
      <w:r>
        <w:rPr>
          <w:rFonts w:ascii="Times New Roman" w:hAnsi="Times New Roman"/>
          <w:szCs w:val="24"/>
        </w:rPr>
        <w:t>Journal of sports management</w:t>
      </w:r>
      <w:r>
        <w:rPr>
          <w:rFonts w:ascii="Times New Roman" w:hAnsi="Times New Roman"/>
          <w:szCs w:val="24"/>
        </w:rPr>
        <w:t>, pp. 11- 23</w:t>
      </w:r>
    </w:p>
    <w:p w:rsidR="008A4228" w:rsidRDefault="008A4228" w:rsidP="00F13A5C">
      <w:pPr>
        <w:spacing w:line="360" w:lineRule="auto"/>
        <w:rPr>
          <w:rFonts w:ascii="Times New Roman" w:hAnsi="Times New Roman"/>
          <w:szCs w:val="24"/>
        </w:rPr>
      </w:pPr>
    </w:p>
    <w:p w:rsidR="008A4228" w:rsidRDefault="008A4228" w:rsidP="00F13A5C">
      <w:pPr>
        <w:spacing w:line="360" w:lineRule="auto"/>
        <w:rPr>
          <w:rFonts w:ascii="Times New Roman" w:hAnsi="Times New Roman"/>
        </w:rPr>
      </w:pPr>
      <w:proofErr w:type="spellStart"/>
      <w:r>
        <w:rPr>
          <w:rFonts w:ascii="Times New Roman" w:hAnsi="Times New Roman"/>
          <w:szCs w:val="24"/>
        </w:rPr>
        <w:t>Xinhaunet</w:t>
      </w:r>
      <w:proofErr w:type="spellEnd"/>
      <w:r>
        <w:rPr>
          <w:rFonts w:ascii="Times New Roman" w:hAnsi="Times New Roman"/>
          <w:szCs w:val="24"/>
        </w:rPr>
        <w:t xml:space="preserve">. (2008), </w:t>
      </w:r>
      <w:proofErr w:type="spellStart"/>
      <w:r>
        <w:rPr>
          <w:rFonts w:ascii="Times New Roman" w:hAnsi="Times New Roman"/>
          <w:szCs w:val="24"/>
        </w:rPr>
        <w:t>Novemeber</w:t>
      </w:r>
      <w:proofErr w:type="spellEnd"/>
      <w:r>
        <w:rPr>
          <w:rFonts w:ascii="Times New Roman" w:hAnsi="Times New Roman"/>
          <w:szCs w:val="24"/>
        </w:rPr>
        <w:t xml:space="preserve"> 26). Fact and figures released by IOC. Retrieved </w:t>
      </w:r>
      <w:proofErr w:type="gramStart"/>
      <w:r>
        <w:rPr>
          <w:rFonts w:ascii="Times New Roman" w:hAnsi="Times New Roman"/>
          <w:szCs w:val="24"/>
        </w:rPr>
        <w:t>from :</w:t>
      </w:r>
      <w:proofErr w:type="gramEnd"/>
      <w:r>
        <w:rPr>
          <w:rFonts w:ascii="Times New Roman" w:hAnsi="Times New Roman"/>
          <w:szCs w:val="24"/>
        </w:rPr>
        <w:t xml:space="preserve"> </w:t>
      </w:r>
      <w:hyperlink r:id="rId10" w:history="1">
        <w:r w:rsidRPr="007644ED">
          <w:rPr>
            <w:rStyle w:val="Hyperlink"/>
            <w:rFonts w:ascii="Times New Roman" w:hAnsi="Times New Roman"/>
            <w:szCs w:val="24"/>
          </w:rPr>
          <w:t>www.xinhuanet.com/olympics/</w:t>
        </w:r>
      </w:hyperlink>
      <w:r>
        <w:rPr>
          <w:rFonts w:ascii="Times New Roman" w:hAnsi="Times New Roman"/>
          <w:szCs w:val="24"/>
        </w:rPr>
        <w:t xml:space="preserve">. </w:t>
      </w:r>
      <w:proofErr w:type="gramStart"/>
      <w:r>
        <w:rPr>
          <w:rFonts w:ascii="Times New Roman" w:hAnsi="Times New Roman"/>
          <w:szCs w:val="24"/>
        </w:rPr>
        <w:t>In  the</w:t>
      </w:r>
      <w:proofErr w:type="gramEnd"/>
      <w:r>
        <w:rPr>
          <w:rFonts w:ascii="Times New Roman" w:hAnsi="Times New Roman"/>
          <w:szCs w:val="24"/>
        </w:rPr>
        <w:t xml:space="preserve"> :</w:t>
      </w:r>
      <w:r w:rsidRPr="008A4228">
        <w:rPr>
          <w:rFonts w:ascii="Times New Roman" w:hAnsi="Times New Roman"/>
        </w:rPr>
        <w:t>l</w:t>
      </w:r>
      <w:r w:rsidRPr="008A4228">
        <w:rPr>
          <w:rFonts w:ascii="Times New Roman" w:hAnsi="Times New Roman"/>
        </w:rPr>
        <w:t xml:space="preserve">egacy of the Beijing Olympic Game: anon-host city perspectives, Dongfeng Liu, David Broom and Robert Wilson, </w:t>
      </w:r>
      <w:r>
        <w:rPr>
          <w:rFonts w:ascii="Times New Roman" w:hAnsi="Times New Roman"/>
        </w:rPr>
        <w:t xml:space="preserve">( </w:t>
      </w:r>
      <w:r w:rsidRPr="008A4228">
        <w:rPr>
          <w:rFonts w:ascii="Times New Roman" w:hAnsi="Times New Roman"/>
        </w:rPr>
        <w:t>2014</w:t>
      </w:r>
      <w:r>
        <w:rPr>
          <w:rFonts w:ascii="Times New Roman" w:hAnsi="Times New Roman"/>
        </w:rPr>
        <w:t xml:space="preserve"> July 11</w:t>
      </w:r>
      <w:r w:rsidRPr="008A4228">
        <w:rPr>
          <w:rFonts w:ascii="Times New Roman" w:hAnsi="Times New Roman"/>
          <w:vertAlign w:val="superscript"/>
        </w:rPr>
        <w:t>th</w:t>
      </w:r>
      <w:r>
        <w:rPr>
          <w:rFonts w:ascii="Times New Roman" w:hAnsi="Times New Roman"/>
        </w:rPr>
        <w:t>)</w:t>
      </w:r>
    </w:p>
    <w:p w:rsidR="008A4228" w:rsidRDefault="008A4228" w:rsidP="00F13A5C">
      <w:pPr>
        <w:spacing w:line="360" w:lineRule="auto"/>
        <w:rPr>
          <w:rFonts w:ascii="Times New Roman" w:hAnsi="Times New Roman"/>
          <w:szCs w:val="24"/>
        </w:rPr>
      </w:pPr>
    </w:p>
    <w:p w:rsidR="007D141D" w:rsidRDefault="007D141D" w:rsidP="00F13A5C">
      <w:pPr>
        <w:spacing w:line="360" w:lineRule="auto"/>
        <w:rPr>
          <w:rFonts w:ascii="Times New Roman" w:hAnsi="Times New Roman"/>
          <w:szCs w:val="24"/>
        </w:rPr>
      </w:pPr>
    </w:p>
    <w:p w:rsidR="007D141D" w:rsidRDefault="007D141D" w:rsidP="00F13A5C">
      <w:pPr>
        <w:spacing w:line="360" w:lineRule="auto"/>
        <w:rPr>
          <w:rFonts w:ascii="Times New Roman" w:hAnsi="Times New Roman"/>
          <w:i/>
          <w:szCs w:val="24"/>
        </w:rPr>
      </w:pPr>
    </w:p>
    <w:p w:rsidR="007D141D" w:rsidRPr="007D141D" w:rsidRDefault="007D141D" w:rsidP="00F13A5C">
      <w:pPr>
        <w:spacing w:line="360" w:lineRule="auto"/>
        <w:rPr>
          <w:rFonts w:ascii="Times New Roman" w:hAnsi="Times New Roman"/>
          <w:szCs w:val="24"/>
        </w:rPr>
      </w:pPr>
    </w:p>
    <w:sectPr w:rsidR="007D141D" w:rsidRPr="007D141D" w:rsidSect="004601CA">
      <w:type w:val="continuous"/>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1450C" w:rsidRDefault="00C1450C" w:rsidP="00352ABF">
      <w:r>
        <w:separator/>
      </w:r>
    </w:p>
  </w:endnote>
  <w:endnote w:type="continuationSeparator" w:id="0">
    <w:p w:rsidR="00C1450C" w:rsidRDefault="00C1450C" w:rsidP="00352A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Univers (W1)">
    <w:altName w:val="Arial"/>
    <w:panose1 w:val="00000000000000000000"/>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2AEF" w:usb1="4000207B" w:usb2="00000000" w:usb3="00000000" w:csb0="000001FF" w:csb1="00000000"/>
  </w:font>
  <w:font w:name="MS Minngs">
    <w:altName w:val="Yu Gothic"/>
    <w:panose1 w:val="00000000000000000000"/>
    <w:charset w:val="80"/>
    <w:family w:val="roman"/>
    <w:notTrueType/>
    <w:pitch w:val="fixed"/>
    <w:sig w:usb0="00000000" w:usb1="08070000" w:usb2="00000010" w:usb3="00000000" w:csb0="00020000" w:csb1="00000000"/>
  </w:font>
  <w:font w:name="Calibri">
    <w:panose1 w:val="020F0502020204030204"/>
    <w:charset w:val="00"/>
    <w:family w:val="swiss"/>
    <w:pitch w:val="variable"/>
    <w:sig w:usb0="E0002AFF" w:usb1="4000ACFF" w:usb2="00000001"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1450C" w:rsidRDefault="00C1450C" w:rsidP="00352ABF">
      <w:r>
        <w:separator/>
      </w:r>
    </w:p>
  </w:footnote>
  <w:footnote w:type="continuationSeparator" w:id="0">
    <w:p w:rsidR="00C1450C" w:rsidRDefault="00C1450C" w:rsidP="00352AB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371A3" w:rsidRPr="000C09DE" w:rsidRDefault="007371A3">
    <w:pPr>
      <w:pStyle w:val="Header"/>
      <w:rPr>
        <w:rFonts w:ascii="Times New Roman" w:hAnsi="Times New Roman"/>
        <w:sz w:val="22"/>
      </w:rPr>
    </w:pPr>
    <w:r w:rsidRPr="000C09DE">
      <w:rPr>
        <w:rFonts w:ascii="Times New Roman" w:hAnsi="Times New Roman"/>
        <w:sz w:val="22"/>
      </w:rPr>
      <w:t>Jack Thomas – 1501595</w:t>
    </w:r>
  </w:p>
  <w:p w:rsidR="007371A3" w:rsidRPr="000C09DE" w:rsidRDefault="007371A3">
    <w:pPr>
      <w:pStyle w:val="Header"/>
      <w:rPr>
        <w:rFonts w:ascii="Times New Roman" w:hAnsi="Times New Roman"/>
        <w:sz w:val="22"/>
      </w:rPr>
    </w:pPr>
    <w:r w:rsidRPr="000C09DE">
      <w:rPr>
        <w:rFonts w:ascii="Times New Roman" w:hAnsi="Times New Roman"/>
        <w:sz w:val="22"/>
      </w:rPr>
      <w:t>Perspectives on Health and Physical Activity (SHSS6071)</w:t>
    </w:r>
  </w:p>
  <w:p w:rsidR="007371A3" w:rsidRDefault="007371A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2CA0A6B"/>
    <w:multiLevelType w:val="hybridMultilevel"/>
    <w:tmpl w:val="9D6CA14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2ABF"/>
    <w:rsid w:val="00005BD8"/>
    <w:rsid w:val="0002398C"/>
    <w:rsid w:val="00036722"/>
    <w:rsid w:val="0006120A"/>
    <w:rsid w:val="000619E3"/>
    <w:rsid w:val="000B4DB8"/>
    <w:rsid w:val="000B5CF2"/>
    <w:rsid w:val="000C09DE"/>
    <w:rsid w:val="000E2D41"/>
    <w:rsid w:val="000E5029"/>
    <w:rsid w:val="000E5303"/>
    <w:rsid w:val="000F6B15"/>
    <w:rsid w:val="00103925"/>
    <w:rsid w:val="001064EC"/>
    <w:rsid w:val="00111DB0"/>
    <w:rsid w:val="00124FB1"/>
    <w:rsid w:val="001560A7"/>
    <w:rsid w:val="0019078D"/>
    <w:rsid w:val="00194EE5"/>
    <w:rsid w:val="001B14D6"/>
    <w:rsid w:val="001B22BE"/>
    <w:rsid w:val="001B7B77"/>
    <w:rsid w:val="0021082A"/>
    <w:rsid w:val="00212D47"/>
    <w:rsid w:val="002404F1"/>
    <w:rsid w:val="00240DD0"/>
    <w:rsid w:val="00244F48"/>
    <w:rsid w:val="00254EA5"/>
    <w:rsid w:val="00256F87"/>
    <w:rsid w:val="00282460"/>
    <w:rsid w:val="0029082A"/>
    <w:rsid w:val="002941B8"/>
    <w:rsid w:val="002B42D1"/>
    <w:rsid w:val="002D13A7"/>
    <w:rsid w:val="002E4CA3"/>
    <w:rsid w:val="00352ABF"/>
    <w:rsid w:val="0036640E"/>
    <w:rsid w:val="00367F1C"/>
    <w:rsid w:val="00373220"/>
    <w:rsid w:val="00376A8D"/>
    <w:rsid w:val="003A18B3"/>
    <w:rsid w:val="003A55B2"/>
    <w:rsid w:val="003C7153"/>
    <w:rsid w:val="003D516D"/>
    <w:rsid w:val="003F4F45"/>
    <w:rsid w:val="00402C57"/>
    <w:rsid w:val="0040319A"/>
    <w:rsid w:val="00410367"/>
    <w:rsid w:val="0042722D"/>
    <w:rsid w:val="00433342"/>
    <w:rsid w:val="00440559"/>
    <w:rsid w:val="00444E9F"/>
    <w:rsid w:val="004601CA"/>
    <w:rsid w:val="00497332"/>
    <w:rsid w:val="004B3A73"/>
    <w:rsid w:val="004B57D9"/>
    <w:rsid w:val="004C75C6"/>
    <w:rsid w:val="004E6ECC"/>
    <w:rsid w:val="004F1CB0"/>
    <w:rsid w:val="004F45E3"/>
    <w:rsid w:val="004F7267"/>
    <w:rsid w:val="005010D9"/>
    <w:rsid w:val="0050291F"/>
    <w:rsid w:val="00520779"/>
    <w:rsid w:val="00527444"/>
    <w:rsid w:val="005560EE"/>
    <w:rsid w:val="00576604"/>
    <w:rsid w:val="005A5691"/>
    <w:rsid w:val="005B77F8"/>
    <w:rsid w:val="005C3E53"/>
    <w:rsid w:val="005C4829"/>
    <w:rsid w:val="0061734D"/>
    <w:rsid w:val="006207FD"/>
    <w:rsid w:val="0062131C"/>
    <w:rsid w:val="00630CB0"/>
    <w:rsid w:val="00634683"/>
    <w:rsid w:val="006437D4"/>
    <w:rsid w:val="00660C04"/>
    <w:rsid w:val="0066411A"/>
    <w:rsid w:val="006653FD"/>
    <w:rsid w:val="00666FAA"/>
    <w:rsid w:val="00680469"/>
    <w:rsid w:val="006A11D3"/>
    <w:rsid w:val="006A7CAB"/>
    <w:rsid w:val="006D59FA"/>
    <w:rsid w:val="006D5D67"/>
    <w:rsid w:val="00707157"/>
    <w:rsid w:val="007142A6"/>
    <w:rsid w:val="00724A85"/>
    <w:rsid w:val="007371A3"/>
    <w:rsid w:val="00776613"/>
    <w:rsid w:val="007805E7"/>
    <w:rsid w:val="007A078E"/>
    <w:rsid w:val="007B06F3"/>
    <w:rsid w:val="007B0A22"/>
    <w:rsid w:val="007B1873"/>
    <w:rsid w:val="007C01E9"/>
    <w:rsid w:val="007C55B0"/>
    <w:rsid w:val="007D141D"/>
    <w:rsid w:val="007D2787"/>
    <w:rsid w:val="007E5B98"/>
    <w:rsid w:val="007F123D"/>
    <w:rsid w:val="007F7B6D"/>
    <w:rsid w:val="00800886"/>
    <w:rsid w:val="008269F5"/>
    <w:rsid w:val="00836E36"/>
    <w:rsid w:val="00840C37"/>
    <w:rsid w:val="008449F5"/>
    <w:rsid w:val="00850790"/>
    <w:rsid w:val="00893CC8"/>
    <w:rsid w:val="00895809"/>
    <w:rsid w:val="008A4228"/>
    <w:rsid w:val="008A779B"/>
    <w:rsid w:val="008B08FE"/>
    <w:rsid w:val="008E1FE0"/>
    <w:rsid w:val="008E3EFF"/>
    <w:rsid w:val="008E53C4"/>
    <w:rsid w:val="009026A2"/>
    <w:rsid w:val="00921430"/>
    <w:rsid w:val="00925351"/>
    <w:rsid w:val="009320AA"/>
    <w:rsid w:val="00965B98"/>
    <w:rsid w:val="00982FDB"/>
    <w:rsid w:val="009A066F"/>
    <w:rsid w:val="009A72EB"/>
    <w:rsid w:val="009B5918"/>
    <w:rsid w:val="009E0845"/>
    <w:rsid w:val="009E4E21"/>
    <w:rsid w:val="009E5C13"/>
    <w:rsid w:val="00A0767D"/>
    <w:rsid w:val="00A12DC5"/>
    <w:rsid w:val="00A2040E"/>
    <w:rsid w:val="00A27676"/>
    <w:rsid w:val="00A50B57"/>
    <w:rsid w:val="00A579EC"/>
    <w:rsid w:val="00AD1F5C"/>
    <w:rsid w:val="00B05E5B"/>
    <w:rsid w:val="00B66254"/>
    <w:rsid w:val="00B71B00"/>
    <w:rsid w:val="00BA01BA"/>
    <w:rsid w:val="00BB4794"/>
    <w:rsid w:val="00BE3F30"/>
    <w:rsid w:val="00C1450C"/>
    <w:rsid w:val="00C368D8"/>
    <w:rsid w:val="00C36DFF"/>
    <w:rsid w:val="00C56EA1"/>
    <w:rsid w:val="00C7073A"/>
    <w:rsid w:val="00C73E14"/>
    <w:rsid w:val="00C75ED0"/>
    <w:rsid w:val="00CB3410"/>
    <w:rsid w:val="00CC5E3A"/>
    <w:rsid w:val="00CD7D11"/>
    <w:rsid w:val="00D10A99"/>
    <w:rsid w:val="00D12225"/>
    <w:rsid w:val="00D15403"/>
    <w:rsid w:val="00D20907"/>
    <w:rsid w:val="00D22969"/>
    <w:rsid w:val="00D27614"/>
    <w:rsid w:val="00D57C14"/>
    <w:rsid w:val="00DE3656"/>
    <w:rsid w:val="00DF5B7C"/>
    <w:rsid w:val="00E16073"/>
    <w:rsid w:val="00E22C15"/>
    <w:rsid w:val="00E3359F"/>
    <w:rsid w:val="00E563DC"/>
    <w:rsid w:val="00EA584C"/>
    <w:rsid w:val="00EA5A38"/>
    <w:rsid w:val="00EB717C"/>
    <w:rsid w:val="00EC1AB0"/>
    <w:rsid w:val="00EE3CA8"/>
    <w:rsid w:val="00EF1879"/>
    <w:rsid w:val="00EF4244"/>
    <w:rsid w:val="00F00DA0"/>
    <w:rsid w:val="00F13A5C"/>
    <w:rsid w:val="00F37131"/>
    <w:rsid w:val="00F544F8"/>
    <w:rsid w:val="00F5507F"/>
    <w:rsid w:val="00F6582A"/>
    <w:rsid w:val="00F85F02"/>
    <w:rsid w:val="00F95171"/>
    <w:rsid w:val="00FA0BFA"/>
    <w:rsid w:val="00FA4DA7"/>
    <w:rsid w:val="00FE0215"/>
    <w:rsid w:val="00FF01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C426FB"/>
  <w15:chartTrackingRefBased/>
  <w15:docId w15:val="{AC074032-8282-4B0A-BC14-A9E7465B89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52ABF"/>
    <w:rPr>
      <w:rFonts w:ascii="Univers (W1)" w:hAnsi="Univers (W1)"/>
      <w:sz w:val="24"/>
    </w:rPr>
  </w:style>
  <w:style w:type="paragraph" w:styleId="Heading1">
    <w:name w:val="heading 1"/>
    <w:basedOn w:val="Normal"/>
    <w:next w:val="Normal"/>
    <w:link w:val="Heading1Char"/>
    <w:uiPriority w:val="9"/>
    <w:qFormat/>
    <w:rsid w:val="008E53C4"/>
    <w:pPr>
      <w:keepNext/>
      <w:spacing w:before="240" w:after="60"/>
      <w:outlineLvl w:val="0"/>
    </w:pPr>
    <w:rPr>
      <w:rFonts w:asciiTheme="majorHAnsi" w:eastAsiaTheme="majorEastAsia" w:hAnsiTheme="majorHAnsi" w:cstheme="majorBidi"/>
      <w:b/>
      <w:bCs/>
      <w:kern w:val="32"/>
      <w:sz w:val="32"/>
      <w:szCs w:val="32"/>
    </w:rPr>
  </w:style>
  <w:style w:type="paragraph" w:styleId="Heading2">
    <w:name w:val="heading 2"/>
    <w:basedOn w:val="Normal"/>
    <w:link w:val="Heading2Char"/>
    <w:uiPriority w:val="9"/>
    <w:qFormat/>
    <w:rsid w:val="008E53C4"/>
    <w:pPr>
      <w:spacing w:before="100" w:beforeAutospacing="1" w:after="100" w:afterAutospacing="1"/>
      <w:outlineLvl w:val="1"/>
    </w:pPr>
    <w:rPr>
      <w:rFonts w:ascii="Times New Roman" w:hAnsi="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E53C4"/>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rsid w:val="008E53C4"/>
    <w:rPr>
      <w:b/>
      <w:bCs/>
      <w:sz w:val="36"/>
      <w:szCs w:val="36"/>
    </w:rPr>
  </w:style>
  <w:style w:type="paragraph" w:styleId="Title">
    <w:name w:val="Title"/>
    <w:basedOn w:val="Normal"/>
    <w:link w:val="TitleChar"/>
    <w:uiPriority w:val="10"/>
    <w:qFormat/>
    <w:rsid w:val="008E53C4"/>
    <w:pPr>
      <w:jc w:val="center"/>
    </w:pPr>
    <w:rPr>
      <w:rFonts w:ascii="Times New Roman" w:eastAsia="MS Minngs" w:hAnsi="Times New Roman"/>
      <w:b/>
      <w:bCs/>
      <w:sz w:val="28"/>
      <w:szCs w:val="28"/>
    </w:rPr>
  </w:style>
  <w:style w:type="character" w:customStyle="1" w:styleId="TitleChar">
    <w:name w:val="Title Char"/>
    <w:link w:val="Title"/>
    <w:uiPriority w:val="10"/>
    <w:rsid w:val="008E53C4"/>
    <w:rPr>
      <w:rFonts w:eastAsia="MS Minngs"/>
      <w:b/>
      <w:bCs/>
      <w:sz w:val="28"/>
      <w:szCs w:val="28"/>
    </w:rPr>
  </w:style>
  <w:style w:type="paragraph" w:styleId="Subtitle">
    <w:name w:val="Subtitle"/>
    <w:basedOn w:val="Normal"/>
    <w:link w:val="SubtitleChar"/>
    <w:qFormat/>
    <w:rsid w:val="008E53C4"/>
    <w:pPr>
      <w:jc w:val="center"/>
    </w:pPr>
    <w:rPr>
      <w:rFonts w:ascii="Times New Roman" w:eastAsia="MS Minngs" w:hAnsi="Times New Roman"/>
      <w:sz w:val="32"/>
      <w:szCs w:val="32"/>
      <w:u w:val="single"/>
    </w:rPr>
  </w:style>
  <w:style w:type="character" w:customStyle="1" w:styleId="SubtitleChar">
    <w:name w:val="Subtitle Char"/>
    <w:link w:val="Subtitle"/>
    <w:rsid w:val="008E53C4"/>
    <w:rPr>
      <w:rFonts w:eastAsia="MS Minngs"/>
      <w:sz w:val="32"/>
      <w:szCs w:val="32"/>
      <w:u w:val="single"/>
    </w:rPr>
  </w:style>
  <w:style w:type="character" w:styleId="Emphasis">
    <w:name w:val="Emphasis"/>
    <w:uiPriority w:val="20"/>
    <w:qFormat/>
    <w:rsid w:val="008E53C4"/>
    <w:rPr>
      <w:i/>
      <w:iCs/>
    </w:rPr>
  </w:style>
  <w:style w:type="paragraph" w:styleId="Header">
    <w:name w:val="header"/>
    <w:basedOn w:val="Normal"/>
    <w:link w:val="HeaderChar"/>
    <w:uiPriority w:val="99"/>
    <w:unhideWhenUsed/>
    <w:rsid w:val="00352ABF"/>
    <w:pPr>
      <w:tabs>
        <w:tab w:val="center" w:pos="4513"/>
        <w:tab w:val="right" w:pos="9026"/>
      </w:tabs>
    </w:pPr>
  </w:style>
  <w:style w:type="character" w:customStyle="1" w:styleId="HeaderChar">
    <w:name w:val="Header Char"/>
    <w:basedOn w:val="DefaultParagraphFont"/>
    <w:link w:val="Header"/>
    <w:uiPriority w:val="99"/>
    <w:rsid w:val="00352ABF"/>
    <w:rPr>
      <w:rFonts w:ascii="Univers (W1)" w:hAnsi="Univers (W1)"/>
      <w:sz w:val="24"/>
    </w:rPr>
  </w:style>
  <w:style w:type="paragraph" w:styleId="Footer">
    <w:name w:val="footer"/>
    <w:basedOn w:val="Normal"/>
    <w:link w:val="FooterChar"/>
    <w:uiPriority w:val="99"/>
    <w:unhideWhenUsed/>
    <w:rsid w:val="00352ABF"/>
    <w:pPr>
      <w:tabs>
        <w:tab w:val="center" w:pos="4513"/>
        <w:tab w:val="right" w:pos="9026"/>
      </w:tabs>
    </w:pPr>
  </w:style>
  <w:style w:type="character" w:customStyle="1" w:styleId="FooterChar">
    <w:name w:val="Footer Char"/>
    <w:basedOn w:val="DefaultParagraphFont"/>
    <w:link w:val="Footer"/>
    <w:uiPriority w:val="99"/>
    <w:rsid w:val="00352ABF"/>
    <w:rPr>
      <w:rFonts w:ascii="Univers (W1)" w:hAnsi="Univers (W1)"/>
      <w:sz w:val="24"/>
    </w:rPr>
  </w:style>
  <w:style w:type="paragraph" w:styleId="BodyText">
    <w:name w:val="Body Text"/>
    <w:basedOn w:val="Normal"/>
    <w:link w:val="BodyTextChar"/>
    <w:semiHidden/>
    <w:unhideWhenUsed/>
    <w:rsid w:val="007371A3"/>
    <w:pPr>
      <w:spacing w:after="120"/>
    </w:pPr>
    <w:rPr>
      <w:rFonts w:ascii="Times New Roman" w:hAnsi="Times New Roman"/>
      <w:lang w:eastAsia="en-GB"/>
    </w:rPr>
  </w:style>
  <w:style w:type="character" w:customStyle="1" w:styleId="BodyTextChar">
    <w:name w:val="Body Text Char"/>
    <w:basedOn w:val="DefaultParagraphFont"/>
    <w:link w:val="BodyText"/>
    <w:semiHidden/>
    <w:rsid w:val="007371A3"/>
    <w:rPr>
      <w:sz w:val="24"/>
      <w:lang w:eastAsia="en-GB"/>
    </w:rPr>
  </w:style>
  <w:style w:type="paragraph" w:customStyle="1" w:styleId="Modcode">
    <w:name w:val="Modcode"/>
    <w:basedOn w:val="Normal"/>
    <w:rsid w:val="007371A3"/>
    <w:pPr>
      <w:jc w:val="center"/>
    </w:pPr>
    <w:rPr>
      <w:rFonts w:ascii="Times New Roman" w:hAnsi="Times New Roman"/>
      <w:b/>
      <w:caps/>
      <w:sz w:val="28"/>
      <w:lang w:eastAsia="en-GB"/>
    </w:rPr>
  </w:style>
  <w:style w:type="paragraph" w:customStyle="1" w:styleId="Time">
    <w:name w:val="Time"/>
    <w:basedOn w:val="Normal"/>
    <w:next w:val="Answer"/>
    <w:rsid w:val="007371A3"/>
    <w:pPr>
      <w:spacing w:after="240"/>
    </w:pPr>
    <w:rPr>
      <w:rFonts w:ascii="Times New Roman" w:hAnsi="Times New Roman"/>
      <w:b/>
      <w:caps/>
      <w:sz w:val="28"/>
      <w:lang w:eastAsia="en-GB"/>
    </w:rPr>
  </w:style>
  <w:style w:type="paragraph" w:customStyle="1" w:styleId="Modname">
    <w:name w:val="Modname"/>
    <w:basedOn w:val="Normal"/>
    <w:next w:val="Time"/>
    <w:rsid w:val="007371A3"/>
    <w:pPr>
      <w:spacing w:after="240"/>
      <w:jc w:val="center"/>
    </w:pPr>
    <w:rPr>
      <w:rFonts w:ascii="Times New Roman" w:hAnsi="Times New Roman"/>
      <w:b/>
      <w:sz w:val="28"/>
      <w:lang w:eastAsia="en-GB"/>
    </w:rPr>
  </w:style>
  <w:style w:type="paragraph" w:customStyle="1" w:styleId="Answer">
    <w:name w:val="Answer"/>
    <w:basedOn w:val="Normal"/>
    <w:next w:val="BodyText"/>
    <w:rsid w:val="007371A3"/>
    <w:rPr>
      <w:rFonts w:ascii="Times New Roman" w:hAnsi="Times New Roman"/>
      <w:b/>
      <w:caps/>
      <w:sz w:val="28"/>
      <w:lang w:eastAsia="en-GB"/>
    </w:rPr>
  </w:style>
  <w:style w:type="paragraph" w:styleId="ListParagraph">
    <w:name w:val="List Paragraph"/>
    <w:basedOn w:val="Normal"/>
    <w:uiPriority w:val="34"/>
    <w:qFormat/>
    <w:rsid w:val="00D22969"/>
    <w:pPr>
      <w:ind w:left="720"/>
      <w:contextualSpacing/>
    </w:pPr>
  </w:style>
  <w:style w:type="character" w:styleId="Hyperlink">
    <w:name w:val="Hyperlink"/>
    <w:basedOn w:val="DefaultParagraphFont"/>
    <w:uiPriority w:val="99"/>
    <w:unhideWhenUsed/>
    <w:rsid w:val="004601CA"/>
    <w:rPr>
      <w:color w:val="0563C1" w:themeColor="hyperlink"/>
      <w:u w:val="single"/>
    </w:rPr>
  </w:style>
  <w:style w:type="character" w:styleId="UnresolvedMention">
    <w:name w:val="Unresolved Mention"/>
    <w:basedOn w:val="DefaultParagraphFont"/>
    <w:uiPriority w:val="99"/>
    <w:semiHidden/>
    <w:unhideWhenUsed/>
    <w:rsid w:val="004601CA"/>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4518618">
      <w:bodyDiv w:val="1"/>
      <w:marLeft w:val="0"/>
      <w:marRight w:val="0"/>
      <w:marTop w:val="0"/>
      <w:marBottom w:val="0"/>
      <w:divBdr>
        <w:top w:val="none" w:sz="0" w:space="0" w:color="auto"/>
        <w:left w:val="none" w:sz="0" w:space="0" w:color="auto"/>
        <w:bottom w:val="none" w:sz="0" w:space="0" w:color="auto"/>
        <w:right w:val="none" w:sz="0" w:space="0" w:color="auto"/>
      </w:divBdr>
    </w:div>
    <w:div w:id="17127997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www.xinhuanet.com/olympics/" TargetMode="External"/><Relationship Id="rId4" Type="http://schemas.openxmlformats.org/officeDocument/2006/relationships/webSettings" Target="webSettings.xml"/><Relationship Id="rId9" Type="http://schemas.openxmlformats.org/officeDocument/2006/relationships/hyperlink" Target="http://www.chinadaily.c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1072</TotalTime>
  <Pages>12</Pages>
  <Words>3618</Words>
  <Characters>20629</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Jack Thomas (1501595)</dc:creator>
  <cp:keywords/>
  <dc:description/>
  <cp:lastModifiedBy>Jack Thomas (1501595)</cp:lastModifiedBy>
  <cp:revision>155</cp:revision>
  <dcterms:created xsi:type="dcterms:W3CDTF">2017-12-07T18:15:00Z</dcterms:created>
  <dcterms:modified xsi:type="dcterms:W3CDTF">2017-12-08T13:13:00Z</dcterms:modified>
</cp:coreProperties>
</file>