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0AA599" w14:textId="15361E4C" w:rsidR="00447B86" w:rsidRDefault="005257B9">
      <w:r>
        <w:rPr>
          <w:noProof/>
        </w:rPr>
        <w:drawing>
          <wp:anchor distT="0" distB="0" distL="114300" distR="114300" simplePos="0" relativeHeight="251657216" behindDoc="0" locked="0" layoutInCell="1" allowOverlap="1" wp14:anchorId="131F4350" wp14:editId="681B3E4F">
            <wp:simplePos x="0" y="0"/>
            <wp:positionH relativeFrom="column">
              <wp:posOffset>-243171</wp:posOffset>
            </wp:positionH>
            <wp:positionV relativeFrom="paragraph">
              <wp:posOffset>419</wp:posOffset>
            </wp:positionV>
            <wp:extent cx="2019300" cy="1009650"/>
            <wp:effectExtent l="0" t="0" r="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19300" cy="1009650"/>
                    </a:xfrm>
                    <a:prstGeom prst="rect">
                      <a:avLst/>
                    </a:prstGeom>
                    <a:noFill/>
                  </pic:spPr>
                </pic:pic>
              </a:graphicData>
            </a:graphic>
            <wp14:sizeRelH relativeFrom="margin">
              <wp14:pctWidth>0</wp14:pctWidth>
            </wp14:sizeRelH>
            <wp14:sizeRelV relativeFrom="margin">
              <wp14:pctHeight>0</wp14:pctHeight>
            </wp14:sizeRelV>
          </wp:anchor>
        </w:drawing>
      </w:r>
    </w:p>
    <w:p w14:paraId="0DDE7597" w14:textId="15C72DD6" w:rsidR="00555531" w:rsidRDefault="00555531"/>
    <w:p w14:paraId="672A6659" w14:textId="77777777" w:rsidR="00391DE0" w:rsidRDefault="00391DE0"/>
    <w:p w14:paraId="0A37501D" w14:textId="77777777" w:rsidR="00391DE0" w:rsidRDefault="00391DE0"/>
    <w:p w14:paraId="5DAB6C7B" w14:textId="77777777" w:rsidR="00391DE0" w:rsidRDefault="00391DE0"/>
    <w:p w14:paraId="02EB378F" w14:textId="77777777" w:rsidR="00391DE0" w:rsidRDefault="00391DE0"/>
    <w:p w14:paraId="6A05A809" w14:textId="77777777" w:rsidR="00391DE0" w:rsidRDefault="00391DE0"/>
    <w:p w14:paraId="5A39BBE3" w14:textId="77777777" w:rsidR="00391DE0" w:rsidRDefault="00391DE0"/>
    <w:p w14:paraId="41C8F396" w14:textId="77777777" w:rsidR="00391DE0" w:rsidRDefault="00391DE0"/>
    <w:p w14:paraId="72A3D3EC" w14:textId="77777777" w:rsidR="00391DE0" w:rsidRDefault="00391DE0"/>
    <w:p w14:paraId="52ECE9A2" w14:textId="77777777" w:rsidR="005239DA" w:rsidRDefault="005239DA" w:rsidP="005257B9">
      <w:pPr>
        <w:rPr>
          <w:rFonts w:ascii="Arial" w:hAnsi="Arial" w:cs="Arial"/>
          <w:b/>
          <w:sz w:val="28"/>
          <w:szCs w:val="28"/>
        </w:rPr>
      </w:pPr>
    </w:p>
    <w:p w14:paraId="56158157" w14:textId="77777777" w:rsidR="005239DA" w:rsidRDefault="005239DA" w:rsidP="00391DE0">
      <w:pPr>
        <w:jc w:val="center"/>
        <w:rPr>
          <w:rFonts w:ascii="Arial" w:hAnsi="Arial" w:cs="Arial"/>
          <w:b/>
          <w:sz w:val="28"/>
          <w:szCs w:val="28"/>
        </w:rPr>
      </w:pPr>
    </w:p>
    <w:p w14:paraId="0513DC06" w14:textId="77777777" w:rsidR="005239DA" w:rsidRDefault="005239DA" w:rsidP="00391DE0">
      <w:pPr>
        <w:jc w:val="center"/>
        <w:rPr>
          <w:rFonts w:ascii="Arial" w:hAnsi="Arial" w:cs="Arial"/>
          <w:b/>
          <w:sz w:val="28"/>
          <w:szCs w:val="28"/>
        </w:rPr>
      </w:pPr>
    </w:p>
    <w:p w14:paraId="6AAB7E50" w14:textId="120FD966" w:rsidR="00391DE0" w:rsidRDefault="00391DE0" w:rsidP="005D3D07">
      <w:pPr>
        <w:jc w:val="center"/>
        <w:rPr>
          <w:rFonts w:ascii="Arial" w:hAnsi="Arial" w:cs="Arial"/>
          <w:b/>
          <w:bCs/>
          <w:sz w:val="36"/>
          <w:szCs w:val="36"/>
        </w:rPr>
      </w:pPr>
      <w:r w:rsidRPr="005D3D07">
        <w:rPr>
          <w:rFonts w:ascii="Arial" w:hAnsi="Arial" w:cs="Arial"/>
          <w:b/>
          <w:bCs/>
          <w:sz w:val="36"/>
          <w:szCs w:val="36"/>
        </w:rPr>
        <w:t>Assessment 2</w:t>
      </w:r>
    </w:p>
    <w:p w14:paraId="1738F42F" w14:textId="77777777" w:rsidR="005D3D07" w:rsidRPr="005D3D07" w:rsidRDefault="005D3D07" w:rsidP="005D3D07">
      <w:pPr>
        <w:jc w:val="center"/>
        <w:rPr>
          <w:rFonts w:ascii="Arial" w:hAnsi="Arial" w:cs="Arial"/>
          <w:b/>
          <w:bCs/>
          <w:sz w:val="36"/>
          <w:szCs w:val="36"/>
        </w:rPr>
      </w:pPr>
    </w:p>
    <w:p w14:paraId="716735FE" w14:textId="126D7F37" w:rsidR="005257B9" w:rsidRPr="005D3D07" w:rsidRDefault="005257B9" w:rsidP="005D3D07">
      <w:pPr>
        <w:jc w:val="center"/>
        <w:rPr>
          <w:rFonts w:ascii="Arial" w:hAnsi="Arial" w:cs="Arial"/>
          <w:b/>
          <w:bCs/>
          <w:sz w:val="32"/>
          <w:szCs w:val="32"/>
        </w:rPr>
      </w:pPr>
      <w:r w:rsidRPr="005D3D07">
        <w:rPr>
          <w:rFonts w:ascii="Arial" w:hAnsi="Arial" w:cs="Arial"/>
          <w:b/>
          <w:bCs/>
          <w:sz w:val="32"/>
          <w:szCs w:val="32"/>
        </w:rPr>
        <w:t>Improve young people’s health in Haringey</w:t>
      </w:r>
    </w:p>
    <w:p w14:paraId="0E27B00A" w14:textId="77777777" w:rsidR="00391DE0" w:rsidRPr="005257B9" w:rsidRDefault="00391DE0" w:rsidP="005257B9">
      <w:pPr>
        <w:pStyle w:val="Heading1"/>
        <w:jc w:val="center"/>
        <w:rPr>
          <w:rFonts w:ascii="Arial" w:hAnsi="Arial" w:cs="Arial"/>
          <w:b/>
          <w:bCs/>
          <w:color w:val="000000" w:themeColor="text1"/>
        </w:rPr>
      </w:pPr>
    </w:p>
    <w:p w14:paraId="60061E4C" w14:textId="77777777" w:rsidR="00391DE0" w:rsidRDefault="00391DE0" w:rsidP="00391DE0">
      <w:pPr>
        <w:rPr>
          <w:rFonts w:ascii="Arial" w:hAnsi="Arial" w:cs="Arial"/>
          <w:b/>
          <w:sz w:val="28"/>
          <w:szCs w:val="28"/>
        </w:rPr>
      </w:pPr>
    </w:p>
    <w:p w14:paraId="1CE5C3CC" w14:textId="77777777" w:rsidR="00967078" w:rsidRDefault="00967078" w:rsidP="00391DE0">
      <w:pPr>
        <w:rPr>
          <w:rFonts w:ascii="Arial" w:hAnsi="Arial" w:cs="Arial"/>
          <w:b/>
          <w:sz w:val="28"/>
          <w:szCs w:val="28"/>
        </w:rPr>
      </w:pPr>
    </w:p>
    <w:p w14:paraId="346538F1" w14:textId="77777777" w:rsidR="00967078" w:rsidRPr="00967078" w:rsidRDefault="00967078" w:rsidP="00391DE0">
      <w:pPr>
        <w:rPr>
          <w:rFonts w:ascii="Arial" w:hAnsi="Arial" w:cs="Arial"/>
          <w:b/>
          <w:sz w:val="28"/>
          <w:szCs w:val="28"/>
        </w:rPr>
      </w:pPr>
    </w:p>
    <w:p w14:paraId="44EAFD9C" w14:textId="77777777" w:rsidR="00391DE0" w:rsidRPr="00967078" w:rsidRDefault="00391DE0" w:rsidP="00391DE0">
      <w:pPr>
        <w:rPr>
          <w:rFonts w:ascii="Arial" w:hAnsi="Arial" w:cs="Arial"/>
          <w:b/>
          <w:sz w:val="28"/>
          <w:szCs w:val="28"/>
        </w:rPr>
      </w:pPr>
    </w:p>
    <w:p w14:paraId="4B94D5A5" w14:textId="77777777" w:rsidR="00391DE0" w:rsidRDefault="00391DE0" w:rsidP="00391DE0">
      <w:pPr>
        <w:rPr>
          <w:rFonts w:ascii="Arial" w:hAnsi="Arial" w:cs="Arial"/>
          <w:b/>
          <w:sz w:val="28"/>
          <w:szCs w:val="28"/>
        </w:rPr>
      </w:pPr>
    </w:p>
    <w:p w14:paraId="5B502829" w14:textId="77777777" w:rsidR="005239DA" w:rsidRDefault="005239DA" w:rsidP="00391DE0">
      <w:pPr>
        <w:rPr>
          <w:rFonts w:ascii="Arial" w:hAnsi="Arial" w:cs="Arial"/>
          <w:b/>
          <w:sz w:val="28"/>
          <w:szCs w:val="28"/>
        </w:rPr>
      </w:pPr>
    </w:p>
    <w:p w14:paraId="79E74FB7" w14:textId="77777777" w:rsidR="005239DA" w:rsidRDefault="005239DA" w:rsidP="00391DE0">
      <w:pPr>
        <w:rPr>
          <w:rFonts w:ascii="Arial" w:hAnsi="Arial" w:cs="Arial"/>
          <w:b/>
          <w:sz w:val="28"/>
          <w:szCs w:val="28"/>
        </w:rPr>
      </w:pPr>
    </w:p>
    <w:p w14:paraId="6666A764" w14:textId="77777777" w:rsidR="005239DA" w:rsidRDefault="005239DA" w:rsidP="00391DE0">
      <w:pPr>
        <w:rPr>
          <w:rFonts w:ascii="Arial" w:hAnsi="Arial" w:cs="Arial"/>
          <w:b/>
          <w:sz w:val="28"/>
          <w:szCs w:val="28"/>
        </w:rPr>
      </w:pPr>
    </w:p>
    <w:p w14:paraId="608A2CC3" w14:textId="77777777" w:rsidR="005239DA" w:rsidRDefault="005239DA" w:rsidP="00391DE0">
      <w:pPr>
        <w:rPr>
          <w:rFonts w:ascii="Arial" w:hAnsi="Arial" w:cs="Arial"/>
          <w:b/>
          <w:sz w:val="28"/>
          <w:szCs w:val="28"/>
        </w:rPr>
      </w:pPr>
    </w:p>
    <w:p w14:paraId="42AA94B0" w14:textId="77777777" w:rsidR="005239DA" w:rsidRDefault="005239DA" w:rsidP="00391DE0">
      <w:pPr>
        <w:rPr>
          <w:rFonts w:ascii="Arial" w:hAnsi="Arial" w:cs="Arial"/>
          <w:b/>
          <w:sz w:val="28"/>
          <w:szCs w:val="28"/>
        </w:rPr>
      </w:pPr>
    </w:p>
    <w:p w14:paraId="4FDDA38F" w14:textId="77777777" w:rsidR="005239DA" w:rsidRDefault="005239DA" w:rsidP="00391DE0">
      <w:pPr>
        <w:rPr>
          <w:rFonts w:ascii="Arial" w:hAnsi="Arial" w:cs="Arial"/>
          <w:b/>
          <w:sz w:val="28"/>
          <w:szCs w:val="28"/>
        </w:rPr>
      </w:pPr>
    </w:p>
    <w:p w14:paraId="3BA28EF9" w14:textId="15779FD1" w:rsidR="00391DE0" w:rsidRPr="00967078" w:rsidRDefault="00391DE0" w:rsidP="005257B9">
      <w:pPr>
        <w:spacing w:line="360" w:lineRule="auto"/>
        <w:rPr>
          <w:rFonts w:ascii="Arial" w:hAnsi="Arial" w:cs="Arial"/>
          <w:b/>
          <w:sz w:val="28"/>
          <w:szCs w:val="28"/>
        </w:rPr>
      </w:pPr>
      <w:r w:rsidRPr="00967078">
        <w:rPr>
          <w:rFonts w:ascii="Arial" w:hAnsi="Arial" w:cs="Arial"/>
          <w:b/>
          <w:sz w:val="28"/>
          <w:szCs w:val="28"/>
        </w:rPr>
        <w:t>Student name:​</w:t>
      </w:r>
      <w:r w:rsidR="00967078">
        <w:rPr>
          <w:rFonts w:ascii="Arial" w:hAnsi="Arial" w:cs="Arial"/>
          <w:b/>
          <w:sz w:val="28"/>
          <w:szCs w:val="28"/>
        </w:rPr>
        <w:t>Sandra Johanna Jimenez</w:t>
      </w:r>
      <w:r w:rsidR="00E52EB2">
        <w:rPr>
          <w:rFonts w:ascii="Arial" w:hAnsi="Arial" w:cs="Arial"/>
          <w:b/>
          <w:sz w:val="28"/>
          <w:szCs w:val="28"/>
        </w:rPr>
        <w:t xml:space="preserve"> Vergara</w:t>
      </w:r>
    </w:p>
    <w:p w14:paraId="41B33995" w14:textId="0549013B" w:rsidR="00391DE0" w:rsidRPr="00967078" w:rsidRDefault="00391DE0" w:rsidP="005257B9">
      <w:pPr>
        <w:spacing w:line="360" w:lineRule="auto"/>
        <w:rPr>
          <w:rFonts w:ascii="Arial" w:hAnsi="Arial" w:cs="Arial"/>
          <w:b/>
          <w:sz w:val="28"/>
          <w:szCs w:val="28"/>
        </w:rPr>
      </w:pPr>
      <w:r w:rsidRPr="00967078">
        <w:rPr>
          <w:rFonts w:ascii="Arial" w:hAnsi="Arial" w:cs="Arial"/>
          <w:b/>
          <w:sz w:val="28"/>
          <w:szCs w:val="28"/>
        </w:rPr>
        <w:t>Student ID: ​</w:t>
      </w:r>
      <w:r w:rsidR="00967078">
        <w:rPr>
          <w:rFonts w:ascii="Arial" w:hAnsi="Arial" w:cs="Arial"/>
          <w:b/>
          <w:sz w:val="28"/>
          <w:szCs w:val="28"/>
        </w:rPr>
        <w:t>2024741</w:t>
      </w:r>
    </w:p>
    <w:p w14:paraId="06062E3D" w14:textId="291728F9" w:rsidR="00391DE0" w:rsidRPr="00967078" w:rsidRDefault="00391DE0" w:rsidP="005257B9">
      <w:pPr>
        <w:spacing w:line="360" w:lineRule="auto"/>
        <w:rPr>
          <w:rFonts w:ascii="Arial" w:hAnsi="Arial" w:cs="Arial"/>
          <w:b/>
          <w:sz w:val="28"/>
          <w:szCs w:val="28"/>
        </w:rPr>
      </w:pPr>
      <w:r w:rsidRPr="00967078">
        <w:rPr>
          <w:rFonts w:ascii="Arial" w:hAnsi="Arial" w:cs="Arial"/>
          <w:b/>
          <w:sz w:val="28"/>
          <w:szCs w:val="28"/>
        </w:rPr>
        <w:t>Module:</w:t>
      </w:r>
      <w:r w:rsidR="00B34D0D">
        <w:rPr>
          <w:rFonts w:ascii="Arial" w:hAnsi="Arial" w:cs="Arial"/>
          <w:b/>
          <w:sz w:val="28"/>
          <w:szCs w:val="28"/>
        </w:rPr>
        <w:t xml:space="preserve"> </w:t>
      </w:r>
      <w:r w:rsidR="005257B9" w:rsidRPr="005257B9">
        <w:rPr>
          <w:rFonts w:ascii="Arial" w:hAnsi="Arial" w:cs="Arial"/>
          <w:b/>
          <w:bCs/>
          <w:sz w:val="28"/>
          <w:szCs w:val="28"/>
        </w:rPr>
        <w:t>BMHP6022</w:t>
      </w:r>
    </w:p>
    <w:p w14:paraId="115788B9" w14:textId="40AE8E62" w:rsidR="00391DE0" w:rsidRPr="00967078" w:rsidRDefault="00391DE0" w:rsidP="005257B9">
      <w:pPr>
        <w:spacing w:line="360" w:lineRule="auto"/>
        <w:rPr>
          <w:rFonts w:ascii="Arial" w:hAnsi="Arial" w:cs="Arial"/>
          <w:b/>
          <w:sz w:val="28"/>
          <w:szCs w:val="28"/>
        </w:rPr>
      </w:pPr>
      <w:r w:rsidRPr="00967078">
        <w:rPr>
          <w:rFonts w:ascii="Arial" w:hAnsi="Arial" w:cs="Arial"/>
          <w:b/>
          <w:sz w:val="28"/>
          <w:szCs w:val="28"/>
        </w:rPr>
        <w:t xml:space="preserve">Lecturer name: </w:t>
      </w:r>
      <w:r w:rsidR="005257B9" w:rsidRPr="005257B9">
        <w:rPr>
          <w:rFonts w:ascii="Arial" w:hAnsi="Arial" w:cs="Arial"/>
          <w:b/>
          <w:bCs/>
          <w:sz w:val="28"/>
          <w:szCs w:val="28"/>
        </w:rPr>
        <w:t>Jolly  Nwankwo</w:t>
      </w:r>
    </w:p>
    <w:p w14:paraId="3CF71629" w14:textId="4EE8DBF9" w:rsidR="005239DA" w:rsidRDefault="00391DE0" w:rsidP="005257B9">
      <w:pPr>
        <w:spacing w:line="360" w:lineRule="auto"/>
        <w:rPr>
          <w:rFonts w:ascii="Arial" w:hAnsi="Arial" w:cs="Arial"/>
          <w:b/>
          <w:sz w:val="28"/>
          <w:szCs w:val="28"/>
        </w:rPr>
      </w:pPr>
      <w:r w:rsidRPr="00967078">
        <w:rPr>
          <w:rFonts w:ascii="Arial" w:hAnsi="Arial" w:cs="Arial"/>
          <w:b/>
          <w:sz w:val="28"/>
          <w:szCs w:val="28"/>
        </w:rPr>
        <w:t>Date:</w:t>
      </w:r>
      <w:r w:rsidR="005257B9">
        <w:rPr>
          <w:rFonts w:ascii="Arial" w:hAnsi="Arial" w:cs="Arial"/>
          <w:b/>
          <w:sz w:val="28"/>
          <w:szCs w:val="28"/>
        </w:rPr>
        <w:t xml:space="preserve"> 16 August </w:t>
      </w:r>
      <w:r w:rsidR="0060532E">
        <w:rPr>
          <w:rFonts w:ascii="Arial" w:hAnsi="Arial" w:cs="Arial"/>
          <w:b/>
          <w:sz w:val="28"/>
          <w:szCs w:val="28"/>
        </w:rPr>
        <w:t>202</w:t>
      </w:r>
      <w:r w:rsidR="003D7838">
        <w:rPr>
          <w:rFonts w:ascii="Arial" w:hAnsi="Arial" w:cs="Arial"/>
          <w:b/>
          <w:sz w:val="28"/>
          <w:szCs w:val="28"/>
        </w:rPr>
        <w:t>4</w:t>
      </w:r>
    </w:p>
    <w:p w14:paraId="4DFDD4CC" w14:textId="77777777" w:rsidR="00B34D0D" w:rsidRDefault="00B34D0D" w:rsidP="00391DE0">
      <w:pPr>
        <w:rPr>
          <w:rFonts w:ascii="Arial" w:hAnsi="Arial" w:cs="Arial"/>
          <w:b/>
          <w:sz w:val="28"/>
          <w:szCs w:val="28"/>
        </w:rPr>
      </w:pPr>
    </w:p>
    <w:p w14:paraId="25213AAC" w14:textId="77777777" w:rsidR="005257B9" w:rsidRDefault="005257B9" w:rsidP="00391DE0">
      <w:pPr>
        <w:rPr>
          <w:rFonts w:ascii="Arial" w:hAnsi="Arial" w:cs="Arial"/>
          <w:b/>
          <w:sz w:val="28"/>
          <w:szCs w:val="28"/>
        </w:rPr>
      </w:pPr>
    </w:p>
    <w:p w14:paraId="25BC0F01" w14:textId="77777777" w:rsidR="005257B9" w:rsidRDefault="005257B9" w:rsidP="00391DE0">
      <w:pPr>
        <w:rPr>
          <w:rFonts w:ascii="Arial" w:hAnsi="Arial" w:cs="Arial"/>
          <w:b/>
          <w:sz w:val="28"/>
          <w:szCs w:val="28"/>
        </w:rPr>
      </w:pPr>
    </w:p>
    <w:p w14:paraId="00F95813" w14:textId="77777777" w:rsidR="005257B9" w:rsidRDefault="005257B9" w:rsidP="00391DE0">
      <w:pPr>
        <w:rPr>
          <w:rFonts w:ascii="Arial" w:hAnsi="Arial" w:cs="Arial"/>
          <w:b/>
          <w:sz w:val="28"/>
          <w:szCs w:val="28"/>
        </w:rPr>
      </w:pPr>
    </w:p>
    <w:p w14:paraId="3DFCE94B" w14:textId="77777777" w:rsidR="005257B9" w:rsidRDefault="005257B9" w:rsidP="00391DE0">
      <w:pPr>
        <w:rPr>
          <w:rFonts w:ascii="Arial" w:hAnsi="Arial" w:cs="Arial"/>
          <w:b/>
          <w:sz w:val="28"/>
          <w:szCs w:val="28"/>
        </w:rPr>
      </w:pPr>
    </w:p>
    <w:p w14:paraId="41FD5C37" w14:textId="77777777" w:rsidR="005257B9" w:rsidRDefault="005257B9" w:rsidP="00391DE0">
      <w:pPr>
        <w:rPr>
          <w:rFonts w:ascii="Arial" w:hAnsi="Arial" w:cs="Arial"/>
          <w:b/>
          <w:sz w:val="28"/>
          <w:szCs w:val="28"/>
        </w:rPr>
      </w:pPr>
    </w:p>
    <w:p w14:paraId="130AAD1F" w14:textId="77777777" w:rsidR="005257B9" w:rsidRDefault="005257B9" w:rsidP="00391DE0">
      <w:pPr>
        <w:rPr>
          <w:rFonts w:ascii="Arial" w:hAnsi="Arial" w:cs="Arial"/>
          <w:b/>
          <w:sz w:val="28"/>
          <w:szCs w:val="28"/>
        </w:rPr>
      </w:pPr>
    </w:p>
    <w:p w14:paraId="1D322124" w14:textId="77777777" w:rsidR="00B34D0D" w:rsidRPr="005239DA" w:rsidRDefault="00B34D0D" w:rsidP="00391DE0">
      <w:pPr>
        <w:rPr>
          <w:rFonts w:ascii="Arial" w:hAnsi="Arial" w:cs="Arial"/>
          <w:b/>
          <w:sz w:val="28"/>
          <w:szCs w:val="28"/>
        </w:rPr>
      </w:pPr>
    </w:p>
    <w:sdt>
      <w:sdtPr>
        <w:rPr>
          <w:rFonts w:ascii="Times New Roman" w:eastAsia="Times New Roman" w:hAnsi="Times New Roman" w:cs="Times New Roman"/>
          <w:color w:val="auto"/>
          <w:sz w:val="24"/>
          <w:szCs w:val="24"/>
          <w:lang w:val="en-GB" w:eastAsia="en-GB"/>
        </w:rPr>
        <w:id w:val="881990138"/>
        <w:docPartObj>
          <w:docPartGallery w:val="Table of Contents"/>
          <w:docPartUnique/>
        </w:docPartObj>
      </w:sdtPr>
      <w:sdtEndPr>
        <w:rPr>
          <w:b/>
          <w:bCs/>
          <w:noProof/>
        </w:rPr>
      </w:sdtEndPr>
      <w:sdtContent>
        <w:p w14:paraId="180BECD3" w14:textId="0A23CBAD" w:rsidR="005D3D07" w:rsidRDefault="005D3D07">
          <w:pPr>
            <w:pStyle w:val="TOCHeading"/>
          </w:pPr>
          <w:r>
            <w:t>Table of Contents</w:t>
          </w:r>
        </w:p>
        <w:p w14:paraId="34B67C74" w14:textId="401C683D" w:rsidR="00E66E60" w:rsidRDefault="005D3D07">
          <w:pPr>
            <w:pStyle w:val="TOC1"/>
            <w:tabs>
              <w:tab w:val="right" w:leader="dot" w:pos="9016"/>
            </w:tabs>
            <w:rPr>
              <w:rFonts w:eastAsiaTheme="minorEastAsia" w:cstheme="minorBidi"/>
              <w:b w:val="0"/>
              <w:bCs w:val="0"/>
              <w:i w:val="0"/>
              <w:iCs w:val="0"/>
              <w:noProof/>
              <w:kern w:val="2"/>
              <w14:ligatures w14:val="standardContextual"/>
            </w:rPr>
          </w:pPr>
          <w:r>
            <w:rPr>
              <w:b w:val="0"/>
              <w:bCs w:val="0"/>
              <w:sz w:val="22"/>
              <w:szCs w:val="22"/>
            </w:rPr>
            <w:fldChar w:fldCharType="begin"/>
          </w:r>
          <w:r>
            <w:instrText xml:space="preserve"> TOC \o "1-3" \h \z \u </w:instrText>
          </w:r>
          <w:r>
            <w:rPr>
              <w:b w:val="0"/>
              <w:bCs w:val="0"/>
              <w:sz w:val="22"/>
              <w:szCs w:val="22"/>
            </w:rPr>
            <w:fldChar w:fldCharType="separate"/>
          </w:r>
          <w:hyperlink w:anchor="_Toc174437629" w:history="1">
            <w:r w:rsidR="00E66E60" w:rsidRPr="00933A62">
              <w:rPr>
                <w:rStyle w:val="Hyperlink"/>
                <w:rFonts w:ascii="Arial" w:hAnsi="Arial" w:cs="Arial"/>
                <w:noProof/>
              </w:rPr>
              <w:t>Demographic</w:t>
            </w:r>
            <w:r w:rsidR="00E66E60">
              <w:rPr>
                <w:noProof/>
                <w:webHidden/>
              </w:rPr>
              <w:tab/>
            </w:r>
            <w:r w:rsidR="00E66E60">
              <w:rPr>
                <w:noProof/>
                <w:webHidden/>
              </w:rPr>
              <w:fldChar w:fldCharType="begin"/>
            </w:r>
            <w:r w:rsidR="00E66E60">
              <w:rPr>
                <w:noProof/>
                <w:webHidden/>
              </w:rPr>
              <w:instrText xml:space="preserve"> PAGEREF _Toc174437629 \h </w:instrText>
            </w:r>
            <w:r w:rsidR="00E66E60">
              <w:rPr>
                <w:noProof/>
                <w:webHidden/>
              </w:rPr>
            </w:r>
            <w:r w:rsidR="00E66E60">
              <w:rPr>
                <w:noProof/>
                <w:webHidden/>
              </w:rPr>
              <w:fldChar w:fldCharType="separate"/>
            </w:r>
            <w:r w:rsidR="00E66E60">
              <w:rPr>
                <w:noProof/>
                <w:webHidden/>
              </w:rPr>
              <w:t>3</w:t>
            </w:r>
            <w:r w:rsidR="00E66E60">
              <w:rPr>
                <w:noProof/>
                <w:webHidden/>
              </w:rPr>
              <w:fldChar w:fldCharType="end"/>
            </w:r>
          </w:hyperlink>
        </w:p>
        <w:p w14:paraId="57D14548" w14:textId="4B595C7B" w:rsidR="00E66E60" w:rsidRDefault="00E66E60">
          <w:pPr>
            <w:pStyle w:val="TOC1"/>
            <w:tabs>
              <w:tab w:val="right" w:leader="dot" w:pos="9016"/>
            </w:tabs>
            <w:rPr>
              <w:rFonts w:eastAsiaTheme="minorEastAsia" w:cstheme="minorBidi"/>
              <w:b w:val="0"/>
              <w:bCs w:val="0"/>
              <w:i w:val="0"/>
              <w:iCs w:val="0"/>
              <w:noProof/>
              <w:kern w:val="2"/>
              <w14:ligatures w14:val="standardContextual"/>
            </w:rPr>
          </w:pPr>
          <w:hyperlink w:anchor="_Toc174437630" w:history="1">
            <w:r w:rsidRPr="00933A62">
              <w:rPr>
                <w:rStyle w:val="Hyperlink"/>
                <w:rFonts w:ascii="Arial" w:hAnsi="Arial" w:cs="Arial"/>
                <w:noProof/>
              </w:rPr>
              <w:t>Key Issues in Haringey</w:t>
            </w:r>
            <w:r>
              <w:rPr>
                <w:noProof/>
                <w:webHidden/>
              </w:rPr>
              <w:tab/>
            </w:r>
            <w:r>
              <w:rPr>
                <w:noProof/>
                <w:webHidden/>
              </w:rPr>
              <w:fldChar w:fldCharType="begin"/>
            </w:r>
            <w:r>
              <w:rPr>
                <w:noProof/>
                <w:webHidden/>
              </w:rPr>
              <w:instrText xml:space="preserve"> PAGEREF _Toc174437630 \h </w:instrText>
            </w:r>
            <w:r>
              <w:rPr>
                <w:noProof/>
                <w:webHidden/>
              </w:rPr>
            </w:r>
            <w:r>
              <w:rPr>
                <w:noProof/>
                <w:webHidden/>
              </w:rPr>
              <w:fldChar w:fldCharType="separate"/>
            </w:r>
            <w:r>
              <w:rPr>
                <w:noProof/>
                <w:webHidden/>
              </w:rPr>
              <w:t>4</w:t>
            </w:r>
            <w:r>
              <w:rPr>
                <w:noProof/>
                <w:webHidden/>
              </w:rPr>
              <w:fldChar w:fldCharType="end"/>
            </w:r>
          </w:hyperlink>
        </w:p>
        <w:p w14:paraId="125BBE84" w14:textId="4557A318" w:rsidR="00E66E60" w:rsidRDefault="00E66E60">
          <w:pPr>
            <w:pStyle w:val="TOC1"/>
            <w:tabs>
              <w:tab w:val="right" w:leader="dot" w:pos="9016"/>
            </w:tabs>
            <w:rPr>
              <w:rFonts w:eastAsiaTheme="minorEastAsia" w:cstheme="minorBidi"/>
              <w:b w:val="0"/>
              <w:bCs w:val="0"/>
              <w:i w:val="0"/>
              <w:iCs w:val="0"/>
              <w:noProof/>
              <w:kern w:val="2"/>
              <w14:ligatures w14:val="standardContextual"/>
            </w:rPr>
          </w:pPr>
          <w:hyperlink w:anchor="_Toc174437631" w:history="1">
            <w:r w:rsidRPr="00933A62">
              <w:rPr>
                <w:rStyle w:val="Hyperlink"/>
                <w:rFonts w:ascii="Arial" w:hAnsi="Arial" w:cs="Arial"/>
                <w:noProof/>
              </w:rPr>
              <w:t>Stakeholders involved in the program</w:t>
            </w:r>
            <w:r>
              <w:rPr>
                <w:noProof/>
                <w:webHidden/>
              </w:rPr>
              <w:tab/>
            </w:r>
            <w:r>
              <w:rPr>
                <w:noProof/>
                <w:webHidden/>
              </w:rPr>
              <w:fldChar w:fldCharType="begin"/>
            </w:r>
            <w:r>
              <w:rPr>
                <w:noProof/>
                <w:webHidden/>
              </w:rPr>
              <w:instrText xml:space="preserve"> PAGEREF _Toc174437631 \h </w:instrText>
            </w:r>
            <w:r>
              <w:rPr>
                <w:noProof/>
                <w:webHidden/>
              </w:rPr>
            </w:r>
            <w:r>
              <w:rPr>
                <w:noProof/>
                <w:webHidden/>
              </w:rPr>
              <w:fldChar w:fldCharType="separate"/>
            </w:r>
            <w:r>
              <w:rPr>
                <w:noProof/>
                <w:webHidden/>
              </w:rPr>
              <w:t>5</w:t>
            </w:r>
            <w:r>
              <w:rPr>
                <w:noProof/>
                <w:webHidden/>
              </w:rPr>
              <w:fldChar w:fldCharType="end"/>
            </w:r>
          </w:hyperlink>
        </w:p>
        <w:p w14:paraId="64A87BE2" w14:textId="52D4AB18" w:rsidR="00E66E60" w:rsidRDefault="00E66E60">
          <w:pPr>
            <w:pStyle w:val="TOC1"/>
            <w:tabs>
              <w:tab w:val="right" w:leader="dot" w:pos="9016"/>
            </w:tabs>
            <w:rPr>
              <w:rFonts w:eastAsiaTheme="minorEastAsia" w:cstheme="minorBidi"/>
              <w:b w:val="0"/>
              <w:bCs w:val="0"/>
              <w:i w:val="0"/>
              <w:iCs w:val="0"/>
              <w:noProof/>
              <w:kern w:val="2"/>
              <w14:ligatures w14:val="standardContextual"/>
            </w:rPr>
          </w:pPr>
          <w:hyperlink w:anchor="_Toc174437632" w:history="1">
            <w:r w:rsidRPr="00933A62">
              <w:rPr>
                <w:rStyle w:val="Hyperlink"/>
                <w:rFonts w:ascii="Arial" w:hAnsi="Arial" w:cs="Arial"/>
                <w:noProof/>
              </w:rPr>
              <w:t>Digital media and technologies</w:t>
            </w:r>
            <w:r>
              <w:rPr>
                <w:noProof/>
                <w:webHidden/>
              </w:rPr>
              <w:tab/>
            </w:r>
            <w:r>
              <w:rPr>
                <w:noProof/>
                <w:webHidden/>
              </w:rPr>
              <w:fldChar w:fldCharType="begin"/>
            </w:r>
            <w:r>
              <w:rPr>
                <w:noProof/>
                <w:webHidden/>
              </w:rPr>
              <w:instrText xml:space="preserve"> PAGEREF _Toc174437632 \h </w:instrText>
            </w:r>
            <w:r>
              <w:rPr>
                <w:noProof/>
                <w:webHidden/>
              </w:rPr>
            </w:r>
            <w:r>
              <w:rPr>
                <w:noProof/>
                <w:webHidden/>
              </w:rPr>
              <w:fldChar w:fldCharType="separate"/>
            </w:r>
            <w:r>
              <w:rPr>
                <w:noProof/>
                <w:webHidden/>
              </w:rPr>
              <w:t>6</w:t>
            </w:r>
            <w:r>
              <w:rPr>
                <w:noProof/>
                <w:webHidden/>
              </w:rPr>
              <w:fldChar w:fldCharType="end"/>
            </w:r>
          </w:hyperlink>
        </w:p>
        <w:p w14:paraId="2EA57434" w14:textId="656CB5E1" w:rsidR="00E66E60" w:rsidRDefault="00E66E60">
          <w:pPr>
            <w:pStyle w:val="TOC1"/>
            <w:tabs>
              <w:tab w:val="right" w:leader="dot" w:pos="9016"/>
            </w:tabs>
            <w:rPr>
              <w:rFonts w:eastAsiaTheme="minorEastAsia" w:cstheme="minorBidi"/>
              <w:b w:val="0"/>
              <w:bCs w:val="0"/>
              <w:i w:val="0"/>
              <w:iCs w:val="0"/>
              <w:noProof/>
              <w:kern w:val="2"/>
              <w14:ligatures w14:val="standardContextual"/>
            </w:rPr>
          </w:pPr>
          <w:hyperlink w:anchor="_Toc174437633" w:history="1">
            <w:r w:rsidRPr="00933A62">
              <w:rPr>
                <w:rStyle w:val="Hyperlink"/>
                <w:rFonts w:ascii="Arial" w:hAnsi="Arial" w:cs="Arial"/>
                <w:noProof/>
              </w:rPr>
              <w:t>Theories for the community development</w:t>
            </w:r>
            <w:r>
              <w:rPr>
                <w:noProof/>
                <w:webHidden/>
              </w:rPr>
              <w:tab/>
            </w:r>
            <w:r>
              <w:rPr>
                <w:noProof/>
                <w:webHidden/>
              </w:rPr>
              <w:fldChar w:fldCharType="begin"/>
            </w:r>
            <w:r>
              <w:rPr>
                <w:noProof/>
                <w:webHidden/>
              </w:rPr>
              <w:instrText xml:space="preserve"> PAGEREF _Toc174437633 \h </w:instrText>
            </w:r>
            <w:r>
              <w:rPr>
                <w:noProof/>
                <w:webHidden/>
              </w:rPr>
            </w:r>
            <w:r>
              <w:rPr>
                <w:noProof/>
                <w:webHidden/>
              </w:rPr>
              <w:fldChar w:fldCharType="separate"/>
            </w:r>
            <w:r>
              <w:rPr>
                <w:noProof/>
                <w:webHidden/>
              </w:rPr>
              <w:t>6</w:t>
            </w:r>
            <w:r>
              <w:rPr>
                <w:noProof/>
                <w:webHidden/>
              </w:rPr>
              <w:fldChar w:fldCharType="end"/>
            </w:r>
          </w:hyperlink>
        </w:p>
        <w:p w14:paraId="1C67C656" w14:textId="46DC79A2" w:rsidR="00E66E60" w:rsidRDefault="00E66E60">
          <w:pPr>
            <w:pStyle w:val="TOC1"/>
            <w:tabs>
              <w:tab w:val="right" w:leader="dot" w:pos="9016"/>
            </w:tabs>
            <w:rPr>
              <w:rFonts w:eastAsiaTheme="minorEastAsia" w:cstheme="minorBidi"/>
              <w:b w:val="0"/>
              <w:bCs w:val="0"/>
              <w:i w:val="0"/>
              <w:iCs w:val="0"/>
              <w:noProof/>
              <w:kern w:val="2"/>
              <w14:ligatures w14:val="standardContextual"/>
            </w:rPr>
          </w:pPr>
          <w:hyperlink w:anchor="_Toc174437634" w:history="1">
            <w:r w:rsidRPr="00933A62">
              <w:rPr>
                <w:rStyle w:val="Hyperlink"/>
                <w:rFonts w:ascii="Arial" w:hAnsi="Arial" w:cs="Arial"/>
                <w:noProof/>
              </w:rPr>
              <w:t>Legislation and policy impact the support and growth of  a community</w:t>
            </w:r>
            <w:r>
              <w:rPr>
                <w:noProof/>
                <w:webHidden/>
              </w:rPr>
              <w:tab/>
            </w:r>
            <w:r>
              <w:rPr>
                <w:noProof/>
                <w:webHidden/>
              </w:rPr>
              <w:fldChar w:fldCharType="begin"/>
            </w:r>
            <w:r>
              <w:rPr>
                <w:noProof/>
                <w:webHidden/>
              </w:rPr>
              <w:instrText xml:space="preserve"> PAGEREF _Toc174437634 \h </w:instrText>
            </w:r>
            <w:r>
              <w:rPr>
                <w:noProof/>
                <w:webHidden/>
              </w:rPr>
            </w:r>
            <w:r>
              <w:rPr>
                <w:noProof/>
                <w:webHidden/>
              </w:rPr>
              <w:fldChar w:fldCharType="separate"/>
            </w:r>
            <w:r>
              <w:rPr>
                <w:noProof/>
                <w:webHidden/>
              </w:rPr>
              <w:t>7</w:t>
            </w:r>
            <w:r>
              <w:rPr>
                <w:noProof/>
                <w:webHidden/>
              </w:rPr>
              <w:fldChar w:fldCharType="end"/>
            </w:r>
          </w:hyperlink>
        </w:p>
        <w:p w14:paraId="543083BE" w14:textId="00EAB18B" w:rsidR="00E66E60" w:rsidRDefault="00E66E60">
          <w:pPr>
            <w:pStyle w:val="TOC1"/>
            <w:tabs>
              <w:tab w:val="right" w:leader="dot" w:pos="9016"/>
            </w:tabs>
            <w:rPr>
              <w:rFonts w:eastAsiaTheme="minorEastAsia" w:cstheme="minorBidi"/>
              <w:b w:val="0"/>
              <w:bCs w:val="0"/>
              <w:i w:val="0"/>
              <w:iCs w:val="0"/>
              <w:noProof/>
              <w:kern w:val="2"/>
              <w14:ligatures w14:val="standardContextual"/>
            </w:rPr>
          </w:pPr>
          <w:hyperlink w:anchor="_Toc174437635" w:history="1">
            <w:r w:rsidRPr="00933A62">
              <w:rPr>
                <w:rStyle w:val="Hyperlink"/>
                <w:rFonts w:ascii="Arial" w:hAnsi="Arial" w:cs="Arial"/>
                <w:noProof/>
              </w:rPr>
              <w:t>Barriers/obstacles to community development</w:t>
            </w:r>
            <w:r>
              <w:rPr>
                <w:noProof/>
                <w:webHidden/>
              </w:rPr>
              <w:tab/>
            </w:r>
            <w:r>
              <w:rPr>
                <w:noProof/>
                <w:webHidden/>
              </w:rPr>
              <w:fldChar w:fldCharType="begin"/>
            </w:r>
            <w:r>
              <w:rPr>
                <w:noProof/>
                <w:webHidden/>
              </w:rPr>
              <w:instrText xml:space="preserve"> PAGEREF _Toc174437635 \h </w:instrText>
            </w:r>
            <w:r>
              <w:rPr>
                <w:noProof/>
                <w:webHidden/>
              </w:rPr>
            </w:r>
            <w:r>
              <w:rPr>
                <w:noProof/>
                <w:webHidden/>
              </w:rPr>
              <w:fldChar w:fldCharType="separate"/>
            </w:r>
            <w:r>
              <w:rPr>
                <w:noProof/>
                <w:webHidden/>
              </w:rPr>
              <w:t>8</w:t>
            </w:r>
            <w:r>
              <w:rPr>
                <w:noProof/>
                <w:webHidden/>
              </w:rPr>
              <w:fldChar w:fldCharType="end"/>
            </w:r>
          </w:hyperlink>
        </w:p>
        <w:p w14:paraId="643AFA32" w14:textId="553EEE38" w:rsidR="00E66E60" w:rsidRDefault="00E66E60">
          <w:pPr>
            <w:pStyle w:val="TOC1"/>
            <w:tabs>
              <w:tab w:val="right" w:leader="dot" w:pos="9016"/>
            </w:tabs>
            <w:rPr>
              <w:rFonts w:eastAsiaTheme="minorEastAsia" w:cstheme="minorBidi"/>
              <w:b w:val="0"/>
              <w:bCs w:val="0"/>
              <w:i w:val="0"/>
              <w:iCs w:val="0"/>
              <w:noProof/>
              <w:kern w:val="2"/>
              <w14:ligatures w14:val="standardContextual"/>
            </w:rPr>
          </w:pPr>
          <w:hyperlink w:anchor="_Toc174437636" w:history="1">
            <w:r w:rsidRPr="00933A62">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_Toc174437636 \h </w:instrText>
            </w:r>
            <w:r>
              <w:rPr>
                <w:noProof/>
                <w:webHidden/>
              </w:rPr>
            </w:r>
            <w:r>
              <w:rPr>
                <w:noProof/>
                <w:webHidden/>
              </w:rPr>
              <w:fldChar w:fldCharType="separate"/>
            </w:r>
            <w:r>
              <w:rPr>
                <w:noProof/>
                <w:webHidden/>
              </w:rPr>
              <w:t>8</w:t>
            </w:r>
            <w:r>
              <w:rPr>
                <w:noProof/>
                <w:webHidden/>
              </w:rPr>
              <w:fldChar w:fldCharType="end"/>
            </w:r>
          </w:hyperlink>
        </w:p>
        <w:p w14:paraId="459D38C4" w14:textId="3778524A" w:rsidR="00E66E60" w:rsidRDefault="00E66E60">
          <w:pPr>
            <w:pStyle w:val="TOC1"/>
            <w:tabs>
              <w:tab w:val="right" w:leader="dot" w:pos="9016"/>
            </w:tabs>
            <w:rPr>
              <w:rFonts w:eastAsiaTheme="minorEastAsia" w:cstheme="minorBidi"/>
              <w:b w:val="0"/>
              <w:bCs w:val="0"/>
              <w:i w:val="0"/>
              <w:iCs w:val="0"/>
              <w:noProof/>
              <w:kern w:val="2"/>
              <w14:ligatures w14:val="standardContextual"/>
            </w:rPr>
          </w:pPr>
          <w:hyperlink w:anchor="_Toc174437637" w:history="1">
            <w:r w:rsidRPr="00933A6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_Toc174437637 \h </w:instrText>
            </w:r>
            <w:r>
              <w:rPr>
                <w:noProof/>
                <w:webHidden/>
              </w:rPr>
            </w:r>
            <w:r>
              <w:rPr>
                <w:noProof/>
                <w:webHidden/>
              </w:rPr>
              <w:fldChar w:fldCharType="separate"/>
            </w:r>
            <w:r>
              <w:rPr>
                <w:noProof/>
                <w:webHidden/>
              </w:rPr>
              <w:t>8</w:t>
            </w:r>
            <w:r>
              <w:rPr>
                <w:noProof/>
                <w:webHidden/>
              </w:rPr>
              <w:fldChar w:fldCharType="end"/>
            </w:r>
          </w:hyperlink>
        </w:p>
        <w:p w14:paraId="3B97808F" w14:textId="63C44795" w:rsidR="00E66E60" w:rsidRDefault="00E66E60">
          <w:pPr>
            <w:pStyle w:val="TOC1"/>
            <w:tabs>
              <w:tab w:val="right" w:leader="dot" w:pos="9016"/>
            </w:tabs>
            <w:rPr>
              <w:rFonts w:eastAsiaTheme="minorEastAsia" w:cstheme="minorBidi"/>
              <w:b w:val="0"/>
              <w:bCs w:val="0"/>
              <w:i w:val="0"/>
              <w:iCs w:val="0"/>
              <w:noProof/>
              <w:kern w:val="2"/>
              <w14:ligatures w14:val="standardContextual"/>
            </w:rPr>
          </w:pPr>
          <w:hyperlink w:anchor="_Toc174437638" w:history="1">
            <w:r w:rsidRPr="00933A62">
              <w:rPr>
                <w:rStyle w:val="Hyperlink"/>
                <w:rFonts w:ascii="Arial" w:hAnsi="Arial" w:cs="Arial"/>
                <w:noProof/>
              </w:rPr>
              <w:t>References</w:t>
            </w:r>
            <w:r>
              <w:rPr>
                <w:noProof/>
                <w:webHidden/>
              </w:rPr>
              <w:tab/>
            </w:r>
            <w:r>
              <w:rPr>
                <w:noProof/>
                <w:webHidden/>
              </w:rPr>
              <w:fldChar w:fldCharType="begin"/>
            </w:r>
            <w:r>
              <w:rPr>
                <w:noProof/>
                <w:webHidden/>
              </w:rPr>
              <w:instrText xml:space="preserve"> PAGEREF _Toc174437638 \h </w:instrText>
            </w:r>
            <w:r>
              <w:rPr>
                <w:noProof/>
                <w:webHidden/>
              </w:rPr>
            </w:r>
            <w:r>
              <w:rPr>
                <w:noProof/>
                <w:webHidden/>
              </w:rPr>
              <w:fldChar w:fldCharType="separate"/>
            </w:r>
            <w:r>
              <w:rPr>
                <w:noProof/>
                <w:webHidden/>
              </w:rPr>
              <w:t>9</w:t>
            </w:r>
            <w:r>
              <w:rPr>
                <w:noProof/>
                <w:webHidden/>
              </w:rPr>
              <w:fldChar w:fldCharType="end"/>
            </w:r>
          </w:hyperlink>
        </w:p>
        <w:p w14:paraId="4DB36A2D" w14:textId="3E2BC11F" w:rsidR="00136026" w:rsidRDefault="005D3D07" w:rsidP="00136026">
          <w:pPr>
            <w:rPr>
              <w:b/>
              <w:bCs/>
              <w:noProof/>
            </w:rPr>
          </w:pPr>
          <w:r>
            <w:rPr>
              <w:b/>
              <w:bCs/>
              <w:noProof/>
            </w:rPr>
            <w:fldChar w:fldCharType="end"/>
          </w:r>
        </w:p>
      </w:sdtContent>
    </w:sdt>
    <w:p w14:paraId="6A183DE0" w14:textId="77777777" w:rsidR="001027F8" w:rsidRDefault="001027F8" w:rsidP="00136026">
      <w:pPr>
        <w:rPr>
          <w:rFonts w:ascii="Arial" w:hAnsi="Arial" w:cs="Arial"/>
          <w:b/>
          <w:bCs/>
          <w:color w:val="000000" w:themeColor="text1"/>
          <w:sz w:val="28"/>
          <w:szCs w:val="28"/>
        </w:rPr>
      </w:pPr>
    </w:p>
    <w:p w14:paraId="154F035C" w14:textId="77777777" w:rsidR="001027F8" w:rsidRDefault="001027F8" w:rsidP="00136026">
      <w:pPr>
        <w:rPr>
          <w:rFonts w:ascii="Arial" w:hAnsi="Arial" w:cs="Arial"/>
          <w:b/>
          <w:bCs/>
          <w:color w:val="000000" w:themeColor="text1"/>
          <w:sz w:val="28"/>
          <w:szCs w:val="28"/>
        </w:rPr>
      </w:pPr>
    </w:p>
    <w:p w14:paraId="32119239" w14:textId="77777777" w:rsidR="001027F8" w:rsidRDefault="001027F8" w:rsidP="00136026">
      <w:pPr>
        <w:rPr>
          <w:rFonts w:ascii="Arial" w:hAnsi="Arial" w:cs="Arial"/>
          <w:b/>
          <w:bCs/>
          <w:color w:val="000000" w:themeColor="text1"/>
          <w:sz w:val="28"/>
          <w:szCs w:val="28"/>
        </w:rPr>
      </w:pPr>
    </w:p>
    <w:p w14:paraId="2410B346" w14:textId="77777777" w:rsidR="00DE2645" w:rsidRDefault="00DE2645" w:rsidP="00136026">
      <w:pPr>
        <w:rPr>
          <w:rFonts w:ascii="Arial" w:hAnsi="Arial" w:cs="Arial"/>
          <w:b/>
          <w:bCs/>
          <w:color w:val="000000" w:themeColor="text1"/>
          <w:sz w:val="28"/>
          <w:szCs w:val="28"/>
        </w:rPr>
      </w:pPr>
    </w:p>
    <w:p w14:paraId="165B8CD1" w14:textId="77777777" w:rsidR="00DE2645" w:rsidRDefault="00DE2645" w:rsidP="00136026">
      <w:pPr>
        <w:rPr>
          <w:rFonts w:ascii="Arial" w:hAnsi="Arial" w:cs="Arial"/>
          <w:b/>
          <w:bCs/>
          <w:color w:val="000000" w:themeColor="text1"/>
          <w:sz w:val="28"/>
          <w:szCs w:val="28"/>
        </w:rPr>
      </w:pPr>
    </w:p>
    <w:p w14:paraId="1E3F999F" w14:textId="77777777" w:rsidR="00DE2645" w:rsidRDefault="00DE2645" w:rsidP="00136026">
      <w:pPr>
        <w:rPr>
          <w:rFonts w:ascii="Arial" w:hAnsi="Arial" w:cs="Arial"/>
          <w:b/>
          <w:bCs/>
          <w:color w:val="000000" w:themeColor="text1"/>
          <w:sz w:val="28"/>
          <w:szCs w:val="28"/>
        </w:rPr>
      </w:pPr>
    </w:p>
    <w:p w14:paraId="424873CB" w14:textId="77777777" w:rsidR="00DE2645" w:rsidRDefault="00DE2645" w:rsidP="00136026">
      <w:pPr>
        <w:rPr>
          <w:rFonts w:ascii="Arial" w:hAnsi="Arial" w:cs="Arial"/>
          <w:b/>
          <w:bCs/>
          <w:color w:val="000000" w:themeColor="text1"/>
          <w:sz w:val="28"/>
          <w:szCs w:val="28"/>
        </w:rPr>
      </w:pPr>
    </w:p>
    <w:p w14:paraId="396CF8FA" w14:textId="77777777" w:rsidR="00DE2645" w:rsidRDefault="00DE2645" w:rsidP="00136026">
      <w:pPr>
        <w:rPr>
          <w:rFonts w:ascii="Arial" w:hAnsi="Arial" w:cs="Arial"/>
          <w:b/>
          <w:bCs/>
          <w:color w:val="000000" w:themeColor="text1"/>
          <w:sz w:val="28"/>
          <w:szCs w:val="28"/>
        </w:rPr>
      </w:pPr>
    </w:p>
    <w:p w14:paraId="05AEF02D" w14:textId="77777777" w:rsidR="00DE2645" w:rsidRDefault="00DE2645" w:rsidP="00136026">
      <w:pPr>
        <w:rPr>
          <w:rFonts w:ascii="Arial" w:hAnsi="Arial" w:cs="Arial"/>
          <w:b/>
          <w:bCs/>
          <w:color w:val="000000" w:themeColor="text1"/>
          <w:sz w:val="28"/>
          <w:szCs w:val="28"/>
        </w:rPr>
      </w:pPr>
    </w:p>
    <w:p w14:paraId="7F0ECA08" w14:textId="77777777" w:rsidR="00DE2645" w:rsidRDefault="00DE2645" w:rsidP="00136026">
      <w:pPr>
        <w:rPr>
          <w:rFonts w:ascii="Arial" w:hAnsi="Arial" w:cs="Arial"/>
          <w:b/>
          <w:bCs/>
          <w:color w:val="000000" w:themeColor="text1"/>
          <w:sz w:val="28"/>
          <w:szCs w:val="28"/>
        </w:rPr>
      </w:pPr>
    </w:p>
    <w:p w14:paraId="6D98AFC8" w14:textId="77777777" w:rsidR="00DE2645" w:rsidRDefault="00DE2645" w:rsidP="00136026">
      <w:pPr>
        <w:rPr>
          <w:rFonts w:ascii="Arial" w:hAnsi="Arial" w:cs="Arial"/>
          <w:b/>
          <w:bCs/>
          <w:color w:val="000000" w:themeColor="text1"/>
          <w:sz w:val="28"/>
          <w:szCs w:val="28"/>
        </w:rPr>
      </w:pPr>
    </w:p>
    <w:p w14:paraId="2D0DFDF4" w14:textId="77777777" w:rsidR="00DE2645" w:rsidRDefault="00DE2645" w:rsidP="00136026">
      <w:pPr>
        <w:rPr>
          <w:rFonts w:ascii="Arial" w:hAnsi="Arial" w:cs="Arial"/>
          <w:b/>
          <w:bCs/>
          <w:color w:val="000000" w:themeColor="text1"/>
          <w:sz w:val="28"/>
          <w:szCs w:val="28"/>
        </w:rPr>
      </w:pPr>
    </w:p>
    <w:p w14:paraId="45492D3F" w14:textId="77777777" w:rsidR="00DE2645" w:rsidRDefault="00DE2645" w:rsidP="00136026">
      <w:pPr>
        <w:rPr>
          <w:rFonts w:ascii="Arial" w:hAnsi="Arial" w:cs="Arial"/>
          <w:b/>
          <w:bCs/>
          <w:color w:val="000000" w:themeColor="text1"/>
          <w:sz w:val="28"/>
          <w:szCs w:val="28"/>
        </w:rPr>
      </w:pPr>
    </w:p>
    <w:p w14:paraId="43942998" w14:textId="77777777" w:rsidR="00DE2645" w:rsidRDefault="00DE2645" w:rsidP="00136026">
      <w:pPr>
        <w:rPr>
          <w:rFonts w:ascii="Arial" w:hAnsi="Arial" w:cs="Arial"/>
          <w:b/>
          <w:bCs/>
          <w:color w:val="000000" w:themeColor="text1"/>
          <w:sz w:val="28"/>
          <w:szCs w:val="28"/>
        </w:rPr>
      </w:pPr>
    </w:p>
    <w:p w14:paraId="46CAFE4A" w14:textId="77777777" w:rsidR="00DE2645" w:rsidRDefault="00DE2645" w:rsidP="00136026">
      <w:pPr>
        <w:rPr>
          <w:rFonts w:ascii="Arial" w:hAnsi="Arial" w:cs="Arial"/>
          <w:b/>
          <w:bCs/>
          <w:color w:val="000000" w:themeColor="text1"/>
          <w:sz w:val="28"/>
          <w:szCs w:val="28"/>
        </w:rPr>
      </w:pPr>
    </w:p>
    <w:p w14:paraId="74AD1106" w14:textId="77777777" w:rsidR="00DE2645" w:rsidRDefault="00DE2645" w:rsidP="00136026">
      <w:pPr>
        <w:rPr>
          <w:rFonts w:ascii="Arial" w:hAnsi="Arial" w:cs="Arial"/>
          <w:b/>
          <w:bCs/>
          <w:color w:val="000000" w:themeColor="text1"/>
          <w:sz w:val="28"/>
          <w:szCs w:val="28"/>
        </w:rPr>
      </w:pPr>
    </w:p>
    <w:p w14:paraId="0E56F863" w14:textId="77777777" w:rsidR="00DE2645" w:rsidRDefault="00DE2645" w:rsidP="00136026">
      <w:pPr>
        <w:rPr>
          <w:rFonts w:ascii="Arial" w:hAnsi="Arial" w:cs="Arial"/>
          <w:b/>
          <w:bCs/>
          <w:color w:val="000000" w:themeColor="text1"/>
          <w:sz w:val="28"/>
          <w:szCs w:val="28"/>
        </w:rPr>
      </w:pPr>
    </w:p>
    <w:p w14:paraId="0CA6BD44" w14:textId="77777777" w:rsidR="00DE2645" w:rsidRDefault="00DE2645" w:rsidP="00136026">
      <w:pPr>
        <w:rPr>
          <w:rFonts w:ascii="Arial" w:hAnsi="Arial" w:cs="Arial"/>
          <w:b/>
          <w:bCs/>
          <w:color w:val="000000" w:themeColor="text1"/>
          <w:sz w:val="28"/>
          <w:szCs w:val="28"/>
        </w:rPr>
      </w:pPr>
    </w:p>
    <w:p w14:paraId="63D54DB3" w14:textId="77777777" w:rsidR="00DE2645" w:rsidRDefault="00DE2645" w:rsidP="00136026">
      <w:pPr>
        <w:rPr>
          <w:rFonts w:ascii="Arial" w:hAnsi="Arial" w:cs="Arial"/>
          <w:b/>
          <w:bCs/>
          <w:color w:val="000000" w:themeColor="text1"/>
          <w:sz w:val="28"/>
          <w:szCs w:val="28"/>
        </w:rPr>
      </w:pPr>
    </w:p>
    <w:p w14:paraId="2EDBE002" w14:textId="77777777" w:rsidR="00DE2645" w:rsidRDefault="00DE2645" w:rsidP="00136026">
      <w:pPr>
        <w:rPr>
          <w:rFonts w:ascii="Arial" w:hAnsi="Arial" w:cs="Arial"/>
          <w:b/>
          <w:bCs/>
          <w:color w:val="000000" w:themeColor="text1"/>
          <w:sz w:val="28"/>
          <w:szCs w:val="28"/>
        </w:rPr>
      </w:pPr>
    </w:p>
    <w:p w14:paraId="1DB92694" w14:textId="77777777" w:rsidR="00DE2645" w:rsidRDefault="00DE2645" w:rsidP="00136026">
      <w:pPr>
        <w:rPr>
          <w:rFonts w:ascii="Arial" w:hAnsi="Arial" w:cs="Arial"/>
          <w:b/>
          <w:bCs/>
          <w:color w:val="000000" w:themeColor="text1"/>
          <w:sz w:val="28"/>
          <w:szCs w:val="28"/>
        </w:rPr>
      </w:pPr>
    </w:p>
    <w:p w14:paraId="09C1FF17" w14:textId="77777777" w:rsidR="00DE2645" w:rsidRDefault="00DE2645" w:rsidP="00136026">
      <w:pPr>
        <w:rPr>
          <w:rFonts w:ascii="Arial" w:hAnsi="Arial" w:cs="Arial"/>
          <w:b/>
          <w:bCs/>
          <w:color w:val="000000" w:themeColor="text1"/>
          <w:sz w:val="28"/>
          <w:szCs w:val="28"/>
        </w:rPr>
      </w:pPr>
    </w:p>
    <w:p w14:paraId="7944A33D" w14:textId="77777777" w:rsidR="00DE2645" w:rsidRDefault="00DE2645" w:rsidP="00136026">
      <w:pPr>
        <w:rPr>
          <w:rFonts w:ascii="Arial" w:hAnsi="Arial" w:cs="Arial"/>
          <w:b/>
          <w:bCs/>
          <w:color w:val="000000" w:themeColor="text1"/>
          <w:sz w:val="28"/>
          <w:szCs w:val="28"/>
        </w:rPr>
      </w:pPr>
    </w:p>
    <w:p w14:paraId="38C1F2AD" w14:textId="77777777" w:rsidR="00DE2645" w:rsidRDefault="00DE2645" w:rsidP="00136026">
      <w:pPr>
        <w:rPr>
          <w:rFonts w:ascii="Arial" w:hAnsi="Arial" w:cs="Arial"/>
          <w:b/>
          <w:bCs/>
          <w:color w:val="000000" w:themeColor="text1"/>
          <w:sz w:val="28"/>
          <w:szCs w:val="28"/>
        </w:rPr>
      </w:pPr>
    </w:p>
    <w:p w14:paraId="04DD60C8" w14:textId="77777777" w:rsidR="00DE2645" w:rsidRDefault="00DE2645" w:rsidP="00136026">
      <w:pPr>
        <w:rPr>
          <w:rFonts w:ascii="Arial" w:hAnsi="Arial" w:cs="Arial"/>
          <w:b/>
          <w:bCs/>
          <w:color w:val="000000" w:themeColor="text1"/>
          <w:sz w:val="28"/>
          <w:szCs w:val="28"/>
        </w:rPr>
      </w:pPr>
    </w:p>
    <w:p w14:paraId="3015AE2C" w14:textId="77777777" w:rsidR="00DE2645" w:rsidRDefault="00DE2645" w:rsidP="00136026">
      <w:pPr>
        <w:rPr>
          <w:rFonts w:ascii="Arial" w:hAnsi="Arial" w:cs="Arial"/>
          <w:b/>
          <w:bCs/>
          <w:color w:val="000000" w:themeColor="text1"/>
          <w:sz w:val="28"/>
          <w:szCs w:val="28"/>
        </w:rPr>
      </w:pPr>
    </w:p>
    <w:p w14:paraId="4213E8D6" w14:textId="3BD68769" w:rsidR="00EF7C23" w:rsidRPr="00136026" w:rsidRDefault="00EF7C23" w:rsidP="00136026">
      <w:r w:rsidRPr="00EF7C23">
        <w:rPr>
          <w:rFonts w:ascii="Arial" w:hAnsi="Arial" w:cs="Arial"/>
          <w:b/>
          <w:bCs/>
          <w:color w:val="000000" w:themeColor="text1"/>
          <w:sz w:val="28"/>
          <w:szCs w:val="28"/>
        </w:rPr>
        <w:lastRenderedPageBreak/>
        <w:t>Introduction</w:t>
      </w:r>
    </w:p>
    <w:p w14:paraId="3EFAD8DB" w14:textId="5E06F632" w:rsidR="00CC4C0F" w:rsidRPr="00CC4C0F" w:rsidRDefault="00CC4C0F" w:rsidP="00CC4C0F">
      <w:pPr>
        <w:pStyle w:val="NormalWeb"/>
        <w:spacing w:line="360" w:lineRule="auto"/>
        <w:jc w:val="both"/>
        <w:rPr>
          <w:rFonts w:ascii="Arial" w:hAnsi="Arial" w:cs="Arial"/>
          <w:color w:val="000000"/>
          <w:sz w:val="22"/>
          <w:szCs w:val="22"/>
        </w:rPr>
      </w:pPr>
      <w:r w:rsidRPr="00CC4C0F">
        <w:rPr>
          <w:rFonts w:ascii="Arial" w:hAnsi="Arial" w:cs="Arial"/>
          <w:color w:val="000000"/>
          <w:sz w:val="22"/>
          <w:szCs w:val="22"/>
        </w:rPr>
        <w:t>Community, a multifaceted construct, brings together individuals from diverse backgrounds, connected through social relationships, shared experiences, and geographic proximity (MacQueen et al., 2001). This interconnectedness is crucial in fostering a sense of belonging and collective identity, which in turn lays the foundation for community development. Community development is essential for addressing various health disparities, especially among young people, by creating an environment where they can flourish (McDonald, 2013).</w:t>
      </w:r>
      <w:r w:rsidR="001E72BD">
        <w:rPr>
          <w:rFonts w:ascii="Arial" w:hAnsi="Arial" w:cs="Arial"/>
          <w:color w:val="000000"/>
          <w:sz w:val="22"/>
          <w:szCs w:val="22"/>
        </w:rPr>
        <w:t xml:space="preserve"> </w:t>
      </w:r>
      <w:r w:rsidRPr="00CC4C0F">
        <w:rPr>
          <w:rFonts w:ascii="Arial" w:hAnsi="Arial" w:cs="Arial"/>
          <w:color w:val="000000"/>
          <w:sz w:val="22"/>
          <w:szCs w:val="22"/>
        </w:rPr>
        <w:t>Haringey, known for its vibrant diversity, faces significant challenges in the realm of health disparities, particularly affecting its youth. These challenges encompass mental health issues, limited access to healthcare, and pervasive social inequalities, all of which contribute to a cycle of disadvantage. The concept of community is central to addressing these challenges, as it involves the intricate web of social networks, relationships, and shared values that unify its residents (</w:t>
      </w:r>
      <w:proofErr w:type="spellStart"/>
      <w:r w:rsidRPr="00CC4C0F">
        <w:rPr>
          <w:rFonts w:ascii="Arial" w:hAnsi="Arial" w:cs="Arial"/>
          <w:color w:val="000000"/>
          <w:sz w:val="22"/>
          <w:szCs w:val="22"/>
        </w:rPr>
        <w:t>Mannarini</w:t>
      </w:r>
      <w:proofErr w:type="spellEnd"/>
      <w:r w:rsidRPr="00CC4C0F">
        <w:rPr>
          <w:rFonts w:ascii="Arial" w:hAnsi="Arial" w:cs="Arial"/>
          <w:color w:val="000000"/>
          <w:sz w:val="22"/>
          <w:szCs w:val="22"/>
        </w:rPr>
        <w:t xml:space="preserve"> &amp; </w:t>
      </w:r>
      <w:proofErr w:type="spellStart"/>
      <w:r w:rsidRPr="00CC4C0F">
        <w:rPr>
          <w:rFonts w:ascii="Arial" w:hAnsi="Arial" w:cs="Arial"/>
          <w:color w:val="000000"/>
          <w:sz w:val="22"/>
          <w:szCs w:val="22"/>
        </w:rPr>
        <w:t>Fedi</w:t>
      </w:r>
      <w:proofErr w:type="spellEnd"/>
      <w:r w:rsidRPr="00CC4C0F">
        <w:rPr>
          <w:rFonts w:ascii="Arial" w:hAnsi="Arial" w:cs="Arial"/>
          <w:color w:val="000000"/>
          <w:sz w:val="22"/>
          <w:szCs w:val="22"/>
        </w:rPr>
        <w:t>, 2009).</w:t>
      </w:r>
    </w:p>
    <w:p w14:paraId="01BD0DE5" w14:textId="477AF5F1" w:rsidR="00614382" w:rsidRPr="00E52EB2" w:rsidRDefault="00CC4C0F" w:rsidP="00E52EB2">
      <w:pPr>
        <w:pStyle w:val="NormalWeb"/>
        <w:spacing w:line="360" w:lineRule="auto"/>
        <w:jc w:val="both"/>
        <w:rPr>
          <w:rFonts w:ascii="Arial" w:hAnsi="Arial" w:cs="Arial"/>
          <w:color w:val="000000"/>
          <w:sz w:val="22"/>
          <w:szCs w:val="22"/>
        </w:rPr>
      </w:pPr>
      <w:r w:rsidRPr="00CC4C0F">
        <w:rPr>
          <w:rFonts w:ascii="Arial" w:hAnsi="Arial" w:cs="Arial"/>
          <w:color w:val="000000"/>
          <w:sz w:val="22"/>
          <w:szCs w:val="22"/>
        </w:rPr>
        <w:t>This report seeks to harness the power of community by strengthening local ties and utilizing available resources to promote healthier lifestyles, enhance mental health support, and encourage social engagement among Haringey's youth. By doing so, the community can work collectively to create a more supportive and equitable environment for its younger members.</w:t>
      </w:r>
    </w:p>
    <w:p w14:paraId="32A60BA4" w14:textId="60723894" w:rsidR="00D3291C" w:rsidRPr="00E52EB2" w:rsidRDefault="00D3291C" w:rsidP="00E52EB2">
      <w:pPr>
        <w:pStyle w:val="Heading1"/>
        <w:rPr>
          <w:rFonts w:ascii="Arial" w:hAnsi="Arial" w:cs="Arial"/>
          <w:b/>
          <w:bCs/>
          <w:color w:val="000000" w:themeColor="text1"/>
        </w:rPr>
      </w:pPr>
      <w:bookmarkStart w:id="0" w:name="_Toc174437629"/>
      <w:r w:rsidRPr="00E52EB2">
        <w:rPr>
          <w:rFonts w:ascii="Arial" w:hAnsi="Arial" w:cs="Arial"/>
          <w:b/>
          <w:bCs/>
          <w:color w:val="000000" w:themeColor="text1"/>
        </w:rPr>
        <w:t>Demographic</w:t>
      </w:r>
      <w:bookmarkEnd w:id="0"/>
      <w:r w:rsidRPr="00E52EB2">
        <w:rPr>
          <w:rFonts w:ascii="Arial" w:hAnsi="Arial" w:cs="Arial"/>
          <w:b/>
          <w:bCs/>
          <w:color w:val="000000" w:themeColor="text1"/>
        </w:rPr>
        <w:t xml:space="preserve"> </w:t>
      </w:r>
    </w:p>
    <w:p w14:paraId="709505EE" w14:textId="77777777" w:rsidR="00DE2645" w:rsidRPr="00DE2645" w:rsidRDefault="00DE2645" w:rsidP="00DE2645">
      <w:pPr>
        <w:rPr>
          <w:lang w:eastAsia="en-US"/>
        </w:rPr>
      </w:pPr>
    </w:p>
    <w:p w14:paraId="72608229" w14:textId="77777777" w:rsidR="00E52EB2" w:rsidRDefault="00CC4C0F" w:rsidP="00DE2645">
      <w:pPr>
        <w:spacing w:line="360" w:lineRule="auto"/>
        <w:jc w:val="both"/>
        <w:rPr>
          <w:rFonts w:ascii="Arial" w:hAnsi="Arial" w:cs="Arial"/>
          <w:sz w:val="22"/>
          <w:szCs w:val="22"/>
        </w:rPr>
      </w:pPr>
      <w:r w:rsidRPr="00DE2645">
        <w:rPr>
          <w:rFonts w:ascii="Arial" w:hAnsi="Arial" w:cs="Arial"/>
          <w:sz w:val="22"/>
          <w:szCs w:val="22"/>
        </w:rPr>
        <w:t xml:space="preserve">Haringey, a borough in North London, boasts a rich and diverse history shaped by its formation in 1965 through the amalgamation of the former boroughs of Tottenham, Wood Green, and Hornsey. This unification was a result of the London Government Act 1963, which led to the creation of the London Borough of Haringey on April 1, 1965. The name "Haringey" was selected to </w:t>
      </w:r>
      <w:proofErr w:type="spellStart"/>
      <w:r w:rsidRPr="00DE2645">
        <w:rPr>
          <w:rFonts w:ascii="Arial" w:hAnsi="Arial" w:cs="Arial"/>
          <w:sz w:val="22"/>
          <w:szCs w:val="22"/>
        </w:rPr>
        <w:t>honor</w:t>
      </w:r>
      <w:proofErr w:type="spellEnd"/>
      <w:r w:rsidRPr="00DE2645">
        <w:rPr>
          <w:rFonts w:ascii="Arial" w:hAnsi="Arial" w:cs="Arial"/>
          <w:sz w:val="22"/>
          <w:szCs w:val="22"/>
        </w:rPr>
        <w:t xml:space="preserve"> the historical significance of the area, which has been known by various spellings, including Haringey, Harringay, and Hornsey. Since its establishment, Haringey has evolved into a vibrant and diverse community, characterized by a multicultural population that reflects a broad spectrum of cultural and ethnic backgrounds. The borough is renowned for its cultural landmarks, such as Alexandra Palace, Bruce Castle, and the Tottenham Hotspur Football Club, which contribute to its rich cultural scene. This scene is further enhanced by numerous festivals, markets, and community events that celebrate the borough's diversity. Currently, Haringey is home to an estimated population of approximately 283,000 people, with a significant proportion of residents from various ethnic groups. The largest ethnic group is White (45.3%), followed by Black or Black British (23.0%), and Asian or Asian British (9.5%). Additionally, the borough is home to a diverse mix of other ethnic groups, including those of Mixed or Multiple ethnicities (6.5%) and others (15.7%). </w:t>
      </w:r>
    </w:p>
    <w:p w14:paraId="67FF084E" w14:textId="04F627C6" w:rsidR="00136026" w:rsidRPr="00DE2645" w:rsidRDefault="00CC4C0F" w:rsidP="00DE2645">
      <w:pPr>
        <w:spacing w:line="360" w:lineRule="auto"/>
        <w:jc w:val="both"/>
        <w:rPr>
          <w:rFonts w:ascii="Arial" w:hAnsi="Arial" w:cs="Arial"/>
          <w:b/>
          <w:bCs/>
          <w:color w:val="000000" w:themeColor="text1"/>
          <w:sz w:val="22"/>
          <w:szCs w:val="22"/>
        </w:rPr>
      </w:pPr>
      <w:r w:rsidRPr="00DE2645">
        <w:rPr>
          <w:rFonts w:ascii="Arial" w:hAnsi="Arial" w:cs="Arial"/>
          <w:sz w:val="22"/>
          <w:szCs w:val="22"/>
        </w:rPr>
        <w:lastRenderedPageBreak/>
        <w:t>Haringey's religious landscape is equally diverse, mirroring its multicultural population. According to the latest census data, Christianity is the predominant religion, with 45.0% of the population identifying as Christian. Islam is the second-largest religion, with 14.2% of residents identifying as Muslim. Other religious groups include Jewish (2.1%), Hindu (1.5%), and various other religions (1.2%). Notably, a significant portion of the population, 29.4%, identifies as having no religion. This blend of cultural, ethnic, and religious diversity makes Haringey one of London's most vibrant and dynamic boroughs.</w:t>
      </w:r>
    </w:p>
    <w:p w14:paraId="7C4CDBCD" w14:textId="77777777" w:rsidR="00CC4C0F" w:rsidRDefault="00CC4C0F" w:rsidP="001D58C0">
      <w:pPr>
        <w:pStyle w:val="Heading1"/>
        <w:rPr>
          <w:rFonts w:ascii="Arial" w:hAnsi="Arial" w:cs="Arial"/>
          <w:b/>
          <w:bCs/>
          <w:color w:val="000000" w:themeColor="text1"/>
        </w:rPr>
      </w:pPr>
    </w:p>
    <w:p w14:paraId="3BC2E3EA" w14:textId="04A6977E" w:rsidR="008704E5" w:rsidRDefault="008704E5" w:rsidP="00391011">
      <w:pPr>
        <w:pStyle w:val="Heading1"/>
        <w:rPr>
          <w:rFonts w:ascii="Arial" w:hAnsi="Arial" w:cs="Arial"/>
          <w:b/>
          <w:bCs/>
          <w:color w:val="000000" w:themeColor="text1"/>
        </w:rPr>
      </w:pPr>
      <w:bookmarkStart w:id="1" w:name="_Toc174437630"/>
      <w:r w:rsidRPr="008704E5">
        <w:rPr>
          <w:rFonts w:ascii="Arial" w:hAnsi="Arial" w:cs="Arial"/>
          <w:b/>
          <w:bCs/>
          <w:color w:val="000000" w:themeColor="text1"/>
        </w:rPr>
        <w:t>Key Issues in Haringey</w:t>
      </w:r>
      <w:bookmarkEnd w:id="1"/>
    </w:p>
    <w:p w14:paraId="7079D580" w14:textId="77777777" w:rsidR="00391011" w:rsidRPr="00391011" w:rsidRDefault="00391011" w:rsidP="00391011">
      <w:pPr>
        <w:rPr>
          <w:lang w:eastAsia="en-US"/>
        </w:rPr>
      </w:pPr>
    </w:p>
    <w:p w14:paraId="2A950C4E" w14:textId="77777777" w:rsidR="001E72BD" w:rsidRDefault="00CC4C0F" w:rsidP="00CC4C0F">
      <w:pPr>
        <w:spacing w:line="360" w:lineRule="auto"/>
        <w:jc w:val="both"/>
        <w:rPr>
          <w:rFonts w:ascii="Arial" w:hAnsi="Arial" w:cs="Arial"/>
          <w:color w:val="000000"/>
          <w:sz w:val="22"/>
          <w:szCs w:val="22"/>
        </w:rPr>
      </w:pPr>
      <w:r w:rsidRPr="00CC4C0F">
        <w:rPr>
          <w:rFonts w:ascii="Arial" w:hAnsi="Arial" w:cs="Arial"/>
          <w:color w:val="000000"/>
          <w:sz w:val="22"/>
          <w:szCs w:val="22"/>
        </w:rPr>
        <w:t xml:space="preserve">Haringey faces a range of significant challenges that disproportionately impact its young population, with key issues spanning educational attainment, mental health, employment opportunities, and crime. Educational attainment in Haringey is a major concern, as many young people struggle to achieve high academic outcomes due to socio-economic disparities and variations in school quality. These educational challenges are often compounded by external factors such as poverty and lack of access to educational resources, which can hinder academic progress and future opportunities (Haringey Council, 2023). Mental health is another critical issue, with young people in Haringey experiencing high levels of mental health problems. Factors such as economic instability, family pressures, and social inequality contribute to stress and anxiety, leading to a significant prevalence of mental health issues among the youth. These mental health challenges are often exacerbated by the limited availability of mental health services, further complicating efforts to support affected individuals (NHS Haringey, 2022). </w:t>
      </w:r>
    </w:p>
    <w:p w14:paraId="6B53740D" w14:textId="5C86631C" w:rsidR="00D3291C" w:rsidRDefault="00CC4C0F" w:rsidP="00CC4C0F">
      <w:pPr>
        <w:spacing w:line="360" w:lineRule="auto"/>
        <w:jc w:val="both"/>
        <w:rPr>
          <w:lang w:eastAsia="en-US"/>
        </w:rPr>
      </w:pPr>
      <w:r w:rsidRPr="00CC4C0F">
        <w:rPr>
          <w:rFonts w:ascii="Arial" w:hAnsi="Arial" w:cs="Arial"/>
          <w:color w:val="000000"/>
          <w:sz w:val="22"/>
          <w:szCs w:val="22"/>
        </w:rPr>
        <w:t xml:space="preserve">Youth unemployment is also a pressing concern in Haringey, with high levels of joblessness among young people limiting their economic prospects and contributing to broader social issues. The lack of employment opportunities not only affects the financial stability of young individuals but also impacts their long-term career prospects and overall well-being (Office for National Statistics, 2021). Additionally, crime and safety remain significant challenges for Haringey's youth, who are disproportionately affected by crime, either as victims or perpetrators. This issue is particularly acute in areas with higher levels of deprivation, where young people are more likely to be exposed to criminal activities. The presence of crime in these communities creates a cycle of fear and insecurity, further complicating efforts to create a safe and supportive environment for young people to thrive (Haringey Community Safety Partnership, 2023). Addressing these interrelated issues requires a comprehensive and </w:t>
      </w:r>
      <w:r w:rsidRPr="00CC4C0F">
        <w:rPr>
          <w:rFonts w:ascii="Arial" w:hAnsi="Arial" w:cs="Arial"/>
          <w:color w:val="000000"/>
          <w:sz w:val="22"/>
          <w:szCs w:val="22"/>
        </w:rPr>
        <w:lastRenderedPageBreak/>
        <w:t>coordinated approach that considers the unique needs of Haringey’s youth across multiple dimensions, from education and mental health to employment and safety</w:t>
      </w:r>
      <w:r>
        <w:rPr>
          <w:rFonts w:ascii="-webkit-standard" w:hAnsi="-webkit-standard"/>
          <w:color w:val="000000"/>
          <w:sz w:val="27"/>
          <w:szCs w:val="27"/>
        </w:rPr>
        <w:t>.</w:t>
      </w:r>
    </w:p>
    <w:p w14:paraId="5E5E56FE" w14:textId="77777777" w:rsidR="00D3291C" w:rsidRDefault="00D3291C" w:rsidP="00A25A01">
      <w:pPr>
        <w:rPr>
          <w:lang w:eastAsia="en-US"/>
        </w:rPr>
      </w:pPr>
    </w:p>
    <w:p w14:paraId="76344BAA" w14:textId="07D6AFDF" w:rsidR="00D3291C" w:rsidRPr="00AA4ECA" w:rsidRDefault="00AA4ECA" w:rsidP="001D58C0">
      <w:pPr>
        <w:pStyle w:val="Heading1"/>
        <w:rPr>
          <w:rFonts w:ascii="Arial" w:hAnsi="Arial" w:cs="Arial"/>
          <w:b/>
          <w:bCs/>
          <w:color w:val="000000" w:themeColor="text1"/>
        </w:rPr>
      </w:pPr>
      <w:bookmarkStart w:id="2" w:name="_Toc174437631"/>
      <w:r w:rsidRPr="00AA4ECA">
        <w:rPr>
          <w:rFonts w:ascii="Arial" w:hAnsi="Arial" w:cs="Arial"/>
          <w:b/>
          <w:bCs/>
          <w:color w:val="000000" w:themeColor="text1"/>
        </w:rPr>
        <w:t>Stakeholders involved in the program</w:t>
      </w:r>
      <w:bookmarkEnd w:id="2"/>
    </w:p>
    <w:p w14:paraId="5BCF30B6" w14:textId="77777777" w:rsidR="00FB4C95" w:rsidRDefault="00FB4C95" w:rsidP="00FB4C95">
      <w:pPr>
        <w:pStyle w:val="NormalWeb"/>
        <w:rPr>
          <w:color w:val="000000"/>
        </w:rPr>
      </w:pPr>
    </w:p>
    <w:p w14:paraId="0420B5F9" w14:textId="071EB968" w:rsidR="00FB4C95" w:rsidRPr="00FB4C95" w:rsidRDefault="00FB4C95" w:rsidP="00FB4C95">
      <w:pPr>
        <w:pStyle w:val="NormalWeb"/>
        <w:spacing w:line="360" w:lineRule="auto"/>
        <w:jc w:val="both"/>
        <w:rPr>
          <w:rFonts w:ascii="Arial" w:hAnsi="Arial" w:cs="Arial"/>
          <w:color w:val="000000"/>
          <w:sz w:val="22"/>
          <w:szCs w:val="22"/>
        </w:rPr>
      </w:pPr>
      <w:r w:rsidRPr="00FB4C95">
        <w:rPr>
          <w:rFonts w:ascii="Arial" w:hAnsi="Arial" w:cs="Arial"/>
          <w:color w:val="000000"/>
          <w:sz w:val="22"/>
          <w:szCs w:val="22"/>
        </w:rPr>
        <w:t>Local authorities play a crucial role in promoting the well-being of young people by collaborating with schools and healthcare providers to develop programs addressing key issues such as childhood obesity, mental health, and substance abuse. These collaborative efforts can lead to comprehensive initiatives that tackle these challenges at multiple levels, ensuring that young people receive the support they need (Haringey Council, 2021). Educational institutions, including schools and colleges, are essential in integrating health education into their curricul</w:t>
      </w:r>
      <w:r w:rsidR="00E52EB2">
        <w:rPr>
          <w:rFonts w:ascii="Arial" w:hAnsi="Arial" w:cs="Arial"/>
          <w:color w:val="000000"/>
          <w:sz w:val="22"/>
          <w:szCs w:val="22"/>
        </w:rPr>
        <w:t>um</w:t>
      </w:r>
      <w:r w:rsidRPr="00FB4C95">
        <w:rPr>
          <w:rFonts w:ascii="Arial" w:hAnsi="Arial" w:cs="Arial"/>
          <w:color w:val="000000"/>
          <w:sz w:val="22"/>
          <w:szCs w:val="22"/>
        </w:rPr>
        <w:t>. By focusing on important topics such as mental health, nutrition, physical activity, and sexual health, schools can equip students with the knowledge and skills necessary to make informed decisions about their health (Public Health England, 2020). Healthcare providers also play a significant role in supporting young people's health</w:t>
      </w:r>
      <w:r w:rsidR="001E72BD">
        <w:rPr>
          <w:rFonts w:ascii="Arial" w:hAnsi="Arial" w:cs="Arial"/>
          <w:color w:val="000000"/>
          <w:sz w:val="22"/>
          <w:szCs w:val="22"/>
        </w:rPr>
        <w:t xml:space="preserve"> b</w:t>
      </w:r>
      <w:r w:rsidRPr="00FB4C95">
        <w:rPr>
          <w:rFonts w:ascii="Arial" w:hAnsi="Arial" w:cs="Arial"/>
          <w:color w:val="000000"/>
          <w:sz w:val="22"/>
          <w:szCs w:val="22"/>
        </w:rPr>
        <w:t>y working closely with schools, they can offer essential services such as health screenings, immunizations, and health education sessions. Additionally, mental health professionals can provide specialized support to address issues like anxiety, depression, and self-harm, ensuring that students have access to the care they need (NHS England, 2019).</w:t>
      </w:r>
    </w:p>
    <w:p w14:paraId="75F1C335" w14:textId="77777777" w:rsidR="00FB4C95" w:rsidRPr="00FB4C95" w:rsidRDefault="00FB4C95" w:rsidP="00FB4C95">
      <w:pPr>
        <w:pStyle w:val="NormalWeb"/>
        <w:spacing w:line="360" w:lineRule="auto"/>
        <w:jc w:val="both"/>
        <w:rPr>
          <w:rFonts w:ascii="Arial" w:hAnsi="Arial" w:cs="Arial"/>
          <w:color w:val="000000"/>
          <w:sz w:val="22"/>
          <w:szCs w:val="22"/>
        </w:rPr>
      </w:pPr>
      <w:r w:rsidRPr="00FB4C95">
        <w:rPr>
          <w:rFonts w:ascii="Arial" w:hAnsi="Arial" w:cs="Arial"/>
          <w:color w:val="000000"/>
          <w:sz w:val="22"/>
          <w:szCs w:val="22"/>
        </w:rPr>
        <w:t xml:space="preserve">Community and voluntary organizations contribute by promoting physical activity, social inclusion, and mental well-being. They offer safe spaces for young people to engage positively and access necessary support services, helping to create a supportive community environment (NCVO, 2020). Parents and guardians are vital in shaping the health </w:t>
      </w:r>
      <w:proofErr w:type="spellStart"/>
      <w:r w:rsidRPr="00FB4C95">
        <w:rPr>
          <w:rFonts w:ascii="Arial" w:hAnsi="Arial" w:cs="Arial"/>
          <w:color w:val="000000"/>
          <w:sz w:val="22"/>
          <w:szCs w:val="22"/>
        </w:rPr>
        <w:t>behaviors</w:t>
      </w:r>
      <w:proofErr w:type="spellEnd"/>
      <w:r w:rsidRPr="00FB4C95">
        <w:rPr>
          <w:rFonts w:ascii="Arial" w:hAnsi="Arial" w:cs="Arial"/>
          <w:color w:val="000000"/>
          <w:sz w:val="22"/>
          <w:szCs w:val="22"/>
        </w:rPr>
        <w:t xml:space="preserve"> and attitudes of young people. By encouraging healthy eating, physical activity, and open communication, they lay the groundwork for their children’s long-term well-being (Department for Education, 2019). Law enforcement and safety organizations enhance youth well-being by ensuring community safety and educating young people about crime, substance abuse, and online safety (Home Office, 2018).</w:t>
      </w:r>
    </w:p>
    <w:p w14:paraId="56DAB978" w14:textId="77777777" w:rsidR="00FB4C95" w:rsidRPr="00FB4C95" w:rsidRDefault="00FB4C95" w:rsidP="00FB4C95">
      <w:pPr>
        <w:pStyle w:val="NormalWeb"/>
        <w:spacing w:line="360" w:lineRule="auto"/>
        <w:jc w:val="both"/>
        <w:rPr>
          <w:rFonts w:ascii="Arial" w:hAnsi="Arial" w:cs="Arial"/>
          <w:color w:val="000000"/>
          <w:sz w:val="22"/>
          <w:szCs w:val="22"/>
        </w:rPr>
      </w:pPr>
      <w:r w:rsidRPr="00FB4C95">
        <w:rPr>
          <w:rFonts w:ascii="Arial" w:hAnsi="Arial" w:cs="Arial"/>
          <w:color w:val="000000"/>
          <w:sz w:val="22"/>
          <w:szCs w:val="22"/>
        </w:rPr>
        <w:t xml:space="preserve">Businesses and employers can support youth initiatives through corporate social responsibility, sponsoring health-promoting activities, and collaborating with schools to provide career guidance and mentoring opportunities (CBI, 2020). The media and communication sector also influences young people's perceptions and </w:t>
      </w:r>
      <w:proofErr w:type="spellStart"/>
      <w:r w:rsidRPr="00FB4C95">
        <w:rPr>
          <w:rFonts w:ascii="Arial" w:hAnsi="Arial" w:cs="Arial"/>
          <w:color w:val="000000"/>
          <w:sz w:val="22"/>
          <w:szCs w:val="22"/>
        </w:rPr>
        <w:t>behaviors</w:t>
      </w:r>
      <w:proofErr w:type="spellEnd"/>
      <w:r w:rsidRPr="00FB4C95">
        <w:rPr>
          <w:rFonts w:ascii="Arial" w:hAnsi="Arial" w:cs="Arial"/>
          <w:color w:val="000000"/>
          <w:sz w:val="22"/>
          <w:szCs w:val="22"/>
        </w:rPr>
        <w:t xml:space="preserve"> significantly. Through positive media campaigns, they can raise health awareness, promote healthy habits, </w:t>
      </w:r>
      <w:r w:rsidRPr="00FB4C95">
        <w:rPr>
          <w:rFonts w:ascii="Arial" w:hAnsi="Arial" w:cs="Arial"/>
          <w:color w:val="000000"/>
          <w:sz w:val="22"/>
          <w:szCs w:val="22"/>
        </w:rPr>
        <w:lastRenderedPageBreak/>
        <w:t xml:space="preserve">and reduce mental health stigma (Ofcom, 2020). Funding bodies further support these efforts by providing grants and financial aid to schools, community organizations, and healthcare providers, prioritizing investments in impactful areas like mental health, physical activity, and social inclusion (Big Lottery Fund, 2019). Educational and training providers, including vocational training </w:t>
      </w:r>
      <w:proofErr w:type="spellStart"/>
      <w:r w:rsidRPr="00FB4C95">
        <w:rPr>
          <w:rFonts w:ascii="Arial" w:hAnsi="Arial" w:cs="Arial"/>
          <w:color w:val="000000"/>
          <w:sz w:val="22"/>
          <w:szCs w:val="22"/>
        </w:rPr>
        <w:t>centers</w:t>
      </w:r>
      <w:proofErr w:type="spellEnd"/>
      <w:r w:rsidRPr="00FB4C95">
        <w:rPr>
          <w:rFonts w:ascii="Arial" w:hAnsi="Arial" w:cs="Arial"/>
          <w:color w:val="000000"/>
          <w:sz w:val="22"/>
          <w:szCs w:val="22"/>
        </w:rPr>
        <w:t xml:space="preserve"> and adult education institutions, equip young people with the necessary skills and knowledge for their future careers, ensuring they are prepared for the workforce (Skills Funding Agency, 2018).</w:t>
      </w:r>
    </w:p>
    <w:p w14:paraId="68B338B4" w14:textId="162A9114" w:rsidR="007005D4" w:rsidRPr="00445148" w:rsidRDefault="00445148" w:rsidP="00061B80">
      <w:pPr>
        <w:pStyle w:val="Heading1"/>
        <w:rPr>
          <w:rFonts w:ascii="Arial" w:hAnsi="Arial" w:cs="Arial"/>
          <w:b/>
          <w:bCs/>
        </w:rPr>
      </w:pPr>
      <w:bookmarkStart w:id="3" w:name="_Toc174437632"/>
      <w:r w:rsidRPr="00445148">
        <w:rPr>
          <w:rFonts w:ascii="Arial" w:hAnsi="Arial" w:cs="Arial"/>
          <w:b/>
          <w:bCs/>
          <w:color w:val="000000" w:themeColor="text1"/>
        </w:rPr>
        <w:t>D</w:t>
      </w:r>
      <w:r w:rsidRPr="00445148">
        <w:rPr>
          <w:rFonts w:ascii="Arial" w:eastAsia="Times New Roman" w:hAnsi="Arial" w:cs="Arial"/>
          <w:b/>
          <w:bCs/>
          <w:color w:val="000000" w:themeColor="text1"/>
        </w:rPr>
        <w:t>igital media and technologies</w:t>
      </w:r>
      <w:bookmarkEnd w:id="3"/>
    </w:p>
    <w:p w14:paraId="2F44843A" w14:textId="77777777" w:rsidR="007005D4" w:rsidRPr="007005D4" w:rsidRDefault="007005D4" w:rsidP="007005D4">
      <w:pPr>
        <w:spacing w:line="360" w:lineRule="auto"/>
        <w:jc w:val="both"/>
        <w:rPr>
          <w:rFonts w:ascii="Arial" w:hAnsi="Arial" w:cs="Arial"/>
          <w:sz w:val="22"/>
          <w:szCs w:val="22"/>
          <w:lang w:eastAsia="en-US"/>
        </w:rPr>
      </w:pPr>
    </w:p>
    <w:p w14:paraId="52DEE5A2" w14:textId="74BB0065" w:rsidR="00C60BEE" w:rsidRPr="005635C3" w:rsidRDefault="005635C3" w:rsidP="005635C3">
      <w:pPr>
        <w:spacing w:line="360" w:lineRule="auto"/>
        <w:jc w:val="both"/>
        <w:rPr>
          <w:rFonts w:ascii="Arial" w:hAnsi="Arial" w:cs="Arial"/>
          <w:sz w:val="22"/>
          <w:szCs w:val="22"/>
          <w:lang w:eastAsia="en-US"/>
        </w:rPr>
      </w:pPr>
      <w:r w:rsidRPr="005635C3">
        <w:rPr>
          <w:rFonts w:ascii="Arial" w:hAnsi="Arial" w:cs="Arial"/>
          <w:color w:val="000000"/>
          <w:sz w:val="22"/>
          <w:szCs w:val="22"/>
        </w:rPr>
        <w:t>To improve youth health and well-being in Haringey through Facebook, TikTok, and Instagram, leverage targeted social media campaigns promoting mental health awareness, healthy eating, and physical activity. Create engaging, age-appropriate content like challenges, tips, and success stories, and collaborate with local influencers to amplify messages. Utilize interactive features like polls, Q&amp;A sessions, and live streams to engage youth in conversations about health. Partner with local organizations to provide resources and support directly through these platforms. Additionally, foster community through social media groups where young people can share experiences and encourage positive habits.</w:t>
      </w:r>
    </w:p>
    <w:p w14:paraId="773FD068" w14:textId="77777777" w:rsidR="00C60BEE" w:rsidRDefault="00C60BEE" w:rsidP="00445148">
      <w:pPr>
        <w:rPr>
          <w:rFonts w:ascii="Arial" w:hAnsi="Arial" w:cs="Arial"/>
          <w:lang w:eastAsia="en-US"/>
        </w:rPr>
      </w:pPr>
    </w:p>
    <w:p w14:paraId="1FD5EC4D" w14:textId="77E99824" w:rsidR="00C60BEE" w:rsidRDefault="00061B80" w:rsidP="00061B80">
      <w:pPr>
        <w:pStyle w:val="Heading1"/>
        <w:rPr>
          <w:rFonts w:ascii="Arial" w:hAnsi="Arial" w:cs="Arial"/>
          <w:b/>
          <w:bCs/>
          <w:color w:val="000000" w:themeColor="text1"/>
        </w:rPr>
      </w:pPr>
      <w:bookmarkStart w:id="4" w:name="_Toc174437633"/>
      <w:r>
        <w:rPr>
          <w:rFonts w:ascii="Arial" w:hAnsi="Arial" w:cs="Arial"/>
          <w:b/>
          <w:bCs/>
          <w:color w:val="000000" w:themeColor="text1"/>
        </w:rPr>
        <w:t>T</w:t>
      </w:r>
      <w:r w:rsidR="00C60BEE" w:rsidRPr="00C60BEE">
        <w:rPr>
          <w:rFonts w:ascii="Arial" w:hAnsi="Arial" w:cs="Arial"/>
          <w:b/>
          <w:bCs/>
          <w:color w:val="000000" w:themeColor="text1"/>
        </w:rPr>
        <w:t>heor</w:t>
      </w:r>
      <w:r>
        <w:rPr>
          <w:rFonts w:ascii="Arial" w:hAnsi="Arial" w:cs="Arial"/>
          <w:b/>
          <w:bCs/>
          <w:color w:val="000000" w:themeColor="text1"/>
        </w:rPr>
        <w:t>ies for the community development</w:t>
      </w:r>
      <w:bookmarkEnd w:id="4"/>
    </w:p>
    <w:p w14:paraId="02F757F3" w14:textId="77777777" w:rsidR="000A7DAC" w:rsidRPr="000A7DAC" w:rsidRDefault="000A7DAC" w:rsidP="000A7DAC">
      <w:pPr>
        <w:rPr>
          <w:lang w:eastAsia="en-US"/>
        </w:rPr>
      </w:pPr>
    </w:p>
    <w:p w14:paraId="6C66EF64" w14:textId="4E3FE295" w:rsidR="00136026" w:rsidRPr="00136026" w:rsidRDefault="00136026" w:rsidP="00136026">
      <w:pPr>
        <w:pStyle w:val="NormalWeb"/>
        <w:spacing w:line="360" w:lineRule="auto"/>
        <w:jc w:val="both"/>
        <w:rPr>
          <w:rFonts w:ascii="Arial" w:hAnsi="Arial" w:cs="Arial"/>
          <w:color w:val="000000"/>
          <w:sz w:val="22"/>
          <w:szCs w:val="22"/>
        </w:rPr>
      </w:pPr>
      <w:r w:rsidRPr="00136026">
        <w:rPr>
          <w:rFonts w:ascii="Arial" w:hAnsi="Arial" w:cs="Arial"/>
          <w:color w:val="000000"/>
          <w:sz w:val="22"/>
          <w:szCs w:val="22"/>
        </w:rPr>
        <w:t xml:space="preserve">Maslow's Hierarchy of Needs is a psychological theory that categorizes human needs into five levels: physiological needs, safety, love and belonging, esteem, and self-actualization. The theory posits that basic needs like food, water, and shelter must be met before individuals can progress to higher levels of psychological and </w:t>
      </w:r>
      <w:proofErr w:type="spellStart"/>
      <w:r w:rsidRPr="00136026">
        <w:rPr>
          <w:rFonts w:ascii="Arial" w:hAnsi="Arial" w:cs="Arial"/>
          <w:color w:val="000000"/>
          <w:sz w:val="22"/>
          <w:szCs w:val="22"/>
        </w:rPr>
        <w:t>self-fulfillment</w:t>
      </w:r>
      <w:proofErr w:type="spellEnd"/>
      <w:r w:rsidRPr="00136026">
        <w:rPr>
          <w:rFonts w:ascii="Arial" w:hAnsi="Arial" w:cs="Arial"/>
          <w:color w:val="000000"/>
          <w:sz w:val="22"/>
          <w:szCs w:val="22"/>
        </w:rPr>
        <w:t xml:space="preserve"> needs (Maslow, 1943).</w:t>
      </w:r>
      <w:r w:rsidR="00061B80">
        <w:rPr>
          <w:rFonts w:ascii="Arial" w:hAnsi="Arial" w:cs="Arial"/>
          <w:color w:val="000000"/>
          <w:sz w:val="22"/>
          <w:szCs w:val="22"/>
        </w:rPr>
        <w:t xml:space="preserve"> </w:t>
      </w:r>
      <w:r w:rsidRPr="00136026">
        <w:rPr>
          <w:rFonts w:ascii="Arial" w:hAnsi="Arial" w:cs="Arial"/>
          <w:color w:val="000000"/>
          <w:sz w:val="22"/>
          <w:szCs w:val="22"/>
        </w:rPr>
        <w:t>In Haringey, improving the health and well-being of young people requires a focus on these needs. Ensuring access to basic physiological needs and creating safe environments are fundamental steps. Providing stable housing, nutritious food, and healthcare lays the groundwork for physical and mental health. Beyond these essentials, fostering a sense of belonging through community programs, youth groups, and mentorship opportunities can help young people build strong social connections, which are crucial for their emotional well-being.</w:t>
      </w:r>
      <w:r w:rsidR="001E72BD">
        <w:rPr>
          <w:rFonts w:ascii="Arial" w:hAnsi="Arial" w:cs="Arial"/>
          <w:color w:val="000000"/>
          <w:sz w:val="22"/>
          <w:szCs w:val="22"/>
        </w:rPr>
        <w:t xml:space="preserve"> </w:t>
      </w:r>
      <w:r w:rsidRPr="00136026">
        <w:rPr>
          <w:rFonts w:ascii="Arial" w:hAnsi="Arial" w:cs="Arial"/>
          <w:color w:val="000000"/>
          <w:sz w:val="22"/>
          <w:szCs w:val="22"/>
        </w:rPr>
        <w:t xml:space="preserve">Support for initiatives that enhance self-esteem through achievements in education, sports, and the arts is also vital. These activities not only build confidence but also provide a sense of purpose. Finally, creating opportunities for personal growth and </w:t>
      </w:r>
      <w:proofErr w:type="spellStart"/>
      <w:r w:rsidRPr="00136026">
        <w:rPr>
          <w:rFonts w:ascii="Arial" w:hAnsi="Arial" w:cs="Arial"/>
          <w:color w:val="000000"/>
          <w:sz w:val="22"/>
          <w:szCs w:val="22"/>
        </w:rPr>
        <w:t>self-fulfillment</w:t>
      </w:r>
      <w:proofErr w:type="spellEnd"/>
      <w:r w:rsidRPr="00136026">
        <w:rPr>
          <w:rFonts w:ascii="Arial" w:hAnsi="Arial" w:cs="Arial"/>
          <w:color w:val="000000"/>
          <w:sz w:val="22"/>
          <w:szCs w:val="22"/>
        </w:rPr>
        <w:t xml:space="preserve"> allows young people to explore their potential, pursue their passions, and ultimately thrive in their communities, leading to a healthier, more resilient generation in Haringey.</w:t>
      </w:r>
    </w:p>
    <w:p w14:paraId="695B3053" w14:textId="6AB1E3D8" w:rsidR="00136026" w:rsidRPr="00136026" w:rsidRDefault="00136026" w:rsidP="00136026">
      <w:pPr>
        <w:pStyle w:val="NormalWeb"/>
        <w:spacing w:line="360" w:lineRule="auto"/>
        <w:jc w:val="both"/>
        <w:rPr>
          <w:rFonts w:ascii="Arial" w:hAnsi="Arial" w:cs="Arial"/>
          <w:color w:val="000000"/>
          <w:sz w:val="22"/>
          <w:szCs w:val="22"/>
        </w:rPr>
      </w:pPr>
      <w:r w:rsidRPr="00136026">
        <w:rPr>
          <w:rFonts w:ascii="Arial" w:hAnsi="Arial" w:cs="Arial"/>
          <w:color w:val="000000"/>
          <w:sz w:val="22"/>
          <w:szCs w:val="22"/>
        </w:rPr>
        <w:lastRenderedPageBreak/>
        <w:t xml:space="preserve">Attachment Theory, initially developed by Bowlby (1969), highlights the crucial role of early emotional bonds between children and their caregivers in shaping social, emotional, and cognitive development. According to this theory, secure attachments—characterized by consistent, responsive caregiving—are fundamental for fostering resilience, healthy self-esteem, and emotional stability. Conversely, insecure attachments, which may arise from inconsistent or unresponsive caregiving, can contribute to anxiety, </w:t>
      </w:r>
      <w:proofErr w:type="spellStart"/>
      <w:r w:rsidRPr="00136026">
        <w:rPr>
          <w:rFonts w:ascii="Arial" w:hAnsi="Arial" w:cs="Arial"/>
          <w:color w:val="000000"/>
          <w:sz w:val="22"/>
          <w:szCs w:val="22"/>
        </w:rPr>
        <w:t>behavioral</w:t>
      </w:r>
      <w:proofErr w:type="spellEnd"/>
      <w:r w:rsidRPr="00136026">
        <w:rPr>
          <w:rFonts w:ascii="Arial" w:hAnsi="Arial" w:cs="Arial"/>
          <w:color w:val="000000"/>
          <w:sz w:val="22"/>
          <w:szCs w:val="22"/>
        </w:rPr>
        <w:t xml:space="preserve"> issues, and difficulties in forming healthy relationships.</w:t>
      </w:r>
      <w:r w:rsidR="001E72BD">
        <w:rPr>
          <w:rFonts w:ascii="Arial" w:hAnsi="Arial" w:cs="Arial"/>
          <w:color w:val="000000"/>
          <w:sz w:val="22"/>
          <w:szCs w:val="22"/>
        </w:rPr>
        <w:t xml:space="preserve"> </w:t>
      </w:r>
      <w:r w:rsidRPr="00136026">
        <w:rPr>
          <w:rFonts w:ascii="Arial" w:hAnsi="Arial" w:cs="Arial"/>
          <w:color w:val="000000"/>
          <w:sz w:val="22"/>
          <w:szCs w:val="22"/>
        </w:rPr>
        <w:t xml:space="preserve">To enhance the health and well-being of young people in Haringey, it is essential to promote the development of secure attachments. This can be achieved through supportive mentoring programs, effective </w:t>
      </w:r>
      <w:proofErr w:type="spellStart"/>
      <w:r w:rsidRPr="00136026">
        <w:rPr>
          <w:rFonts w:ascii="Arial" w:hAnsi="Arial" w:cs="Arial"/>
          <w:color w:val="000000"/>
          <w:sz w:val="22"/>
          <w:szCs w:val="22"/>
        </w:rPr>
        <w:t>counseling</w:t>
      </w:r>
      <w:proofErr w:type="spellEnd"/>
      <w:r w:rsidRPr="00136026">
        <w:rPr>
          <w:rFonts w:ascii="Arial" w:hAnsi="Arial" w:cs="Arial"/>
          <w:color w:val="000000"/>
          <w:sz w:val="22"/>
          <w:szCs w:val="22"/>
        </w:rPr>
        <w:t xml:space="preserve"> services, and targeted family interventions. Schools and community organizations should implement programs that encourage positive relationships and provide consistent support to both caregivers and young people. These interventions help create a stable and nurturing environment, which is crucial for developing emotional resilience and mental health. By prioritizing the creation of secure attachments, Haringey can foster a supportive community that enhances the overall well-being of its youth, helping them thrive both emotionally and socially (Bowlby, 1969; Ainsworth and Bretherton, 1992).</w:t>
      </w:r>
    </w:p>
    <w:p w14:paraId="3F2C9B8D" w14:textId="72C1592A" w:rsidR="00C60BEE" w:rsidRPr="00C60BEE" w:rsidRDefault="00C60BEE" w:rsidP="00FB4C95">
      <w:pPr>
        <w:pStyle w:val="Heading1"/>
        <w:rPr>
          <w:rFonts w:ascii="Arial" w:hAnsi="Arial" w:cs="Arial"/>
          <w:b/>
          <w:bCs/>
          <w:color w:val="000000" w:themeColor="text1"/>
        </w:rPr>
      </w:pPr>
      <w:bookmarkStart w:id="5" w:name="_Toc174437634"/>
      <w:r w:rsidRPr="00C60BEE">
        <w:rPr>
          <w:rFonts w:ascii="Arial" w:hAnsi="Arial" w:cs="Arial"/>
          <w:b/>
          <w:bCs/>
          <w:color w:val="000000" w:themeColor="text1"/>
        </w:rPr>
        <w:t>Legislation and policy</w:t>
      </w:r>
      <w:r w:rsidR="004350C2">
        <w:rPr>
          <w:rFonts w:ascii="Arial" w:hAnsi="Arial" w:cs="Arial"/>
          <w:b/>
          <w:bCs/>
          <w:color w:val="000000" w:themeColor="text1"/>
        </w:rPr>
        <w:t xml:space="preserve"> </w:t>
      </w:r>
      <w:r w:rsidR="004350C2" w:rsidRPr="004350C2">
        <w:rPr>
          <w:rFonts w:ascii="Arial" w:hAnsi="Arial" w:cs="Arial"/>
          <w:b/>
          <w:bCs/>
          <w:color w:val="000000" w:themeColor="text1"/>
        </w:rPr>
        <w:t>impact the support and growth of  a community</w:t>
      </w:r>
      <w:bookmarkEnd w:id="5"/>
    </w:p>
    <w:p w14:paraId="6EC7C264" w14:textId="77777777" w:rsidR="000976AD" w:rsidRDefault="000976AD" w:rsidP="000976AD">
      <w:pPr>
        <w:pStyle w:val="NormalWeb"/>
        <w:spacing w:line="360" w:lineRule="auto"/>
        <w:jc w:val="both"/>
        <w:rPr>
          <w:rFonts w:ascii="Arial" w:hAnsi="Arial" w:cs="Arial"/>
          <w:color w:val="000000"/>
          <w:sz w:val="22"/>
          <w:szCs w:val="22"/>
        </w:rPr>
      </w:pPr>
      <w:r w:rsidRPr="000976AD">
        <w:rPr>
          <w:rFonts w:ascii="Arial" w:hAnsi="Arial" w:cs="Arial"/>
          <w:color w:val="000000"/>
          <w:sz w:val="22"/>
          <w:szCs w:val="22"/>
        </w:rPr>
        <w:t>Several key UK legislations collectively contribute to improving young people's health and well-being. The</w:t>
      </w:r>
      <w:r w:rsidRPr="000976AD">
        <w:rPr>
          <w:rStyle w:val="apple-converted-space"/>
          <w:rFonts w:ascii="Arial" w:hAnsi="Arial" w:cs="Arial"/>
          <w:color w:val="000000"/>
          <w:sz w:val="22"/>
          <w:szCs w:val="22"/>
        </w:rPr>
        <w:t> </w:t>
      </w:r>
      <w:r w:rsidRPr="000976AD">
        <w:rPr>
          <w:rStyle w:val="Strong"/>
          <w:rFonts w:ascii="Arial" w:hAnsi="Arial" w:cs="Arial"/>
          <w:b w:val="0"/>
          <w:bCs w:val="0"/>
          <w:color w:val="000000"/>
          <w:sz w:val="22"/>
          <w:szCs w:val="22"/>
        </w:rPr>
        <w:t>Education Act 1996</w:t>
      </w:r>
      <w:r w:rsidRPr="000976AD">
        <w:rPr>
          <w:rStyle w:val="apple-converted-space"/>
          <w:rFonts w:ascii="Arial" w:hAnsi="Arial" w:cs="Arial"/>
          <w:color w:val="000000"/>
          <w:sz w:val="22"/>
          <w:szCs w:val="22"/>
        </w:rPr>
        <w:t> </w:t>
      </w:r>
      <w:r w:rsidRPr="000976AD">
        <w:rPr>
          <w:rFonts w:ascii="Arial" w:hAnsi="Arial" w:cs="Arial"/>
          <w:color w:val="000000"/>
          <w:sz w:val="22"/>
          <w:szCs w:val="22"/>
        </w:rPr>
        <w:t>emphasizes equal access to education, setting a foundation for young people to thrive academically, which directly influences their mental and physical health (Department for Education, 1996). The</w:t>
      </w:r>
      <w:r w:rsidRPr="000976AD">
        <w:rPr>
          <w:rStyle w:val="apple-converted-space"/>
          <w:rFonts w:ascii="Arial" w:hAnsi="Arial" w:cs="Arial"/>
          <w:color w:val="000000"/>
          <w:sz w:val="22"/>
          <w:szCs w:val="22"/>
        </w:rPr>
        <w:t> </w:t>
      </w:r>
      <w:r w:rsidRPr="000976AD">
        <w:rPr>
          <w:rStyle w:val="Strong"/>
          <w:rFonts w:ascii="Arial" w:hAnsi="Arial" w:cs="Arial"/>
          <w:b w:val="0"/>
          <w:bCs w:val="0"/>
          <w:color w:val="000000"/>
          <w:sz w:val="22"/>
          <w:szCs w:val="22"/>
        </w:rPr>
        <w:t>Children and Families Act 2014</w:t>
      </w:r>
      <w:r w:rsidRPr="000976AD">
        <w:rPr>
          <w:rStyle w:val="apple-converted-space"/>
          <w:rFonts w:ascii="Arial" w:hAnsi="Arial" w:cs="Arial"/>
          <w:color w:val="000000"/>
          <w:sz w:val="22"/>
          <w:szCs w:val="22"/>
        </w:rPr>
        <w:t> </w:t>
      </w:r>
      <w:r w:rsidRPr="000976AD">
        <w:rPr>
          <w:rFonts w:ascii="Arial" w:hAnsi="Arial" w:cs="Arial"/>
          <w:color w:val="000000"/>
          <w:sz w:val="22"/>
          <w:szCs w:val="22"/>
        </w:rPr>
        <w:t>mandates support for children with special educational needs and disabilities, ensuring that health, education, and social care services collaborate to meet young people's needs (HM Government, 2014). The</w:t>
      </w:r>
      <w:r w:rsidRPr="000976AD">
        <w:rPr>
          <w:rStyle w:val="apple-converted-space"/>
          <w:rFonts w:ascii="Arial" w:hAnsi="Arial" w:cs="Arial"/>
          <w:color w:val="000000"/>
          <w:sz w:val="22"/>
          <w:szCs w:val="22"/>
        </w:rPr>
        <w:t> </w:t>
      </w:r>
      <w:r w:rsidRPr="000976AD">
        <w:rPr>
          <w:rStyle w:val="Strong"/>
          <w:rFonts w:ascii="Arial" w:hAnsi="Arial" w:cs="Arial"/>
          <w:b w:val="0"/>
          <w:bCs w:val="0"/>
          <w:color w:val="000000"/>
          <w:sz w:val="22"/>
          <w:szCs w:val="22"/>
        </w:rPr>
        <w:t>Health and Social Care Act 2012</w:t>
      </w:r>
      <w:r w:rsidRPr="000976AD">
        <w:rPr>
          <w:rStyle w:val="apple-converted-space"/>
          <w:rFonts w:ascii="Arial" w:hAnsi="Arial" w:cs="Arial"/>
          <w:color w:val="000000"/>
          <w:sz w:val="22"/>
          <w:szCs w:val="22"/>
        </w:rPr>
        <w:t> </w:t>
      </w:r>
      <w:r w:rsidRPr="000976AD">
        <w:rPr>
          <w:rFonts w:ascii="Arial" w:hAnsi="Arial" w:cs="Arial"/>
          <w:color w:val="000000"/>
          <w:sz w:val="22"/>
          <w:szCs w:val="22"/>
        </w:rPr>
        <w:t>focuses on integrating health services, promoting preventive care, and enhancing mental health services, directly benefiting young people's overall well-being (Department of Health, 2012). The</w:t>
      </w:r>
      <w:r w:rsidRPr="000976AD">
        <w:rPr>
          <w:rStyle w:val="apple-converted-space"/>
          <w:rFonts w:ascii="Arial" w:hAnsi="Arial" w:cs="Arial"/>
          <w:color w:val="000000"/>
          <w:sz w:val="22"/>
          <w:szCs w:val="22"/>
        </w:rPr>
        <w:t> </w:t>
      </w:r>
      <w:r w:rsidRPr="000976AD">
        <w:rPr>
          <w:rStyle w:val="Strong"/>
          <w:rFonts w:ascii="Arial" w:hAnsi="Arial" w:cs="Arial"/>
          <w:b w:val="0"/>
          <w:bCs w:val="0"/>
          <w:color w:val="000000"/>
          <w:sz w:val="22"/>
          <w:szCs w:val="22"/>
        </w:rPr>
        <w:t>Mental Health Act 1983</w:t>
      </w:r>
      <w:r w:rsidRPr="000976AD">
        <w:rPr>
          <w:rFonts w:ascii="Arial" w:hAnsi="Arial" w:cs="Arial"/>
          <w:b/>
          <w:bCs/>
          <w:color w:val="000000"/>
          <w:sz w:val="22"/>
          <w:szCs w:val="22"/>
        </w:rPr>
        <w:t>,</w:t>
      </w:r>
      <w:r w:rsidRPr="000976AD">
        <w:rPr>
          <w:rFonts w:ascii="Arial" w:hAnsi="Arial" w:cs="Arial"/>
          <w:color w:val="000000"/>
          <w:sz w:val="22"/>
          <w:szCs w:val="22"/>
        </w:rPr>
        <w:t xml:space="preserve"> amended in 2007, provides a legal framework for the treatment of mental health issues, ensuring young people receive the necessary care and protection (Department of Health, 1983). The</w:t>
      </w:r>
      <w:r w:rsidRPr="000976AD">
        <w:rPr>
          <w:rStyle w:val="apple-converted-space"/>
          <w:rFonts w:ascii="Arial" w:hAnsi="Arial" w:cs="Arial"/>
          <w:color w:val="000000"/>
          <w:sz w:val="22"/>
          <w:szCs w:val="22"/>
        </w:rPr>
        <w:t> </w:t>
      </w:r>
      <w:r w:rsidRPr="000976AD">
        <w:rPr>
          <w:rStyle w:val="Strong"/>
          <w:rFonts w:ascii="Arial" w:hAnsi="Arial" w:cs="Arial"/>
          <w:b w:val="0"/>
          <w:bCs w:val="0"/>
          <w:color w:val="000000"/>
          <w:sz w:val="22"/>
          <w:szCs w:val="22"/>
        </w:rPr>
        <w:t>Safeguarding Vulnerable Groups Act 2006</w:t>
      </w:r>
      <w:r w:rsidRPr="000976AD">
        <w:rPr>
          <w:rStyle w:val="apple-converted-space"/>
          <w:rFonts w:ascii="Arial" w:hAnsi="Arial" w:cs="Arial"/>
          <w:color w:val="000000"/>
          <w:sz w:val="22"/>
          <w:szCs w:val="22"/>
        </w:rPr>
        <w:t> </w:t>
      </w:r>
      <w:r w:rsidRPr="000976AD">
        <w:rPr>
          <w:rFonts w:ascii="Arial" w:hAnsi="Arial" w:cs="Arial"/>
          <w:color w:val="000000"/>
          <w:sz w:val="22"/>
          <w:szCs w:val="22"/>
        </w:rPr>
        <w:t>protects young people from harm by ensuring that individuals working with children are appropriately vetted (HM Government, 2006). The</w:t>
      </w:r>
      <w:r w:rsidRPr="000976AD">
        <w:rPr>
          <w:rStyle w:val="apple-converted-space"/>
          <w:rFonts w:ascii="Arial" w:hAnsi="Arial" w:cs="Arial"/>
          <w:color w:val="000000"/>
          <w:sz w:val="22"/>
          <w:szCs w:val="22"/>
        </w:rPr>
        <w:t> </w:t>
      </w:r>
      <w:r w:rsidRPr="000976AD">
        <w:rPr>
          <w:rStyle w:val="Strong"/>
          <w:rFonts w:ascii="Arial" w:hAnsi="Arial" w:cs="Arial"/>
          <w:b w:val="0"/>
          <w:bCs w:val="0"/>
          <w:color w:val="000000"/>
          <w:sz w:val="22"/>
          <w:szCs w:val="22"/>
        </w:rPr>
        <w:t>Apprenticeships, Skills, Children, and Learning Act 2009</w:t>
      </w:r>
      <w:r w:rsidRPr="000976AD">
        <w:rPr>
          <w:rStyle w:val="apple-converted-space"/>
          <w:rFonts w:ascii="Arial" w:hAnsi="Arial" w:cs="Arial"/>
          <w:color w:val="000000"/>
          <w:sz w:val="22"/>
          <w:szCs w:val="22"/>
        </w:rPr>
        <w:t> </w:t>
      </w:r>
      <w:r w:rsidRPr="000976AD">
        <w:rPr>
          <w:rFonts w:ascii="Arial" w:hAnsi="Arial" w:cs="Arial"/>
          <w:color w:val="000000"/>
          <w:sz w:val="22"/>
          <w:szCs w:val="22"/>
        </w:rPr>
        <w:t>supports young people in acquiring essential skills and training, improving their long-term employment prospects (HM Government, 2009). Together, these legislations create a robust framework for safeguarding and promoting the health and well-being of young people in the UK.</w:t>
      </w:r>
    </w:p>
    <w:p w14:paraId="24D24FB0" w14:textId="7B530961" w:rsidR="00445148" w:rsidRPr="00DE2645" w:rsidRDefault="00183C53" w:rsidP="00DE2645">
      <w:pPr>
        <w:pStyle w:val="Heading1"/>
        <w:rPr>
          <w:rFonts w:ascii="Arial" w:hAnsi="Arial" w:cs="Arial"/>
        </w:rPr>
      </w:pPr>
      <w:bookmarkStart w:id="6" w:name="_Toc174437635"/>
      <w:r w:rsidRPr="00DE2645">
        <w:rPr>
          <w:rFonts w:ascii="Arial" w:hAnsi="Arial" w:cs="Arial"/>
          <w:b/>
          <w:bCs/>
          <w:color w:val="000000" w:themeColor="text1"/>
        </w:rPr>
        <w:lastRenderedPageBreak/>
        <w:t>Barriers/obstacles to community development</w:t>
      </w:r>
      <w:bookmarkEnd w:id="6"/>
    </w:p>
    <w:p w14:paraId="4A4A91BF" w14:textId="77777777" w:rsidR="00183C53" w:rsidRDefault="00183C53" w:rsidP="00F31DF3">
      <w:pPr>
        <w:pStyle w:val="Heading1"/>
        <w:rPr>
          <w:rFonts w:ascii="Arial" w:hAnsi="Arial" w:cs="Arial"/>
          <w:b/>
          <w:bCs/>
          <w:color w:val="000000" w:themeColor="text1"/>
        </w:rPr>
      </w:pPr>
    </w:p>
    <w:p w14:paraId="33C07935" w14:textId="42EBC0F0" w:rsidR="00183C53" w:rsidRPr="00BF1831" w:rsidRDefault="00BF1831" w:rsidP="00BF1831">
      <w:pPr>
        <w:spacing w:line="360" w:lineRule="auto"/>
        <w:jc w:val="both"/>
        <w:rPr>
          <w:rFonts w:ascii="Arial" w:hAnsi="Arial" w:cs="Arial"/>
          <w:b/>
          <w:bCs/>
          <w:color w:val="000000" w:themeColor="text1"/>
          <w:sz w:val="22"/>
          <w:szCs w:val="22"/>
        </w:rPr>
      </w:pPr>
      <w:r w:rsidRPr="00BF1831">
        <w:rPr>
          <w:rFonts w:ascii="Arial" w:hAnsi="Arial" w:cs="Arial"/>
          <w:sz w:val="22"/>
          <w:szCs w:val="22"/>
        </w:rPr>
        <w:t>In Haringey, youth health and well-being are significantly impacted by barriers to community development such as economic disparities and poverty, which limit access to nutritious food, healthcare, and stable housing. Education inequalities further exacerbate the situation, leaving young people with fewer opportunities to succeed. Housing instability creates a sense of insecurity, disrupting mental and physical health. Limited recreational and social opportunities hinder the development of healthy lifestyles and social skills. Additionally, social inequality and exclusion marginalize vulnerable groups, reducing their access to essential resources and support networks, thereby perpetuating cycles of disadvantage and poor health outcomes.</w:t>
      </w:r>
    </w:p>
    <w:p w14:paraId="06F84FA4" w14:textId="77777777" w:rsidR="00183C53" w:rsidRDefault="00183C53" w:rsidP="00F31DF3">
      <w:pPr>
        <w:pStyle w:val="Heading1"/>
        <w:rPr>
          <w:rFonts w:ascii="Arial" w:hAnsi="Arial" w:cs="Arial"/>
          <w:b/>
          <w:bCs/>
          <w:color w:val="000000" w:themeColor="text1"/>
        </w:rPr>
      </w:pPr>
    </w:p>
    <w:p w14:paraId="4CED7EDB" w14:textId="77777777" w:rsidR="00BF1831" w:rsidRDefault="00BF1831" w:rsidP="00BF1831">
      <w:pPr>
        <w:pStyle w:val="Heading1"/>
        <w:rPr>
          <w:rFonts w:ascii="Arial" w:hAnsi="Arial" w:cs="Arial"/>
          <w:b/>
          <w:bCs/>
          <w:color w:val="000000" w:themeColor="text1"/>
        </w:rPr>
      </w:pPr>
      <w:bookmarkStart w:id="7" w:name="_Toc174437636"/>
      <w:r w:rsidRPr="000A7DAC">
        <w:rPr>
          <w:rFonts w:ascii="Arial" w:hAnsi="Arial" w:cs="Arial"/>
          <w:b/>
          <w:bCs/>
          <w:color w:val="000000" w:themeColor="text1"/>
        </w:rPr>
        <w:t>Recommendations</w:t>
      </w:r>
      <w:bookmarkEnd w:id="7"/>
    </w:p>
    <w:p w14:paraId="7FB94A6B" w14:textId="77777777" w:rsidR="00F31DF3" w:rsidRDefault="00F31DF3" w:rsidP="00F31DF3">
      <w:pPr>
        <w:rPr>
          <w:lang w:eastAsia="en-US"/>
        </w:rPr>
      </w:pPr>
    </w:p>
    <w:p w14:paraId="0F8A7895" w14:textId="77777777" w:rsidR="00F31DF3" w:rsidRPr="00F31DF3" w:rsidRDefault="00F31DF3" w:rsidP="00F31DF3">
      <w:pPr>
        <w:rPr>
          <w:lang w:eastAsia="en-US"/>
        </w:rPr>
      </w:pPr>
    </w:p>
    <w:p w14:paraId="294A9B80" w14:textId="7EA35EA8" w:rsidR="0014190A" w:rsidRPr="00BF1831" w:rsidRDefault="00BF1831" w:rsidP="00BF1831">
      <w:pPr>
        <w:spacing w:line="360" w:lineRule="auto"/>
        <w:jc w:val="both"/>
        <w:rPr>
          <w:rFonts w:ascii="Arial" w:hAnsi="Arial" w:cs="Arial"/>
          <w:b/>
          <w:bCs/>
          <w:color w:val="000000" w:themeColor="text1"/>
          <w:sz w:val="22"/>
          <w:szCs w:val="22"/>
        </w:rPr>
      </w:pPr>
      <w:r w:rsidRPr="00BF1831">
        <w:rPr>
          <w:rFonts w:ascii="Arial" w:hAnsi="Arial" w:cs="Arial"/>
          <w:sz w:val="22"/>
          <w:szCs w:val="22"/>
        </w:rPr>
        <w:t>To support youth, focus on engagement and empowerment through programs and councils, reduce youth crime by offering alternatives to gangs, and bridge the digital divide by improving access to technology and digital literacy. Enhance public transportation for affordability and access, invest in quality education, vocational training, and skills development, and create job opportunities with economic support. Increase access to affordable housing and support services for homeless youth, expand healthcare access with a focus on mental health, and implement inclusive policies that promote diversity, equity, and representation for young people.</w:t>
      </w:r>
    </w:p>
    <w:p w14:paraId="21358FF0" w14:textId="77777777" w:rsidR="001027F8" w:rsidRDefault="001027F8" w:rsidP="00BF1831">
      <w:pPr>
        <w:pStyle w:val="Heading1"/>
        <w:rPr>
          <w:rFonts w:ascii="Arial" w:hAnsi="Arial" w:cs="Arial"/>
          <w:b/>
          <w:bCs/>
          <w:color w:val="000000" w:themeColor="text1"/>
          <w:sz w:val="28"/>
          <w:szCs w:val="28"/>
        </w:rPr>
      </w:pPr>
    </w:p>
    <w:p w14:paraId="760D7B10" w14:textId="12960B20" w:rsidR="00BF1831" w:rsidRPr="000A7DAC" w:rsidRDefault="00BF1831" w:rsidP="00BF1831">
      <w:pPr>
        <w:pStyle w:val="Heading1"/>
        <w:rPr>
          <w:rFonts w:ascii="Arial" w:hAnsi="Arial" w:cs="Arial"/>
          <w:b/>
          <w:bCs/>
          <w:color w:val="000000" w:themeColor="text1"/>
        </w:rPr>
      </w:pPr>
      <w:bookmarkStart w:id="8" w:name="_Toc174437637"/>
      <w:r w:rsidRPr="000A7DAC">
        <w:rPr>
          <w:rFonts w:ascii="Arial" w:hAnsi="Arial" w:cs="Arial"/>
          <w:b/>
          <w:bCs/>
          <w:color w:val="000000" w:themeColor="text1"/>
        </w:rPr>
        <w:t>Conclusion</w:t>
      </w:r>
      <w:bookmarkEnd w:id="8"/>
      <w:r w:rsidRPr="000A7DAC">
        <w:rPr>
          <w:rFonts w:ascii="Arial" w:hAnsi="Arial" w:cs="Arial"/>
          <w:b/>
          <w:bCs/>
          <w:color w:val="000000" w:themeColor="text1"/>
        </w:rPr>
        <w:t xml:space="preserve"> </w:t>
      </w:r>
    </w:p>
    <w:p w14:paraId="06B93D39" w14:textId="77777777" w:rsidR="00BF1831" w:rsidRDefault="00BF1831" w:rsidP="00BF1831">
      <w:pPr>
        <w:rPr>
          <w:lang w:eastAsia="en-US"/>
        </w:rPr>
      </w:pPr>
    </w:p>
    <w:p w14:paraId="3F4658FE" w14:textId="1EDF9E57" w:rsidR="00B464E1" w:rsidRPr="001027F8" w:rsidRDefault="00B464E1" w:rsidP="001027F8">
      <w:pPr>
        <w:spacing w:line="360" w:lineRule="auto"/>
        <w:jc w:val="both"/>
        <w:rPr>
          <w:rFonts w:ascii="Arial" w:hAnsi="Arial" w:cs="Arial"/>
          <w:sz w:val="22"/>
          <w:szCs w:val="22"/>
          <w:lang w:eastAsia="en-US"/>
        </w:rPr>
      </w:pPr>
      <w:r w:rsidRPr="00B464E1">
        <w:rPr>
          <w:rFonts w:ascii="Arial" w:hAnsi="Arial" w:cs="Arial"/>
          <w:color w:val="000000"/>
          <w:sz w:val="22"/>
          <w:szCs w:val="22"/>
        </w:rPr>
        <w:t>To improve the health and well-being of young people, a comprehensive approach is essential. Empowering youth through engagement, education, and employment initiatives can foster a sense of purpose and belonging. Addressing safety, crime prevention, and the digital divide ensures that all young people have the resources and opportunities needed for success. Enhancing transportation, housing, and healthcare access further supports their physical and mental health. Finally, inclusive policies that promote diversity and equity are crucial for creating a supportive environment where all young people can thrive, leading to healthier, more resilient communities.</w:t>
      </w:r>
    </w:p>
    <w:p w14:paraId="6AD176C7" w14:textId="77777777" w:rsidR="00DE2645" w:rsidRDefault="00DE2645" w:rsidP="00B464E1">
      <w:pPr>
        <w:rPr>
          <w:lang w:eastAsia="en-US"/>
        </w:rPr>
      </w:pPr>
    </w:p>
    <w:p w14:paraId="5334021E" w14:textId="58BD5C29" w:rsidR="00FB6FA3" w:rsidRDefault="00FB6FA3" w:rsidP="00FB6FA3">
      <w:pPr>
        <w:pStyle w:val="Heading1"/>
        <w:rPr>
          <w:rFonts w:ascii="Arial" w:hAnsi="Arial" w:cs="Arial"/>
          <w:b/>
          <w:bCs/>
          <w:color w:val="000000" w:themeColor="text1"/>
          <w:sz w:val="28"/>
          <w:szCs w:val="28"/>
        </w:rPr>
      </w:pPr>
      <w:bookmarkStart w:id="9" w:name="_Toc174437638"/>
      <w:r w:rsidRPr="00EF7C23">
        <w:rPr>
          <w:rFonts w:ascii="Arial" w:hAnsi="Arial" w:cs="Arial"/>
          <w:b/>
          <w:bCs/>
          <w:color w:val="000000" w:themeColor="text1"/>
          <w:sz w:val="28"/>
          <w:szCs w:val="28"/>
        </w:rPr>
        <w:lastRenderedPageBreak/>
        <w:t>References</w:t>
      </w:r>
      <w:bookmarkEnd w:id="9"/>
    </w:p>
    <w:p w14:paraId="5092FA7C" w14:textId="77777777" w:rsidR="00FB6FA3" w:rsidRPr="00FB6FA3" w:rsidRDefault="00FB6FA3" w:rsidP="00FB6FA3">
      <w:pPr>
        <w:rPr>
          <w:lang w:eastAsia="en-US"/>
        </w:rPr>
      </w:pPr>
    </w:p>
    <w:p w14:paraId="532D2EFE" w14:textId="77777777" w:rsidR="00DE2645" w:rsidRPr="00DE2645" w:rsidRDefault="00DE2645" w:rsidP="00DE2645">
      <w:pPr>
        <w:pStyle w:val="NormalWeb"/>
        <w:jc w:val="both"/>
        <w:rPr>
          <w:rFonts w:ascii="Arial" w:hAnsi="Arial" w:cs="Arial"/>
          <w:sz w:val="22"/>
          <w:szCs w:val="22"/>
        </w:rPr>
      </w:pPr>
      <w:r w:rsidRPr="00DE2645">
        <w:rPr>
          <w:rStyle w:val="Strong"/>
          <w:rFonts w:ascii="Arial" w:hAnsi="Arial" w:cs="Arial"/>
          <w:b w:val="0"/>
          <w:bCs w:val="0"/>
          <w:sz w:val="22"/>
          <w:szCs w:val="22"/>
        </w:rPr>
        <w:t>Alexandra Palace and Park Trust.</w:t>
      </w:r>
      <w:r w:rsidRPr="00DE2645">
        <w:rPr>
          <w:rStyle w:val="apple-converted-space"/>
          <w:rFonts w:ascii="Arial" w:hAnsi="Arial" w:cs="Arial"/>
          <w:sz w:val="22"/>
          <w:szCs w:val="22"/>
        </w:rPr>
        <w:t> </w:t>
      </w:r>
      <w:r w:rsidRPr="00DE2645">
        <w:rPr>
          <w:rFonts w:ascii="Arial" w:hAnsi="Arial" w:cs="Arial"/>
          <w:sz w:val="22"/>
          <w:szCs w:val="22"/>
        </w:rPr>
        <w:t>(n.d.)</w:t>
      </w:r>
      <w:r w:rsidRPr="00DE2645">
        <w:rPr>
          <w:rStyle w:val="apple-converted-space"/>
          <w:rFonts w:ascii="Arial" w:hAnsi="Arial" w:cs="Arial"/>
          <w:sz w:val="22"/>
          <w:szCs w:val="22"/>
        </w:rPr>
        <w:t> </w:t>
      </w:r>
      <w:r w:rsidRPr="00DE2645">
        <w:rPr>
          <w:rStyle w:val="Emphasis"/>
          <w:rFonts w:ascii="Arial" w:hAnsi="Arial" w:cs="Arial"/>
          <w:sz w:val="22"/>
          <w:szCs w:val="22"/>
        </w:rPr>
        <w:t>About Alexandra Palace</w:t>
      </w:r>
      <w:r w:rsidRPr="00DE2645">
        <w:rPr>
          <w:rFonts w:ascii="Arial" w:hAnsi="Arial" w:cs="Arial"/>
          <w:sz w:val="22"/>
          <w:szCs w:val="22"/>
        </w:rPr>
        <w:t>. Available at:</w:t>
      </w:r>
      <w:r w:rsidRPr="00DE2645">
        <w:rPr>
          <w:rStyle w:val="apple-converted-space"/>
          <w:rFonts w:ascii="Arial" w:hAnsi="Arial" w:cs="Arial"/>
          <w:sz w:val="22"/>
          <w:szCs w:val="22"/>
        </w:rPr>
        <w:t> </w:t>
      </w:r>
      <w:hyperlink r:id="rId12" w:tgtFrame="_new" w:history="1">
        <w:r w:rsidRPr="00DE2645">
          <w:rPr>
            <w:rStyle w:val="Hyperlink"/>
            <w:rFonts w:ascii="Arial" w:hAnsi="Arial" w:cs="Arial"/>
            <w:color w:val="000000" w:themeColor="text1"/>
            <w:sz w:val="22"/>
            <w:szCs w:val="22"/>
            <w:u w:val="none"/>
          </w:rPr>
          <w:t>https://www.alexandrapalace.com</w:t>
        </w:r>
      </w:hyperlink>
      <w:r w:rsidRPr="00DE2645">
        <w:rPr>
          <w:rFonts w:ascii="Arial" w:hAnsi="Arial" w:cs="Arial"/>
          <w:color w:val="000000" w:themeColor="text1"/>
          <w:sz w:val="22"/>
          <w:szCs w:val="22"/>
        </w:rPr>
        <w:t xml:space="preserve"> (</w:t>
      </w:r>
      <w:r w:rsidRPr="00DE2645">
        <w:rPr>
          <w:rFonts w:ascii="Arial" w:hAnsi="Arial" w:cs="Arial"/>
          <w:sz w:val="22"/>
          <w:szCs w:val="22"/>
        </w:rPr>
        <w:t>Accessed: 18 June  2024).</w:t>
      </w:r>
    </w:p>
    <w:p w14:paraId="07709C98" w14:textId="77777777" w:rsidR="00DE2645" w:rsidRDefault="00DE2645" w:rsidP="00DE2645">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DE2645">
        <w:rPr>
          <w:rFonts w:ascii="Arial" w:hAnsi="Arial" w:cs="Arial"/>
          <w:color w:val="000000"/>
          <w:sz w:val="22"/>
          <w:szCs w:val="22"/>
        </w:rPr>
        <w:t xml:space="preserve">‌Bowlby, J., Ainsworth, M. and Bretherton, I. (1992). Reprinted in from R. Parke, P. Ornstein. [online] 28, pp.759–775. Available at: </w:t>
      </w:r>
      <w:hyperlink r:id="rId13" w:history="1">
        <w:r w:rsidRPr="00DE2645">
          <w:rPr>
            <w:rStyle w:val="Hyperlink"/>
            <w:rFonts w:ascii="Arial" w:hAnsi="Arial" w:cs="Arial"/>
            <w:color w:val="000000" w:themeColor="text1"/>
            <w:sz w:val="22"/>
            <w:szCs w:val="22"/>
            <w:u w:val="none"/>
          </w:rPr>
          <w:t>https://citeseerx.ist.psu.edu/document?repid=rep1&amp;type=pdf&amp;doi=9daf1c13f86720000e9ddcde238ab3756cc0847b</w:t>
        </w:r>
      </w:hyperlink>
      <w:r w:rsidRPr="00DE2645">
        <w:rPr>
          <w:rFonts w:ascii="Arial" w:hAnsi="Arial" w:cs="Arial"/>
          <w:color w:val="000000"/>
          <w:sz w:val="22"/>
          <w:szCs w:val="22"/>
        </w:rPr>
        <w:t>(Accessed: 10 June 2024).</w:t>
      </w:r>
    </w:p>
    <w:p w14:paraId="4ECB5E92" w14:textId="77777777" w:rsidR="00DE2645" w:rsidRDefault="00DE2645" w:rsidP="00DE2645">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0C699179" w14:textId="661856EB" w:rsidR="00DE2645" w:rsidRPr="00DE2645" w:rsidRDefault="00DE2645" w:rsidP="00DE2645">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DE2645">
        <w:rPr>
          <w:rFonts w:ascii="Arial" w:hAnsi="Arial" w:cs="Arial"/>
          <w:color w:val="000000"/>
          <w:sz w:val="22"/>
          <w:szCs w:val="22"/>
        </w:rPr>
        <w:t>GOV.UK (2014).</w:t>
      </w:r>
      <w:r w:rsidRPr="00DE2645">
        <w:rPr>
          <w:rStyle w:val="apple-converted-space"/>
          <w:rFonts w:ascii="Arial" w:hAnsi="Arial" w:cs="Arial"/>
          <w:color w:val="000000"/>
          <w:sz w:val="22"/>
          <w:szCs w:val="22"/>
        </w:rPr>
        <w:t> </w:t>
      </w:r>
      <w:r w:rsidRPr="00DE2645">
        <w:rPr>
          <w:rFonts w:ascii="Arial" w:hAnsi="Arial" w:cs="Arial"/>
          <w:i/>
          <w:iCs/>
          <w:color w:val="000000"/>
          <w:sz w:val="22"/>
          <w:szCs w:val="22"/>
        </w:rPr>
        <w:t>Children and Families Act 2014</w:t>
      </w:r>
      <w:r w:rsidRPr="00DE2645">
        <w:rPr>
          <w:rFonts w:ascii="Arial" w:hAnsi="Arial" w:cs="Arial"/>
          <w:color w:val="000000"/>
          <w:sz w:val="22"/>
          <w:szCs w:val="22"/>
        </w:rPr>
        <w:t xml:space="preserve">. [online] Legislation.gov.uk. Available at: https://www.legislation.gov.uk/ukpga/2014/6/contents </w:t>
      </w:r>
      <w:r w:rsidRPr="00DE2645">
        <w:rPr>
          <w:rFonts w:ascii="Arial" w:hAnsi="Arial" w:cs="Arial"/>
          <w:color w:val="000000" w:themeColor="text1"/>
          <w:sz w:val="22"/>
          <w:szCs w:val="22"/>
        </w:rPr>
        <w:t>(A</w:t>
      </w:r>
      <w:r w:rsidRPr="00DE2645">
        <w:rPr>
          <w:rFonts w:ascii="Arial" w:hAnsi="Arial" w:cs="Arial"/>
          <w:sz w:val="22"/>
          <w:szCs w:val="22"/>
        </w:rPr>
        <w:t>ccessed: 15 June2024)</w:t>
      </w:r>
      <w:r w:rsidRPr="00DE2645">
        <w:rPr>
          <w:rFonts w:ascii="Arial" w:hAnsi="Arial" w:cs="Arial"/>
          <w:color w:val="000000"/>
          <w:sz w:val="22"/>
          <w:szCs w:val="22"/>
        </w:rPr>
        <w:t>.</w:t>
      </w:r>
    </w:p>
    <w:p w14:paraId="1E505F6D" w14:textId="77777777" w:rsidR="00DE2645" w:rsidRPr="00DE2645" w:rsidRDefault="00DE2645" w:rsidP="00DE2645">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0634304A" w14:textId="48FE7D43" w:rsidR="00DE2645" w:rsidRDefault="00DE2645" w:rsidP="00DE2645">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DE2645">
        <w:rPr>
          <w:rFonts w:ascii="Arial" w:hAnsi="Arial" w:cs="Arial"/>
          <w:color w:val="000000"/>
          <w:sz w:val="22"/>
          <w:szCs w:val="22"/>
        </w:rPr>
        <w:t>GOV.UK (1996).</w:t>
      </w:r>
      <w:r w:rsidRPr="00DE2645">
        <w:rPr>
          <w:rStyle w:val="apple-converted-space"/>
          <w:rFonts w:ascii="Arial" w:hAnsi="Arial" w:cs="Arial"/>
          <w:color w:val="000000"/>
          <w:sz w:val="22"/>
          <w:szCs w:val="22"/>
        </w:rPr>
        <w:t> </w:t>
      </w:r>
      <w:r w:rsidRPr="00DE2645">
        <w:rPr>
          <w:rFonts w:ascii="Arial" w:hAnsi="Arial" w:cs="Arial"/>
          <w:i/>
          <w:iCs/>
          <w:color w:val="000000"/>
          <w:sz w:val="22"/>
          <w:szCs w:val="22"/>
        </w:rPr>
        <w:t>Education Act 1996</w:t>
      </w:r>
      <w:r w:rsidRPr="00DE2645">
        <w:rPr>
          <w:rFonts w:ascii="Arial" w:hAnsi="Arial" w:cs="Arial"/>
          <w:color w:val="000000"/>
          <w:sz w:val="22"/>
          <w:szCs w:val="22"/>
        </w:rPr>
        <w:t xml:space="preserve">. [online] Legislation.gov.uk. Available at: </w:t>
      </w:r>
      <w:hyperlink r:id="rId14" w:history="1">
        <w:r w:rsidRPr="00DE2645">
          <w:rPr>
            <w:rStyle w:val="Hyperlink"/>
            <w:rFonts w:ascii="Arial" w:hAnsi="Arial" w:cs="Arial"/>
            <w:color w:val="000000" w:themeColor="text1"/>
            <w:sz w:val="22"/>
            <w:szCs w:val="22"/>
            <w:u w:val="none"/>
          </w:rPr>
          <w:t>https://www.legislation.gov.uk/ukpga/1996/56/contents</w:t>
        </w:r>
      </w:hyperlink>
      <w:r w:rsidRPr="00DE2645">
        <w:rPr>
          <w:rFonts w:ascii="Arial" w:hAnsi="Arial" w:cs="Arial"/>
          <w:color w:val="000000" w:themeColor="text1"/>
          <w:sz w:val="22"/>
          <w:szCs w:val="22"/>
        </w:rPr>
        <w:t xml:space="preserve"> (A</w:t>
      </w:r>
      <w:r w:rsidRPr="00DE2645">
        <w:rPr>
          <w:rFonts w:ascii="Arial" w:hAnsi="Arial" w:cs="Arial"/>
          <w:sz w:val="22"/>
          <w:szCs w:val="22"/>
        </w:rPr>
        <w:t>ccessed: 13 June2024)</w:t>
      </w:r>
      <w:r w:rsidRPr="00DE2645">
        <w:rPr>
          <w:rFonts w:ascii="Arial" w:hAnsi="Arial" w:cs="Arial"/>
          <w:color w:val="000000"/>
          <w:sz w:val="22"/>
          <w:szCs w:val="22"/>
        </w:rPr>
        <w:t>.</w:t>
      </w:r>
    </w:p>
    <w:p w14:paraId="1B2D3BC9" w14:textId="6AF7E1C6" w:rsidR="00DE2645" w:rsidRPr="00DE2645" w:rsidRDefault="00DE2645" w:rsidP="00DE2645">
      <w:pPr>
        <w:pStyle w:val="NormalWeb"/>
        <w:shd w:val="clear" w:color="auto" w:fill="FFFFFF"/>
        <w:jc w:val="both"/>
        <w:rPr>
          <w:rFonts w:ascii="Arial" w:hAnsi="Arial" w:cs="Arial"/>
          <w:color w:val="000000"/>
          <w:sz w:val="22"/>
          <w:szCs w:val="22"/>
        </w:rPr>
      </w:pPr>
      <w:r w:rsidRPr="00DE2645">
        <w:rPr>
          <w:rFonts w:ascii="Arial" w:hAnsi="Arial" w:cs="Arial"/>
          <w:color w:val="000000"/>
          <w:sz w:val="22"/>
          <w:szCs w:val="22"/>
        </w:rPr>
        <w:t xml:space="preserve">Haringey Council, 2024. History of Haringey. </w:t>
      </w:r>
      <w:r w:rsidRPr="00DE2645">
        <w:rPr>
          <w:rFonts w:ascii="Arial" w:hAnsi="Arial" w:cs="Arial"/>
          <w:i/>
          <w:iCs/>
          <w:color w:val="000000"/>
          <w:sz w:val="22"/>
          <w:szCs w:val="22"/>
        </w:rPr>
        <w:t>Haringey Council</w:t>
      </w:r>
      <w:r w:rsidRPr="00DE2645">
        <w:rPr>
          <w:rFonts w:ascii="Arial" w:hAnsi="Arial" w:cs="Arial"/>
          <w:color w:val="000000"/>
          <w:sz w:val="22"/>
          <w:szCs w:val="22"/>
        </w:rPr>
        <w:t xml:space="preserve">. Available at: </w:t>
      </w:r>
      <w:hyperlink r:id="rId15" w:history="1">
        <w:r w:rsidRPr="00DE2645">
          <w:rPr>
            <w:rStyle w:val="Hyperlink"/>
            <w:rFonts w:ascii="Arial" w:hAnsi="Arial" w:cs="Arial"/>
            <w:color w:val="000000" w:themeColor="text1"/>
            <w:sz w:val="22"/>
            <w:szCs w:val="22"/>
            <w:u w:val="none"/>
          </w:rPr>
          <w:t>https://www.haringey.gov.uk/history</w:t>
        </w:r>
      </w:hyperlink>
      <w:r w:rsidRPr="00DE2645">
        <w:rPr>
          <w:rFonts w:ascii="Arial" w:hAnsi="Arial" w:cs="Arial"/>
          <w:color w:val="000000" w:themeColor="text1"/>
          <w:sz w:val="22"/>
          <w:szCs w:val="22"/>
        </w:rPr>
        <w:t xml:space="preserve"> </w:t>
      </w:r>
      <w:r w:rsidRPr="00DE2645">
        <w:rPr>
          <w:rFonts w:ascii="Arial" w:hAnsi="Arial" w:cs="Arial"/>
          <w:color w:val="000000"/>
          <w:sz w:val="22"/>
          <w:szCs w:val="22"/>
        </w:rPr>
        <w:t>(Accessed: 15 June 2024).</w:t>
      </w:r>
    </w:p>
    <w:p w14:paraId="315B4AA3" w14:textId="77777777" w:rsidR="00DE2645" w:rsidRPr="00DE2645" w:rsidRDefault="00DE2645" w:rsidP="00DE2645">
      <w:pPr>
        <w:pStyle w:val="NormalWeb"/>
        <w:jc w:val="both"/>
        <w:rPr>
          <w:rFonts w:ascii="Arial" w:hAnsi="Arial" w:cs="Arial"/>
          <w:sz w:val="22"/>
          <w:szCs w:val="22"/>
        </w:rPr>
      </w:pPr>
      <w:r w:rsidRPr="00DE2645">
        <w:rPr>
          <w:rStyle w:val="Strong"/>
          <w:rFonts w:ascii="Arial" w:hAnsi="Arial" w:cs="Arial"/>
          <w:b w:val="0"/>
          <w:bCs w:val="0"/>
          <w:sz w:val="22"/>
          <w:szCs w:val="22"/>
        </w:rPr>
        <w:t>Haringey Council.</w:t>
      </w:r>
      <w:r w:rsidRPr="00DE2645">
        <w:rPr>
          <w:rStyle w:val="apple-converted-space"/>
          <w:rFonts w:ascii="Arial" w:hAnsi="Arial" w:cs="Arial"/>
          <w:sz w:val="22"/>
          <w:szCs w:val="22"/>
        </w:rPr>
        <w:t> </w:t>
      </w:r>
      <w:r w:rsidRPr="00DE2645">
        <w:rPr>
          <w:rFonts w:ascii="Arial" w:hAnsi="Arial" w:cs="Arial"/>
          <w:sz w:val="22"/>
          <w:szCs w:val="22"/>
        </w:rPr>
        <w:t>(n.d.)</w:t>
      </w:r>
      <w:r w:rsidRPr="00DE2645">
        <w:rPr>
          <w:rStyle w:val="apple-converted-space"/>
          <w:rFonts w:ascii="Arial" w:hAnsi="Arial" w:cs="Arial"/>
          <w:sz w:val="22"/>
          <w:szCs w:val="22"/>
        </w:rPr>
        <w:t> </w:t>
      </w:r>
      <w:r w:rsidRPr="00DE2645">
        <w:rPr>
          <w:rStyle w:val="Emphasis"/>
          <w:rFonts w:ascii="Arial" w:hAnsi="Arial" w:cs="Arial"/>
          <w:sz w:val="22"/>
          <w:szCs w:val="22"/>
        </w:rPr>
        <w:t>History of Haringey</w:t>
      </w:r>
      <w:r w:rsidRPr="00DE2645">
        <w:rPr>
          <w:rFonts w:ascii="Arial" w:hAnsi="Arial" w:cs="Arial"/>
          <w:sz w:val="22"/>
          <w:szCs w:val="22"/>
        </w:rPr>
        <w:t>. Available at:</w:t>
      </w:r>
      <w:r w:rsidRPr="00DE2645">
        <w:rPr>
          <w:rStyle w:val="apple-converted-space"/>
          <w:rFonts w:ascii="Arial" w:hAnsi="Arial" w:cs="Arial"/>
          <w:sz w:val="22"/>
          <w:szCs w:val="22"/>
        </w:rPr>
        <w:t> </w:t>
      </w:r>
      <w:hyperlink r:id="rId16" w:tgtFrame="_new" w:history="1">
        <w:r w:rsidRPr="00DE2645">
          <w:rPr>
            <w:rStyle w:val="Hyperlink"/>
            <w:rFonts w:ascii="Arial" w:hAnsi="Arial" w:cs="Arial"/>
            <w:color w:val="000000" w:themeColor="text1"/>
            <w:sz w:val="22"/>
            <w:szCs w:val="22"/>
            <w:u w:val="none"/>
          </w:rPr>
          <w:t>https://www.haringey.gov.uk</w:t>
        </w:r>
      </w:hyperlink>
      <w:r w:rsidRPr="00DE2645">
        <w:rPr>
          <w:rFonts w:ascii="Arial" w:hAnsi="Arial" w:cs="Arial"/>
          <w:color w:val="000000" w:themeColor="text1"/>
          <w:sz w:val="22"/>
          <w:szCs w:val="22"/>
        </w:rPr>
        <w:t xml:space="preserve"> </w:t>
      </w:r>
      <w:r w:rsidRPr="00DE2645">
        <w:rPr>
          <w:rFonts w:ascii="Arial" w:hAnsi="Arial" w:cs="Arial"/>
          <w:sz w:val="22"/>
          <w:szCs w:val="22"/>
        </w:rPr>
        <w:t>(Accessed: 10 June 2024).</w:t>
      </w:r>
    </w:p>
    <w:p w14:paraId="164B2709" w14:textId="77777777" w:rsidR="00DE2645" w:rsidRDefault="00DE2645" w:rsidP="00DE2645">
      <w:pPr>
        <w:pStyle w:val="NormalWeb"/>
        <w:shd w:val="clear" w:color="auto" w:fill="FFFFFF"/>
        <w:spacing w:before="0" w:beforeAutospacing="0" w:after="0" w:afterAutospacing="0"/>
        <w:jc w:val="both"/>
        <w:rPr>
          <w:rFonts w:ascii="Arial" w:hAnsi="Arial" w:cs="Arial"/>
          <w:color w:val="000000"/>
          <w:sz w:val="22"/>
          <w:szCs w:val="22"/>
        </w:rPr>
      </w:pPr>
      <w:r w:rsidRPr="00DE2645">
        <w:rPr>
          <w:rFonts w:ascii="Arial" w:hAnsi="Arial" w:cs="Arial"/>
          <w:color w:val="000000"/>
          <w:sz w:val="22"/>
          <w:szCs w:val="22"/>
        </w:rPr>
        <w:t>Haringey History Tool Kit.,2020. Available at: https://www.haringey.gov.uk/sites/haringeygovuk/files/haringey_history_toolkit.pdf. (Accessed: 15 June 2024).</w:t>
      </w:r>
    </w:p>
    <w:p w14:paraId="2BA63139" w14:textId="77777777" w:rsidR="00DE2645" w:rsidRPr="00DE2645" w:rsidRDefault="00DE2645" w:rsidP="00DE2645">
      <w:pPr>
        <w:pStyle w:val="NormalWeb"/>
        <w:shd w:val="clear" w:color="auto" w:fill="FFFFFF"/>
        <w:spacing w:before="0" w:beforeAutospacing="0" w:after="0" w:afterAutospacing="0"/>
        <w:jc w:val="both"/>
        <w:rPr>
          <w:rFonts w:ascii="Arial" w:hAnsi="Arial" w:cs="Arial"/>
          <w:color w:val="000000"/>
          <w:sz w:val="22"/>
          <w:szCs w:val="22"/>
        </w:rPr>
      </w:pPr>
    </w:p>
    <w:p w14:paraId="5C253340" w14:textId="77777777" w:rsidR="00DE2645" w:rsidRPr="00DE2645" w:rsidRDefault="00DE2645" w:rsidP="00DE2645">
      <w:pPr>
        <w:pStyle w:val="NormalWeb"/>
        <w:shd w:val="clear" w:color="auto" w:fill="FFFFFF"/>
        <w:spacing w:before="0" w:beforeAutospacing="0" w:after="0" w:afterAutospacing="0" w:line="276" w:lineRule="auto"/>
        <w:jc w:val="both"/>
        <w:rPr>
          <w:rFonts w:ascii="Arial" w:hAnsi="Arial" w:cs="Arial"/>
          <w:color w:val="000000"/>
          <w:sz w:val="22"/>
          <w:szCs w:val="22"/>
        </w:rPr>
      </w:pPr>
      <w:r w:rsidRPr="00DE2645">
        <w:rPr>
          <w:rFonts w:ascii="Arial" w:hAnsi="Arial" w:cs="Arial"/>
          <w:color w:val="000000"/>
          <w:sz w:val="22"/>
          <w:szCs w:val="22"/>
        </w:rPr>
        <w:t>Health and Social Care Act (2012).</w:t>
      </w:r>
      <w:r w:rsidRPr="00DE2645">
        <w:rPr>
          <w:rStyle w:val="apple-converted-space"/>
          <w:rFonts w:ascii="Arial" w:hAnsi="Arial" w:cs="Arial"/>
          <w:color w:val="000000"/>
          <w:sz w:val="22"/>
          <w:szCs w:val="22"/>
        </w:rPr>
        <w:t> </w:t>
      </w:r>
      <w:r w:rsidRPr="00DE2645">
        <w:rPr>
          <w:rFonts w:ascii="Arial" w:hAnsi="Arial" w:cs="Arial"/>
          <w:i/>
          <w:iCs/>
          <w:color w:val="000000"/>
          <w:sz w:val="22"/>
          <w:szCs w:val="22"/>
        </w:rPr>
        <w:t>Health and Social Care Act 2012</w:t>
      </w:r>
      <w:r w:rsidRPr="00DE2645">
        <w:rPr>
          <w:rFonts w:ascii="Arial" w:hAnsi="Arial" w:cs="Arial"/>
          <w:color w:val="000000"/>
          <w:sz w:val="22"/>
          <w:szCs w:val="22"/>
        </w:rPr>
        <w:t xml:space="preserve">. [online] Legislation.gov.uk. Available at: https://www.legislation.gov.uk/ukpga/2012/7/contents </w:t>
      </w:r>
      <w:r w:rsidRPr="00DE2645">
        <w:rPr>
          <w:rFonts w:ascii="Arial" w:hAnsi="Arial" w:cs="Arial"/>
          <w:color w:val="000000" w:themeColor="text1"/>
          <w:sz w:val="22"/>
          <w:szCs w:val="22"/>
        </w:rPr>
        <w:t>(A</w:t>
      </w:r>
      <w:r w:rsidRPr="00DE2645">
        <w:rPr>
          <w:rFonts w:ascii="Arial" w:hAnsi="Arial" w:cs="Arial"/>
          <w:sz w:val="22"/>
          <w:szCs w:val="22"/>
        </w:rPr>
        <w:t>ccessed: 13 June2024)</w:t>
      </w:r>
      <w:r w:rsidRPr="00DE2645">
        <w:rPr>
          <w:rFonts w:ascii="Arial" w:hAnsi="Arial" w:cs="Arial"/>
          <w:color w:val="000000"/>
          <w:sz w:val="22"/>
          <w:szCs w:val="22"/>
        </w:rPr>
        <w:t>.</w:t>
      </w:r>
    </w:p>
    <w:p w14:paraId="1A2BF3D2" w14:textId="77777777" w:rsidR="00DE2645" w:rsidRPr="00DE2645" w:rsidRDefault="00DE2645" w:rsidP="00DE2645">
      <w:pPr>
        <w:pStyle w:val="NormalWeb"/>
        <w:jc w:val="both"/>
        <w:rPr>
          <w:rFonts w:ascii="Arial" w:hAnsi="Arial" w:cs="Arial"/>
          <w:sz w:val="22"/>
          <w:szCs w:val="22"/>
        </w:rPr>
      </w:pPr>
      <w:r w:rsidRPr="00DE2645">
        <w:rPr>
          <w:rFonts w:ascii="Arial" w:hAnsi="Arial" w:cs="Arial"/>
          <w:color w:val="000000"/>
          <w:sz w:val="22"/>
          <w:szCs w:val="22"/>
        </w:rPr>
        <w:t>‌</w:t>
      </w:r>
      <w:r w:rsidRPr="00DE2645">
        <w:rPr>
          <w:rStyle w:val="Strong"/>
          <w:rFonts w:ascii="Arial" w:hAnsi="Arial" w:cs="Arial"/>
          <w:b w:val="0"/>
          <w:bCs w:val="0"/>
          <w:sz w:val="22"/>
          <w:szCs w:val="22"/>
        </w:rPr>
        <w:t>London Government Act 1963, c.33.</w:t>
      </w:r>
      <w:r w:rsidRPr="00DE2645">
        <w:rPr>
          <w:rStyle w:val="apple-converted-space"/>
          <w:rFonts w:ascii="Arial" w:hAnsi="Arial" w:cs="Arial"/>
          <w:sz w:val="22"/>
          <w:szCs w:val="22"/>
        </w:rPr>
        <w:t> </w:t>
      </w:r>
      <w:r w:rsidRPr="00DE2645">
        <w:rPr>
          <w:rFonts w:ascii="Arial" w:hAnsi="Arial" w:cs="Arial"/>
          <w:sz w:val="22"/>
          <w:szCs w:val="22"/>
        </w:rPr>
        <w:t>(1963)</w:t>
      </w:r>
      <w:r w:rsidRPr="00DE2645">
        <w:rPr>
          <w:rStyle w:val="apple-converted-space"/>
          <w:rFonts w:ascii="Arial" w:hAnsi="Arial" w:cs="Arial"/>
          <w:sz w:val="22"/>
          <w:szCs w:val="22"/>
        </w:rPr>
        <w:t> </w:t>
      </w:r>
      <w:r w:rsidRPr="00DE2645">
        <w:rPr>
          <w:rStyle w:val="Emphasis"/>
          <w:rFonts w:ascii="Arial" w:hAnsi="Arial" w:cs="Arial"/>
          <w:sz w:val="22"/>
          <w:szCs w:val="22"/>
        </w:rPr>
        <w:t>London Government Act 1963</w:t>
      </w:r>
      <w:r w:rsidRPr="00DE2645">
        <w:rPr>
          <w:rFonts w:ascii="Arial" w:hAnsi="Arial" w:cs="Arial"/>
          <w:sz w:val="22"/>
          <w:szCs w:val="22"/>
        </w:rPr>
        <w:t>. Available at:</w:t>
      </w:r>
      <w:r w:rsidRPr="00DE2645">
        <w:rPr>
          <w:rStyle w:val="apple-converted-space"/>
          <w:rFonts w:ascii="Arial" w:hAnsi="Arial" w:cs="Arial"/>
          <w:sz w:val="22"/>
          <w:szCs w:val="22"/>
        </w:rPr>
        <w:t> </w:t>
      </w:r>
      <w:r w:rsidRPr="00DE2645">
        <w:rPr>
          <w:rFonts w:ascii="Arial" w:hAnsi="Arial" w:cs="Arial"/>
          <w:sz w:val="22"/>
          <w:szCs w:val="22"/>
        </w:rPr>
        <w:t>https://www.legislation.gov.uk/ukpga/1963/33/contents/enacted</w:t>
      </w:r>
      <w:r w:rsidRPr="00DE2645">
        <w:rPr>
          <w:rStyle w:val="apple-converted-space"/>
          <w:rFonts w:ascii="Arial" w:hAnsi="Arial" w:cs="Arial"/>
          <w:sz w:val="22"/>
          <w:szCs w:val="22"/>
        </w:rPr>
        <w:t> </w:t>
      </w:r>
      <w:r w:rsidRPr="00DE2645">
        <w:rPr>
          <w:rFonts w:ascii="Arial" w:hAnsi="Arial" w:cs="Arial"/>
          <w:sz w:val="22"/>
          <w:szCs w:val="22"/>
        </w:rPr>
        <w:t>(Accessed: 10 August 2024).</w:t>
      </w:r>
    </w:p>
    <w:p w14:paraId="23358367" w14:textId="77777777" w:rsidR="00DE2645" w:rsidRDefault="00DE2645" w:rsidP="00DE2645">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DE2645">
        <w:rPr>
          <w:rFonts w:ascii="Arial" w:hAnsi="Arial" w:cs="Arial"/>
          <w:color w:val="000000"/>
          <w:sz w:val="22"/>
          <w:szCs w:val="22"/>
        </w:rPr>
        <w:t>‌</w:t>
      </w:r>
      <w:proofErr w:type="spellStart"/>
      <w:r w:rsidRPr="00DE2645">
        <w:rPr>
          <w:rFonts w:ascii="Arial" w:hAnsi="Arial" w:cs="Arial"/>
          <w:color w:val="000000"/>
          <w:sz w:val="22"/>
          <w:szCs w:val="22"/>
        </w:rPr>
        <w:t>Mannarini</w:t>
      </w:r>
      <w:proofErr w:type="spellEnd"/>
      <w:r w:rsidRPr="00DE2645">
        <w:rPr>
          <w:rFonts w:ascii="Arial" w:hAnsi="Arial" w:cs="Arial"/>
          <w:color w:val="000000"/>
          <w:sz w:val="22"/>
          <w:szCs w:val="22"/>
        </w:rPr>
        <w:t xml:space="preserve">, T. and </w:t>
      </w:r>
      <w:proofErr w:type="spellStart"/>
      <w:r w:rsidRPr="00DE2645">
        <w:rPr>
          <w:rFonts w:ascii="Arial" w:hAnsi="Arial" w:cs="Arial"/>
          <w:color w:val="000000"/>
          <w:sz w:val="22"/>
          <w:szCs w:val="22"/>
        </w:rPr>
        <w:t>Fedi</w:t>
      </w:r>
      <w:proofErr w:type="spellEnd"/>
      <w:r w:rsidRPr="00DE2645">
        <w:rPr>
          <w:rFonts w:ascii="Arial" w:hAnsi="Arial" w:cs="Arial"/>
          <w:color w:val="000000"/>
          <w:sz w:val="22"/>
          <w:szCs w:val="22"/>
        </w:rPr>
        <w:t>, A. (2009). Multiple senses of community: the experience and meaning of community.</w:t>
      </w:r>
      <w:r w:rsidRPr="00DE2645">
        <w:rPr>
          <w:rStyle w:val="apple-converted-space"/>
          <w:rFonts w:ascii="Arial" w:hAnsi="Arial" w:cs="Arial"/>
          <w:color w:val="000000"/>
          <w:sz w:val="22"/>
          <w:szCs w:val="22"/>
        </w:rPr>
        <w:t> </w:t>
      </w:r>
      <w:r w:rsidRPr="00DE2645">
        <w:rPr>
          <w:rFonts w:ascii="Arial" w:hAnsi="Arial" w:cs="Arial"/>
          <w:i/>
          <w:iCs/>
          <w:color w:val="000000"/>
          <w:sz w:val="22"/>
          <w:szCs w:val="22"/>
        </w:rPr>
        <w:t>Journal of Community Psychology</w:t>
      </w:r>
      <w:r w:rsidRPr="00DE2645">
        <w:rPr>
          <w:rFonts w:ascii="Arial" w:hAnsi="Arial" w:cs="Arial"/>
          <w:color w:val="000000"/>
          <w:sz w:val="22"/>
          <w:szCs w:val="22"/>
        </w:rPr>
        <w:t>, 37(2), pp.211–227. doi:https://doi.org/10.1002/jcop.20289.</w:t>
      </w:r>
    </w:p>
    <w:p w14:paraId="245785D2" w14:textId="77777777" w:rsidR="00DE2645" w:rsidRPr="00DE2645" w:rsidRDefault="00DE2645" w:rsidP="00DE2645">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56FEBE2A" w14:textId="77777777" w:rsidR="00DE2645" w:rsidRDefault="00DE2645" w:rsidP="00DE2645">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DE2645">
        <w:rPr>
          <w:rFonts w:ascii="Arial" w:hAnsi="Arial" w:cs="Arial"/>
          <w:color w:val="000000"/>
          <w:sz w:val="22"/>
          <w:szCs w:val="22"/>
        </w:rPr>
        <w:t>Maslow, A.H. (1943). A Theory of Human Motivation.</w:t>
      </w:r>
      <w:r w:rsidRPr="00DE2645">
        <w:rPr>
          <w:rStyle w:val="apple-converted-space"/>
          <w:rFonts w:ascii="Arial" w:hAnsi="Arial" w:cs="Arial"/>
          <w:color w:val="000000"/>
          <w:sz w:val="22"/>
          <w:szCs w:val="22"/>
        </w:rPr>
        <w:t> </w:t>
      </w:r>
      <w:r w:rsidRPr="00DE2645">
        <w:rPr>
          <w:rFonts w:ascii="Arial" w:hAnsi="Arial" w:cs="Arial"/>
          <w:i/>
          <w:iCs/>
          <w:color w:val="000000"/>
          <w:sz w:val="22"/>
          <w:szCs w:val="22"/>
        </w:rPr>
        <w:t>Psychological Review</w:t>
      </w:r>
      <w:r w:rsidRPr="00DE2645">
        <w:rPr>
          <w:rFonts w:ascii="Arial" w:hAnsi="Arial" w:cs="Arial"/>
          <w:color w:val="000000"/>
          <w:sz w:val="22"/>
          <w:szCs w:val="22"/>
        </w:rPr>
        <w:t>, 50(4), pp.370–396. doi:https://doi.org/10.1037/h0054346.</w:t>
      </w:r>
    </w:p>
    <w:p w14:paraId="6A9CD012" w14:textId="77777777" w:rsidR="00DE2645" w:rsidRPr="00DE2645" w:rsidRDefault="00DE2645" w:rsidP="00DE2645">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05D2307F" w14:textId="77777777" w:rsidR="00DE2645" w:rsidRPr="00DE2645" w:rsidRDefault="00DE2645" w:rsidP="00DE2645">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DE2645">
        <w:rPr>
          <w:rFonts w:ascii="Arial" w:hAnsi="Arial" w:cs="Arial"/>
          <w:color w:val="000000"/>
          <w:sz w:val="22"/>
          <w:szCs w:val="22"/>
        </w:rPr>
        <w:t xml:space="preserve">McDonald, M.B. (2013). Book Review: Community Development: A Critical Approach, by </w:t>
      </w:r>
      <w:proofErr w:type="spellStart"/>
      <w:r w:rsidRPr="00DE2645">
        <w:rPr>
          <w:rFonts w:ascii="Arial" w:hAnsi="Arial" w:cs="Arial"/>
          <w:color w:val="000000"/>
          <w:sz w:val="22"/>
          <w:szCs w:val="22"/>
        </w:rPr>
        <w:t>M.Ledwith</w:t>
      </w:r>
      <w:proofErr w:type="spellEnd"/>
      <w:r w:rsidRPr="00DE2645">
        <w:rPr>
          <w:rFonts w:ascii="Arial" w:hAnsi="Arial" w:cs="Arial"/>
          <w:color w:val="000000"/>
          <w:sz w:val="22"/>
          <w:szCs w:val="22"/>
        </w:rPr>
        <w:t>.</w:t>
      </w:r>
      <w:r w:rsidRPr="00DE2645">
        <w:rPr>
          <w:rStyle w:val="apple-converted-space"/>
          <w:rFonts w:ascii="Arial" w:hAnsi="Arial" w:cs="Arial"/>
          <w:color w:val="000000"/>
          <w:sz w:val="22"/>
          <w:szCs w:val="22"/>
        </w:rPr>
        <w:t> </w:t>
      </w:r>
      <w:r w:rsidRPr="00DE2645">
        <w:rPr>
          <w:rFonts w:ascii="Arial" w:hAnsi="Arial" w:cs="Arial"/>
          <w:i/>
          <w:iCs/>
          <w:color w:val="000000"/>
          <w:sz w:val="22"/>
          <w:szCs w:val="22"/>
        </w:rPr>
        <w:t>Nonprofit and Voluntary Sector Quarterly</w:t>
      </w:r>
      <w:r w:rsidRPr="00DE2645">
        <w:rPr>
          <w:rFonts w:ascii="Arial" w:hAnsi="Arial" w:cs="Arial"/>
          <w:color w:val="000000"/>
          <w:sz w:val="22"/>
          <w:szCs w:val="22"/>
        </w:rPr>
        <w:t>, 42(6), pp.1293–1295. doi:https://doi.org/10.1177/0899764013477375.</w:t>
      </w:r>
    </w:p>
    <w:p w14:paraId="6B9B2671" w14:textId="77777777" w:rsidR="00DE2645" w:rsidRPr="00DE2645" w:rsidRDefault="00DE2645" w:rsidP="00DE2645">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DE2645">
        <w:rPr>
          <w:rFonts w:ascii="Arial" w:hAnsi="Arial" w:cs="Arial"/>
          <w:color w:val="000000"/>
          <w:sz w:val="22"/>
          <w:szCs w:val="22"/>
        </w:rPr>
        <w:lastRenderedPageBreak/>
        <w:t>Mental Health Act (1983).</w:t>
      </w:r>
      <w:r w:rsidRPr="00DE2645">
        <w:rPr>
          <w:rStyle w:val="apple-converted-space"/>
          <w:rFonts w:ascii="Arial" w:hAnsi="Arial" w:cs="Arial"/>
          <w:color w:val="000000"/>
          <w:sz w:val="22"/>
          <w:szCs w:val="22"/>
        </w:rPr>
        <w:t> </w:t>
      </w:r>
      <w:r w:rsidRPr="00DE2645">
        <w:rPr>
          <w:rFonts w:ascii="Arial" w:hAnsi="Arial" w:cs="Arial"/>
          <w:i/>
          <w:iCs/>
          <w:color w:val="000000"/>
          <w:sz w:val="22"/>
          <w:szCs w:val="22"/>
        </w:rPr>
        <w:t>Mental Health Act 1983</w:t>
      </w:r>
      <w:r w:rsidRPr="00DE2645">
        <w:rPr>
          <w:rFonts w:ascii="Arial" w:hAnsi="Arial" w:cs="Arial"/>
          <w:color w:val="000000"/>
          <w:sz w:val="22"/>
          <w:szCs w:val="22"/>
        </w:rPr>
        <w:t xml:space="preserve">. [online] Legislation.gov.uk. Available at: https://www.legislation.gov.uk/ukpga/1983/20/contents </w:t>
      </w:r>
      <w:r w:rsidRPr="00DE2645">
        <w:rPr>
          <w:rFonts w:ascii="Arial" w:hAnsi="Arial" w:cs="Arial"/>
          <w:color w:val="000000" w:themeColor="text1"/>
          <w:sz w:val="22"/>
          <w:szCs w:val="22"/>
        </w:rPr>
        <w:t>(A</w:t>
      </w:r>
      <w:r w:rsidRPr="00DE2645">
        <w:rPr>
          <w:rFonts w:ascii="Arial" w:hAnsi="Arial" w:cs="Arial"/>
          <w:sz w:val="22"/>
          <w:szCs w:val="22"/>
        </w:rPr>
        <w:t>ccessed: 10 June2024)</w:t>
      </w:r>
      <w:r w:rsidRPr="00DE2645">
        <w:rPr>
          <w:rFonts w:ascii="Arial" w:hAnsi="Arial" w:cs="Arial"/>
          <w:color w:val="000000"/>
          <w:sz w:val="22"/>
          <w:szCs w:val="22"/>
        </w:rPr>
        <w:t>.</w:t>
      </w:r>
    </w:p>
    <w:p w14:paraId="3A1EA0A2" w14:textId="77777777" w:rsidR="00DE2645" w:rsidRPr="00DE2645" w:rsidRDefault="00DE2645" w:rsidP="00DE2645">
      <w:pPr>
        <w:pStyle w:val="NormalWeb"/>
        <w:shd w:val="clear" w:color="auto" w:fill="FFFFFF"/>
        <w:jc w:val="both"/>
        <w:rPr>
          <w:rFonts w:ascii="Arial" w:hAnsi="Arial" w:cs="Arial"/>
          <w:color w:val="000000"/>
          <w:sz w:val="22"/>
          <w:szCs w:val="22"/>
        </w:rPr>
      </w:pPr>
      <w:r w:rsidRPr="00DE2645">
        <w:rPr>
          <w:rStyle w:val="Strong"/>
          <w:rFonts w:ascii="Arial" w:hAnsi="Arial" w:cs="Arial"/>
          <w:b w:val="0"/>
          <w:bCs w:val="0"/>
          <w:color w:val="000000"/>
          <w:sz w:val="22"/>
          <w:szCs w:val="22"/>
        </w:rPr>
        <w:t>Office for National Statistics (ONS).</w:t>
      </w:r>
      <w:r w:rsidRPr="00DE2645">
        <w:rPr>
          <w:rStyle w:val="apple-converted-space"/>
          <w:rFonts w:ascii="Arial" w:hAnsi="Arial" w:cs="Arial"/>
          <w:color w:val="000000"/>
          <w:sz w:val="22"/>
          <w:szCs w:val="22"/>
        </w:rPr>
        <w:t> </w:t>
      </w:r>
      <w:r w:rsidRPr="00DE2645">
        <w:rPr>
          <w:rFonts w:ascii="Arial" w:hAnsi="Arial" w:cs="Arial"/>
          <w:color w:val="000000"/>
          <w:sz w:val="22"/>
          <w:szCs w:val="22"/>
        </w:rPr>
        <w:t>(2021)</w:t>
      </w:r>
      <w:r w:rsidRPr="00DE2645">
        <w:rPr>
          <w:rStyle w:val="apple-converted-space"/>
          <w:rFonts w:ascii="Arial" w:hAnsi="Arial" w:cs="Arial"/>
          <w:color w:val="000000"/>
          <w:sz w:val="22"/>
          <w:szCs w:val="22"/>
        </w:rPr>
        <w:t> </w:t>
      </w:r>
      <w:r w:rsidRPr="00DE2645">
        <w:rPr>
          <w:rStyle w:val="Emphasis"/>
          <w:rFonts w:ascii="Arial" w:hAnsi="Arial" w:cs="Arial"/>
          <w:color w:val="000000"/>
          <w:sz w:val="22"/>
          <w:szCs w:val="22"/>
        </w:rPr>
        <w:t>Ethnic Group by Borough in London.</w:t>
      </w:r>
      <w:r w:rsidRPr="00DE2645">
        <w:rPr>
          <w:rStyle w:val="apple-converted-space"/>
          <w:rFonts w:ascii="Arial" w:hAnsi="Arial" w:cs="Arial"/>
          <w:color w:val="000000"/>
          <w:sz w:val="22"/>
          <w:szCs w:val="22"/>
        </w:rPr>
        <w:t> </w:t>
      </w:r>
      <w:r w:rsidRPr="00DE2645">
        <w:rPr>
          <w:rFonts w:ascii="Arial" w:hAnsi="Arial" w:cs="Arial"/>
          <w:color w:val="000000"/>
          <w:sz w:val="22"/>
          <w:szCs w:val="22"/>
        </w:rPr>
        <w:t>Available at:</w:t>
      </w:r>
      <w:r w:rsidRPr="00DE2645">
        <w:rPr>
          <w:rStyle w:val="apple-converted-space"/>
          <w:rFonts w:ascii="Arial" w:hAnsi="Arial" w:cs="Arial"/>
          <w:color w:val="000000"/>
          <w:sz w:val="22"/>
          <w:szCs w:val="22"/>
        </w:rPr>
        <w:t> </w:t>
      </w:r>
      <w:hyperlink r:id="rId17" w:tgtFrame="_new" w:history="1">
        <w:r w:rsidRPr="00DE2645">
          <w:rPr>
            <w:rStyle w:val="Hyperlink"/>
            <w:rFonts w:ascii="Arial" w:hAnsi="Arial" w:cs="Arial"/>
            <w:color w:val="000000" w:themeColor="text1"/>
            <w:sz w:val="22"/>
            <w:szCs w:val="22"/>
            <w:u w:val="none"/>
          </w:rPr>
          <w:t>https://www.ons.gov.uk</w:t>
        </w:r>
      </w:hyperlink>
      <w:r w:rsidRPr="00DE2645">
        <w:rPr>
          <w:rFonts w:ascii="Arial" w:hAnsi="Arial" w:cs="Arial"/>
          <w:color w:val="000000"/>
          <w:sz w:val="22"/>
          <w:szCs w:val="22"/>
        </w:rPr>
        <w:t>(Accessed: 01 August 2024).</w:t>
      </w:r>
    </w:p>
    <w:p w14:paraId="440529C3" w14:textId="77777777" w:rsidR="00DE2645" w:rsidRPr="00DE2645" w:rsidRDefault="00DE2645" w:rsidP="00DE2645">
      <w:pPr>
        <w:jc w:val="both"/>
        <w:rPr>
          <w:rFonts w:ascii="Arial" w:hAnsi="Arial" w:cs="Arial"/>
          <w:sz w:val="22"/>
          <w:szCs w:val="22"/>
        </w:rPr>
      </w:pPr>
      <w:r w:rsidRPr="00DE2645">
        <w:rPr>
          <w:rStyle w:val="Strong"/>
          <w:rFonts w:ascii="Arial" w:hAnsi="Arial" w:cs="Arial"/>
          <w:b w:val="0"/>
          <w:bCs w:val="0"/>
          <w:color w:val="000000"/>
          <w:sz w:val="22"/>
          <w:szCs w:val="22"/>
        </w:rPr>
        <w:t>Office for National Statistics (ONS).</w:t>
      </w:r>
      <w:r w:rsidRPr="00DE2645">
        <w:rPr>
          <w:rStyle w:val="apple-converted-space"/>
          <w:rFonts w:ascii="Arial" w:hAnsi="Arial" w:cs="Arial"/>
          <w:b/>
          <w:bCs/>
          <w:color w:val="000000"/>
          <w:sz w:val="22"/>
          <w:szCs w:val="22"/>
        </w:rPr>
        <w:t> </w:t>
      </w:r>
      <w:r w:rsidRPr="00DE2645">
        <w:rPr>
          <w:rFonts w:ascii="Arial" w:hAnsi="Arial" w:cs="Arial"/>
          <w:sz w:val="22"/>
          <w:szCs w:val="22"/>
        </w:rPr>
        <w:t>(2021)</w:t>
      </w:r>
      <w:r w:rsidRPr="00DE2645">
        <w:rPr>
          <w:rStyle w:val="apple-converted-space"/>
          <w:rFonts w:ascii="Arial" w:hAnsi="Arial" w:cs="Arial"/>
          <w:color w:val="000000"/>
          <w:sz w:val="22"/>
          <w:szCs w:val="22"/>
        </w:rPr>
        <w:t> </w:t>
      </w:r>
      <w:r w:rsidRPr="00DE2645">
        <w:rPr>
          <w:rStyle w:val="Emphasis"/>
          <w:rFonts w:ascii="Arial" w:hAnsi="Arial" w:cs="Arial"/>
          <w:color w:val="000000"/>
          <w:sz w:val="22"/>
          <w:szCs w:val="22"/>
        </w:rPr>
        <w:t>Religion in Haringey.</w:t>
      </w:r>
      <w:r w:rsidRPr="00DE2645">
        <w:rPr>
          <w:rStyle w:val="apple-converted-space"/>
          <w:rFonts w:ascii="Arial" w:hAnsi="Arial" w:cs="Arial"/>
          <w:color w:val="000000"/>
          <w:sz w:val="22"/>
          <w:szCs w:val="22"/>
        </w:rPr>
        <w:t> </w:t>
      </w:r>
      <w:r w:rsidRPr="00DE2645">
        <w:rPr>
          <w:rFonts w:ascii="Arial" w:hAnsi="Arial" w:cs="Arial"/>
          <w:sz w:val="22"/>
          <w:szCs w:val="22"/>
        </w:rPr>
        <w:t>Available at:</w:t>
      </w:r>
      <w:r w:rsidRPr="00DE2645">
        <w:rPr>
          <w:rStyle w:val="apple-converted-space"/>
          <w:rFonts w:ascii="Arial" w:hAnsi="Arial" w:cs="Arial"/>
          <w:color w:val="000000"/>
          <w:sz w:val="22"/>
          <w:szCs w:val="22"/>
        </w:rPr>
        <w:t> </w:t>
      </w:r>
      <w:hyperlink r:id="rId18" w:tgtFrame="_new" w:history="1">
        <w:r w:rsidRPr="00DE2645">
          <w:rPr>
            <w:rStyle w:val="Hyperlink"/>
            <w:rFonts w:ascii="Arial" w:hAnsi="Arial" w:cs="Arial"/>
            <w:color w:val="000000" w:themeColor="text1"/>
            <w:sz w:val="22"/>
            <w:szCs w:val="22"/>
            <w:u w:val="none"/>
          </w:rPr>
          <w:t>https://www.ons.gov.uk</w:t>
        </w:r>
      </w:hyperlink>
      <w:r w:rsidRPr="00DE2645">
        <w:rPr>
          <w:rStyle w:val="apple-converted-space"/>
          <w:rFonts w:ascii="Arial" w:hAnsi="Arial" w:cs="Arial"/>
          <w:color w:val="000000"/>
          <w:sz w:val="22"/>
          <w:szCs w:val="22"/>
        </w:rPr>
        <w:t> </w:t>
      </w:r>
      <w:r w:rsidRPr="00DE2645">
        <w:rPr>
          <w:rFonts w:ascii="Arial" w:hAnsi="Arial" w:cs="Arial"/>
          <w:sz w:val="22"/>
          <w:szCs w:val="22"/>
        </w:rPr>
        <w:t>(Accessed: 01 August 2024).</w:t>
      </w:r>
    </w:p>
    <w:p w14:paraId="151FFF8D" w14:textId="77777777" w:rsidR="00DE2645" w:rsidRPr="00DE2645" w:rsidRDefault="00DE2645" w:rsidP="00DE2645">
      <w:pPr>
        <w:pStyle w:val="NormalWeb"/>
        <w:shd w:val="clear" w:color="auto" w:fill="FFFFFF"/>
        <w:jc w:val="both"/>
        <w:rPr>
          <w:rFonts w:ascii="Arial" w:hAnsi="Arial" w:cs="Arial"/>
          <w:color w:val="000000"/>
          <w:sz w:val="22"/>
          <w:szCs w:val="22"/>
        </w:rPr>
      </w:pPr>
      <w:r w:rsidRPr="00DE2645">
        <w:rPr>
          <w:rStyle w:val="Strong"/>
          <w:rFonts w:ascii="Arial" w:hAnsi="Arial" w:cs="Arial"/>
          <w:b w:val="0"/>
          <w:bCs w:val="0"/>
          <w:color w:val="000000"/>
          <w:sz w:val="22"/>
          <w:szCs w:val="22"/>
        </w:rPr>
        <w:t>Office for National Statistics (ONS).</w:t>
      </w:r>
      <w:r w:rsidRPr="00DE2645">
        <w:rPr>
          <w:rStyle w:val="apple-converted-space"/>
          <w:rFonts w:ascii="Arial" w:hAnsi="Arial" w:cs="Arial"/>
          <w:color w:val="000000"/>
          <w:sz w:val="22"/>
          <w:szCs w:val="22"/>
        </w:rPr>
        <w:t> </w:t>
      </w:r>
      <w:r w:rsidRPr="00DE2645">
        <w:rPr>
          <w:rFonts w:ascii="Arial" w:hAnsi="Arial" w:cs="Arial"/>
          <w:color w:val="000000"/>
          <w:sz w:val="22"/>
          <w:szCs w:val="22"/>
        </w:rPr>
        <w:t>(2023)</w:t>
      </w:r>
      <w:r w:rsidRPr="00DE2645">
        <w:rPr>
          <w:rStyle w:val="apple-converted-space"/>
          <w:rFonts w:ascii="Arial" w:hAnsi="Arial" w:cs="Arial"/>
          <w:color w:val="000000"/>
          <w:sz w:val="22"/>
          <w:szCs w:val="22"/>
        </w:rPr>
        <w:t> </w:t>
      </w:r>
      <w:r w:rsidRPr="00DE2645">
        <w:rPr>
          <w:rStyle w:val="Emphasis"/>
          <w:rFonts w:ascii="Arial" w:hAnsi="Arial" w:cs="Arial"/>
          <w:color w:val="000000"/>
          <w:sz w:val="22"/>
          <w:szCs w:val="22"/>
        </w:rPr>
        <w:t>Population Estimates for Haringey.</w:t>
      </w:r>
      <w:r w:rsidRPr="00DE2645">
        <w:rPr>
          <w:rStyle w:val="apple-converted-space"/>
          <w:rFonts w:ascii="Arial" w:hAnsi="Arial" w:cs="Arial"/>
          <w:color w:val="000000"/>
          <w:sz w:val="22"/>
          <w:szCs w:val="22"/>
        </w:rPr>
        <w:t> </w:t>
      </w:r>
      <w:r w:rsidRPr="00DE2645">
        <w:rPr>
          <w:rFonts w:ascii="Arial" w:hAnsi="Arial" w:cs="Arial"/>
          <w:color w:val="000000"/>
          <w:sz w:val="22"/>
          <w:szCs w:val="22"/>
        </w:rPr>
        <w:t>Available at:</w:t>
      </w:r>
      <w:r w:rsidRPr="00DE2645">
        <w:rPr>
          <w:rStyle w:val="apple-converted-space"/>
          <w:rFonts w:ascii="Arial" w:hAnsi="Arial" w:cs="Arial"/>
          <w:color w:val="000000"/>
          <w:sz w:val="22"/>
          <w:szCs w:val="22"/>
        </w:rPr>
        <w:t> </w:t>
      </w:r>
      <w:hyperlink r:id="rId19" w:tgtFrame="_new" w:history="1">
        <w:r w:rsidRPr="00DE2645">
          <w:rPr>
            <w:rStyle w:val="Hyperlink"/>
            <w:rFonts w:ascii="Arial" w:hAnsi="Arial" w:cs="Arial"/>
            <w:color w:val="000000" w:themeColor="text1"/>
            <w:sz w:val="22"/>
            <w:szCs w:val="22"/>
            <w:u w:val="none"/>
          </w:rPr>
          <w:t>https://www.ons.gov.uk</w:t>
        </w:r>
      </w:hyperlink>
      <w:r w:rsidRPr="00DE2645">
        <w:rPr>
          <w:rFonts w:ascii="Arial" w:hAnsi="Arial" w:cs="Arial"/>
          <w:color w:val="000000" w:themeColor="text1"/>
          <w:sz w:val="22"/>
          <w:szCs w:val="22"/>
        </w:rPr>
        <w:t xml:space="preserve"> </w:t>
      </w:r>
      <w:r w:rsidRPr="00DE2645">
        <w:rPr>
          <w:rFonts w:ascii="Arial" w:hAnsi="Arial" w:cs="Arial"/>
          <w:color w:val="000000"/>
          <w:sz w:val="22"/>
          <w:szCs w:val="22"/>
        </w:rPr>
        <w:t>(Accessed: 18 June  2024).</w:t>
      </w:r>
    </w:p>
    <w:p w14:paraId="079B724F" w14:textId="77777777" w:rsidR="00DE2645" w:rsidRDefault="00DE2645" w:rsidP="00DE2645">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DE2645">
        <w:rPr>
          <w:rFonts w:ascii="Arial" w:hAnsi="Arial" w:cs="Arial"/>
          <w:color w:val="000000"/>
          <w:sz w:val="22"/>
          <w:szCs w:val="22"/>
        </w:rPr>
        <w:t>Participation, E. (2009).</w:t>
      </w:r>
      <w:r w:rsidRPr="00DE2645">
        <w:rPr>
          <w:rStyle w:val="apple-converted-space"/>
          <w:rFonts w:ascii="Arial" w:hAnsi="Arial" w:cs="Arial"/>
          <w:color w:val="000000"/>
          <w:sz w:val="22"/>
          <w:szCs w:val="22"/>
        </w:rPr>
        <w:t> </w:t>
      </w:r>
      <w:r w:rsidRPr="00DE2645">
        <w:rPr>
          <w:rFonts w:ascii="Arial" w:hAnsi="Arial" w:cs="Arial"/>
          <w:i/>
          <w:iCs/>
          <w:color w:val="000000"/>
          <w:sz w:val="22"/>
          <w:szCs w:val="22"/>
        </w:rPr>
        <w:t>Apprenticeships, Skills, Children and Learning Act 2009</w:t>
      </w:r>
      <w:r w:rsidRPr="00DE2645">
        <w:rPr>
          <w:rFonts w:ascii="Arial" w:hAnsi="Arial" w:cs="Arial"/>
          <w:color w:val="000000"/>
          <w:sz w:val="22"/>
          <w:szCs w:val="22"/>
        </w:rPr>
        <w:t xml:space="preserve">. [online] www.legislation.gov.uk. Available at: https://www.legislation.gov.uk/ukpga/2009/22/contents </w:t>
      </w:r>
      <w:r w:rsidRPr="00DE2645">
        <w:rPr>
          <w:rFonts w:ascii="Arial" w:hAnsi="Arial" w:cs="Arial"/>
          <w:color w:val="000000" w:themeColor="text1"/>
          <w:sz w:val="22"/>
          <w:szCs w:val="22"/>
        </w:rPr>
        <w:t>(A</w:t>
      </w:r>
      <w:r w:rsidRPr="00DE2645">
        <w:rPr>
          <w:rFonts w:ascii="Arial" w:hAnsi="Arial" w:cs="Arial"/>
          <w:sz w:val="22"/>
          <w:szCs w:val="22"/>
        </w:rPr>
        <w:t>ccessed: 15 June2024)</w:t>
      </w:r>
      <w:r w:rsidRPr="00DE2645">
        <w:rPr>
          <w:rFonts w:ascii="Arial" w:hAnsi="Arial" w:cs="Arial"/>
          <w:color w:val="000000"/>
          <w:sz w:val="22"/>
          <w:szCs w:val="22"/>
        </w:rPr>
        <w:t>.</w:t>
      </w:r>
    </w:p>
    <w:p w14:paraId="6B40CF80" w14:textId="77777777" w:rsidR="00DE2645" w:rsidRPr="00DE2645" w:rsidRDefault="00DE2645" w:rsidP="00DE2645">
      <w:pPr>
        <w:pStyle w:val="NormalWeb"/>
        <w:shd w:val="clear" w:color="auto" w:fill="FFFFFF"/>
        <w:spacing w:before="0" w:beforeAutospacing="0" w:after="0" w:afterAutospacing="0" w:line="360" w:lineRule="atLeast"/>
        <w:jc w:val="both"/>
        <w:rPr>
          <w:rFonts w:ascii="Arial" w:hAnsi="Arial" w:cs="Arial"/>
          <w:color w:val="000000"/>
          <w:sz w:val="22"/>
          <w:szCs w:val="22"/>
        </w:rPr>
      </w:pPr>
    </w:p>
    <w:p w14:paraId="717CE902" w14:textId="77777777" w:rsidR="00DE2645" w:rsidRPr="00DE2645" w:rsidRDefault="00DE2645" w:rsidP="00DE2645">
      <w:pPr>
        <w:pStyle w:val="NormalWeb"/>
        <w:shd w:val="clear" w:color="auto" w:fill="FFFFFF"/>
        <w:spacing w:before="0" w:beforeAutospacing="0" w:after="0" w:afterAutospacing="0" w:line="360" w:lineRule="atLeast"/>
        <w:jc w:val="both"/>
        <w:rPr>
          <w:rFonts w:ascii="Arial" w:hAnsi="Arial" w:cs="Arial"/>
          <w:color w:val="000000"/>
          <w:sz w:val="22"/>
          <w:szCs w:val="22"/>
        </w:rPr>
      </w:pPr>
      <w:r w:rsidRPr="00DE2645">
        <w:rPr>
          <w:rFonts w:ascii="Arial" w:hAnsi="Arial" w:cs="Arial"/>
          <w:color w:val="000000"/>
          <w:sz w:val="22"/>
          <w:szCs w:val="22"/>
        </w:rPr>
        <w:t>Safeguarding Vulnerable Groups Act (2006).</w:t>
      </w:r>
      <w:r w:rsidRPr="00DE2645">
        <w:rPr>
          <w:rStyle w:val="apple-converted-space"/>
          <w:rFonts w:ascii="Arial" w:hAnsi="Arial" w:cs="Arial"/>
          <w:color w:val="000000"/>
          <w:sz w:val="22"/>
          <w:szCs w:val="22"/>
        </w:rPr>
        <w:t> </w:t>
      </w:r>
      <w:r w:rsidRPr="00DE2645">
        <w:rPr>
          <w:rFonts w:ascii="Arial" w:hAnsi="Arial" w:cs="Arial"/>
          <w:i/>
          <w:iCs/>
          <w:color w:val="000000"/>
          <w:sz w:val="22"/>
          <w:szCs w:val="22"/>
        </w:rPr>
        <w:t>Safeguarding Vulnerable Groups Act 2006</w:t>
      </w:r>
      <w:r w:rsidRPr="00DE2645">
        <w:rPr>
          <w:rFonts w:ascii="Arial" w:hAnsi="Arial" w:cs="Arial"/>
          <w:color w:val="000000"/>
          <w:sz w:val="22"/>
          <w:szCs w:val="22"/>
        </w:rPr>
        <w:t xml:space="preserve">. [online] Legislation.gov.uk. Available at: https://www.legislation.gov.uk/ukpga/2006/47/contents </w:t>
      </w:r>
      <w:r w:rsidRPr="00DE2645">
        <w:rPr>
          <w:rFonts w:ascii="Arial" w:hAnsi="Arial" w:cs="Arial"/>
          <w:color w:val="000000" w:themeColor="text1"/>
          <w:sz w:val="22"/>
          <w:szCs w:val="22"/>
        </w:rPr>
        <w:t>(A</w:t>
      </w:r>
      <w:r w:rsidRPr="00DE2645">
        <w:rPr>
          <w:rFonts w:ascii="Arial" w:hAnsi="Arial" w:cs="Arial"/>
          <w:sz w:val="22"/>
          <w:szCs w:val="22"/>
        </w:rPr>
        <w:t>ccessed: 15 June2024)</w:t>
      </w:r>
      <w:r w:rsidRPr="00DE2645">
        <w:rPr>
          <w:rFonts w:ascii="Arial" w:hAnsi="Arial" w:cs="Arial"/>
          <w:color w:val="000000"/>
          <w:sz w:val="22"/>
          <w:szCs w:val="22"/>
        </w:rPr>
        <w:t>.</w:t>
      </w:r>
    </w:p>
    <w:p w14:paraId="6003E74A" w14:textId="77777777" w:rsidR="00DE2645" w:rsidRPr="00DE2645" w:rsidRDefault="00DE2645" w:rsidP="00DE2645">
      <w:pPr>
        <w:pStyle w:val="NormalWeb"/>
        <w:jc w:val="both"/>
        <w:rPr>
          <w:rFonts w:ascii="Arial" w:hAnsi="Arial" w:cs="Arial"/>
          <w:sz w:val="22"/>
          <w:szCs w:val="22"/>
        </w:rPr>
      </w:pPr>
      <w:r w:rsidRPr="00DE2645">
        <w:rPr>
          <w:rStyle w:val="Strong"/>
          <w:rFonts w:ascii="Arial" w:hAnsi="Arial" w:cs="Arial"/>
          <w:b w:val="0"/>
          <w:bCs w:val="0"/>
          <w:sz w:val="22"/>
          <w:szCs w:val="22"/>
        </w:rPr>
        <w:t>Tottenham Hotspur Football Club.</w:t>
      </w:r>
      <w:r w:rsidRPr="00DE2645">
        <w:rPr>
          <w:rStyle w:val="apple-converted-space"/>
          <w:rFonts w:ascii="Arial" w:hAnsi="Arial" w:cs="Arial"/>
          <w:sz w:val="22"/>
          <w:szCs w:val="22"/>
        </w:rPr>
        <w:t> </w:t>
      </w:r>
      <w:r w:rsidRPr="00DE2645">
        <w:rPr>
          <w:rFonts w:ascii="Arial" w:hAnsi="Arial" w:cs="Arial"/>
          <w:sz w:val="22"/>
          <w:szCs w:val="22"/>
        </w:rPr>
        <w:t>(n.d.)</w:t>
      </w:r>
      <w:r w:rsidRPr="00DE2645">
        <w:rPr>
          <w:rStyle w:val="apple-converted-space"/>
          <w:rFonts w:ascii="Arial" w:hAnsi="Arial" w:cs="Arial"/>
          <w:sz w:val="22"/>
          <w:szCs w:val="22"/>
        </w:rPr>
        <w:t> </w:t>
      </w:r>
      <w:r w:rsidRPr="00DE2645">
        <w:rPr>
          <w:rStyle w:val="Emphasis"/>
          <w:rFonts w:ascii="Arial" w:hAnsi="Arial" w:cs="Arial"/>
          <w:sz w:val="22"/>
          <w:szCs w:val="22"/>
        </w:rPr>
        <w:t>History and Heritage</w:t>
      </w:r>
      <w:r w:rsidRPr="00DE2645">
        <w:rPr>
          <w:rFonts w:ascii="Arial" w:hAnsi="Arial" w:cs="Arial"/>
          <w:sz w:val="22"/>
          <w:szCs w:val="22"/>
        </w:rPr>
        <w:t>. Available at:</w:t>
      </w:r>
      <w:r w:rsidRPr="00DE2645">
        <w:rPr>
          <w:rStyle w:val="apple-converted-space"/>
          <w:rFonts w:ascii="Arial" w:hAnsi="Arial" w:cs="Arial"/>
          <w:sz w:val="22"/>
          <w:szCs w:val="22"/>
        </w:rPr>
        <w:t> </w:t>
      </w:r>
      <w:hyperlink r:id="rId20" w:tgtFrame="_new" w:history="1">
        <w:r w:rsidRPr="00DE2645">
          <w:rPr>
            <w:rStyle w:val="Hyperlink"/>
            <w:rFonts w:ascii="Arial" w:hAnsi="Arial" w:cs="Arial"/>
            <w:color w:val="000000" w:themeColor="text1"/>
            <w:sz w:val="22"/>
            <w:szCs w:val="22"/>
            <w:u w:val="none"/>
          </w:rPr>
          <w:t>https://www.tottenhamhotspur.com</w:t>
        </w:r>
      </w:hyperlink>
      <w:r w:rsidRPr="00DE2645">
        <w:rPr>
          <w:rFonts w:ascii="Arial" w:hAnsi="Arial" w:cs="Arial"/>
          <w:color w:val="000000" w:themeColor="text1"/>
          <w:sz w:val="22"/>
          <w:szCs w:val="22"/>
        </w:rPr>
        <w:t xml:space="preserve"> (A</w:t>
      </w:r>
      <w:r w:rsidRPr="00DE2645">
        <w:rPr>
          <w:rFonts w:ascii="Arial" w:hAnsi="Arial" w:cs="Arial"/>
          <w:sz w:val="22"/>
          <w:szCs w:val="22"/>
        </w:rPr>
        <w:t>ccessed: 13 June2024).</w:t>
      </w:r>
    </w:p>
    <w:p w14:paraId="3A69F117" w14:textId="639D35F9" w:rsidR="00DE2645" w:rsidRPr="00DE2645" w:rsidRDefault="00DE2645" w:rsidP="00DE2645">
      <w:pPr>
        <w:pStyle w:val="NormalWeb"/>
        <w:shd w:val="clear" w:color="auto" w:fill="FFFFFF"/>
        <w:jc w:val="both"/>
        <w:rPr>
          <w:rFonts w:ascii="Arial" w:hAnsi="Arial" w:cs="Arial"/>
          <w:color w:val="000000"/>
          <w:sz w:val="22"/>
          <w:szCs w:val="22"/>
        </w:rPr>
      </w:pPr>
    </w:p>
    <w:p w14:paraId="5F8B8D04" w14:textId="0D52D3E1" w:rsidR="008149CF" w:rsidRDefault="008149CF" w:rsidP="008149CF">
      <w:pPr>
        <w:pStyle w:val="NormalWeb"/>
        <w:shd w:val="clear" w:color="auto" w:fill="FFFFFF"/>
        <w:rPr>
          <w:rFonts w:ascii="Calibri" w:hAnsi="Calibri" w:cs="Calibri"/>
          <w:color w:val="000000"/>
        </w:rPr>
      </w:pPr>
    </w:p>
    <w:p w14:paraId="5FDBECB7" w14:textId="07ADC420" w:rsidR="008149CF" w:rsidRPr="008149CF" w:rsidRDefault="008149CF" w:rsidP="008149CF">
      <w:pPr>
        <w:pStyle w:val="NormalWeb"/>
        <w:shd w:val="clear" w:color="auto" w:fill="FFFFFF"/>
        <w:jc w:val="both"/>
        <w:rPr>
          <w:rFonts w:ascii="Arial" w:hAnsi="Arial" w:cs="Arial"/>
          <w:color w:val="000000"/>
          <w:sz w:val="22"/>
          <w:szCs w:val="22"/>
        </w:rPr>
      </w:pPr>
    </w:p>
    <w:p w14:paraId="569661DE" w14:textId="13151C66" w:rsidR="008149CF" w:rsidRDefault="008149CF" w:rsidP="008149CF">
      <w:pPr>
        <w:pStyle w:val="NormalWeb"/>
        <w:shd w:val="clear" w:color="auto" w:fill="FFFFFF"/>
        <w:rPr>
          <w:rFonts w:ascii="Calibri" w:hAnsi="Calibri" w:cs="Calibri"/>
          <w:color w:val="000000"/>
        </w:rPr>
      </w:pPr>
    </w:p>
    <w:p w14:paraId="041BC7FA" w14:textId="623555CB" w:rsidR="008149CF" w:rsidRDefault="008149CF" w:rsidP="008149CF">
      <w:pPr>
        <w:pStyle w:val="NormalWeb"/>
        <w:shd w:val="clear" w:color="auto" w:fill="FFFFFF"/>
        <w:rPr>
          <w:rFonts w:ascii="Calibri" w:hAnsi="Calibri" w:cs="Calibri"/>
          <w:color w:val="000000"/>
        </w:rPr>
      </w:pPr>
    </w:p>
    <w:p w14:paraId="7514F9C2" w14:textId="38D36364" w:rsidR="004A7339" w:rsidRDefault="004A7339" w:rsidP="004A7339">
      <w:pPr>
        <w:pStyle w:val="NormalWeb"/>
        <w:shd w:val="clear" w:color="auto" w:fill="FFFFFF"/>
        <w:rPr>
          <w:rFonts w:ascii="Calibri" w:hAnsi="Calibri" w:cs="Calibri"/>
          <w:color w:val="000000"/>
        </w:rPr>
      </w:pPr>
    </w:p>
    <w:p w14:paraId="28E28DB5" w14:textId="40BE7A44" w:rsidR="00794393" w:rsidRDefault="00794393" w:rsidP="00794393">
      <w:pPr>
        <w:pStyle w:val="NormalWeb"/>
        <w:shd w:val="clear" w:color="auto" w:fill="FFFFFF"/>
        <w:rPr>
          <w:rFonts w:ascii="Calibri" w:hAnsi="Calibri" w:cs="Calibri"/>
          <w:color w:val="000000"/>
        </w:rPr>
      </w:pPr>
    </w:p>
    <w:p w14:paraId="5EDF012D" w14:textId="77777777" w:rsidR="000E15EE" w:rsidRDefault="000E15EE" w:rsidP="00F31DF3">
      <w:pPr>
        <w:pStyle w:val="Heading1"/>
        <w:rPr>
          <w:rFonts w:ascii="Arial" w:hAnsi="Arial" w:cs="Arial"/>
          <w:b/>
          <w:bCs/>
          <w:color w:val="000000" w:themeColor="text1"/>
          <w:sz w:val="28"/>
          <w:szCs w:val="28"/>
        </w:rPr>
      </w:pPr>
    </w:p>
    <w:p w14:paraId="3C79C2E0" w14:textId="77777777" w:rsidR="000E15EE" w:rsidRDefault="000E15EE" w:rsidP="00F31DF3">
      <w:pPr>
        <w:pStyle w:val="Heading1"/>
        <w:rPr>
          <w:rFonts w:ascii="Arial" w:hAnsi="Arial" w:cs="Arial"/>
          <w:b/>
          <w:bCs/>
          <w:color w:val="000000" w:themeColor="text1"/>
          <w:sz w:val="28"/>
          <w:szCs w:val="28"/>
        </w:rPr>
      </w:pPr>
    </w:p>
    <w:p w14:paraId="3E5B4BCC" w14:textId="791809A5" w:rsidR="00F31DF3" w:rsidRDefault="00F31DF3" w:rsidP="00F31DF3">
      <w:pPr>
        <w:pStyle w:val="Heading1"/>
        <w:rPr>
          <w:rFonts w:ascii="Arial" w:hAnsi="Arial" w:cs="Arial"/>
          <w:b/>
          <w:bCs/>
          <w:color w:val="000000" w:themeColor="text1"/>
          <w:sz w:val="28"/>
          <w:szCs w:val="28"/>
        </w:rPr>
      </w:pPr>
    </w:p>
    <w:p w14:paraId="0D70A595" w14:textId="77777777" w:rsidR="00F31DF3" w:rsidRDefault="00F31DF3" w:rsidP="00367069">
      <w:pPr>
        <w:spacing w:line="360" w:lineRule="auto"/>
        <w:jc w:val="both"/>
        <w:rPr>
          <w:rFonts w:ascii="Arial" w:hAnsi="Arial" w:cs="Arial"/>
          <w:sz w:val="22"/>
          <w:szCs w:val="22"/>
          <w:lang w:eastAsia="en-US"/>
        </w:rPr>
      </w:pPr>
    </w:p>
    <w:p w14:paraId="7D9453AF" w14:textId="77777777" w:rsidR="00F31DF3" w:rsidRPr="00367069" w:rsidRDefault="00F31DF3" w:rsidP="00367069">
      <w:pPr>
        <w:spacing w:line="360" w:lineRule="auto"/>
        <w:jc w:val="both"/>
        <w:rPr>
          <w:rFonts w:ascii="Arial" w:hAnsi="Arial" w:cs="Arial"/>
          <w:sz w:val="22"/>
          <w:szCs w:val="22"/>
          <w:lang w:eastAsia="en-US"/>
        </w:rPr>
      </w:pPr>
    </w:p>
    <w:p w14:paraId="0C4D1DBA" w14:textId="49A0E8A1" w:rsidR="5308A7B7" w:rsidRPr="00F31DF3" w:rsidRDefault="5308A7B7" w:rsidP="00F31DF3">
      <w:pPr>
        <w:pStyle w:val="NormalWeb"/>
        <w:shd w:val="clear" w:color="auto" w:fill="FFFFFF"/>
        <w:spacing w:line="360" w:lineRule="auto"/>
        <w:jc w:val="both"/>
        <w:rPr>
          <w:rFonts w:ascii="Arial" w:hAnsi="Arial" w:cs="Arial"/>
          <w:color w:val="000000"/>
          <w:sz w:val="22"/>
          <w:szCs w:val="22"/>
        </w:rPr>
      </w:pPr>
    </w:p>
    <w:sectPr w:rsidR="5308A7B7" w:rsidRPr="00F31DF3">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FE01D6" w14:textId="77777777" w:rsidR="00402075" w:rsidRDefault="00402075" w:rsidP="00391DE0">
      <w:r>
        <w:separator/>
      </w:r>
    </w:p>
  </w:endnote>
  <w:endnote w:type="continuationSeparator" w:id="0">
    <w:p w14:paraId="6EEFDFE7" w14:textId="77777777" w:rsidR="00402075" w:rsidRDefault="00402075" w:rsidP="00391D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50983673"/>
      <w:docPartObj>
        <w:docPartGallery w:val="Page Numbers (Bottom of Page)"/>
        <w:docPartUnique/>
      </w:docPartObj>
    </w:sdtPr>
    <w:sdtEndPr>
      <w:rPr>
        <w:noProof/>
      </w:rPr>
    </w:sdtEndPr>
    <w:sdtContent>
      <w:p w14:paraId="2903CBC8"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C599DF" w14:textId="77777777" w:rsidR="00402075" w:rsidRDefault="00402075" w:rsidP="00391DE0">
      <w:r>
        <w:separator/>
      </w:r>
    </w:p>
  </w:footnote>
  <w:footnote w:type="continuationSeparator" w:id="0">
    <w:p w14:paraId="053C5A34" w14:textId="77777777" w:rsidR="00402075" w:rsidRDefault="00402075" w:rsidP="00391D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DD59E0"/>
    <w:multiLevelType w:val="multilevel"/>
    <w:tmpl w:val="3A180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44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2" w15:restartNumberingAfterBreak="0">
    <w:nsid w:val="11232134"/>
    <w:multiLevelType w:val="multilevel"/>
    <w:tmpl w:val="F2CC2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CD3009"/>
    <w:multiLevelType w:val="hybridMultilevel"/>
    <w:tmpl w:val="33906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D238B2"/>
    <w:multiLevelType w:val="hybridMultilevel"/>
    <w:tmpl w:val="DB8E8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1E2310"/>
    <w:multiLevelType w:val="hybridMultilevel"/>
    <w:tmpl w:val="CFE41102"/>
    <w:lvl w:ilvl="0" w:tplc="F4B2F084">
      <w:start w:val="1"/>
      <w:numFmt w:val="bullet"/>
      <w:lvlText w:val="q"/>
      <w:lvlJc w:val="left"/>
      <w:pPr>
        <w:tabs>
          <w:tab w:val="num" w:pos="720"/>
        </w:tabs>
        <w:ind w:left="720" w:hanging="360"/>
      </w:pPr>
      <w:rPr>
        <w:rFonts w:ascii="Wingdings" w:hAnsi="Wingdings" w:hint="default"/>
      </w:rPr>
    </w:lvl>
    <w:lvl w:ilvl="1" w:tplc="B1405ABA" w:tentative="1">
      <w:start w:val="1"/>
      <w:numFmt w:val="bullet"/>
      <w:lvlText w:val="q"/>
      <w:lvlJc w:val="left"/>
      <w:pPr>
        <w:tabs>
          <w:tab w:val="num" w:pos="1440"/>
        </w:tabs>
        <w:ind w:left="1440" w:hanging="360"/>
      </w:pPr>
      <w:rPr>
        <w:rFonts w:ascii="Wingdings" w:hAnsi="Wingdings" w:hint="default"/>
      </w:rPr>
    </w:lvl>
    <w:lvl w:ilvl="2" w:tplc="29889FCC" w:tentative="1">
      <w:start w:val="1"/>
      <w:numFmt w:val="bullet"/>
      <w:lvlText w:val="q"/>
      <w:lvlJc w:val="left"/>
      <w:pPr>
        <w:tabs>
          <w:tab w:val="num" w:pos="2160"/>
        </w:tabs>
        <w:ind w:left="2160" w:hanging="360"/>
      </w:pPr>
      <w:rPr>
        <w:rFonts w:ascii="Wingdings" w:hAnsi="Wingdings" w:hint="default"/>
      </w:rPr>
    </w:lvl>
    <w:lvl w:ilvl="3" w:tplc="CE74F6BC" w:tentative="1">
      <w:start w:val="1"/>
      <w:numFmt w:val="bullet"/>
      <w:lvlText w:val="q"/>
      <w:lvlJc w:val="left"/>
      <w:pPr>
        <w:tabs>
          <w:tab w:val="num" w:pos="2880"/>
        </w:tabs>
        <w:ind w:left="2880" w:hanging="360"/>
      </w:pPr>
      <w:rPr>
        <w:rFonts w:ascii="Wingdings" w:hAnsi="Wingdings" w:hint="default"/>
      </w:rPr>
    </w:lvl>
    <w:lvl w:ilvl="4" w:tplc="35708234" w:tentative="1">
      <w:start w:val="1"/>
      <w:numFmt w:val="bullet"/>
      <w:lvlText w:val="q"/>
      <w:lvlJc w:val="left"/>
      <w:pPr>
        <w:tabs>
          <w:tab w:val="num" w:pos="3600"/>
        </w:tabs>
        <w:ind w:left="3600" w:hanging="360"/>
      </w:pPr>
      <w:rPr>
        <w:rFonts w:ascii="Wingdings" w:hAnsi="Wingdings" w:hint="default"/>
      </w:rPr>
    </w:lvl>
    <w:lvl w:ilvl="5" w:tplc="A32A0B76" w:tentative="1">
      <w:start w:val="1"/>
      <w:numFmt w:val="bullet"/>
      <w:lvlText w:val="q"/>
      <w:lvlJc w:val="left"/>
      <w:pPr>
        <w:tabs>
          <w:tab w:val="num" w:pos="4320"/>
        </w:tabs>
        <w:ind w:left="4320" w:hanging="360"/>
      </w:pPr>
      <w:rPr>
        <w:rFonts w:ascii="Wingdings" w:hAnsi="Wingdings" w:hint="default"/>
      </w:rPr>
    </w:lvl>
    <w:lvl w:ilvl="6" w:tplc="06402F7A" w:tentative="1">
      <w:start w:val="1"/>
      <w:numFmt w:val="bullet"/>
      <w:lvlText w:val="q"/>
      <w:lvlJc w:val="left"/>
      <w:pPr>
        <w:tabs>
          <w:tab w:val="num" w:pos="5040"/>
        </w:tabs>
        <w:ind w:left="5040" w:hanging="360"/>
      </w:pPr>
      <w:rPr>
        <w:rFonts w:ascii="Wingdings" w:hAnsi="Wingdings" w:hint="default"/>
      </w:rPr>
    </w:lvl>
    <w:lvl w:ilvl="7" w:tplc="C31CBE2E" w:tentative="1">
      <w:start w:val="1"/>
      <w:numFmt w:val="bullet"/>
      <w:lvlText w:val="q"/>
      <w:lvlJc w:val="left"/>
      <w:pPr>
        <w:tabs>
          <w:tab w:val="num" w:pos="5760"/>
        </w:tabs>
        <w:ind w:left="5760" w:hanging="360"/>
      </w:pPr>
      <w:rPr>
        <w:rFonts w:ascii="Wingdings" w:hAnsi="Wingdings" w:hint="default"/>
      </w:rPr>
    </w:lvl>
    <w:lvl w:ilvl="8" w:tplc="7878126C" w:tentative="1">
      <w:start w:val="1"/>
      <w:numFmt w:val="bullet"/>
      <w:lvlText w:val="q"/>
      <w:lvlJc w:val="left"/>
      <w:pPr>
        <w:tabs>
          <w:tab w:val="num" w:pos="6480"/>
        </w:tabs>
        <w:ind w:left="6480" w:hanging="360"/>
      </w:pPr>
      <w:rPr>
        <w:rFonts w:ascii="Wingdings" w:hAnsi="Wingdings" w:hint="default"/>
      </w:rPr>
    </w:lvl>
  </w:abstractNum>
  <w:abstractNum w:abstractNumId="6"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7" w15:restartNumberingAfterBreak="0">
    <w:nsid w:val="2C7D6CC5"/>
    <w:multiLevelType w:val="hybridMultilevel"/>
    <w:tmpl w:val="F10AC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3E0545"/>
    <w:multiLevelType w:val="hybridMultilevel"/>
    <w:tmpl w:val="15641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BD79F9"/>
    <w:multiLevelType w:val="hybridMultilevel"/>
    <w:tmpl w:val="3A566820"/>
    <w:lvl w:ilvl="0" w:tplc="0DF25FDE">
      <w:start w:val="1"/>
      <w:numFmt w:val="bullet"/>
      <w:lvlText w:val="q"/>
      <w:lvlJc w:val="left"/>
      <w:pPr>
        <w:tabs>
          <w:tab w:val="num" w:pos="720"/>
        </w:tabs>
        <w:ind w:left="720" w:hanging="360"/>
      </w:pPr>
      <w:rPr>
        <w:rFonts w:ascii="Wingdings" w:hAnsi="Wingdings" w:hint="default"/>
      </w:rPr>
    </w:lvl>
    <w:lvl w:ilvl="1" w:tplc="2AD6E2CA" w:tentative="1">
      <w:start w:val="1"/>
      <w:numFmt w:val="bullet"/>
      <w:lvlText w:val="q"/>
      <w:lvlJc w:val="left"/>
      <w:pPr>
        <w:tabs>
          <w:tab w:val="num" w:pos="1440"/>
        </w:tabs>
        <w:ind w:left="1440" w:hanging="360"/>
      </w:pPr>
      <w:rPr>
        <w:rFonts w:ascii="Wingdings" w:hAnsi="Wingdings" w:hint="default"/>
      </w:rPr>
    </w:lvl>
    <w:lvl w:ilvl="2" w:tplc="E3920CB0" w:tentative="1">
      <w:start w:val="1"/>
      <w:numFmt w:val="bullet"/>
      <w:lvlText w:val="q"/>
      <w:lvlJc w:val="left"/>
      <w:pPr>
        <w:tabs>
          <w:tab w:val="num" w:pos="2160"/>
        </w:tabs>
        <w:ind w:left="2160" w:hanging="360"/>
      </w:pPr>
      <w:rPr>
        <w:rFonts w:ascii="Wingdings" w:hAnsi="Wingdings" w:hint="default"/>
      </w:rPr>
    </w:lvl>
    <w:lvl w:ilvl="3" w:tplc="0A6E7228" w:tentative="1">
      <w:start w:val="1"/>
      <w:numFmt w:val="bullet"/>
      <w:lvlText w:val="q"/>
      <w:lvlJc w:val="left"/>
      <w:pPr>
        <w:tabs>
          <w:tab w:val="num" w:pos="2880"/>
        </w:tabs>
        <w:ind w:left="2880" w:hanging="360"/>
      </w:pPr>
      <w:rPr>
        <w:rFonts w:ascii="Wingdings" w:hAnsi="Wingdings" w:hint="default"/>
      </w:rPr>
    </w:lvl>
    <w:lvl w:ilvl="4" w:tplc="E2046B0C" w:tentative="1">
      <w:start w:val="1"/>
      <w:numFmt w:val="bullet"/>
      <w:lvlText w:val="q"/>
      <w:lvlJc w:val="left"/>
      <w:pPr>
        <w:tabs>
          <w:tab w:val="num" w:pos="3600"/>
        </w:tabs>
        <w:ind w:left="3600" w:hanging="360"/>
      </w:pPr>
      <w:rPr>
        <w:rFonts w:ascii="Wingdings" w:hAnsi="Wingdings" w:hint="default"/>
      </w:rPr>
    </w:lvl>
    <w:lvl w:ilvl="5" w:tplc="409AD4DA" w:tentative="1">
      <w:start w:val="1"/>
      <w:numFmt w:val="bullet"/>
      <w:lvlText w:val="q"/>
      <w:lvlJc w:val="left"/>
      <w:pPr>
        <w:tabs>
          <w:tab w:val="num" w:pos="4320"/>
        </w:tabs>
        <w:ind w:left="4320" w:hanging="360"/>
      </w:pPr>
      <w:rPr>
        <w:rFonts w:ascii="Wingdings" w:hAnsi="Wingdings" w:hint="default"/>
      </w:rPr>
    </w:lvl>
    <w:lvl w:ilvl="6" w:tplc="6C3EF9C2" w:tentative="1">
      <w:start w:val="1"/>
      <w:numFmt w:val="bullet"/>
      <w:lvlText w:val="q"/>
      <w:lvlJc w:val="left"/>
      <w:pPr>
        <w:tabs>
          <w:tab w:val="num" w:pos="5040"/>
        </w:tabs>
        <w:ind w:left="5040" w:hanging="360"/>
      </w:pPr>
      <w:rPr>
        <w:rFonts w:ascii="Wingdings" w:hAnsi="Wingdings" w:hint="default"/>
      </w:rPr>
    </w:lvl>
    <w:lvl w:ilvl="7" w:tplc="4D122296" w:tentative="1">
      <w:start w:val="1"/>
      <w:numFmt w:val="bullet"/>
      <w:lvlText w:val="q"/>
      <w:lvlJc w:val="left"/>
      <w:pPr>
        <w:tabs>
          <w:tab w:val="num" w:pos="5760"/>
        </w:tabs>
        <w:ind w:left="5760" w:hanging="360"/>
      </w:pPr>
      <w:rPr>
        <w:rFonts w:ascii="Wingdings" w:hAnsi="Wingdings" w:hint="default"/>
      </w:rPr>
    </w:lvl>
    <w:lvl w:ilvl="8" w:tplc="2150756A" w:tentative="1">
      <w:start w:val="1"/>
      <w:numFmt w:val="bullet"/>
      <w:lvlText w:val="q"/>
      <w:lvlJc w:val="left"/>
      <w:pPr>
        <w:tabs>
          <w:tab w:val="num" w:pos="6480"/>
        </w:tabs>
        <w:ind w:left="6480" w:hanging="360"/>
      </w:pPr>
      <w:rPr>
        <w:rFonts w:ascii="Wingdings" w:hAnsi="Wingdings" w:hint="default"/>
      </w:rPr>
    </w:lvl>
  </w:abstractNum>
  <w:abstractNum w:abstractNumId="10"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C35904"/>
    <w:multiLevelType w:val="multilevel"/>
    <w:tmpl w:val="6D105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BCE7F08"/>
    <w:multiLevelType w:val="hybridMultilevel"/>
    <w:tmpl w:val="53648ABA"/>
    <w:lvl w:ilvl="0" w:tplc="9B28EAC4">
      <w:start w:val="1"/>
      <w:numFmt w:val="bullet"/>
      <w:lvlText w:val="q"/>
      <w:lvlJc w:val="left"/>
      <w:pPr>
        <w:tabs>
          <w:tab w:val="num" w:pos="720"/>
        </w:tabs>
        <w:ind w:left="720" w:hanging="360"/>
      </w:pPr>
      <w:rPr>
        <w:rFonts w:ascii="Wingdings" w:hAnsi="Wingdings" w:hint="default"/>
      </w:rPr>
    </w:lvl>
    <w:lvl w:ilvl="1" w:tplc="EB2EF574" w:tentative="1">
      <w:start w:val="1"/>
      <w:numFmt w:val="bullet"/>
      <w:lvlText w:val="q"/>
      <w:lvlJc w:val="left"/>
      <w:pPr>
        <w:tabs>
          <w:tab w:val="num" w:pos="1440"/>
        </w:tabs>
        <w:ind w:left="1440" w:hanging="360"/>
      </w:pPr>
      <w:rPr>
        <w:rFonts w:ascii="Wingdings" w:hAnsi="Wingdings" w:hint="default"/>
      </w:rPr>
    </w:lvl>
    <w:lvl w:ilvl="2" w:tplc="2C980866" w:tentative="1">
      <w:start w:val="1"/>
      <w:numFmt w:val="bullet"/>
      <w:lvlText w:val="q"/>
      <w:lvlJc w:val="left"/>
      <w:pPr>
        <w:tabs>
          <w:tab w:val="num" w:pos="2160"/>
        </w:tabs>
        <w:ind w:left="2160" w:hanging="360"/>
      </w:pPr>
      <w:rPr>
        <w:rFonts w:ascii="Wingdings" w:hAnsi="Wingdings" w:hint="default"/>
      </w:rPr>
    </w:lvl>
    <w:lvl w:ilvl="3" w:tplc="7C58E278" w:tentative="1">
      <w:start w:val="1"/>
      <w:numFmt w:val="bullet"/>
      <w:lvlText w:val="q"/>
      <w:lvlJc w:val="left"/>
      <w:pPr>
        <w:tabs>
          <w:tab w:val="num" w:pos="2880"/>
        </w:tabs>
        <w:ind w:left="2880" w:hanging="360"/>
      </w:pPr>
      <w:rPr>
        <w:rFonts w:ascii="Wingdings" w:hAnsi="Wingdings" w:hint="default"/>
      </w:rPr>
    </w:lvl>
    <w:lvl w:ilvl="4" w:tplc="B032DA88" w:tentative="1">
      <w:start w:val="1"/>
      <w:numFmt w:val="bullet"/>
      <w:lvlText w:val="q"/>
      <w:lvlJc w:val="left"/>
      <w:pPr>
        <w:tabs>
          <w:tab w:val="num" w:pos="3600"/>
        </w:tabs>
        <w:ind w:left="3600" w:hanging="360"/>
      </w:pPr>
      <w:rPr>
        <w:rFonts w:ascii="Wingdings" w:hAnsi="Wingdings" w:hint="default"/>
      </w:rPr>
    </w:lvl>
    <w:lvl w:ilvl="5" w:tplc="1B145230" w:tentative="1">
      <w:start w:val="1"/>
      <w:numFmt w:val="bullet"/>
      <w:lvlText w:val="q"/>
      <w:lvlJc w:val="left"/>
      <w:pPr>
        <w:tabs>
          <w:tab w:val="num" w:pos="4320"/>
        </w:tabs>
        <w:ind w:left="4320" w:hanging="360"/>
      </w:pPr>
      <w:rPr>
        <w:rFonts w:ascii="Wingdings" w:hAnsi="Wingdings" w:hint="default"/>
      </w:rPr>
    </w:lvl>
    <w:lvl w:ilvl="6" w:tplc="4DEE2CC8" w:tentative="1">
      <w:start w:val="1"/>
      <w:numFmt w:val="bullet"/>
      <w:lvlText w:val="q"/>
      <w:lvlJc w:val="left"/>
      <w:pPr>
        <w:tabs>
          <w:tab w:val="num" w:pos="5040"/>
        </w:tabs>
        <w:ind w:left="5040" w:hanging="360"/>
      </w:pPr>
      <w:rPr>
        <w:rFonts w:ascii="Wingdings" w:hAnsi="Wingdings" w:hint="default"/>
      </w:rPr>
    </w:lvl>
    <w:lvl w:ilvl="7" w:tplc="6BDEC102" w:tentative="1">
      <w:start w:val="1"/>
      <w:numFmt w:val="bullet"/>
      <w:lvlText w:val="q"/>
      <w:lvlJc w:val="left"/>
      <w:pPr>
        <w:tabs>
          <w:tab w:val="num" w:pos="5760"/>
        </w:tabs>
        <w:ind w:left="5760" w:hanging="360"/>
      </w:pPr>
      <w:rPr>
        <w:rFonts w:ascii="Wingdings" w:hAnsi="Wingdings" w:hint="default"/>
      </w:rPr>
    </w:lvl>
    <w:lvl w:ilvl="8" w:tplc="EA3CB8FE" w:tentative="1">
      <w:start w:val="1"/>
      <w:numFmt w:val="bullet"/>
      <w:lvlText w:val="q"/>
      <w:lvlJc w:val="left"/>
      <w:pPr>
        <w:tabs>
          <w:tab w:val="num" w:pos="6480"/>
        </w:tabs>
        <w:ind w:left="6480" w:hanging="360"/>
      </w:pPr>
      <w:rPr>
        <w:rFonts w:ascii="Wingdings" w:hAnsi="Wingdings" w:hint="default"/>
      </w:rPr>
    </w:lvl>
  </w:abstractNum>
  <w:abstractNum w:abstractNumId="13" w15:restartNumberingAfterBreak="0">
    <w:nsid w:val="46F6044B"/>
    <w:multiLevelType w:val="hybridMultilevel"/>
    <w:tmpl w:val="A01CFDC2"/>
    <w:lvl w:ilvl="0" w:tplc="B306913C">
      <w:start w:val="1"/>
      <w:numFmt w:val="bullet"/>
      <w:lvlText w:val="q"/>
      <w:lvlJc w:val="left"/>
      <w:pPr>
        <w:tabs>
          <w:tab w:val="num" w:pos="720"/>
        </w:tabs>
        <w:ind w:left="720" w:hanging="360"/>
      </w:pPr>
      <w:rPr>
        <w:rFonts w:ascii="Wingdings" w:hAnsi="Wingdings" w:hint="default"/>
      </w:rPr>
    </w:lvl>
    <w:lvl w:ilvl="1" w:tplc="2D764FCC" w:tentative="1">
      <w:start w:val="1"/>
      <w:numFmt w:val="bullet"/>
      <w:lvlText w:val="q"/>
      <w:lvlJc w:val="left"/>
      <w:pPr>
        <w:tabs>
          <w:tab w:val="num" w:pos="1440"/>
        </w:tabs>
        <w:ind w:left="1440" w:hanging="360"/>
      </w:pPr>
      <w:rPr>
        <w:rFonts w:ascii="Wingdings" w:hAnsi="Wingdings" w:hint="default"/>
      </w:rPr>
    </w:lvl>
    <w:lvl w:ilvl="2" w:tplc="CE42781E" w:tentative="1">
      <w:start w:val="1"/>
      <w:numFmt w:val="bullet"/>
      <w:lvlText w:val="q"/>
      <w:lvlJc w:val="left"/>
      <w:pPr>
        <w:tabs>
          <w:tab w:val="num" w:pos="2160"/>
        </w:tabs>
        <w:ind w:left="2160" w:hanging="360"/>
      </w:pPr>
      <w:rPr>
        <w:rFonts w:ascii="Wingdings" w:hAnsi="Wingdings" w:hint="default"/>
      </w:rPr>
    </w:lvl>
    <w:lvl w:ilvl="3" w:tplc="7AD26616" w:tentative="1">
      <w:start w:val="1"/>
      <w:numFmt w:val="bullet"/>
      <w:lvlText w:val="q"/>
      <w:lvlJc w:val="left"/>
      <w:pPr>
        <w:tabs>
          <w:tab w:val="num" w:pos="2880"/>
        </w:tabs>
        <w:ind w:left="2880" w:hanging="360"/>
      </w:pPr>
      <w:rPr>
        <w:rFonts w:ascii="Wingdings" w:hAnsi="Wingdings" w:hint="default"/>
      </w:rPr>
    </w:lvl>
    <w:lvl w:ilvl="4" w:tplc="B5805E64" w:tentative="1">
      <w:start w:val="1"/>
      <w:numFmt w:val="bullet"/>
      <w:lvlText w:val="q"/>
      <w:lvlJc w:val="left"/>
      <w:pPr>
        <w:tabs>
          <w:tab w:val="num" w:pos="3600"/>
        </w:tabs>
        <w:ind w:left="3600" w:hanging="360"/>
      </w:pPr>
      <w:rPr>
        <w:rFonts w:ascii="Wingdings" w:hAnsi="Wingdings" w:hint="default"/>
      </w:rPr>
    </w:lvl>
    <w:lvl w:ilvl="5" w:tplc="B03EDA4A" w:tentative="1">
      <w:start w:val="1"/>
      <w:numFmt w:val="bullet"/>
      <w:lvlText w:val="q"/>
      <w:lvlJc w:val="left"/>
      <w:pPr>
        <w:tabs>
          <w:tab w:val="num" w:pos="4320"/>
        </w:tabs>
        <w:ind w:left="4320" w:hanging="360"/>
      </w:pPr>
      <w:rPr>
        <w:rFonts w:ascii="Wingdings" w:hAnsi="Wingdings" w:hint="default"/>
      </w:rPr>
    </w:lvl>
    <w:lvl w:ilvl="6" w:tplc="FF5C0D06" w:tentative="1">
      <w:start w:val="1"/>
      <w:numFmt w:val="bullet"/>
      <w:lvlText w:val="q"/>
      <w:lvlJc w:val="left"/>
      <w:pPr>
        <w:tabs>
          <w:tab w:val="num" w:pos="5040"/>
        </w:tabs>
        <w:ind w:left="5040" w:hanging="360"/>
      </w:pPr>
      <w:rPr>
        <w:rFonts w:ascii="Wingdings" w:hAnsi="Wingdings" w:hint="default"/>
      </w:rPr>
    </w:lvl>
    <w:lvl w:ilvl="7" w:tplc="24D68672" w:tentative="1">
      <w:start w:val="1"/>
      <w:numFmt w:val="bullet"/>
      <w:lvlText w:val="q"/>
      <w:lvlJc w:val="left"/>
      <w:pPr>
        <w:tabs>
          <w:tab w:val="num" w:pos="5760"/>
        </w:tabs>
        <w:ind w:left="5760" w:hanging="360"/>
      </w:pPr>
      <w:rPr>
        <w:rFonts w:ascii="Wingdings" w:hAnsi="Wingdings" w:hint="default"/>
      </w:rPr>
    </w:lvl>
    <w:lvl w:ilvl="8" w:tplc="3A460CC4" w:tentative="1">
      <w:start w:val="1"/>
      <w:numFmt w:val="bullet"/>
      <w:lvlText w:val="q"/>
      <w:lvlJc w:val="left"/>
      <w:pPr>
        <w:tabs>
          <w:tab w:val="num" w:pos="6480"/>
        </w:tabs>
        <w:ind w:left="6480" w:hanging="360"/>
      </w:pPr>
      <w:rPr>
        <w:rFonts w:ascii="Wingdings" w:hAnsi="Wingdings" w:hint="default"/>
      </w:rPr>
    </w:lvl>
  </w:abstractNum>
  <w:abstractNum w:abstractNumId="14" w15:restartNumberingAfterBreak="0">
    <w:nsid w:val="49A50BCB"/>
    <w:multiLevelType w:val="multilevel"/>
    <w:tmpl w:val="41B41D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B5948F1"/>
    <w:multiLevelType w:val="hybridMultilevel"/>
    <w:tmpl w:val="EE22429C"/>
    <w:lvl w:ilvl="0" w:tplc="E34C847A">
      <w:start w:val="1"/>
      <w:numFmt w:val="bullet"/>
      <w:lvlText w:val="q"/>
      <w:lvlJc w:val="left"/>
      <w:pPr>
        <w:tabs>
          <w:tab w:val="num" w:pos="720"/>
        </w:tabs>
        <w:ind w:left="720" w:hanging="360"/>
      </w:pPr>
      <w:rPr>
        <w:rFonts w:ascii="Wingdings" w:hAnsi="Wingdings" w:hint="default"/>
      </w:rPr>
    </w:lvl>
    <w:lvl w:ilvl="1" w:tplc="9E28D0BE" w:tentative="1">
      <w:start w:val="1"/>
      <w:numFmt w:val="bullet"/>
      <w:lvlText w:val="q"/>
      <w:lvlJc w:val="left"/>
      <w:pPr>
        <w:tabs>
          <w:tab w:val="num" w:pos="1440"/>
        </w:tabs>
        <w:ind w:left="1440" w:hanging="360"/>
      </w:pPr>
      <w:rPr>
        <w:rFonts w:ascii="Wingdings" w:hAnsi="Wingdings" w:hint="default"/>
      </w:rPr>
    </w:lvl>
    <w:lvl w:ilvl="2" w:tplc="A0D8F1A2" w:tentative="1">
      <w:start w:val="1"/>
      <w:numFmt w:val="bullet"/>
      <w:lvlText w:val="q"/>
      <w:lvlJc w:val="left"/>
      <w:pPr>
        <w:tabs>
          <w:tab w:val="num" w:pos="2160"/>
        </w:tabs>
        <w:ind w:left="2160" w:hanging="360"/>
      </w:pPr>
      <w:rPr>
        <w:rFonts w:ascii="Wingdings" w:hAnsi="Wingdings" w:hint="default"/>
      </w:rPr>
    </w:lvl>
    <w:lvl w:ilvl="3" w:tplc="6910E4E2" w:tentative="1">
      <w:start w:val="1"/>
      <w:numFmt w:val="bullet"/>
      <w:lvlText w:val="q"/>
      <w:lvlJc w:val="left"/>
      <w:pPr>
        <w:tabs>
          <w:tab w:val="num" w:pos="2880"/>
        </w:tabs>
        <w:ind w:left="2880" w:hanging="360"/>
      </w:pPr>
      <w:rPr>
        <w:rFonts w:ascii="Wingdings" w:hAnsi="Wingdings" w:hint="default"/>
      </w:rPr>
    </w:lvl>
    <w:lvl w:ilvl="4" w:tplc="37C25DB8" w:tentative="1">
      <w:start w:val="1"/>
      <w:numFmt w:val="bullet"/>
      <w:lvlText w:val="q"/>
      <w:lvlJc w:val="left"/>
      <w:pPr>
        <w:tabs>
          <w:tab w:val="num" w:pos="3600"/>
        </w:tabs>
        <w:ind w:left="3600" w:hanging="360"/>
      </w:pPr>
      <w:rPr>
        <w:rFonts w:ascii="Wingdings" w:hAnsi="Wingdings" w:hint="default"/>
      </w:rPr>
    </w:lvl>
    <w:lvl w:ilvl="5" w:tplc="D256E85C" w:tentative="1">
      <w:start w:val="1"/>
      <w:numFmt w:val="bullet"/>
      <w:lvlText w:val="q"/>
      <w:lvlJc w:val="left"/>
      <w:pPr>
        <w:tabs>
          <w:tab w:val="num" w:pos="4320"/>
        </w:tabs>
        <w:ind w:left="4320" w:hanging="360"/>
      </w:pPr>
      <w:rPr>
        <w:rFonts w:ascii="Wingdings" w:hAnsi="Wingdings" w:hint="default"/>
      </w:rPr>
    </w:lvl>
    <w:lvl w:ilvl="6" w:tplc="AE7C4DE4" w:tentative="1">
      <w:start w:val="1"/>
      <w:numFmt w:val="bullet"/>
      <w:lvlText w:val="q"/>
      <w:lvlJc w:val="left"/>
      <w:pPr>
        <w:tabs>
          <w:tab w:val="num" w:pos="5040"/>
        </w:tabs>
        <w:ind w:left="5040" w:hanging="360"/>
      </w:pPr>
      <w:rPr>
        <w:rFonts w:ascii="Wingdings" w:hAnsi="Wingdings" w:hint="default"/>
      </w:rPr>
    </w:lvl>
    <w:lvl w:ilvl="7" w:tplc="AFC83342" w:tentative="1">
      <w:start w:val="1"/>
      <w:numFmt w:val="bullet"/>
      <w:lvlText w:val="q"/>
      <w:lvlJc w:val="left"/>
      <w:pPr>
        <w:tabs>
          <w:tab w:val="num" w:pos="5760"/>
        </w:tabs>
        <w:ind w:left="5760" w:hanging="360"/>
      </w:pPr>
      <w:rPr>
        <w:rFonts w:ascii="Wingdings" w:hAnsi="Wingdings" w:hint="default"/>
      </w:rPr>
    </w:lvl>
    <w:lvl w:ilvl="8" w:tplc="EBA4A936" w:tentative="1">
      <w:start w:val="1"/>
      <w:numFmt w:val="bullet"/>
      <w:lvlText w:val="q"/>
      <w:lvlJc w:val="left"/>
      <w:pPr>
        <w:tabs>
          <w:tab w:val="num" w:pos="6480"/>
        </w:tabs>
        <w:ind w:left="6480" w:hanging="360"/>
      </w:pPr>
      <w:rPr>
        <w:rFonts w:ascii="Wingdings" w:hAnsi="Wingdings" w:hint="default"/>
      </w:rPr>
    </w:lvl>
  </w:abstractNum>
  <w:abstractNum w:abstractNumId="16"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17" w15:restartNumberingAfterBreak="0">
    <w:nsid w:val="4F0B18F1"/>
    <w:multiLevelType w:val="multilevel"/>
    <w:tmpl w:val="F6BC44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F5D77CA"/>
    <w:multiLevelType w:val="multilevel"/>
    <w:tmpl w:val="C1707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A734AD"/>
    <w:multiLevelType w:val="hybridMultilevel"/>
    <w:tmpl w:val="C520D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A50713"/>
    <w:multiLevelType w:val="multilevel"/>
    <w:tmpl w:val="26923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972A7E"/>
    <w:multiLevelType w:val="multilevel"/>
    <w:tmpl w:val="A97C6E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AE12A29"/>
    <w:multiLevelType w:val="hybridMultilevel"/>
    <w:tmpl w:val="0704A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725170"/>
    <w:multiLevelType w:val="multilevel"/>
    <w:tmpl w:val="01F46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0F5616B"/>
    <w:multiLevelType w:val="hybridMultilevel"/>
    <w:tmpl w:val="0F823B26"/>
    <w:lvl w:ilvl="0" w:tplc="B5446006">
      <w:start w:val="1"/>
      <w:numFmt w:val="bullet"/>
      <w:lvlText w:val="q"/>
      <w:lvlJc w:val="left"/>
      <w:pPr>
        <w:tabs>
          <w:tab w:val="num" w:pos="720"/>
        </w:tabs>
        <w:ind w:left="720" w:hanging="360"/>
      </w:pPr>
      <w:rPr>
        <w:rFonts w:ascii="Wingdings" w:hAnsi="Wingdings" w:hint="default"/>
      </w:rPr>
    </w:lvl>
    <w:lvl w:ilvl="1" w:tplc="37DEA678" w:tentative="1">
      <w:start w:val="1"/>
      <w:numFmt w:val="bullet"/>
      <w:lvlText w:val="q"/>
      <w:lvlJc w:val="left"/>
      <w:pPr>
        <w:tabs>
          <w:tab w:val="num" w:pos="1440"/>
        </w:tabs>
        <w:ind w:left="1440" w:hanging="360"/>
      </w:pPr>
      <w:rPr>
        <w:rFonts w:ascii="Wingdings" w:hAnsi="Wingdings" w:hint="default"/>
      </w:rPr>
    </w:lvl>
    <w:lvl w:ilvl="2" w:tplc="D41E41B2" w:tentative="1">
      <w:start w:val="1"/>
      <w:numFmt w:val="bullet"/>
      <w:lvlText w:val="q"/>
      <w:lvlJc w:val="left"/>
      <w:pPr>
        <w:tabs>
          <w:tab w:val="num" w:pos="2160"/>
        </w:tabs>
        <w:ind w:left="2160" w:hanging="360"/>
      </w:pPr>
      <w:rPr>
        <w:rFonts w:ascii="Wingdings" w:hAnsi="Wingdings" w:hint="default"/>
      </w:rPr>
    </w:lvl>
    <w:lvl w:ilvl="3" w:tplc="C74A0286" w:tentative="1">
      <w:start w:val="1"/>
      <w:numFmt w:val="bullet"/>
      <w:lvlText w:val="q"/>
      <w:lvlJc w:val="left"/>
      <w:pPr>
        <w:tabs>
          <w:tab w:val="num" w:pos="2880"/>
        </w:tabs>
        <w:ind w:left="2880" w:hanging="360"/>
      </w:pPr>
      <w:rPr>
        <w:rFonts w:ascii="Wingdings" w:hAnsi="Wingdings" w:hint="default"/>
      </w:rPr>
    </w:lvl>
    <w:lvl w:ilvl="4" w:tplc="4FE432A0" w:tentative="1">
      <w:start w:val="1"/>
      <w:numFmt w:val="bullet"/>
      <w:lvlText w:val="q"/>
      <w:lvlJc w:val="left"/>
      <w:pPr>
        <w:tabs>
          <w:tab w:val="num" w:pos="3600"/>
        </w:tabs>
        <w:ind w:left="3600" w:hanging="360"/>
      </w:pPr>
      <w:rPr>
        <w:rFonts w:ascii="Wingdings" w:hAnsi="Wingdings" w:hint="default"/>
      </w:rPr>
    </w:lvl>
    <w:lvl w:ilvl="5" w:tplc="69D4462E" w:tentative="1">
      <w:start w:val="1"/>
      <w:numFmt w:val="bullet"/>
      <w:lvlText w:val="q"/>
      <w:lvlJc w:val="left"/>
      <w:pPr>
        <w:tabs>
          <w:tab w:val="num" w:pos="4320"/>
        </w:tabs>
        <w:ind w:left="4320" w:hanging="360"/>
      </w:pPr>
      <w:rPr>
        <w:rFonts w:ascii="Wingdings" w:hAnsi="Wingdings" w:hint="default"/>
      </w:rPr>
    </w:lvl>
    <w:lvl w:ilvl="6" w:tplc="D604EE8C" w:tentative="1">
      <w:start w:val="1"/>
      <w:numFmt w:val="bullet"/>
      <w:lvlText w:val="q"/>
      <w:lvlJc w:val="left"/>
      <w:pPr>
        <w:tabs>
          <w:tab w:val="num" w:pos="5040"/>
        </w:tabs>
        <w:ind w:left="5040" w:hanging="360"/>
      </w:pPr>
      <w:rPr>
        <w:rFonts w:ascii="Wingdings" w:hAnsi="Wingdings" w:hint="default"/>
      </w:rPr>
    </w:lvl>
    <w:lvl w:ilvl="7" w:tplc="16CAA3E8" w:tentative="1">
      <w:start w:val="1"/>
      <w:numFmt w:val="bullet"/>
      <w:lvlText w:val="q"/>
      <w:lvlJc w:val="left"/>
      <w:pPr>
        <w:tabs>
          <w:tab w:val="num" w:pos="5760"/>
        </w:tabs>
        <w:ind w:left="5760" w:hanging="360"/>
      </w:pPr>
      <w:rPr>
        <w:rFonts w:ascii="Wingdings" w:hAnsi="Wingdings" w:hint="default"/>
      </w:rPr>
    </w:lvl>
    <w:lvl w:ilvl="8" w:tplc="6BD40B7C" w:tentative="1">
      <w:start w:val="1"/>
      <w:numFmt w:val="bullet"/>
      <w:lvlText w:val="q"/>
      <w:lvlJc w:val="left"/>
      <w:pPr>
        <w:tabs>
          <w:tab w:val="num" w:pos="6480"/>
        </w:tabs>
        <w:ind w:left="6480" w:hanging="360"/>
      </w:pPr>
      <w:rPr>
        <w:rFonts w:ascii="Wingdings" w:hAnsi="Wingdings" w:hint="default"/>
      </w:rPr>
    </w:lvl>
  </w:abstractNum>
  <w:abstractNum w:abstractNumId="25" w15:restartNumberingAfterBreak="0">
    <w:nsid w:val="635505B4"/>
    <w:multiLevelType w:val="hybridMultilevel"/>
    <w:tmpl w:val="43E65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BE7880"/>
    <w:multiLevelType w:val="hybridMultilevel"/>
    <w:tmpl w:val="00E23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8B2779"/>
    <w:multiLevelType w:val="hybridMultilevel"/>
    <w:tmpl w:val="52469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CD252C"/>
    <w:multiLevelType w:val="hybridMultilevel"/>
    <w:tmpl w:val="61FEAC4C"/>
    <w:lvl w:ilvl="0" w:tplc="7C7E56AE">
      <w:start w:val="1"/>
      <w:numFmt w:val="bullet"/>
      <w:lvlText w:val="q"/>
      <w:lvlJc w:val="left"/>
      <w:pPr>
        <w:tabs>
          <w:tab w:val="num" w:pos="720"/>
        </w:tabs>
        <w:ind w:left="720" w:hanging="360"/>
      </w:pPr>
      <w:rPr>
        <w:rFonts w:ascii="Wingdings" w:hAnsi="Wingdings" w:hint="default"/>
      </w:rPr>
    </w:lvl>
    <w:lvl w:ilvl="1" w:tplc="AFA03130" w:tentative="1">
      <w:start w:val="1"/>
      <w:numFmt w:val="bullet"/>
      <w:lvlText w:val="q"/>
      <w:lvlJc w:val="left"/>
      <w:pPr>
        <w:tabs>
          <w:tab w:val="num" w:pos="1440"/>
        </w:tabs>
        <w:ind w:left="1440" w:hanging="360"/>
      </w:pPr>
      <w:rPr>
        <w:rFonts w:ascii="Wingdings" w:hAnsi="Wingdings" w:hint="default"/>
      </w:rPr>
    </w:lvl>
    <w:lvl w:ilvl="2" w:tplc="8182E46C" w:tentative="1">
      <w:start w:val="1"/>
      <w:numFmt w:val="bullet"/>
      <w:lvlText w:val="q"/>
      <w:lvlJc w:val="left"/>
      <w:pPr>
        <w:tabs>
          <w:tab w:val="num" w:pos="2160"/>
        </w:tabs>
        <w:ind w:left="2160" w:hanging="360"/>
      </w:pPr>
      <w:rPr>
        <w:rFonts w:ascii="Wingdings" w:hAnsi="Wingdings" w:hint="default"/>
      </w:rPr>
    </w:lvl>
    <w:lvl w:ilvl="3" w:tplc="7FEE4B04" w:tentative="1">
      <w:start w:val="1"/>
      <w:numFmt w:val="bullet"/>
      <w:lvlText w:val="q"/>
      <w:lvlJc w:val="left"/>
      <w:pPr>
        <w:tabs>
          <w:tab w:val="num" w:pos="2880"/>
        </w:tabs>
        <w:ind w:left="2880" w:hanging="360"/>
      </w:pPr>
      <w:rPr>
        <w:rFonts w:ascii="Wingdings" w:hAnsi="Wingdings" w:hint="default"/>
      </w:rPr>
    </w:lvl>
    <w:lvl w:ilvl="4" w:tplc="2E2A8020" w:tentative="1">
      <w:start w:val="1"/>
      <w:numFmt w:val="bullet"/>
      <w:lvlText w:val="q"/>
      <w:lvlJc w:val="left"/>
      <w:pPr>
        <w:tabs>
          <w:tab w:val="num" w:pos="3600"/>
        </w:tabs>
        <w:ind w:left="3600" w:hanging="360"/>
      </w:pPr>
      <w:rPr>
        <w:rFonts w:ascii="Wingdings" w:hAnsi="Wingdings" w:hint="default"/>
      </w:rPr>
    </w:lvl>
    <w:lvl w:ilvl="5" w:tplc="DF9CFFD6" w:tentative="1">
      <w:start w:val="1"/>
      <w:numFmt w:val="bullet"/>
      <w:lvlText w:val="q"/>
      <w:lvlJc w:val="left"/>
      <w:pPr>
        <w:tabs>
          <w:tab w:val="num" w:pos="4320"/>
        </w:tabs>
        <w:ind w:left="4320" w:hanging="360"/>
      </w:pPr>
      <w:rPr>
        <w:rFonts w:ascii="Wingdings" w:hAnsi="Wingdings" w:hint="default"/>
      </w:rPr>
    </w:lvl>
    <w:lvl w:ilvl="6" w:tplc="56B61CB4" w:tentative="1">
      <w:start w:val="1"/>
      <w:numFmt w:val="bullet"/>
      <w:lvlText w:val="q"/>
      <w:lvlJc w:val="left"/>
      <w:pPr>
        <w:tabs>
          <w:tab w:val="num" w:pos="5040"/>
        </w:tabs>
        <w:ind w:left="5040" w:hanging="360"/>
      </w:pPr>
      <w:rPr>
        <w:rFonts w:ascii="Wingdings" w:hAnsi="Wingdings" w:hint="default"/>
      </w:rPr>
    </w:lvl>
    <w:lvl w:ilvl="7" w:tplc="880247FE" w:tentative="1">
      <w:start w:val="1"/>
      <w:numFmt w:val="bullet"/>
      <w:lvlText w:val="q"/>
      <w:lvlJc w:val="left"/>
      <w:pPr>
        <w:tabs>
          <w:tab w:val="num" w:pos="5760"/>
        </w:tabs>
        <w:ind w:left="5760" w:hanging="360"/>
      </w:pPr>
      <w:rPr>
        <w:rFonts w:ascii="Wingdings" w:hAnsi="Wingdings" w:hint="default"/>
      </w:rPr>
    </w:lvl>
    <w:lvl w:ilvl="8" w:tplc="5802B6A4" w:tentative="1">
      <w:start w:val="1"/>
      <w:numFmt w:val="bullet"/>
      <w:lvlText w:val="q"/>
      <w:lvlJc w:val="left"/>
      <w:pPr>
        <w:tabs>
          <w:tab w:val="num" w:pos="6480"/>
        </w:tabs>
        <w:ind w:left="6480" w:hanging="360"/>
      </w:pPr>
      <w:rPr>
        <w:rFonts w:ascii="Wingdings" w:hAnsi="Wingdings" w:hint="default"/>
      </w:rPr>
    </w:lvl>
  </w:abstractNum>
  <w:abstractNum w:abstractNumId="32" w15:restartNumberingAfterBreak="0">
    <w:nsid w:val="7D1433F2"/>
    <w:multiLevelType w:val="hybridMultilevel"/>
    <w:tmpl w:val="F3A49B14"/>
    <w:lvl w:ilvl="0" w:tplc="BF12B7D2">
      <w:start w:val="1"/>
      <w:numFmt w:val="bullet"/>
      <w:lvlText w:val="q"/>
      <w:lvlJc w:val="left"/>
      <w:pPr>
        <w:tabs>
          <w:tab w:val="num" w:pos="720"/>
        </w:tabs>
        <w:ind w:left="720" w:hanging="360"/>
      </w:pPr>
      <w:rPr>
        <w:rFonts w:ascii="Wingdings" w:hAnsi="Wingdings" w:hint="default"/>
      </w:rPr>
    </w:lvl>
    <w:lvl w:ilvl="1" w:tplc="8D268B46" w:tentative="1">
      <w:start w:val="1"/>
      <w:numFmt w:val="bullet"/>
      <w:lvlText w:val="q"/>
      <w:lvlJc w:val="left"/>
      <w:pPr>
        <w:tabs>
          <w:tab w:val="num" w:pos="1440"/>
        </w:tabs>
        <w:ind w:left="1440" w:hanging="360"/>
      </w:pPr>
      <w:rPr>
        <w:rFonts w:ascii="Wingdings" w:hAnsi="Wingdings" w:hint="default"/>
      </w:rPr>
    </w:lvl>
    <w:lvl w:ilvl="2" w:tplc="7E284FD0" w:tentative="1">
      <w:start w:val="1"/>
      <w:numFmt w:val="bullet"/>
      <w:lvlText w:val="q"/>
      <w:lvlJc w:val="left"/>
      <w:pPr>
        <w:tabs>
          <w:tab w:val="num" w:pos="2160"/>
        </w:tabs>
        <w:ind w:left="2160" w:hanging="360"/>
      </w:pPr>
      <w:rPr>
        <w:rFonts w:ascii="Wingdings" w:hAnsi="Wingdings" w:hint="default"/>
      </w:rPr>
    </w:lvl>
    <w:lvl w:ilvl="3" w:tplc="52F4E208" w:tentative="1">
      <w:start w:val="1"/>
      <w:numFmt w:val="bullet"/>
      <w:lvlText w:val="q"/>
      <w:lvlJc w:val="left"/>
      <w:pPr>
        <w:tabs>
          <w:tab w:val="num" w:pos="2880"/>
        </w:tabs>
        <w:ind w:left="2880" w:hanging="360"/>
      </w:pPr>
      <w:rPr>
        <w:rFonts w:ascii="Wingdings" w:hAnsi="Wingdings" w:hint="default"/>
      </w:rPr>
    </w:lvl>
    <w:lvl w:ilvl="4" w:tplc="C9DA3F82" w:tentative="1">
      <w:start w:val="1"/>
      <w:numFmt w:val="bullet"/>
      <w:lvlText w:val="q"/>
      <w:lvlJc w:val="left"/>
      <w:pPr>
        <w:tabs>
          <w:tab w:val="num" w:pos="3600"/>
        </w:tabs>
        <w:ind w:left="3600" w:hanging="360"/>
      </w:pPr>
      <w:rPr>
        <w:rFonts w:ascii="Wingdings" w:hAnsi="Wingdings" w:hint="default"/>
      </w:rPr>
    </w:lvl>
    <w:lvl w:ilvl="5" w:tplc="BD0AC2F4" w:tentative="1">
      <w:start w:val="1"/>
      <w:numFmt w:val="bullet"/>
      <w:lvlText w:val="q"/>
      <w:lvlJc w:val="left"/>
      <w:pPr>
        <w:tabs>
          <w:tab w:val="num" w:pos="4320"/>
        </w:tabs>
        <w:ind w:left="4320" w:hanging="360"/>
      </w:pPr>
      <w:rPr>
        <w:rFonts w:ascii="Wingdings" w:hAnsi="Wingdings" w:hint="default"/>
      </w:rPr>
    </w:lvl>
    <w:lvl w:ilvl="6" w:tplc="B950CE64" w:tentative="1">
      <w:start w:val="1"/>
      <w:numFmt w:val="bullet"/>
      <w:lvlText w:val="q"/>
      <w:lvlJc w:val="left"/>
      <w:pPr>
        <w:tabs>
          <w:tab w:val="num" w:pos="5040"/>
        </w:tabs>
        <w:ind w:left="5040" w:hanging="360"/>
      </w:pPr>
      <w:rPr>
        <w:rFonts w:ascii="Wingdings" w:hAnsi="Wingdings" w:hint="default"/>
      </w:rPr>
    </w:lvl>
    <w:lvl w:ilvl="7" w:tplc="60D685D8" w:tentative="1">
      <w:start w:val="1"/>
      <w:numFmt w:val="bullet"/>
      <w:lvlText w:val="q"/>
      <w:lvlJc w:val="left"/>
      <w:pPr>
        <w:tabs>
          <w:tab w:val="num" w:pos="5760"/>
        </w:tabs>
        <w:ind w:left="5760" w:hanging="360"/>
      </w:pPr>
      <w:rPr>
        <w:rFonts w:ascii="Wingdings" w:hAnsi="Wingdings" w:hint="default"/>
      </w:rPr>
    </w:lvl>
    <w:lvl w:ilvl="8" w:tplc="3312A4DC" w:tentative="1">
      <w:start w:val="1"/>
      <w:numFmt w:val="bullet"/>
      <w:lvlText w:val="q"/>
      <w:lvlJc w:val="left"/>
      <w:pPr>
        <w:tabs>
          <w:tab w:val="num" w:pos="6480"/>
        </w:tabs>
        <w:ind w:left="6480" w:hanging="360"/>
      </w:pPr>
      <w:rPr>
        <w:rFonts w:ascii="Wingdings" w:hAnsi="Wingdings" w:hint="default"/>
      </w:rPr>
    </w:lvl>
  </w:abstractNum>
  <w:abstractNum w:abstractNumId="33" w15:restartNumberingAfterBreak="0">
    <w:nsid w:val="7EDE50CE"/>
    <w:multiLevelType w:val="multilevel"/>
    <w:tmpl w:val="813E9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7508688">
    <w:abstractNumId w:val="6"/>
  </w:num>
  <w:num w:numId="2" w16cid:durableId="331185073">
    <w:abstractNumId w:val="16"/>
  </w:num>
  <w:num w:numId="3" w16cid:durableId="352730725">
    <w:abstractNumId w:val="1"/>
  </w:num>
  <w:num w:numId="4" w16cid:durableId="1337923405">
    <w:abstractNumId w:val="27"/>
  </w:num>
  <w:num w:numId="5" w16cid:durableId="1461611846">
    <w:abstractNumId w:val="29"/>
  </w:num>
  <w:num w:numId="6" w16cid:durableId="678386553">
    <w:abstractNumId w:val="10"/>
  </w:num>
  <w:num w:numId="7" w16cid:durableId="923880770">
    <w:abstractNumId w:val="28"/>
  </w:num>
  <w:num w:numId="8" w16cid:durableId="1380058850">
    <w:abstractNumId w:val="11"/>
  </w:num>
  <w:num w:numId="9" w16cid:durableId="1277366070">
    <w:abstractNumId w:val="23"/>
  </w:num>
  <w:num w:numId="10" w16cid:durableId="302470258">
    <w:abstractNumId w:val="14"/>
  </w:num>
  <w:num w:numId="11" w16cid:durableId="88741881">
    <w:abstractNumId w:val="17"/>
  </w:num>
  <w:num w:numId="12" w16cid:durableId="510724482">
    <w:abstractNumId w:val="13"/>
  </w:num>
  <w:num w:numId="13" w16cid:durableId="519198515">
    <w:abstractNumId w:val="0"/>
  </w:num>
  <w:num w:numId="14" w16cid:durableId="84303166">
    <w:abstractNumId w:val="33"/>
  </w:num>
  <w:num w:numId="15" w16cid:durableId="395712977">
    <w:abstractNumId w:val="20"/>
  </w:num>
  <w:num w:numId="16" w16cid:durableId="1012681177">
    <w:abstractNumId w:val="2"/>
  </w:num>
  <w:num w:numId="17" w16cid:durableId="696006078">
    <w:abstractNumId w:val="18"/>
  </w:num>
  <w:num w:numId="18" w16cid:durableId="415711266">
    <w:abstractNumId w:val="21"/>
  </w:num>
  <w:num w:numId="19" w16cid:durableId="1434204120">
    <w:abstractNumId w:val="4"/>
  </w:num>
  <w:num w:numId="20" w16cid:durableId="1000893748">
    <w:abstractNumId w:val="12"/>
  </w:num>
  <w:num w:numId="21" w16cid:durableId="1601063927">
    <w:abstractNumId w:val="9"/>
  </w:num>
  <w:num w:numId="22" w16cid:durableId="708919013">
    <w:abstractNumId w:val="31"/>
  </w:num>
  <w:num w:numId="23" w16cid:durableId="1600941823">
    <w:abstractNumId w:val="30"/>
  </w:num>
  <w:num w:numId="24" w16cid:durableId="2038582339">
    <w:abstractNumId w:val="25"/>
  </w:num>
  <w:num w:numId="25" w16cid:durableId="381028217">
    <w:abstractNumId w:val="5"/>
  </w:num>
  <w:num w:numId="26" w16cid:durableId="1989360233">
    <w:abstractNumId w:val="24"/>
  </w:num>
  <w:num w:numId="27" w16cid:durableId="866672309">
    <w:abstractNumId w:val="3"/>
  </w:num>
  <w:num w:numId="28" w16cid:durableId="565267990">
    <w:abstractNumId w:val="26"/>
  </w:num>
  <w:num w:numId="29" w16cid:durableId="283004424">
    <w:abstractNumId w:val="15"/>
  </w:num>
  <w:num w:numId="30" w16cid:durableId="231163818">
    <w:abstractNumId w:val="32"/>
  </w:num>
  <w:num w:numId="31" w16cid:durableId="921598328">
    <w:abstractNumId w:val="8"/>
  </w:num>
  <w:num w:numId="32" w16cid:durableId="1020546715">
    <w:abstractNumId w:val="22"/>
  </w:num>
  <w:num w:numId="33" w16cid:durableId="1440220035">
    <w:abstractNumId w:val="19"/>
  </w:num>
  <w:num w:numId="34" w16cid:durableId="10501058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006DB"/>
    <w:rsid w:val="0005098A"/>
    <w:rsid w:val="00060358"/>
    <w:rsid w:val="00061B80"/>
    <w:rsid w:val="00067AD6"/>
    <w:rsid w:val="000841C2"/>
    <w:rsid w:val="000976AD"/>
    <w:rsid w:val="000A3FFA"/>
    <w:rsid w:val="000A7DAC"/>
    <w:rsid w:val="000C0260"/>
    <w:rsid w:val="000C0824"/>
    <w:rsid w:val="000D4771"/>
    <w:rsid w:val="000E15EE"/>
    <w:rsid w:val="000F53E9"/>
    <w:rsid w:val="001027F8"/>
    <w:rsid w:val="00110C5A"/>
    <w:rsid w:val="0012078C"/>
    <w:rsid w:val="00125C71"/>
    <w:rsid w:val="001271B5"/>
    <w:rsid w:val="001331BE"/>
    <w:rsid w:val="001358FE"/>
    <w:rsid w:val="00136026"/>
    <w:rsid w:val="0014190A"/>
    <w:rsid w:val="00146B36"/>
    <w:rsid w:val="001644AB"/>
    <w:rsid w:val="0017142D"/>
    <w:rsid w:val="00173D59"/>
    <w:rsid w:val="00183C53"/>
    <w:rsid w:val="001941A7"/>
    <w:rsid w:val="001978D5"/>
    <w:rsid w:val="001B4C3C"/>
    <w:rsid w:val="001C6844"/>
    <w:rsid w:val="001D4C56"/>
    <w:rsid w:val="001D58C0"/>
    <w:rsid w:val="001E72BD"/>
    <w:rsid w:val="001F10B5"/>
    <w:rsid w:val="002003FA"/>
    <w:rsid w:val="00204CC1"/>
    <w:rsid w:val="00226E1B"/>
    <w:rsid w:val="002343D8"/>
    <w:rsid w:val="00262CCC"/>
    <w:rsid w:val="00266BEB"/>
    <w:rsid w:val="002724A2"/>
    <w:rsid w:val="002C200B"/>
    <w:rsid w:val="002E17EE"/>
    <w:rsid w:val="003030EE"/>
    <w:rsid w:val="00303E40"/>
    <w:rsid w:val="00334A16"/>
    <w:rsid w:val="00335551"/>
    <w:rsid w:val="00337F81"/>
    <w:rsid w:val="00343338"/>
    <w:rsid w:val="00367069"/>
    <w:rsid w:val="00367926"/>
    <w:rsid w:val="00387EAA"/>
    <w:rsid w:val="00391011"/>
    <w:rsid w:val="00391DE0"/>
    <w:rsid w:val="00397E8D"/>
    <w:rsid w:val="003A58AB"/>
    <w:rsid w:val="003D7838"/>
    <w:rsid w:val="003F4755"/>
    <w:rsid w:val="003F695D"/>
    <w:rsid w:val="00402075"/>
    <w:rsid w:val="004216E1"/>
    <w:rsid w:val="00430D85"/>
    <w:rsid w:val="004338F0"/>
    <w:rsid w:val="004350C2"/>
    <w:rsid w:val="0044231A"/>
    <w:rsid w:val="00443F44"/>
    <w:rsid w:val="00445148"/>
    <w:rsid w:val="00447B86"/>
    <w:rsid w:val="00452204"/>
    <w:rsid w:val="004620EE"/>
    <w:rsid w:val="0046532D"/>
    <w:rsid w:val="00473F9A"/>
    <w:rsid w:val="00493530"/>
    <w:rsid w:val="004A7339"/>
    <w:rsid w:val="004B1186"/>
    <w:rsid w:val="004B3078"/>
    <w:rsid w:val="004B5112"/>
    <w:rsid w:val="004C08DE"/>
    <w:rsid w:val="004C250A"/>
    <w:rsid w:val="004D3EA8"/>
    <w:rsid w:val="004D6A2B"/>
    <w:rsid w:val="005026DC"/>
    <w:rsid w:val="0050704C"/>
    <w:rsid w:val="005239DA"/>
    <w:rsid w:val="005257B9"/>
    <w:rsid w:val="00526AC4"/>
    <w:rsid w:val="005334C8"/>
    <w:rsid w:val="0053654C"/>
    <w:rsid w:val="005468CC"/>
    <w:rsid w:val="00555531"/>
    <w:rsid w:val="005635C3"/>
    <w:rsid w:val="00576BE7"/>
    <w:rsid w:val="00592F82"/>
    <w:rsid w:val="005A4022"/>
    <w:rsid w:val="005B1291"/>
    <w:rsid w:val="005B53C2"/>
    <w:rsid w:val="005D3D07"/>
    <w:rsid w:val="005D7B52"/>
    <w:rsid w:val="005E1C56"/>
    <w:rsid w:val="005E234E"/>
    <w:rsid w:val="005E7998"/>
    <w:rsid w:val="005F547E"/>
    <w:rsid w:val="00602C78"/>
    <w:rsid w:val="006035BC"/>
    <w:rsid w:val="0060532E"/>
    <w:rsid w:val="00607C10"/>
    <w:rsid w:val="00614382"/>
    <w:rsid w:val="0062152C"/>
    <w:rsid w:val="006228AE"/>
    <w:rsid w:val="006361D7"/>
    <w:rsid w:val="006434B4"/>
    <w:rsid w:val="00663102"/>
    <w:rsid w:val="006733F5"/>
    <w:rsid w:val="00677841"/>
    <w:rsid w:val="006A1BD1"/>
    <w:rsid w:val="006A617C"/>
    <w:rsid w:val="006A6797"/>
    <w:rsid w:val="006B45B4"/>
    <w:rsid w:val="006C7471"/>
    <w:rsid w:val="006D11CE"/>
    <w:rsid w:val="006F5A94"/>
    <w:rsid w:val="007005D4"/>
    <w:rsid w:val="00711E6F"/>
    <w:rsid w:val="00717087"/>
    <w:rsid w:val="00720A1D"/>
    <w:rsid w:val="007216F9"/>
    <w:rsid w:val="00732610"/>
    <w:rsid w:val="00754152"/>
    <w:rsid w:val="00761767"/>
    <w:rsid w:val="00792223"/>
    <w:rsid w:val="00794393"/>
    <w:rsid w:val="007954E6"/>
    <w:rsid w:val="007A7C96"/>
    <w:rsid w:val="007D0FB1"/>
    <w:rsid w:val="007E6903"/>
    <w:rsid w:val="008149CF"/>
    <w:rsid w:val="008578E4"/>
    <w:rsid w:val="00861AA9"/>
    <w:rsid w:val="008638B5"/>
    <w:rsid w:val="008704E5"/>
    <w:rsid w:val="008D37B7"/>
    <w:rsid w:val="008E2A7C"/>
    <w:rsid w:val="00924F77"/>
    <w:rsid w:val="00930217"/>
    <w:rsid w:val="009318A2"/>
    <w:rsid w:val="00943FE4"/>
    <w:rsid w:val="00954846"/>
    <w:rsid w:val="00962E07"/>
    <w:rsid w:val="00967078"/>
    <w:rsid w:val="00972299"/>
    <w:rsid w:val="0099690B"/>
    <w:rsid w:val="009B359C"/>
    <w:rsid w:val="009B38C6"/>
    <w:rsid w:val="009B714F"/>
    <w:rsid w:val="009C2856"/>
    <w:rsid w:val="009C4A8B"/>
    <w:rsid w:val="009D1EB5"/>
    <w:rsid w:val="009E2569"/>
    <w:rsid w:val="00A0594D"/>
    <w:rsid w:val="00A131B0"/>
    <w:rsid w:val="00A13719"/>
    <w:rsid w:val="00A25A01"/>
    <w:rsid w:val="00A35392"/>
    <w:rsid w:val="00A40E41"/>
    <w:rsid w:val="00A45EEB"/>
    <w:rsid w:val="00A5394C"/>
    <w:rsid w:val="00A618F0"/>
    <w:rsid w:val="00A96BE7"/>
    <w:rsid w:val="00AA4ECA"/>
    <w:rsid w:val="00AB6232"/>
    <w:rsid w:val="00AE0F22"/>
    <w:rsid w:val="00AE75B4"/>
    <w:rsid w:val="00AF186E"/>
    <w:rsid w:val="00B04679"/>
    <w:rsid w:val="00B10DAF"/>
    <w:rsid w:val="00B34D0D"/>
    <w:rsid w:val="00B35CAF"/>
    <w:rsid w:val="00B464E1"/>
    <w:rsid w:val="00B56270"/>
    <w:rsid w:val="00B63C12"/>
    <w:rsid w:val="00B71962"/>
    <w:rsid w:val="00B97D05"/>
    <w:rsid w:val="00BA5230"/>
    <w:rsid w:val="00BA6AE3"/>
    <w:rsid w:val="00BB2FD6"/>
    <w:rsid w:val="00BD5CC2"/>
    <w:rsid w:val="00BD5ECD"/>
    <w:rsid w:val="00BF1831"/>
    <w:rsid w:val="00C103C2"/>
    <w:rsid w:val="00C1608F"/>
    <w:rsid w:val="00C3067C"/>
    <w:rsid w:val="00C43771"/>
    <w:rsid w:val="00C5080B"/>
    <w:rsid w:val="00C537E7"/>
    <w:rsid w:val="00C560E4"/>
    <w:rsid w:val="00C60BEE"/>
    <w:rsid w:val="00C66615"/>
    <w:rsid w:val="00C768A1"/>
    <w:rsid w:val="00C83474"/>
    <w:rsid w:val="00C90513"/>
    <w:rsid w:val="00C94BB4"/>
    <w:rsid w:val="00CA58B1"/>
    <w:rsid w:val="00CC4C0F"/>
    <w:rsid w:val="00CF5940"/>
    <w:rsid w:val="00D026FA"/>
    <w:rsid w:val="00D02CC0"/>
    <w:rsid w:val="00D0351E"/>
    <w:rsid w:val="00D304A5"/>
    <w:rsid w:val="00D3291C"/>
    <w:rsid w:val="00D3396C"/>
    <w:rsid w:val="00D342DD"/>
    <w:rsid w:val="00D77953"/>
    <w:rsid w:val="00D827DA"/>
    <w:rsid w:val="00D959CC"/>
    <w:rsid w:val="00D97487"/>
    <w:rsid w:val="00DA2063"/>
    <w:rsid w:val="00DA37A9"/>
    <w:rsid w:val="00DC267D"/>
    <w:rsid w:val="00DC6202"/>
    <w:rsid w:val="00DC6BC0"/>
    <w:rsid w:val="00DD4430"/>
    <w:rsid w:val="00DD6CCC"/>
    <w:rsid w:val="00DE2645"/>
    <w:rsid w:val="00DE507C"/>
    <w:rsid w:val="00DF4AB5"/>
    <w:rsid w:val="00DF79E2"/>
    <w:rsid w:val="00E031B9"/>
    <w:rsid w:val="00E12917"/>
    <w:rsid w:val="00E25BB5"/>
    <w:rsid w:val="00E37613"/>
    <w:rsid w:val="00E3784F"/>
    <w:rsid w:val="00E43577"/>
    <w:rsid w:val="00E45034"/>
    <w:rsid w:val="00E459FD"/>
    <w:rsid w:val="00E52EB2"/>
    <w:rsid w:val="00E61EDD"/>
    <w:rsid w:val="00E64CD1"/>
    <w:rsid w:val="00E66E60"/>
    <w:rsid w:val="00E72732"/>
    <w:rsid w:val="00EA05C5"/>
    <w:rsid w:val="00ED6AB2"/>
    <w:rsid w:val="00EF101E"/>
    <w:rsid w:val="00EF4A42"/>
    <w:rsid w:val="00EF7C23"/>
    <w:rsid w:val="00F0133B"/>
    <w:rsid w:val="00F019FA"/>
    <w:rsid w:val="00F1257B"/>
    <w:rsid w:val="00F147DC"/>
    <w:rsid w:val="00F206A8"/>
    <w:rsid w:val="00F24C63"/>
    <w:rsid w:val="00F2653A"/>
    <w:rsid w:val="00F31DF3"/>
    <w:rsid w:val="00F46807"/>
    <w:rsid w:val="00F47FF8"/>
    <w:rsid w:val="00F51AC3"/>
    <w:rsid w:val="00F52D7F"/>
    <w:rsid w:val="00F60739"/>
    <w:rsid w:val="00F650C5"/>
    <w:rsid w:val="00F928D3"/>
    <w:rsid w:val="00FA4076"/>
    <w:rsid w:val="00FA55F5"/>
    <w:rsid w:val="00FB1244"/>
    <w:rsid w:val="00FB4C95"/>
    <w:rsid w:val="00FB6229"/>
    <w:rsid w:val="00FB6FA3"/>
    <w:rsid w:val="00FF3073"/>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7DA8F3"/>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3CFCD5"/>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2D6CF6E"/>
    <w:rsid w:val="73910BB9"/>
    <w:rsid w:val="75BC4285"/>
    <w:rsid w:val="764692CE"/>
    <w:rsid w:val="764DB60B"/>
    <w:rsid w:val="77BA8E02"/>
    <w:rsid w:val="77C84302"/>
    <w:rsid w:val="78FC2279"/>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82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391DE0"/>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2003FA"/>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C103C2"/>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unhideWhenUsed/>
    <w:rsid w:val="00391DE0"/>
    <w:pPr>
      <w:spacing w:before="120"/>
    </w:pPr>
    <w:rPr>
      <w:rFonts w:asciiTheme="minorHAnsi" w:hAnsiTheme="minorHAnsi" w:cstheme="minorHAnsi"/>
      <w:b/>
      <w:bCs/>
      <w:i/>
      <w:iCs/>
    </w:rPr>
  </w:style>
  <w:style w:type="paragraph" w:styleId="TOC3">
    <w:name w:val="toc 3"/>
    <w:basedOn w:val="Normal"/>
    <w:next w:val="Normal"/>
    <w:autoRedefine/>
    <w:uiPriority w:val="39"/>
    <w:unhideWhenUsed/>
    <w:rsid w:val="00391DE0"/>
    <w:pPr>
      <w:ind w:left="480"/>
    </w:pPr>
    <w:rPr>
      <w:rFonts w:asciiTheme="minorHAnsi" w:hAnsiTheme="minorHAnsi" w:cstheme="minorHAnsi"/>
      <w:sz w:val="20"/>
      <w:szCs w:val="20"/>
    </w:rPr>
  </w:style>
  <w:style w:type="paragraph" w:styleId="Header">
    <w:name w:val="header"/>
    <w:basedOn w:val="Normal"/>
    <w:link w:val="HeaderChar"/>
    <w:uiPriority w:val="99"/>
    <w:unhideWhenUsed/>
    <w:rsid w:val="00391DE0"/>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w:type="character" w:customStyle="1" w:styleId="Heading2Char">
    <w:name w:val="Heading 2 Char"/>
    <w:basedOn w:val="DefaultParagraphFont"/>
    <w:link w:val="Heading2"/>
    <w:uiPriority w:val="9"/>
    <w:rsid w:val="002003F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103C2"/>
    <w:rPr>
      <w:rFonts w:asciiTheme="majorHAnsi" w:eastAsiaTheme="majorEastAsia" w:hAnsiTheme="majorHAnsi" w:cstheme="majorBidi"/>
      <w:color w:val="1F3763" w:themeColor="accent1" w:themeShade="7F"/>
      <w:sz w:val="24"/>
      <w:szCs w:val="24"/>
    </w:rPr>
  </w:style>
  <w:style w:type="paragraph" w:styleId="TOC4">
    <w:name w:val="toc 4"/>
    <w:basedOn w:val="Normal"/>
    <w:next w:val="Normal"/>
    <w:autoRedefine/>
    <w:uiPriority w:val="39"/>
    <w:semiHidden/>
    <w:unhideWhenUsed/>
    <w:rsid w:val="00C103C2"/>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103C2"/>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103C2"/>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103C2"/>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103C2"/>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103C2"/>
    <w:pPr>
      <w:ind w:left="1920"/>
    </w:pPr>
    <w:rPr>
      <w:rFonts w:asciiTheme="minorHAnsi" w:hAnsiTheme="minorHAnsi" w:cstheme="minorHAnsi"/>
      <w:sz w:val="20"/>
      <w:szCs w:val="20"/>
    </w:rPr>
  </w:style>
  <w:style w:type="character" w:customStyle="1" w:styleId="apple-converted-space">
    <w:name w:val="apple-converted-space"/>
    <w:basedOn w:val="DefaultParagraphFont"/>
    <w:rsid w:val="001D4C56"/>
  </w:style>
  <w:style w:type="paragraph" w:styleId="NormalWeb">
    <w:name w:val="Normal (Web)"/>
    <w:basedOn w:val="Normal"/>
    <w:uiPriority w:val="99"/>
    <w:unhideWhenUsed/>
    <w:rsid w:val="001D4C56"/>
    <w:pPr>
      <w:spacing w:before="100" w:beforeAutospacing="1" w:after="100" w:afterAutospacing="1"/>
    </w:pPr>
  </w:style>
  <w:style w:type="character" w:styleId="FollowedHyperlink">
    <w:name w:val="FollowedHyperlink"/>
    <w:basedOn w:val="DefaultParagraphFont"/>
    <w:uiPriority w:val="99"/>
    <w:semiHidden/>
    <w:unhideWhenUsed/>
    <w:rsid w:val="00DF4AB5"/>
    <w:rPr>
      <w:color w:val="954F72" w:themeColor="followedHyperlink"/>
      <w:u w:val="single"/>
    </w:rPr>
  </w:style>
  <w:style w:type="character" w:styleId="Strong">
    <w:name w:val="Strong"/>
    <w:basedOn w:val="DefaultParagraphFont"/>
    <w:uiPriority w:val="22"/>
    <w:qFormat/>
    <w:rsid w:val="005026DC"/>
    <w:rPr>
      <w:b/>
      <w:bCs/>
    </w:rPr>
  </w:style>
  <w:style w:type="character" w:styleId="Emphasis">
    <w:name w:val="Emphasis"/>
    <w:basedOn w:val="DefaultParagraphFont"/>
    <w:uiPriority w:val="20"/>
    <w:qFormat/>
    <w:rsid w:val="0066310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94067">
      <w:bodyDiv w:val="1"/>
      <w:marLeft w:val="0"/>
      <w:marRight w:val="0"/>
      <w:marTop w:val="0"/>
      <w:marBottom w:val="0"/>
      <w:divBdr>
        <w:top w:val="none" w:sz="0" w:space="0" w:color="auto"/>
        <w:left w:val="none" w:sz="0" w:space="0" w:color="auto"/>
        <w:bottom w:val="none" w:sz="0" w:space="0" w:color="auto"/>
        <w:right w:val="none" w:sz="0" w:space="0" w:color="auto"/>
      </w:divBdr>
    </w:div>
    <w:div w:id="10693466">
      <w:bodyDiv w:val="1"/>
      <w:marLeft w:val="0"/>
      <w:marRight w:val="0"/>
      <w:marTop w:val="0"/>
      <w:marBottom w:val="0"/>
      <w:divBdr>
        <w:top w:val="none" w:sz="0" w:space="0" w:color="auto"/>
        <w:left w:val="none" w:sz="0" w:space="0" w:color="auto"/>
        <w:bottom w:val="none" w:sz="0" w:space="0" w:color="auto"/>
        <w:right w:val="none" w:sz="0" w:space="0" w:color="auto"/>
      </w:divBdr>
      <w:divsChild>
        <w:div w:id="445737405">
          <w:marLeft w:val="0"/>
          <w:marRight w:val="0"/>
          <w:marTop w:val="0"/>
          <w:marBottom w:val="0"/>
          <w:divBdr>
            <w:top w:val="single" w:sz="2" w:space="0" w:color="D9D9E3"/>
            <w:left w:val="single" w:sz="2" w:space="0" w:color="D9D9E3"/>
            <w:bottom w:val="single" w:sz="2" w:space="0" w:color="D9D9E3"/>
            <w:right w:val="single" w:sz="2" w:space="0" w:color="D9D9E3"/>
          </w:divBdr>
          <w:divsChild>
            <w:div w:id="1088424754">
              <w:marLeft w:val="0"/>
              <w:marRight w:val="0"/>
              <w:marTop w:val="0"/>
              <w:marBottom w:val="0"/>
              <w:divBdr>
                <w:top w:val="single" w:sz="2" w:space="0" w:color="D9D9E3"/>
                <w:left w:val="single" w:sz="2" w:space="0" w:color="D9D9E3"/>
                <w:bottom w:val="single" w:sz="2" w:space="0" w:color="D9D9E3"/>
                <w:right w:val="single" w:sz="2" w:space="0" w:color="D9D9E3"/>
              </w:divBdr>
              <w:divsChild>
                <w:div w:id="660472230">
                  <w:marLeft w:val="0"/>
                  <w:marRight w:val="0"/>
                  <w:marTop w:val="0"/>
                  <w:marBottom w:val="0"/>
                  <w:divBdr>
                    <w:top w:val="single" w:sz="2" w:space="0" w:color="D9D9E3"/>
                    <w:left w:val="single" w:sz="2" w:space="0" w:color="D9D9E3"/>
                    <w:bottom w:val="single" w:sz="2" w:space="0" w:color="D9D9E3"/>
                    <w:right w:val="single" w:sz="2" w:space="0" w:color="D9D9E3"/>
                  </w:divBdr>
                  <w:divsChild>
                    <w:div w:id="901258426">
                      <w:marLeft w:val="0"/>
                      <w:marRight w:val="0"/>
                      <w:marTop w:val="0"/>
                      <w:marBottom w:val="0"/>
                      <w:divBdr>
                        <w:top w:val="single" w:sz="2" w:space="0" w:color="D9D9E3"/>
                        <w:left w:val="single" w:sz="2" w:space="0" w:color="D9D9E3"/>
                        <w:bottom w:val="single" w:sz="2" w:space="0" w:color="D9D9E3"/>
                        <w:right w:val="single" w:sz="2" w:space="0" w:color="D9D9E3"/>
                      </w:divBdr>
                      <w:divsChild>
                        <w:div w:id="1183843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55773507">
          <w:marLeft w:val="0"/>
          <w:marRight w:val="0"/>
          <w:marTop w:val="0"/>
          <w:marBottom w:val="0"/>
          <w:divBdr>
            <w:top w:val="single" w:sz="2" w:space="0" w:color="D9D9E3"/>
            <w:left w:val="single" w:sz="2" w:space="0" w:color="D9D9E3"/>
            <w:bottom w:val="single" w:sz="2" w:space="0" w:color="D9D9E3"/>
            <w:right w:val="single" w:sz="2" w:space="0" w:color="D9D9E3"/>
          </w:divBdr>
          <w:divsChild>
            <w:div w:id="1620987261">
              <w:marLeft w:val="0"/>
              <w:marRight w:val="0"/>
              <w:marTop w:val="0"/>
              <w:marBottom w:val="0"/>
              <w:divBdr>
                <w:top w:val="single" w:sz="2" w:space="0" w:color="D9D9E3"/>
                <w:left w:val="single" w:sz="2" w:space="0" w:color="D9D9E3"/>
                <w:bottom w:val="single" w:sz="2" w:space="0" w:color="D9D9E3"/>
                <w:right w:val="single" w:sz="2" w:space="0" w:color="D9D9E3"/>
              </w:divBdr>
              <w:divsChild>
                <w:div w:id="458112871">
                  <w:marLeft w:val="0"/>
                  <w:marRight w:val="0"/>
                  <w:marTop w:val="0"/>
                  <w:marBottom w:val="0"/>
                  <w:divBdr>
                    <w:top w:val="single" w:sz="2" w:space="0" w:color="D9D9E3"/>
                    <w:left w:val="single" w:sz="2" w:space="0" w:color="D9D9E3"/>
                    <w:bottom w:val="single" w:sz="2" w:space="0" w:color="D9D9E3"/>
                    <w:right w:val="single" w:sz="2" w:space="0" w:color="D9D9E3"/>
                  </w:divBdr>
                  <w:divsChild>
                    <w:div w:id="1534001203">
                      <w:marLeft w:val="0"/>
                      <w:marRight w:val="0"/>
                      <w:marTop w:val="0"/>
                      <w:marBottom w:val="0"/>
                      <w:divBdr>
                        <w:top w:val="single" w:sz="2" w:space="0" w:color="D9D9E3"/>
                        <w:left w:val="single" w:sz="2" w:space="0" w:color="D9D9E3"/>
                        <w:bottom w:val="single" w:sz="2" w:space="0" w:color="D9D9E3"/>
                        <w:right w:val="single" w:sz="2" w:space="0" w:color="D9D9E3"/>
                      </w:divBdr>
                      <w:divsChild>
                        <w:div w:id="657224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010761">
      <w:bodyDiv w:val="1"/>
      <w:marLeft w:val="0"/>
      <w:marRight w:val="0"/>
      <w:marTop w:val="0"/>
      <w:marBottom w:val="0"/>
      <w:divBdr>
        <w:top w:val="none" w:sz="0" w:space="0" w:color="auto"/>
        <w:left w:val="none" w:sz="0" w:space="0" w:color="auto"/>
        <w:bottom w:val="none" w:sz="0" w:space="0" w:color="auto"/>
        <w:right w:val="none" w:sz="0" w:space="0" w:color="auto"/>
      </w:divBdr>
    </w:div>
    <w:div w:id="39869571">
      <w:bodyDiv w:val="1"/>
      <w:marLeft w:val="0"/>
      <w:marRight w:val="0"/>
      <w:marTop w:val="0"/>
      <w:marBottom w:val="0"/>
      <w:divBdr>
        <w:top w:val="none" w:sz="0" w:space="0" w:color="auto"/>
        <w:left w:val="none" w:sz="0" w:space="0" w:color="auto"/>
        <w:bottom w:val="none" w:sz="0" w:space="0" w:color="auto"/>
        <w:right w:val="none" w:sz="0" w:space="0" w:color="auto"/>
      </w:divBdr>
    </w:div>
    <w:div w:id="46345342">
      <w:bodyDiv w:val="1"/>
      <w:marLeft w:val="0"/>
      <w:marRight w:val="0"/>
      <w:marTop w:val="0"/>
      <w:marBottom w:val="0"/>
      <w:divBdr>
        <w:top w:val="none" w:sz="0" w:space="0" w:color="auto"/>
        <w:left w:val="none" w:sz="0" w:space="0" w:color="auto"/>
        <w:bottom w:val="none" w:sz="0" w:space="0" w:color="auto"/>
        <w:right w:val="none" w:sz="0" w:space="0" w:color="auto"/>
      </w:divBdr>
    </w:div>
    <w:div w:id="65492530">
      <w:bodyDiv w:val="1"/>
      <w:marLeft w:val="0"/>
      <w:marRight w:val="0"/>
      <w:marTop w:val="0"/>
      <w:marBottom w:val="0"/>
      <w:divBdr>
        <w:top w:val="none" w:sz="0" w:space="0" w:color="auto"/>
        <w:left w:val="none" w:sz="0" w:space="0" w:color="auto"/>
        <w:bottom w:val="none" w:sz="0" w:space="0" w:color="auto"/>
        <w:right w:val="none" w:sz="0" w:space="0" w:color="auto"/>
      </w:divBdr>
    </w:div>
    <w:div w:id="69422923">
      <w:bodyDiv w:val="1"/>
      <w:marLeft w:val="0"/>
      <w:marRight w:val="0"/>
      <w:marTop w:val="0"/>
      <w:marBottom w:val="0"/>
      <w:divBdr>
        <w:top w:val="none" w:sz="0" w:space="0" w:color="auto"/>
        <w:left w:val="none" w:sz="0" w:space="0" w:color="auto"/>
        <w:bottom w:val="none" w:sz="0" w:space="0" w:color="auto"/>
        <w:right w:val="none" w:sz="0" w:space="0" w:color="auto"/>
      </w:divBdr>
    </w:div>
    <w:div w:id="113863270">
      <w:bodyDiv w:val="1"/>
      <w:marLeft w:val="0"/>
      <w:marRight w:val="0"/>
      <w:marTop w:val="0"/>
      <w:marBottom w:val="0"/>
      <w:divBdr>
        <w:top w:val="none" w:sz="0" w:space="0" w:color="auto"/>
        <w:left w:val="none" w:sz="0" w:space="0" w:color="auto"/>
        <w:bottom w:val="none" w:sz="0" w:space="0" w:color="auto"/>
        <w:right w:val="none" w:sz="0" w:space="0" w:color="auto"/>
      </w:divBdr>
    </w:div>
    <w:div w:id="118771079">
      <w:bodyDiv w:val="1"/>
      <w:marLeft w:val="0"/>
      <w:marRight w:val="0"/>
      <w:marTop w:val="0"/>
      <w:marBottom w:val="0"/>
      <w:divBdr>
        <w:top w:val="none" w:sz="0" w:space="0" w:color="auto"/>
        <w:left w:val="none" w:sz="0" w:space="0" w:color="auto"/>
        <w:bottom w:val="none" w:sz="0" w:space="0" w:color="auto"/>
        <w:right w:val="none" w:sz="0" w:space="0" w:color="auto"/>
      </w:divBdr>
    </w:div>
    <w:div w:id="119036720">
      <w:bodyDiv w:val="1"/>
      <w:marLeft w:val="0"/>
      <w:marRight w:val="0"/>
      <w:marTop w:val="0"/>
      <w:marBottom w:val="0"/>
      <w:divBdr>
        <w:top w:val="none" w:sz="0" w:space="0" w:color="auto"/>
        <w:left w:val="none" w:sz="0" w:space="0" w:color="auto"/>
        <w:bottom w:val="none" w:sz="0" w:space="0" w:color="auto"/>
        <w:right w:val="none" w:sz="0" w:space="0" w:color="auto"/>
      </w:divBdr>
    </w:div>
    <w:div w:id="168907823">
      <w:bodyDiv w:val="1"/>
      <w:marLeft w:val="0"/>
      <w:marRight w:val="0"/>
      <w:marTop w:val="0"/>
      <w:marBottom w:val="0"/>
      <w:divBdr>
        <w:top w:val="none" w:sz="0" w:space="0" w:color="auto"/>
        <w:left w:val="none" w:sz="0" w:space="0" w:color="auto"/>
        <w:bottom w:val="none" w:sz="0" w:space="0" w:color="auto"/>
        <w:right w:val="none" w:sz="0" w:space="0" w:color="auto"/>
      </w:divBdr>
    </w:div>
    <w:div w:id="188220216">
      <w:bodyDiv w:val="1"/>
      <w:marLeft w:val="0"/>
      <w:marRight w:val="0"/>
      <w:marTop w:val="0"/>
      <w:marBottom w:val="0"/>
      <w:divBdr>
        <w:top w:val="none" w:sz="0" w:space="0" w:color="auto"/>
        <w:left w:val="none" w:sz="0" w:space="0" w:color="auto"/>
        <w:bottom w:val="none" w:sz="0" w:space="0" w:color="auto"/>
        <w:right w:val="none" w:sz="0" w:space="0" w:color="auto"/>
      </w:divBdr>
    </w:div>
    <w:div w:id="218593795">
      <w:bodyDiv w:val="1"/>
      <w:marLeft w:val="0"/>
      <w:marRight w:val="0"/>
      <w:marTop w:val="0"/>
      <w:marBottom w:val="0"/>
      <w:divBdr>
        <w:top w:val="none" w:sz="0" w:space="0" w:color="auto"/>
        <w:left w:val="none" w:sz="0" w:space="0" w:color="auto"/>
        <w:bottom w:val="none" w:sz="0" w:space="0" w:color="auto"/>
        <w:right w:val="none" w:sz="0" w:space="0" w:color="auto"/>
      </w:divBdr>
    </w:div>
    <w:div w:id="224606169">
      <w:bodyDiv w:val="1"/>
      <w:marLeft w:val="0"/>
      <w:marRight w:val="0"/>
      <w:marTop w:val="0"/>
      <w:marBottom w:val="0"/>
      <w:divBdr>
        <w:top w:val="none" w:sz="0" w:space="0" w:color="auto"/>
        <w:left w:val="none" w:sz="0" w:space="0" w:color="auto"/>
        <w:bottom w:val="none" w:sz="0" w:space="0" w:color="auto"/>
        <w:right w:val="none" w:sz="0" w:space="0" w:color="auto"/>
      </w:divBdr>
    </w:div>
    <w:div w:id="257981701">
      <w:bodyDiv w:val="1"/>
      <w:marLeft w:val="0"/>
      <w:marRight w:val="0"/>
      <w:marTop w:val="0"/>
      <w:marBottom w:val="0"/>
      <w:divBdr>
        <w:top w:val="none" w:sz="0" w:space="0" w:color="auto"/>
        <w:left w:val="none" w:sz="0" w:space="0" w:color="auto"/>
        <w:bottom w:val="none" w:sz="0" w:space="0" w:color="auto"/>
        <w:right w:val="none" w:sz="0" w:space="0" w:color="auto"/>
      </w:divBdr>
    </w:div>
    <w:div w:id="271742168">
      <w:bodyDiv w:val="1"/>
      <w:marLeft w:val="0"/>
      <w:marRight w:val="0"/>
      <w:marTop w:val="0"/>
      <w:marBottom w:val="0"/>
      <w:divBdr>
        <w:top w:val="none" w:sz="0" w:space="0" w:color="auto"/>
        <w:left w:val="none" w:sz="0" w:space="0" w:color="auto"/>
        <w:bottom w:val="none" w:sz="0" w:space="0" w:color="auto"/>
        <w:right w:val="none" w:sz="0" w:space="0" w:color="auto"/>
      </w:divBdr>
    </w:div>
    <w:div w:id="272982968">
      <w:bodyDiv w:val="1"/>
      <w:marLeft w:val="0"/>
      <w:marRight w:val="0"/>
      <w:marTop w:val="0"/>
      <w:marBottom w:val="0"/>
      <w:divBdr>
        <w:top w:val="none" w:sz="0" w:space="0" w:color="auto"/>
        <w:left w:val="none" w:sz="0" w:space="0" w:color="auto"/>
        <w:bottom w:val="none" w:sz="0" w:space="0" w:color="auto"/>
        <w:right w:val="none" w:sz="0" w:space="0" w:color="auto"/>
      </w:divBdr>
    </w:div>
    <w:div w:id="281889600">
      <w:bodyDiv w:val="1"/>
      <w:marLeft w:val="0"/>
      <w:marRight w:val="0"/>
      <w:marTop w:val="0"/>
      <w:marBottom w:val="0"/>
      <w:divBdr>
        <w:top w:val="none" w:sz="0" w:space="0" w:color="auto"/>
        <w:left w:val="none" w:sz="0" w:space="0" w:color="auto"/>
        <w:bottom w:val="none" w:sz="0" w:space="0" w:color="auto"/>
        <w:right w:val="none" w:sz="0" w:space="0" w:color="auto"/>
      </w:divBdr>
    </w:div>
    <w:div w:id="316033445">
      <w:bodyDiv w:val="1"/>
      <w:marLeft w:val="0"/>
      <w:marRight w:val="0"/>
      <w:marTop w:val="0"/>
      <w:marBottom w:val="0"/>
      <w:divBdr>
        <w:top w:val="none" w:sz="0" w:space="0" w:color="auto"/>
        <w:left w:val="none" w:sz="0" w:space="0" w:color="auto"/>
        <w:bottom w:val="none" w:sz="0" w:space="0" w:color="auto"/>
        <w:right w:val="none" w:sz="0" w:space="0" w:color="auto"/>
      </w:divBdr>
    </w:div>
    <w:div w:id="344792967">
      <w:bodyDiv w:val="1"/>
      <w:marLeft w:val="0"/>
      <w:marRight w:val="0"/>
      <w:marTop w:val="0"/>
      <w:marBottom w:val="0"/>
      <w:divBdr>
        <w:top w:val="none" w:sz="0" w:space="0" w:color="auto"/>
        <w:left w:val="none" w:sz="0" w:space="0" w:color="auto"/>
        <w:bottom w:val="none" w:sz="0" w:space="0" w:color="auto"/>
        <w:right w:val="none" w:sz="0" w:space="0" w:color="auto"/>
      </w:divBdr>
    </w:div>
    <w:div w:id="351342284">
      <w:bodyDiv w:val="1"/>
      <w:marLeft w:val="0"/>
      <w:marRight w:val="0"/>
      <w:marTop w:val="0"/>
      <w:marBottom w:val="0"/>
      <w:divBdr>
        <w:top w:val="none" w:sz="0" w:space="0" w:color="auto"/>
        <w:left w:val="none" w:sz="0" w:space="0" w:color="auto"/>
        <w:bottom w:val="none" w:sz="0" w:space="0" w:color="auto"/>
        <w:right w:val="none" w:sz="0" w:space="0" w:color="auto"/>
      </w:divBdr>
    </w:div>
    <w:div w:id="409236412">
      <w:bodyDiv w:val="1"/>
      <w:marLeft w:val="0"/>
      <w:marRight w:val="0"/>
      <w:marTop w:val="0"/>
      <w:marBottom w:val="0"/>
      <w:divBdr>
        <w:top w:val="none" w:sz="0" w:space="0" w:color="auto"/>
        <w:left w:val="none" w:sz="0" w:space="0" w:color="auto"/>
        <w:bottom w:val="none" w:sz="0" w:space="0" w:color="auto"/>
        <w:right w:val="none" w:sz="0" w:space="0" w:color="auto"/>
      </w:divBdr>
    </w:div>
    <w:div w:id="426387668">
      <w:bodyDiv w:val="1"/>
      <w:marLeft w:val="0"/>
      <w:marRight w:val="0"/>
      <w:marTop w:val="0"/>
      <w:marBottom w:val="0"/>
      <w:divBdr>
        <w:top w:val="none" w:sz="0" w:space="0" w:color="auto"/>
        <w:left w:val="none" w:sz="0" w:space="0" w:color="auto"/>
        <w:bottom w:val="none" w:sz="0" w:space="0" w:color="auto"/>
        <w:right w:val="none" w:sz="0" w:space="0" w:color="auto"/>
      </w:divBdr>
    </w:div>
    <w:div w:id="513037981">
      <w:bodyDiv w:val="1"/>
      <w:marLeft w:val="0"/>
      <w:marRight w:val="0"/>
      <w:marTop w:val="0"/>
      <w:marBottom w:val="0"/>
      <w:divBdr>
        <w:top w:val="none" w:sz="0" w:space="0" w:color="auto"/>
        <w:left w:val="none" w:sz="0" w:space="0" w:color="auto"/>
        <w:bottom w:val="none" w:sz="0" w:space="0" w:color="auto"/>
        <w:right w:val="none" w:sz="0" w:space="0" w:color="auto"/>
      </w:divBdr>
      <w:divsChild>
        <w:div w:id="269358819">
          <w:marLeft w:val="547"/>
          <w:marRight w:val="0"/>
          <w:marTop w:val="96"/>
          <w:marBottom w:val="0"/>
          <w:divBdr>
            <w:top w:val="none" w:sz="0" w:space="0" w:color="auto"/>
            <w:left w:val="none" w:sz="0" w:space="0" w:color="auto"/>
            <w:bottom w:val="none" w:sz="0" w:space="0" w:color="auto"/>
            <w:right w:val="none" w:sz="0" w:space="0" w:color="auto"/>
          </w:divBdr>
        </w:div>
      </w:divsChild>
    </w:div>
    <w:div w:id="514536171">
      <w:bodyDiv w:val="1"/>
      <w:marLeft w:val="0"/>
      <w:marRight w:val="0"/>
      <w:marTop w:val="0"/>
      <w:marBottom w:val="0"/>
      <w:divBdr>
        <w:top w:val="none" w:sz="0" w:space="0" w:color="auto"/>
        <w:left w:val="none" w:sz="0" w:space="0" w:color="auto"/>
        <w:bottom w:val="none" w:sz="0" w:space="0" w:color="auto"/>
        <w:right w:val="none" w:sz="0" w:space="0" w:color="auto"/>
      </w:divBdr>
    </w:div>
    <w:div w:id="518391856">
      <w:bodyDiv w:val="1"/>
      <w:marLeft w:val="0"/>
      <w:marRight w:val="0"/>
      <w:marTop w:val="0"/>
      <w:marBottom w:val="0"/>
      <w:divBdr>
        <w:top w:val="none" w:sz="0" w:space="0" w:color="auto"/>
        <w:left w:val="none" w:sz="0" w:space="0" w:color="auto"/>
        <w:bottom w:val="none" w:sz="0" w:space="0" w:color="auto"/>
        <w:right w:val="none" w:sz="0" w:space="0" w:color="auto"/>
      </w:divBdr>
    </w:div>
    <w:div w:id="532230529">
      <w:bodyDiv w:val="1"/>
      <w:marLeft w:val="0"/>
      <w:marRight w:val="0"/>
      <w:marTop w:val="0"/>
      <w:marBottom w:val="0"/>
      <w:divBdr>
        <w:top w:val="none" w:sz="0" w:space="0" w:color="auto"/>
        <w:left w:val="none" w:sz="0" w:space="0" w:color="auto"/>
        <w:bottom w:val="none" w:sz="0" w:space="0" w:color="auto"/>
        <w:right w:val="none" w:sz="0" w:space="0" w:color="auto"/>
      </w:divBdr>
    </w:div>
    <w:div w:id="541791120">
      <w:bodyDiv w:val="1"/>
      <w:marLeft w:val="0"/>
      <w:marRight w:val="0"/>
      <w:marTop w:val="0"/>
      <w:marBottom w:val="0"/>
      <w:divBdr>
        <w:top w:val="none" w:sz="0" w:space="0" w:color="auto"/>
        <w:left w:val="none" w:sz="0" w:space="0" w:color="auto"/>
        <w:bottom w:val="none" w:sz="0" w:space="0" w:color="auto"/>
        <w:right w:val="none" w:sz="0" w:space="0" w:color="auto"/>
      </w:divBdr>
    </w:div>
    <w:div w:id="543177801">
      <w:bodyDiv w:val="1"/>
      <w:marLeft w:val="0"/>
      <w:marRight w:val="0"/>
      <w:marTop w:val="0"/>
      <w:marBottom w:val="0"/>
      <w:divBdr>
        <w:top w:val="none" w:sz="0" w:space="0" w:color="auto"/>
        <w:left w:val="none" w:sz="0" w:space="0" w:color="auto"/>
        <w:bottom w:val="none" w:sz="0" w:space="0" w:color="auto"/>
        <w:right w:val="none" w:sz="0" w:space="0" w:color="auto"/>
      </w:divBdr>
      <w:divsChild>
        <w:div w:id="145780492">
          <w:marLeft w:val="0"/>
          <w:marRight w:val="0"/>
          <w:marTop w:val="0"/>
          <w:marBottom w:val="0"/>
          <w:divBdr>
            <w:top w:val="single" w:sz="2" w:space="0" w:color="D9D9E3"/>
            <w:left w:val="single" w:sz="2" w:space="0" w:color="D9D9E3"/>
            <w:bottom w:val="single" w:sz="2" w:space="0" w:color="D9D9E3"/>
            <w:right w:val="single" w:sz="2" w:space="0" w:color="D9D9E3"/>
          </w:divBdr>
          <w:divsChild>
            <w:div w:id="995231775">
              <w:marLeft w:val="0"/>
              <w:marRight w:val="0"/>
              <w:marTop w:val="0"/>
              <w:marBottom w:val="0"/>
              <w:divBdr>
                <w:top w:val="single" w:sz="2" w:space="0" w:color="D9D9E3"/>
                <w:left w:val="single" w:sz="2" w:space="0" w:color="D9D9E3"/>
                <w:bottom w:val="single" w:sz="2" w:space="0" w:color="D9D9E3"/>
                <w:right w:val="single" w:sz="2" w:space="0" w:color="D9D9E3"/>
              </w:divBdr>
              <w:divsChild>
                <w:div w:id="1366179108">
                  <w:marLeft w:val="0"/>
                  <w:marRight w:val="0"/>
                  <w:marTop w:val="0"/>
                  <w:marBottom w:val="0"/>
                  <w:divBdr>
                    <w:top w:val="single" w:sz="2" w:space="0" w:color="D9D9E3"/>
                    <w:left w:val="single" w:sz="2" w:space="0" w:color="D9D9E3"/>
                    <w:bottom w:val="single" w:sz="2" w:space="0" w:color="D9D9E3"/>
                    <w:right w:val="single" w:sz="2" w:space="0" w:color="D9D9E3"/>
                  </w:divBdr>
                  <w:divsChild>
                    <w:div w:id="707994949">
                      <w:marLeft w:val="0"/>
                      <w:marRight w:val="0"/>
                      <w:marTop w:val="0"/>
                      <w:marBottom w:val="0"/>
                      <w:divBdr>
                        <w:top w:val="single" w:sz="2" w:space="0" w:color="D9D9E3"/>
                        <w:left w:val="single" w:sz="2" w:space="0" w:color="D9D9E3"/>
                        <w:bottom w:val="single" w:sz="2" w:space="0" w:color="D9D9E3"/>
                        <w:right w:val="single" w:sz="2" w:space="0" w:color="D9D9E3"/>
                      </w:divBdr>
                      <w:divsChild>
                        <w:div w:id="421721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83954592">
          <w:marLeft w:val="0"/>
          <w:marRight w:val="0"/>
          <w:marTop w:val="0"/>
          <w:marBottom w:val="0"/>
          <w:divBdr>
            <w:top w:val="single" w:sz="2" w:space="0" w:color="D9D9E3"/>
            <w:left w:val="single" w:sz="2" w:space="0" w:color="D9D9E3"/>
            <w:bottom w:val="single" w:sz="2" w:space="0" w:color="D9D9E3"/>
            <w:right w:val="single" w:sz="2" w:space="0" w:color="D9D9E3"/>
          </w:divBdr>
          <w:divsChild>
            <w:div w:id="99688993">
              <w:marLeft w:val="0"/>
              <w:marRight w:val="0"/>
              <w:marTop w:val="0"/>
              <w:marBottom w:val="0"/>
              <w:divBdr>
                <w:top w:val="single" w:sz="2" w:space="0" w:color="D9D9E3"/>
                <w:left w:val="single" w:sz="2" w:space="0" w:color="D9D9E3"/>
                <w:bottom w:val="single" w:sz="2" w:space="0" w:color="D9D9E3"/>
                <w:right w:val="single" w:sz="2" w:space="0" w:color="D9D9E3"/>
              </w:divBdr>
              <w:divsChild>
                <w:div w:id="1212306278">
                  <w:marLeft w:val="0"/>
                  <w:marRight w:val="0"/>
                  <w:marTop w:val="0"/>
                  <w:marBottom w:val="0"/>
                  <w:divBdr>
                    <w:top w:val="single" w:sz="2" w:space="0" w:color="D9D9E3"/>
                    <w:left w:val="single" w:sz="2" w:space="0" w:color="D9D9E3"/>
                    <w:bottom w:val="single" w:sz="2" w:space="0" w:color="D9D9E3"/>
                    <w:right w:val="single" w:sz="2" w:space="0" w:color="D9D9E3"/>
                  </w:divBdr>
                  <w:divsChild>
                    <w:div w:id="986009884">
                      <w:marLeft w:val="0"/>
                      <w:marRight w:val="0"/>
                      <w:marTop w:val="0"/>
                      <w:marBottom w:val="0"/>
                      <w:divBdr>
                        <w:top w:val="single" w:sz="2" w:space="0" w:color="D9D9E3"/>
                        <w:left w:val="single" w:sz="2" w:space="0" w:color="D9D9E3"/>
                        <w:bottom w:val="single" w:sz="2" w:space="0" w:color="D9D9E3"/>
                        <w:right w:val="single" w:sz="2" w:space="0" w:color="D9D9E3"/>
                      </w:divBdr>
                      <w:divsChild>
                        <w:div w:id="12073699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53006551">
      <w:bodyDiv w:val="1"/>
      <w:marLeft w:val="0"/>
      <w:marRight w:val="0"/>
      <w:marTop w:val="0"/>
      <w:marBottom w:val="0"/>
      <w:divBdr>
        <w:top w:val="none" w:sz="0" w:space="0" w:color="auto"/>
        <w:left w:val="none" w:sz="0" w:space="0" w:color="auto"/>
        <w:bottom w:val="none" w:sz="0" w:space="0" w:color="auto"/>
        <w:right w:val="none" w:sz="0" w:space="0" w:color="auto"/>
      </w:divBdr>
    </w:div>
    <w:div w:id="607586447">
      <w:bodyDiv w:val="1"/>
      <w:marLeft w:val="0"/>
      <w:marRight w:val="0"/>
      <w:marTop w:val="0"/>
      <w:marBottom w:val="0"/>
      <w:divBdr>
        <w:top w:val="none" w:sz="0" w:space="0" w:color="auto"/>
        <w:left w:val="none" w:sz="0" w:space="0" w:color="auto"/>
        <w:bottom w:val="none" w:sz="0" w:space="0" w:color="auto"/>
        <w:right w:val="none" w:sz="0" w:space="0" w:color="auto"/>
      </w:divBdr>
    </w:div>
    <w:div w:id="630792953">
      <w:bodyDiv w:val="1"/>
      <w:marLeft w:val="0"/>
      <w:marRight w:val="0"/>
      <w:marTop w:val="0"/>
      <w:marBottom w:val="0"/>
      <w:divBdr>
        <w:top w:val="none" w:sz="0" w:space="0" w:color="auto"/>
        <w:left w:val="none" w:sz="0" w:space="0" w:color="auto"/>
        <w:bottom w:val="none" w:sz="0" w:space="0" w:color="auto"/>
        <w:right w:val="none" w:sz="0" w:space="0" w:color="auto"/>
      </w:divBdr>
    </w:div>
    <w:div w:id="672218417">
      <w:bodyDiv w:val="1"/>
      <w:marLeft w:val="0"/>
      <w:marRight w:val="0"/>
      <w:marTop w:val="0"/>
      <w:marBottom w:val="0"/>
      <w:divBdr>
        <w:top w:val="none" w:sz="0" w:space="0" w:color="auto"/>
        <w:left w:val="none" w:sz="0" w:space="0" w:color="auto"/>
        <w:bottom w:val="none" w:sz="0" w:space="0" w:color="auto"/>
        <w:right w:val="none" w:sz="0" w:space="0" w:color="auto"/>
      </w:divBdr>
    </w:div>
    <w:div w:id="699626920">
      <w:bodyDiv w:val="1"/>
      <w:marLeft w:val="0"/>
      <w:marRight w:val="0"/>
      <w:marTop w:val="0"/>
      <w:marBottom w:val="0"/>
      <w:divBdr>
        <w:top w:val="none" w:sz="0" w:space="0" w:color="auto"/>
        <w:left w:val="none" w:sz="0" w:space="0" w:color="auto"/>
        <w:bottom w:val="none" w:sz="0" w:space="0" w:color="auto"/>
        <w:right w:val="none" w:sz="0" w:space="0" w:color="auto"/>
      </w:divBdr>
    </w:div>
    <w:div w:id="720665574">
      <w:bodyDiv w:val="1"/>
      <w:marLeft w:val="0"/>
      <w:marRight w:val="0"/>
      <w:marTop w:val="0"/>
      <w:marBottom w:val="0"/>
      <w:divBdr>
        <w:top w:val="none" w:sz="0" w:space="0" w:color="auto"/>
        <w:left w:val="none" w:sz="0" w:space="0" w:color="auto"/>
        <w:bottom w:val="none" w:sz="0" w:space="0" w:color="auto"/>
        <w:right w:val="none" w:sz="0" w:space="0" w:color="auto"/>
      </w:divBdr>
    </w:div>
    <w:div w:id="782458755">
      <w:bodyDiv w:val="1"/>
      <w:marLeft w:val="0"/>
      <w:marRight w:val="0"/>
      <w:marTop w:val="0"/>
      <w:marBottom w:val="0"/>
      <w:divBdr>
        <w:top w:val="none" w:sz="0" w:space="0" w:color="auto"/>
        <w:left w:val="none" w:sz="0" w:space="0" w:color="auto"/>
        <w:bottom w:val="none" w:sz="0" w:space="0" w:color="auto"/>
        <w:right w:val="none" w:sz="0" w:space="0" w:color="auto"/>
      </w:divBdr>
    </w:div>
    <w:div w:id="787700007">
      <w:bodyDiv w:val="1"/>
      <w:marLeft w:val="0"/>
      <w:marRight w:val="0"/>
      <w:marTop w:val="0"/>
      <w:marBottom w:val="0"/>
      <w:divBdr>
        <w:top w:val="none" w:sz="0" w:space="0" w:color="auto"/>
        <w:left w:val="none" w:sz="0" w:space="0" w:color="auto"/>
        <w:bottom w:val="none" w:sz="0" w:space="0" w:color="auto"/>
        <w:right w:val="none" w:sz="0" w:space="0" w:color="auto"/>
      </w:divBdr>
    </w:div>
    <w:div w:id="788279473">
      <w:bodyDiv w:val="1"/>
      <w:marLeft w:val="0"/>
      <w:marRight w:val="0"/>
      <w:marTop w:val="0"/>
      <w:marBottom w:val="0"/>
      <w:divBdr>
        <w:top w:val="none" w:sz="0" w:space="0" w:color="auto"/>
        <w:left w:val="none" w:sz="0" w:space="0" w:color="auto"/>
        <w:bottom w:val="none" w:sz="0" w:space="0" w:color="auto"/>
        <w:right w:val="none" w:sz="0" w:space="0" w:color="auto"/>
      </w:divBdr>
    </w:div>
    <w:div w:id="794179055">
      <w:bodyDiv w:val="1"/>
      <w:marLeft w:val="0"/>
      <w:marRight w:val="0"/>
      <w:marTop w:val="0"/>
      <w:marBottom w:val="0"/>
      <w:divBdr>
        <w:top w:val="none" w:sz="0" w:space="0" w:color="auto"/>
        <w:left w:val="none" w:sz="0" w:space="0" w:color="auto"/>
        <w:bottom w:val="none" w:sz="0" w:space="0" w:color="auto"/>
        <w:right w:val="none" w:sz="0" w:space="0" w:color="auto"/>
      </w:divBdr>
    </w:div>
    <w:div w:id="811949153">
      <w:bodyDiv w:val="1"/>
      <w:marLeft w:val="0"/>
      <w:marRight w:val="0"/>
      <w:marTop w:val="0"/>
      <w:marBottom w:val="0"/>
      <w:divBdr>
        <w:top w:val="none" w:sz="0" w:space="0" w:color="auto"/>
        <w:left w:val="none" w:sz="0" w:space="0" w:color="auto"/>
        <w:bottom w:val="none" w:sz="0" w:space="0" w:color="auto"/>
        <w:right w:val="none" w:sz="0" w:space="0" w:color="auto"/>
      </w:divBdr>
      <w:divsChild>
        <w:div w:id="1507743590">
          <w:marLeft w:val="547"/>
          <w:marRight w:val="0"/>
          <w:marTop w:val="115"/>
          <w:marBottom w:val="0"/>
          <w:divBdr>
            <w:top w:val="none" w:sz="0" w:space="0" w:color="auto"/>
            <w:left w:val="none" w:sz="0" w:space="0" w:color="auto"/>
            <w:bottom w:val="none" w:sz="0" w:space="0" w:color="auto"/>
            <w:right w:val="none" w:sz="0" w:space="0" w:color="auto"/>
          </w:divBdr>
        </w:div>
        <w:div w:id="1544051774">
          <w:marLeft w:val="547"/>
          <w:marRight w:val="0"/>
          <w:marTop w:val="115"/>
          <w:marBottom w:val="0"/>
          <w:divBdr>
            <w:top w:val="none" w:sz="0" w:space="0" w:color="auto"/>
            <w:left w:val="none" w:sz="0" w:space="0" w:color="auto"/>
            <w:bottom w:val="none" w:sz="0" w:space="0" w:color="auto"/>
            <w:right w:val="none" w:sz="0" w:space="0" w:color="auto"/>
          </w:divBdr>
        </w:div>
        <w:div w:id="1388647378">
          <w:marLeft w:val="547"/>
          <w:marRight w:val="0"/>
          <w:marTop w:val="115"/>
          <w:marBottom w:val="0"/>
          <w:divBdr>
            <w:top w:val="none" w:sz="0" w:space="0" w:color="auto"/>
            <w:left w:val="none" w:sz="0" w:space="0" w:color="auto"/>
            <w:bottom w:val="none" w:sz="0" w:space="0" w:color="auto"/>
            <w:right w:val="none" w:sz="0" w:space="0" w:color="auto"/>
          </w:divBdr>
        </w:div>
        <w:div w:id="224339004">
          <w:marLeft w:val="547"/>
          <w:marRight w:val="0"/>
          <w:marTop w:val="115"/>
          <w:marBottom w:val="0"/>
          <w:divBdr>
            <w:top w:val="none" w:sz="0" w:space="0" w:color="auto"/>
            <w:left w:val="none" w:sz="0" w:space="0" w:color="auto"/>
            <w:bottom w:val="none" w:sz="0" w:space="0" w:color="auto"/>
            <w:right w:val="none" w:sz="0" w:space="0" w:color="auto"/>
          </w:divBdr>
        </w:div>
      </w:divsChild>
    </w:div>
    <w:div w:id="824393213">
      <w:bodyDiv w:val="1"/>
      <w:marLeft w:val="0"/>
      <w:marRight w:val="0"/>
      <w:marTop w:val="0"/>
      <w:marBottom w:val="0"/>
      <w:divBdr>
        <w:top w:val="none" w:sz="0" w:space="0" w:color="auto"/>
        <w:left w:val="none" w:sz="0" w:space="0" w:color="auto"/>
        <w:bottom w:val="none" w:sz="0" w:space="0" w:color="auto"/>
        <w:right w:val="none" w:sz="0" w:space="0" w:color="auto"/>
      </w:divBdr>
    </w:div>
    <w:div w:id="876745251">
      <w:bodyDiv w:val="1"/>
      <w:marLeft w:val="0"/>
      <w:marRight w:val="0"/>
      <w:marTop w:val="0"/>
      <w:marBottom w:val="0"/>
      <w:divBdr>
        <w:top w:val="none" w:sz="0" w:space="0" w:color="auto"/>
        <w:left w:val="none" w:sz="0" w:space="0" w:color="auto"/>
        <w:bottom w:val="none" w:sz="0" w:space="0" w:color="auto"/>
        <w:right w:val="none" w:sz="0" w:space="0" w:color="auto"/>
      </w:divBdr>
    </w:div>
    <w:div w:id="905070347">
      <w:bodyDiv w:val="1"/>
      <w:marLeft w:val="0"/>
      <w:marRight w:val="0"/>
      <w:marTop w:val="0"/>
      <w:marBottom w:val="0"/>
      <w:divBdr>
        <w:top w:val="none" w:sz="0" w:space="0" w:color="auto"/>
        <w:left w:val="none" w:sz="0" w:space="0" w:color="auto"/>
        <w:bottom w:val="none" w:sz="0" w:space="0" w:color="auto"/>
        <w:right w:val="none" w:sz="0" w:space="0" w:color="auto"/>
      </w:divBdr>
    </w:div>
    <w:div w:id="919560883">
      <w:bodyDiv w:val="1"/>
      <w:marLeft w:val="0"/>
      <w:marRight w:val="0"/>
      <w:marTop w:val="0"/>
      <w:marBottom w:val="0"/>
      <w:divBdr>
        <w:top w:val="none" w:sz="0" w:space="0" w:color="auto"/>
        <w:left w:val="none" w:sz="0" w:space="0" w:color="auto"/>
        <w:bottom w:val="none" w:sz="0" w:space="0" w:color="auto"/>
        <w:right w:val="none" w:sz="0" w:space="0" w:color="auto"/>
      </w:divBdr>
    </w:div>
    <w:div w:id="945886331">
      <w:bodyDiv w:val="1"/>
      <w:marLeft w:val="0"/>
      <w:marRight w:val="0"/>
      <w:marTop w:val="0"/>
      <w:marBottom w:val="0"/>
      <w:divBdr>
        <w:top w:val="none" w:sz="0" w:space="0" w:color="auto"/>
        <w:left w:val="none" w:sz="0" w:space="0" w:color="auto"/>
        <w:bottom w:val="none" w:sz="0" w:space="0" w:color="auto"/>
        <w:right w:val="none" w:sz="0" w:space="0" w:color="auto"/>
      </w:divBdr>
    </w:div>
    <w:div w:id="952053072">
      <w:bodyDiv w:val="1"/>
      <w:marLeft w:val="0"/>
      <w:marRight w:val="0"/>
      <w:marTop w:val="0"/>
      <w:marBottom w:val="0"/>
      <w:divBdr>
        <w:top w:val="none" w:sz="0" w:space="0" w:color="auto"/>
        <w:left w:val="none" w:sz="0" w:space="0" w:color="auto"/>
        <w:bottom w:val="none" w:sz="0" w:space="0" w:color="auto"/>
        <w:right w:val="none" w:sz="0" w:space="0" w:color="auto"/>
      </w:divBdr>
    </w:div>
    <w:div w:id="966855572">
      <w:bodyDiv w:val="1"/>
      <w:marLeft w:val="0"/>
      <w:marRight w:val="0"/>
      <w:marTop w:val="0"/>
      <w:marBottom w:val="0"/>
      <w:divBdr>
        <w:top w:val="none" w:sz="0" w:space="0" w:color="auto"/>
        <w:left w:val="none" w:sz="0" w:space="0" w:color="auto"/>
        <w:bottom w:val="none" w:sz="0" w:space="0" w:color="auto"/>
        <w:right w:val="none" w:sz="0" w:space="0" w:color="auto"/>
      </w:divBdr>
      <w:divsChild>
        <w:div w:id="1043562128">
          <w:marLeft w:val="547"/>
          <w:marRight w:val="0"/>
          <w:marTop w:val="115"/>
          <w:marBottom w:val="0"/>
          <w:divBdr>
            <w:top w:val="none" w:sz="0" w:space="0" w:color="auto"/>
            <w:left w:val="none" w:sz="0" w:space="0" w:color="auto"/>
            <w:bottom w:val="none" w:sz="0" w:space="0" w:color="auto"/>
            <w:right w:val="none" w:sz="0" w:space="0" w:color="auto"/>
          </w:divBdr>
        </w:div>
        <w:div w:id="1228344495">
          <w:marLeft w:val="547"/>
          <w:marRight w:val="0"/>
          <w:marTop w:val="115"/>
          <w:marBottom w:val="0"/>
          <w:divBdr>
            <w:top w:val="none" w:sz="0" w:space="0" w:color="auto"/>
            <w:left w:val="none" w:sz="0" w:space="0" w:color="auto"/>
            <w:bottom w:val="none" w:sz="0" w:space="0" w:color="auto"/>
            <w:right w:val="none" w:sz="0" w:space="0" w:color="auto"/>
          </w:divBdr>
        </w:div>
        <w:div w:id="1719741510">
          <w:marLeft w:val="547"/>
          <w:marRight w:val="0"/>
          <w:marTop w:val="115"/>
          <w:marBottom w:val="0"/>
          <w:divBdr>
            <w:top w:val="none" w:sz="0" w:space="0" w:color="auto"/>
            <w:left w:val="none" w:sz="0" w:space="0" w:color="auto"/>
            <w:bottom w:val="none" w:sz="0" w:space="0" w:color="auto"/>
            <w:right w:val="none" w:sz="0" w:space="0" w:color="auto"/>
          </w:divBdr>
        </w:div>
        <w:div w:id="619650568">
          <w:marLeft w:val="547"/>
          <w:marRight w:val="0"/>
          <w:marTop w:val="115"/>
          <w:marBottom w:val="0"/>
          <w:divBdr>
            <w:top w:val="none" w:sz="0" w:space="0" w:color="auto"/>
            <w:left w:val="none" w:sz="0" w:space="0" w:color="auto"/>
            <w:bottom w:val="none" w:sz="0" w:space="0" w:color="auto"/>
            <w:right w:val="none" w:sz="0" w:space="0" w:color="auto"/>
          </w:divBdr>
        </w:div>
        <w:div w:id="32005368">
          <w:marLeft w:val="547"/>
          <w:marRight w:val="0"/>
          <w:marTop w:val="115"/>
          <w:marBottom w:val="0"/>
          <w:divBdr>
            <w:top w:val="none" w:sz="0" w:space="0" w:color="auto"/>
            <w:left w:val="none" w:sz="0" w:space="0" w:color="auto"/>
            <w:bottom w:val="none" w:sz="0" w:space="0" w:color="auto"/>
            <w:right w:val="none" w:sz="0" w:space="0" w:color="auto"/>
          </w:divBdr>
        </w:div>
        <w:div w:id="193346132">
          <w:marLeft w:val="547"/>
          <w:marRight w:val="0"/>
          <w:marTop w:val="115"/>
          <w:marBottom w:val="0"/>
          <w:divBdr>
            <w:top w:val="none" w:sz="0" w:space="0" w:color="auto"/>
            <w:left w:val="none" w:sz="0" w:space="0" w:color="auto"/>
            <w:bottom w:val="none" w:sz="0" w:space="0" w:color="auto"/>
            <w:right w:val="none" w:sz="0" w:space="0" w:color="auto"/>
          </w:divBdr>
        </w:div>
      </w:divsChild>
    </w:div>
    <w:div w:id="1020160694">
      <w:bodyDiv w:val="1"/>
      <w:marLeft w:val="0"/>
      <w:marRight w:val="0"/>
      <w:marTop w:val="0"/>
      <w:marBottom w:val="0"/>
      <w:divBdr>
        <w:top w:val="none" w:sz="0" w:space="0" w:color="auto"/>
        <w:left w:val="none" w:sz="0" w:space="0" w:color="auto"/>
        <w:bottom w:val="none" w:sz="0" w:space="0" w:color="auto"/>
        <w:right w:val="none" w:sz="0" w:space="0" w:color="auto"/>
      </w:divBdr>
    </w:div>
    <w:div w:id="1066495460">
      <w:bodyDiv w:val="1"/>
      <w:marLeft w:val="0"/>
      <w:marRight w:val="0"/>
      <w:marTop w:val="0"/>
      <w:marBottom w:val="0"/>
      <w:divBdr>
        <w:top w:val="none" w:sz="0" w:space="0" w:color="auto"/>
        <w:left w:val="none" w:sz="0" w:space="0" w:color="auto"/>
        <w:bottom w:val="none" w:sz="0" w:space="0" w:color="auto"/>
        <w:right w:val="none" w:sz="0" w:space="0" w:color="auto"/>
      </w:divBdr>
    </w:div>
    <w:div w:id="1149129142">
      <w:bodyDiv w:val="1"/>
      <w:marLeft w:val="0"/>
      <w:marRight w:val="0"/>
      <w:marTop w:val="0"/>
      <w:marBottom w:val="0"/>
      <w:divBdr>
        <w:top w:val="none" w:sz="0" w:space="0" w:color="auto"/>
        <w:left w:val="none" w:sz="0" w:space="0" w:color="auto"/>
        <w:bottom w:val="none" w:sz="0" w:space="0" w:color="auto"/>
        <w:right w:val="none" w:sz="0" w:space="0" w:color="auto"/>
      </w:divBdr>
    </w:div>
    <w:div w:id="1156149629">
      <w:bodyDiv w:val="1"/>
      <w:marLeft w:val="0"/>
      <w:marRight w:val="0"/>
      <w:marTop w:val="0"/>
      <w:marBottom w:val="0"/>
      <w:divBdr>
        <w:top w:val="none" w:sz="0" w:space="0" w:color="auto"/>
        <w:left w:val="none" w:sz="0" w:space="0" w:color="auto"/>
        <w:bottom w:val="none" w:sz="0" w:space="0" w:color="auto"/>
        <w:right w:val="none" w:sz="0" w:space="0" w:color="auto"/>
      </w:divBdr>
    </w:div>
    <w:div w:id="1157065286">
      <w:bodyDiv w:val="1"/>
      <w:marLeft w:val="0"/>
      <w:marRight w:val="0"/>
      <w:marTop w:val="0"/>
      <w:marBottom w:val="0"/>
      <w:divBdr>
        <w:top w:val="none" w:sz="0" w:space="0" w:color="auto"/>
        <w:left w:val="none" w:sz="0" w:space="0" w:color="auto"/>
        <w:bottom w:val="none" w:sz="0" w:space="0" w:color="auto"/>
        <w:right w:val="none" w:sz="0" w:space="0" w:color="auto"/>
      </w:divBdr>
    </w:div>
    <w:div w:id="1185750351">
      <w:bodyDiv w:val="1"/>
      <w:marLeft w:val="0"/>
      <w:marRight w:val="0"/>
      <w:marTop w:val="0"/>
      <w:marBottom w:val="0"/>
      <w:divBdr>
        <w:top w:val="none" w:sz="0" w:space="0" w:color="auto"/>
        <w:left w:val="none" w:sz="0" w:space="0" w:color="auto"/>
        <w:bottom w:val="none" w:sz="0" w:space="0" w:color="auto"/>
        <w:right w:val="none" w:sz="0" w:space="0" w:color="auto"/>
      </w:divBdr>
    </w:div>
    <w:div w:id="1206061946">
      <w:bodyDiv w:val="1"/>
      <w:marLeft w:val="0"/>
      <w:marRight w:val="0"/>
      <w:marTop w:val="0"/>
      <w:marBottom w:val="0"/>
      <w:divBdr>
        <w:top w:val="none" w:sz="0" w:space="0" w:color="auto"/>
        <w:left w:val="none" w:sz="0" w:space="0" w:color="auto"/>
        <w:bottom w:val="none" w:sz="0" w:space="0" w:color="auto"/>
        <w:right w:val="none" w:sz="0" w:space="0" w:color="auto"/>
      </w:divBdr>
    </w:div>
    <w:div w:id="1254318909">
      <w:bodyDiv w:val="1"/>
      <w:marLeft w:val="0"/>
      <w:marRight w:val="0"/>
      <w:marTop w:val="0"/>
      <w:marBottom w:val="0"/>
      <w:divBdr>
        <w:top w:val="none" w:sz="0" w:space="0" w:color="auto"/>
        <w:left w:val="none" w:sz="0" w:space="0" w:color="auto"/>
        <w:bottom w:val="none" w:sz="0" w:space="0" w:color="auto"/>
        <w:right w:val="none" w:sz="0" w:space="0" w:color="auto"/>
      </w:divBdr>
    </w:div>
    <w:div w:id="1272976645">
      <w:bodyDiv w:val="1"/>
      <w:marLeft w:val="0"/>
      <w:marRight w:val="0"/>
      <w:marTop w:val="0"/>
      <w:marBottom w:val="0"/>
      <w:divBdr>
        <w:top w:val="none" w:sz="0" w:space="0" w:color="auto"/>
        <w:left w:val="none" w:sz="0" w:space="0" w:color="auto"/>
        <w:bottom w:val="none" w:sz="0" w:space="0" w:color="auto"/>
        <w:right w:val="none" w:sz="0" w:space="0" w:color="auto"/>
      </w:divBdr>
    </w:div>
    <w:div w:id="1273978263">
      <w:bodyDiv w:val="1"/>
      <w:marLeft w:val="0"/>
      <w:marRight w:val="0"/>
      <w:marTop w:val="0"/>
      <w:marBottom w:val="0"/>
      <w:divBdr>
        <w:top w:val="none" w:sz="0" w:space="0" w:color="auto"/>
        <w:left w:val="none" w:sz="0" w:space="0" w:color="auto"/>
        <w:bottom w:val="none" w:sz="0" w:space="0" w:color="auto"/>
        <w:right w:val="none" w:sz="0" w:space="0" w:color="auto"/>
      </w:divBdr>
    </w:div>
    <w:div w:id="1359352852">
      <w:bodyDiv w:val="1"/>
      <w:marLeft w:val="0"/>
      <w:marRight w:val="0"/>
      <w:marTop w:val="0"/>
      <w:marBottom w:val="0"/>
      <w:divBdr>
        <w:top w:val="none" w:sz="0" w:space="0" w:color="auto"/>
        <w:left w:val="none" w:sz="0" w:space="0" w:color="auto"/>
        <w:bottom w:val="none" w:sz="0" w:space="0" w:color="auto"/>
        <w:right w:val="none" w:sz="0" w:space="0" w:color="auto"/>
      </w:divBdr>
      <w:divsChild>
        <w:div w:id="665548425">
          <w:marLeft w:val="0"/>
          <w:marRight w:val="0"/>
          <w:marTop w:val="0"/>
          <w:marBottom w:val="0"/>
          <w:divBdr>
            <w:top w:val="single" w:sz="2" w:space="0" w:color="D9D9E3"/>
            <w:left w:val="single" w:sz="2" w:space="0" w:color="D9D9E3"/>
            <w:bottom w:val="single" w:sz="2" w:space="0" w:color="D9D9E3"/>
            <w:right w:val="single" w:sz="2" w:space="0" w:color="D9D9E3"/>
          </w:divBdr>
          <w:divsChild>
            <w:div w:id="2141729256">
              <w:marLeft w:val="0"/>
              <w:marRight w:val="0"/>
              <w:marTop w:val="0"/>
              <w:marBottom w:val="0"/>
              <w:divBdr>
                <w:top w:val="single" w:sz="2" w:space="0" w:color="D9D9E3"/>
                <w:left w:val="single" w:sz="2" w:space="0" w:color="D9D9E3"/>
                <w:bottom w:val="single" w:sz="2" w:space="0" w:color="D9D9E3"/>
                <w:right w:val="single" w:sz="2" w:space="0" w:color="D9D9E3"/>
              </w:divBdr>
              <w:divsChild>
                <w:div w:id="2041977754">
                  <w:marLeft w:val="0"/>
                  <w:marRight w:val="0"/>
                  <w:marTop w:val="0"/>
                  <w:marBottom w:val="0"/>
                  <w:divBdr>
                    <w:top w:val="single" w:sz="2" w:space="0" w:color="D9D9E3"/>
                    <w:left w:val="single" w:sz="2" w:space="0" w:color="D9D9E3"/>
                    <w:bottom w:val="single" w:sz="2" w:space="0" w:color="D9D9E3"/>
                    <w:right w:val="single" w:sz="2" w:space="0" w:color="D9D9E3"/>
                  </w:divBdr>
                  <w:divsChild>
                    <w:div w:id="1999188011">
                      <w:marLeft w:val="0"/>
                      <w:marRight w:val="0"/>
                      <w:marTop w:val="0"/>
                      <w:marBottom w:val="0"/>
                      <w:divBdr>
                        <w:top w:val="single" w:sz="2" w:space="0" w:color="D9D9E3"/>
                        <w:left w:val="single" w:sz="2" w:space="0" w:color="D9D9E3"/>
                        <w:bottom w:val="single" w:sz="2" w:space="0" w:color="D9D9E3"/>
                        <w:right w:val="single" w:sz="2" w:space="0" w:color="D9D9E3"/>
                      </w:divBdr>
                      <w:divsChild>
                        <w:div w:id="2754124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51490396">
          <w:marLeft w:val="0"/>
          <w:marRight w:val="0"/>
          <w:marTop w:val="0"/>
          <w:marBottom w:val="0"/>
          <w:divBdr>
            <w:top w:val="single" w:sz="2" w:space="0" w:color="D9D9E3"/>
            <w:left w:val="single" w:sz="2" w:space="0" w:color="D9D9E3"/>
            <w:bottom w:val="single" w:sz="2" w:space="0" w:color="D9D9E3"/>
            <w:right w:val="single" w:sz="2" w:space="0" w:color="D9D9E3"/>
          </w:divBdr>
          <w:divsChild>
            <w:div w:id="1409034787">
              <w:marLeft w:val="0"/>
              <w:marRight w:val="0"/>
              <w:marTop w:val="0"/>
              <w:marBottom w:val="0"/>
              <w:divBdr>
                <w:top w:val="single" w:sz="2" w:space="0" w:color="D9D9E3"/>
                <w:left w:val="single" w:sz="2" w:space="0" w:color="D9D9E3"/>
                <w:bottom w:val="single" w:sz="2" w:space="0" w:color="D9D9E3"/>
                <w:right w:val="single" w:sz="2" w:space="0" w:color="D9D9E3"/>
              </w:divBdr>
              <w:divsChild>
                <w:div w:id="817572652">
                  <w:marLeft w:val="0"/>
                  <w:marRight w:val="0"/>
                  <w:marTop w:val="0"/>
                  <w:marBottom w:val="0"/>
                  <w:divBdr>
                    <w:top w:val="single" w:sz="2" w:space="0" w:color="D9D9E3"/>
                    <w:left w:val="single" w:sz="2" w:space="0" w:color="D9D9E3"/>
                    <w:bottom w:val="single" w:sz="2" w:space="0" w:color="D9D9E3"/>
                    <w:right w:val="single" w:sz="2" w:space="0" w:color="D9D9E3"/>
                  </w:divBdr>
                  <w:divsChild>
                    <w:div w:id="1598322688">
                      <w:marLeft w:val="0"/>
                      <w:marRight w:val="0"/>
                      <w:marTop w:val="0"/>
                      <w:marBottom w:val="0"/>
                      <w:divBdr>
                        <w:top w:val="single" w:sz="2" w:space="0" w:color="D9D9E3"/>
                        <w:left w:val="single" w:sz="2" w:space="0" w:color="D9D9E3"/>
                        <w:bottom w:val="single" w:sz="2" w:space="0" w:color="D9D9E3"/>
                        <w:right w:val="single" w:sz="2" w:space="0" w:color="D9D9E3"/>
                      </w:divBdr>
                      <w:divsChild>
                        <w:div w:id="3130306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63746956">
      <w:bodyDiv w:val="1"/>
      <w:marLeft w:val="0"/>
      <w:marRight w:val="0"/>
      <w:marTop w:val="0"/>
      <w:marBottom w:val="0"/>
      <w:divBdr>
        <w:top w:val="none" w:sz="0" w:space="0" w:color="auto"/>
        <w:left w:val="none" w:sz="0" w:space="0" w:color="auto"/>
        <w:bottom w:val="none" w:sz="0" w:space="0" w:color="auto"/>
        <w:right w:val="none" w:sz="0" w:space="0" w:color="auto"/>
      </w:divBdr>
    </w:div>
    <w:div w:id="1375158198">
      <w:bodyDiv w:val="1"/>
      <w:marLeft w:val="0"/>
      <w:marRight w:val="0"/>
      <w:marTop w:val="0"/>
      <w:marBottom w:val="0"/>
      <w:divBdr>
        <w:top w:val="none" w:sz="0" w:space="0" w:color="auto"/>
        <w:left w:val="none" w:sz="0" w:space="0" w:color="auto"/>
        <w:bottom w:val="none" w:sz="0" w:space="0" w:color="auto"/>
        <w:right w:val="none" w:sz="0" w:space="0" w:color="auto"/>
      </w:divBdr>
      <w:divsChild>
        <w:div w:id="741172204">
          <w:marLeft w:val="0"/>
          <w:marRight w:val="0"/>
          <w:marTop w:val="0"/>
          <w:marBottom w:val="0"/>
          <w:divBdr>
            <w:top w:val="single" w:sz="2" w:space="0" w:color="D9D9E3"/>
            <w:left w:val="single" w:sz="2" w:space="0" w:color="D9D9E3"/>
            <w:bottom w:val="single" w:sz="2" w:space="0" w:color="D9D9E3"/>
            <w:right w:val="single" w:sz="2" w:space="0" w:color="D9D9E3"/>
          </w:divBdr>
          <w:divsChild>
            <w:div w:id="1194197323">
              <w:marLeft w:val="0"/>
              <w:marRight w:val="0"/>
              <w:marTop w:val="0"/>
              <w:marBottom w:val="0"/>
              <w:divBdr>
                <w:top w:val="single" w:sz="2" w:space="0" w:color="D9D9E3"/>
                <w:left w:val="single" w:sz="2" w:space="0" w:color="D9D9E3"/>
                <w:bottom w:val="single" w:sz="2" w:space="0" w:color="D9D9E3"/>
                <w:right w:val="single" w:sz="2" w:space="0" w:color="D9D9E3"/>
              </w:divBdr>
              <w:divsChild>
                <w:div w:id="124978522">
                  <w:marLeft w:val="0"/>
                  <w:marRight w:val="0"/>
                  <w:marTop w:val="0"/>
                  <w:marBottom w:val="0"/>
                  <w:divBdr>
                    <w:top w:val="single" w:sz="2" w:space="0" w:color="D9D9E3"/>
                    <w:left w:val="single" w:sz="2" w:space="0" w:color="D9D9E3"/>
                    <w:bottom w:val="single" w:sz="2" w:space="0" w:color="D9D9E3"/>
                    <w:right w:val="single" w:sz="2" w:space="0" w:color="D9D9E3"/>
                  </w:divBdr>
                  <w:divsChild>
                    <w:div w:id="410321840">
                      <w:marLeft w:val="0"/>
                      <w:marRight w:val="0"/>
                      <w:marTop w:val="0"/>
                      <w:marBottom w:val="0"/>
                      <w:divBdr>
                        <w:top w:val="single" w:sz="2" w:space="0" w:color="D9D9E3"/>
                        <w:left w:val="single" w:sz="2" w:space="0" w:color="D9D9E3"/>
                        <w:bottom w:val="single" w:sz="2" w:space="0" w:color="D9D9E3"/>
                        <w:right w:val="single" w:sz="2" w:space="0" w:color="D9D9E3"/>
                      </w:divBdr>
                      <w:divsChild>
                        <w:div w:id="474612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49169198">
          <w:marLeft w:val="0"/>
          <w:marRight w:val="0"/>
          <w:marTop w:val="0"/>
          <w:marBottom w:val="0"/>
          <w:divBdr>
            <w:top w:val="single" w:sz="2" w:space="0" w:color="D9D9E3"/>
            <w:left w:val="single" w:sz="2" w:space="0" w:color="D9D9E3"/>
            <w:bottom w:val="single" w:sz="2" w:space="0" w:color="D9D9E3"/>
            <w:right w:val="single" w:sz="2" w:space="0" w:color="D9D9E3"/>
          </w:divBdr>
          <w:divsChild>
            <w:div w:id="261957135">
              <w:marLeft w:val="0"/>
              <w:marRight w:val="0"/>
              <w:marTop w:val="0"/>
              <w:marBottom w:val="0"/>
              <w:divBdr>
                <w:top w:val="single" w:sz="2" w:space="0" w:color="D9D9E3"/>
                <w:left w:val="single" w:sz="2" w:space="0" w:color="D9D9E3"/>
                <w:bottom w:val="single" w:sz="2" w:space="0" w:color="D9D9E3"/>
                <w:right w:val="single" w:sz="2" w:space="0" w:color="D9D9E3"/>
              </w:divBdr>
              <w:divsChild>
                <w:div w:id="849374239">
                  <w:marLeft w:val="0"/>
                  <w:marRight w:val="0"/>
                  <w:marTop w:val="0"/>
                  <w:marBottom w:val="0"/>
                  <w:divBdr>
                    <w:top w:val="single" w:sz="2" w:space="0" w:color="D9D9E3"/>
                    <w:left w:val="single" w:sz="2" w:space="0" w:color="D9D9E3"/>
                    <w:bottom w:val="single" w:sz="2" w:space="0" w:color="D9D9E3"/>
                    <w:right w:val="single" w:sz="2" w:space="0" w:color="D9D9E3"/>
                  </w:divBdr>
                  <w:divsChild>
                    <w:div w:id="435714351">
                      <w:marLeft w:val="0"/>
                      <w:marRight w:val="0"/>
                      <w:marTop w:val="0"/>
                      <w:marBottom w:val="0"/>
                      <w:divBdr>
                        <w:top w:val="single" w:sz="2" w:space="0" w:color="D9D9E3"/>
                        <w:left w:val="single" w:sz="2" w:space="0" w:color="D9D9E3"/>
                        <w:bottom w:val="single" w:sz="2" w:space="0" w:color="D9D9E3"/>
                        <w:right w:val="single" w:sz="2" w:space="0" w:color="D9D9E3"/>
                      </w:divBdr>
                      <w:divsChild>
                        <w:div w:id="18969661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1055091">
      <w:bodyDiv w:val="1"/>
      <w:marLeft w:val="0"/>
      <w:marRight w:val="0"/>
      <w:marTop w:val="0"/>
      <w:marBottom w:val="0"/>
      <w:divBdr>
        <w:top w:val="none" w:sz="0" w:space="0" w:color="auto"/>
        <w:left w:val="none" w:sz="0" w:space="0" w:color="auto"/>
        <w:bottom w:val="none" w:sz="0" w:space="0" w:color="auto"/>
        <w:right w:val="none" w:sz="0" w:space="0" w:color="auto"/>
      </w:divBdr>
    </w:div>
    <w:div w:id="1410467421">
      <w:bodyDiv w:val="1"/>
      <w:marLeft w:val="0"/>
      <w:marRight w:val="0"/>
      <w:marTop w:val="0"/>
      <w:marBottom w:val="0"/>
      <w:divBdr>
        <w:top w:val="none" w:sz="0" w:space="0" w:color="auto"/>
        <w:left w:val="none" w:sz="0" w:space="0" w:color="auto"/>
        <w:bottom w:val="none" w:sz="0" w:space="0" w:color="auto"/>
        <w:right w:val="none" w:sz="0" w:space="0" w:color="auto"/>
      </w:divBdr>
    </w:div>
    <w:div w:id="1411657106">
      <w:bodyDiv w:val="1"/>
      <w:marLeft w:val="0"/>
      <w:marRight w:val="0"/>
      <w:marTop w:val="0"/>
      <w:marBottom w:val="0"/>
      <w:divBdr>
        <w:top w:val="none" w:sz="0" w:space="0" w:color="auto"/>
        <w:left w:val="none" w:sz="0" w:space="0" w:color="auto"/>
        <w:bottom w:val="none" w:sz="0" w:space="0" w:color="auto"/>
        <w:right w:val="none" w:sz="0" w:space="0" w:color="auto"/>
      </w:divBdr>
    </w:div>
    <w:div w:id="1415081779">
      <w:bodyDiv w:val="1"/>
      <w:marLeft w:val="0"/>
      <w:marRight w:val="0"/>
      <w:marTop w:val="0"/>
      <w:marBottom w:val="0"/>
      <w:divBdr>
        <w:top w:val="none" w:sz="0" w:space="0" w:color="auto"/>
        <w:left w:val="none" w:sz="0" w:space="0" w:color="auto"/>
        <w:bottom w:val="none" w:sz="0" w:space="0" w:color="auto"/>
        <w:right w:val="none" w:sz="0" w:space="0" w:color="auto"/>
      </w:divBdr>
      <w:divsChild>
        <w:div w:id="1803383905">
          <w:marLeft w:val="547"/>
          <w:marRight w:val="0"/>
          <w:marTop w:val="96"/>
          <w:marBottom w:val="0"/>
          <w:divBdr>
            <w:top w:val="none" w:sz="0" w:space="0" w:color="auto"/>
            <w:left w:val="none" w:sz="0" w:space="0" w:color="auto"/>
            <w:bottom w:val="none" w:sz="0" w:space="0" w:color="auto"/>
            <w:right w:val="none" w:sz="0" w:space="0" w:color="auto"/>
          </w:divBdr>
        </w:div>
      </w:divsChild>
    </w:div>
    <w:div w:id="1418595581">
      <w:bodyDiv w:val="1"/>
      <w:marLeft w:val="0"/>
      <w:marRight w:val="0"/>
      <w:marTop w:val="0"/>
      <w:marBottom w:val="0"/>
      <w:divBdr>
        <w:top w:val="none" w:sz="0" w:space="0" w:color="auto"/>
        <w:left w:val="none" w:sz="0" w:space="0" w:color="auto"/>
        <w:bottom w:val="none" w:sz="0" w:space="0" w:color="auto"/>
        <w:right w:val="none" w:sz="0" w:space="0" w:color="auto"/>
      </w:divBdr>
    </w:div>
    <w:div w:id="1423796973">
      <w:bodyDiv w:val="1"/>
      <w:marLeft w:val="0"/>
      <w:marRight w:val="0"/>
      <w:marTop w:val="0"/>
      <w:marBottom w:val="0"/>
      <w:divBdr>
        <w:top w:val="none" w:sz="0" w:space="0" w:color="auto"/>
        <w:left w:val="none" w:sz="0" w:space="0" w:color="auto"/>
        <w:bottom w:val="none" w:sz="0" w:space="0" w:color="auto"/>
        <w:right w:val="none" w:sz="0" w:space="0" w:color="auto"/>
      </w:divBdr>
    </w:div>
    <w:div w:id="1438940437">
      <w:bodyDiv w:val="1"/>
      <w:marLeft w:val="0"/>
      <w:marRight w:val="0"/>
      <w:marTop w:val="0"/>
      <w:marBottom w:val="0"/>
      <w:divBdr>
        <w:top w:val="none" w:sz="0" w:space="0" w:color="auto"/>
        <w:left w:val="none" w:sz="0" w:space="0" w:color="auto"/>
        <w:bottom w:val="none" w:sz="0" w:space="0" w:color="auto"/>
        <w:right w:val="none" w:sz="0" w:space="0" w:color="auto"/>
      </w:divBdr>
    </w:div>
    <w:div w:id="1458139265">
      <w:bodyDiv w:val="1"/>
      <w:marLeft w:val="0"/>
      <w:marRight w:val="0"/>
      <w:marTop w:val="0"/>
      <w:marBottom w:val="0"/>
      <w:divBdr>
        <w:top w:val="none" w:sz="0" w:space="0" w:color="auto"/>
        <w:left w:val="none" w:sz="0" w:space="0" w:color="auto"/>
        <w:bottom w:val="none" w:sz="0" w:space="0" w:color="auto"/>
        <w:right w:val="none" w:sz="0" w:space="0" w:color="auto"/>
      </w:divBdr>
      <w:divsChild>
        <w:div w:id="125003954">
          <w:marLeft w:val="0"/>
          <w:marRight w:val="0"/>
          <w:marTop w:val="0"/>
          <w:marBottom w:val="0"/>
          <w:divBdr>
            <w:top w:val="single" w:sz="2" w:space="0" w:color="D9D9E3"/>
            <w:left w:val="single" w:sz="2" w:space="0" w:color="D9D9E3"/>
            <w:bottom w:val="single" w:sz="2" w:space="0" w:color="D9D9E3"/>
            <w:right w:val="single" w:sz="2" w:space="0" w:color="D9D9E3"/>
          </w:divBdr>
          <w:divsChild>
            <w:div w:id="1393234855">
              <w:marLeft w:val="0"/>
              <w:marRight w:val="0"/>
              <w:marTop w:val="0"/>
              <w:marBottom w:val="0"/>
              <w:divBdr>
                <w:top w:val="single" w:sz="2" w:space="0" w:color="D9D9E3"/>
                <w:left w:val="single" w:sz="2" w:space="0" w:color="D9D9E3"/>
                <w:bottom w:val="single" w:sz="2" w:space="0" w:color="D9D9E3"/>
                <w:right w:val="single" w:sz="2" w:space="0" w:color="D9D9E3"/>
              </w:divBdr>
              <w:divsChild>
                <w:div w:id="1703674155">
                  <w:marLeft w:val="0"/>
                  <w:marRight w:val="0"/>
                  <w:marTop w:val="0"/>
                  <w:marBottom w:val="0"/>
                  <w:divBdr>
                    <w:top w:val="single" w:sz="2" w:space="0" w:color="D9D9E3"/>
                    <w:left w:val="single" w:sz="2" w:space="0" w:color="D9D9E3"/>
                    <w:bottom w:val="single" w:sz="2" w:space="0" w:color="D9D9E3"/>
                    <w:right w:val="single" w:sz="2" w:space="0" w:color="D9D9E3"/>
                  </w:divBdr>
                  <w:divsChild>
                    <w:div w:id="1729304133">
                      <w:marLeft w:val="0"/>
                      <w:marRight w:val="0"/>
                      <w:marTop w:val="0"/>
                      <w:marBottom w:val="0"/>
                      <w:divBdr>
                        <w:top w:val="single" w:sz="2" w:space="0" w:color="D9D9E3"/>
                        <w:left w:val="single" w:sz="2" w:space="0" w:color="D9D9E3"/>
                        <w:bottom w:val="single" w:sz="2" w:space="0" w:color="D9D9E3"/>
                        <w:right w:val="single" w:sz="2" w:space="0" w:color="D9D9E3"/>
                      </w:divBdr>
                      <w:divsChild>
                        <w:div w:id="888296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40859388">
          <w:marLeft w:val="0"/>
          <w:marRight w:val="0"/>
          <w:marTop w:val="0"/>
          <w:marBottom w:val="0"/>
          <w:divBdr>
            <w:top w:val="single" w:sz="2" w:space="0" w:color="D9D9E3"/>
            <w:left w:val="single" w:sz="2" w:space="0" w:color="D9D9E3"/>
            <w:bottom w:val="single" w:sz="2" w:space="0" w:color="D9D9E3"/>
            <w:right w:val="single" w:sz="2" w:space="0" w:color="D9D9E3"/>
          </w:divBdr>
          <w:divsChild>
            <w:div w:id="2000964990">
              <w:marLeft w:val="0"/>
              <w:marRight w:val="0"/>
              <w:marTop w:val="0"/>
              <w:marBottom w:val="0"/>
              <w:divBdr>
                <w:top w:val="single" w:sz="2" w:space="0" w:color="D9D9E3"/>
                <w:left w:val="single" w:sz="2" w:space="0" w:color="D9D9E3"/>
                <w:bottom w:val="single" w:sz="2" w:space="0" w:color="D9D9E3"/>
                <w:right w:val="single" w:sz="2" w:space="0" w:color="D9D9E3"/>
              </w:divBdr>
              <w:divsChild>
                <w:div w:id="788477515">
                  <w:marLeft w:val="0"/>
                  <w:marRight w:val="0"/>
                  <w:marTop w:val="0"/>
                  <w:marBottom w:val="0"/>
                  <w:divBdr>
                    <w:top w:val="single" w:sz="2" w:space="0" w:color="D9D9E3"/>
                    <w:left w:val="single" w:sz="2" w:space="0" w:color="D9D9E3"/>
                    <w:bottom w:val="single" w:sz="2" w:space="0" w:color="D9D9E3"/>
                    <w:right w:val="single" w:sz="2" w:space="0" w:color="D9D9E3"/>
                  </w:divBdr>
                  <w:divsChild>
                    <w:div w:id="2077320664">
                      <w:marLeft w:val="0"/>
                      <w:marRight w:val="0"/>
                      <w:marTop w:val="0"/>
                      <w:marBottom w:val="0"/>
                      <w:divBdr>
                        <w:top w:val="single" w:sz="2" w:space="0" w:color="D9D9E3"/>
                        <w:left w:val="single" w:sz="2" w:space="0" w:color="D9D9E3"/>
                        <w:bottom w:val="single" w:sz="2" w:space="0" w:color="D9D9E3"/>
                        <w:right w:val="single" w:sz="2" w:space="0" w:color="D9D9E3"/>
                      </w:divBdr>
                      <w:divsChild>
                        <w:div w:id="586958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49105222">
      <w:bodyDiv w:val="1"/>
      <w:marLeft w:val="0"/>
      <w:marRight w:val="0"/>
      <w:marTop w:val="0"/>
      <w:marBottom w:val="0"/>
      <w:divBdr>
        <w:top w:val="none" w:sz="0" w:space="0" w:color="auto"/>
        <w:left w:val="none" w:sz="0" w:space="0" w:color="auto"/>
        <w:bottom w:val="none" w:sz="0" w:space="0" w:color="auto"/>
        <w:right w:val="none" w:sz="0" w:space="0" w:color="auto"/>
      </w:divBdr>
    </w:div>
    <w:div w:id="1558856709">
      <w:bodyDiv w:val="1"/>
      <w:marLeft w:val="0"/>
      <w:marRight w:val="0"/>
      <w:marTop w:val="0"/>
      <w:marBottom w:val="0"/>
      <w:divBdr>
        <w:top w:val="none" w:sz="0" w:space="0" w:color="auto"/>
        <w:left w:val="none" w:sz="0" w:space="0" w:color="auto"/>
        <w:bottom w:val="none" w:sz="0" w:space="0" w:color="auto"/>
        <w:right w:val="none" w:sz="0" w:space="0" w:color="auto"/>
      </w:divBdr>
    </w:div>
    <w:div w:id="1609971442">
      <w:bodyDiv w:val="1"/>
      <w:marLeft w:val="0"/>
      <w:marRight w:val="0"/>
      <w:marTop w:val="0"/>
      <w:marBottom w:val="0"/>
      <w:divBdr>
        <w:top w:val="none" w:sz="0" w:space="0" w:color="auto"/>
        <w:left w:val="none" w:sz="0" w:space="0" w:color="auto"/>
        <w:bottom w:val="none" w:sz="0" w:space="0" w:color="auto"/>
        <w:right w:val="none" w:sz="0" w:space="0" w:color="auto"/>
      </w:divBdr>
    </w:div>
    <w:div w:id="1628045876">
      <w:bodyDiv w:val="1"/>
      <w:marLeft w:val="0"/>
      <w:marRight w:val="0"/>
      <w:marTop w:val="0"/>
      <w:marBottom w:val="0"/>
      <w:divBdr>
        <w:top w:val="none" w:sz="0" w:space="0" w:color="auto"/>
        <w:left w:val="none" w:sz="0" w:space="0" w:color="auto"/>
        <w:bottom w:val="none" w:sz="0" w:space="0" w:color="auto"/>
        <w:right w:val="none" w:sz="0" w:space="0" w:color="auto"/>
      </w:divBdr>
    </w:div>
    <w:div w:id="1635867445">
      <w:bodyDiv w:val="1"/>
      <w:marLeft w:val="0"/>
      <w:marRight w:val="0"/>
      <w:marTop w:val="0"/>
      <w:marBottom w:val="0"/>
      <w:divBdr>
        <w:top w:val="none" w:sz="0" w:space="0" w:color="auto"/>
        <w:left w:val="none" w:sz="0" w:space="0" w:color="auto"/>
        <w:bottom w:val="none" w:sz="0" w:space="0" w:color="auto"/>
        <w:right w:val="none" w:sz="0" w:space="0" w:color="auto"/>
      </w:divBdr>
      <w:divsChild>
        <w:div w:id="439028652">
          <w:marLeft w:val="0"/>
          <w:marRight w:val="0"/>
          <w:marTop w:val="0"/>
          <w:marBottom w:val="0"/>
          <w:divBdr>
            <w:top w:val="none" w:sz="0" w:space="0" w:color="auto"/>
            <w:left w:val="none" w:sz="0" w:space="0" w:color="auto"/>
            <w:bottom w:val="none" w:sz="0" w:space="0" w:color="auto"/>
            <w:right w:val="none" w:sz="0" w:space="0" w:color="auto"/>
          </w:divBdr>
          <w:divsChild>
            <w:div w:id="947471899">
              <w:marLeft w:val="0"/>
              <w:marRight w:val="0"/>
              <w:marTop w:val="0"/>
              <w:marBottom w:val="0"/>
              <w:divBdr>
                <w:top w:val="none" w:sz="0" w:space="0" w:color="auto"/>
                <w:left w:val="none" w:sz="0" w:space="0" w:color="auto"/>
                <w:bottom w:val="none" w:sz="0" w:space="0" w:color="auto"/>
                <w:right w:val="none" w:sz="0" w:space="0" w:color="auto"/>
              </w:divBdr>
              <w:divsChild>
                <w:div w:id="1405951149">
                  <w:marLeft w:val="0"/>
                  <w:marRight w:val="0"/>
                  <w:marTop w:val="0"/>
                  <w:marBottom w:val="0"/>
                  <w:divBdr>
                    <w:top w:val="none" w:sz="0" w:space="0" w:color="auto"/>
                    <w:left w:val="none" w:sz="0" w:space="0" w:color="auto"/>
                    <w:bottom w:val="none" w:sz="0" w:space="0" w:color="auto"/>
                    <w:right w:val="none" w:sz="0" w:space="0" w:color="auto"/>
                  </w:divBdr>
                  <w:divsChild>
                    <w:div w:id="583497398">
                      <w:marLeft w:val="0"/>
                      <w:marRight w:val="0"/>
                      <w:marTop w:val="0"/>
                      <w:marBottom w:val="0"/>
                      <w:divBdr>
                        <w:top w:val="none" w:sz="0" w:space="0" w:color="auto"/>
                        <w:left w:val="none" w:sz="0" w:space="0" w:color="auto"/>
                        <w:bottom w:val="none" w:sz="0" w:space="0" w:color="auto"/>
                        <w:right w:val="none" w:sz="0" w:space="0" w:color="auto"/>
                      </w:divBdr>
                      <w:divsChild>
                        <w:div w:id="716658295">
                          <w:marLeft w:val="0"/>
                          <w:marRight w:val="0"/>
                          <w:marTop w:val="0"/>
                          <w:marBottom w:val="0"/>
                          <w:divBdr>
                            <w:top w:val="none" w:sz="0" w:space="0" w:color="auto"/>
                            <w:left w:val="none" w:sz="0" w:space="0" w:color="auto"/>
                            <w:bottom w:val="none" w:sz="0" w:space="0" w:color="auto"/>
                            <w:right w:val="none" w:sz="0" w:space="0" w:color="auto"/>
                          </w:divBdr>
                          <w:divsChild>
                            <w:div w:id="1473596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9575780">
      <w:bodyDiv w:val="1"/>
      <w:marLeft w:val="0"/>
      <w:marRight w:val="0"/>
      <w:marTop w:val="0"/>
      <w:marBottom w:val="0"/>
      <w:divBdr>
        <w:top w:val="none" w:sz="0" w:space="0" w:color="auto"/>
        <w:left w:val="none" w:sz="0" w:space="0" w:color="auto"/>
        <w:bottom w:val="none" w:sz="0" w:space="0" w:color="auto"/>
        <w:right w:val="none" w:sz="0" w:space="0" w:color="auto"/>
      </w:divBdr>
    </w:div>
    <w:div w:id="1666282109">
      <w:bodyDiv w:val="1"/>
      <w:marLeft w:val="0"/>
      <w:marRight w:val="0"/>
      <w:marTop w:val="0"/>
      <w:marBottom w:val="0"/>
      <w:divBdr>
        <w:top w:val="none" w:sz="0" w:space="0" w:color="auto"/>
        <w:left w:val="none" w:sz="0" w:space="0" w:color="auto"/>
        <w:bottom w:val="none" w:sz="0" w:space="0" w:color="auto"/>
        <w:right w:val="none" w:sz="0" w:space="0" w:color="auto"/>
      </w:divBdr>
    </w:div>
    <w:div w:id="1724327038">
      <w:bodyDiv w:val="1"/>
      <w:marLeft w:val="0"/>
      <w:marRight w:val="0"/>
      <w:marTop w:val="0"/>
      <w:marBottom w:val="0"/>
      <w:divBdr>
        <w:top w:val="none" w:sz="0" w:space="0" w:color="auto"/>
        <w:left w:val="none" w:sz="0" w:space="0" w:color="auto"/>
        <w:bottom w:val="none" w:sz="0" w:space="0" w:color="auto"/>
        <w:right w:val="none" w:sz="0" w:space="0" w:color="auto"/>
      </w:divBdr>
    </w:div>
    <w:div w:id="1731879859">
      <w:bodyDiv w:val="1"/>
      <w:marLeft w:val="0"/>
      <w:marRight w:val="0"/>
      <w:marTop w:val="0"/>
      <w:marBottom w:val="0"/>
      <w:divBdr>
        <w:top w:val="none" w:sz="0" w:space="0" w:color="auto"/>
        <w:left w:val="none" w:sz="0" w:space="0" w:color="auto"/>
        <w:bottom w:val="none" w:sz="0" w:space="0" w:color="auto"/>
        <w:right w:val="none" w:sz="0" w:space="0" w:color="auto"/>
      </w:divBdr>
    </w:div>
    <w:div w:id="1766880331">
      <w:bodyDiv w:val="1"/>
      <w:marLeft w:val="0"/>
      <w:marRight w:val="0"/>
      <w:marTop w:val="0"/>
      <w:marBottom w:val="0"/>
      <w:divBdr>
        <w:top w:val="none" w:sz="0" w:space="0" w:color="auto"/>
        <w:left w:val="none" w:sz="0" w:space="0" w:color="auto"/>
        <w:bottom w:val="none" w:sz="0" w:space="0" w:color="auto"/>
        <w:right w:val="none" w:sz="0" w:space="0" w:color="auto"/>
      </w:divBdr>
    </w:div>
    <w:div w:id="1775393683">
      <w:bodyDiv w:val="1"/>
      <w:marLeft w:val="0"/>
      <w:marRight w:val="0"/>
      <w:marTop w:val="0"/>
      <w:marBottom w:val="0"/>
      <w:divBdr>
        <w:top w:val="none" w:sz="0" w:space="0" w:color="auto"/>
        <w:left w:val="none" w:sz="0" w:space="0" w:color="auto"/>
        <w:bottom w:val="none" w:sz="0" w:space="0" w:color="auto"/>
        <w:right w:val="none" w:sz="0" w:space="0" w:color="auto"/>
      </w:divBdr>
    </w:div>
    <w:div w:id="1787774340">
      <w:bodyDiv w:val="1"/>
      <w:marLeft w:val="0"/>
      <w:marRight w:val="0"/>
      <w:marTop w:val="0"/>
      <w:marBottom w:val="0"/>
      <w:divBdr>
        <w:top w:val="none" w:sz="0" w:space="0" w:color="auto"/>
        <w:left w:val="none" w:sz="0" w:space="0" w:color="auto"/>
        <w:bottom w:val="none" w:sz="0" w:space="0" w:color="auto"/>
        <w:right w:val="none" w:sz="0" w:space="0" w:color="auto"/>
      </w:divBdr>
      <w:divsChild>
        <w:div w:id="342710168">
          <w:marLeft w:val="547"/>
          <w:marRight w:val="0"/>
          <w:marTop w:val="115"/>
          <w:marBottom w:val="0"/>
          <w:divBdr>
            <w:top w:val="none" w:sz="0" w:space="0" w:color="auto"/>
            <w:left w:val="none" w:sz="0" w:space="0" w:color="auto"/>
            <w:bottom w:val="none" w:sz="0" w:space="0" w:color="auto"/>
            <w:right w:val="none" w:sz="0" w:space="0" w:color="auto"/>
          </w:divBdr>
        </w:div>
        <w:div w:id="276373066">
          <w:marLeft w:val="547"/>
          <w:marRight w:val="0"/>
          <w:marTop w:val="115"/>
          <w:marBottom w:val="0"/>
          <w:divBdr>
            <w:top w:val="none" w:sz="0" w:space="0" w:color="auto"/>
            <w:left w:val="none" w:sz="0" w:space="0" w:color="auto"/>
            <w:bottom w:val="none" w:sz="0" w:space="0" w:color="auto"/>
            <w:right w:val="none" w:sz="0" w:space="0" w:color="auto"/>
          </w:divBdr>
        </w:div>
        <w:div w:id="887032862">
          <w:marLeft w:val="547"/>
          <w:marRight w:val="0"/>
          <w:marTop w:val="115"/>
          <w:marBottom w:val="0"/>
          <w:divBdr>
            <w:top w:val="none" w:sz="0" w:space="0" w:color="auto"/>
            <w:left w:val="none" w:sz="0" w:space="0" w:color="auto"/>
            <w:bottom w:val="none" w:sz="0" w:space="0" w:color="auto"/>
            <w:right w:val="none" w:sz="0" w:space="0" w:color="auto"/>
          </w:divBdr>
        </w:div>
        <w:div w:id="2032997390">
          <w:marLeft w:val="547"/>
          <w:marRight w:val="0"/>
          <w:marTop w:val="115"/>
          <w:marBottom w:val="0"/>
          <w:divBdr>
            <w:top w:val="none" w:sz="0" w:space="0" w:color="auto"/>
            <w:left w:val="none" w:sz="0" w:space="0" w:color="auto"/>
            <w:bottom w:val="none" w:sz="0" w:space="0" w:color="auto"/>
            <w:right w:val="none" w:sz="0" w:space="0" w:color="auto"/>
          </w:divBdr>
        </w:div>
      </w:divsChild>
    </w:div>
    <w:div w:id="1793673620">
      <w:bodyDiv w:val="1"/>
      <w:marLeft w:val="0"/>
      <w:marRight w:val="0"/>
      <w:marTop w:val="0"/>
      <w:marBottom w:val="0"/>
      <w:divBdr>
        <w:top w:val="none" w:sz="0" w:space="0" w:color="auto"/>
        <w:left w:val="none" w:sz="0" w:space="0" w:color="auto"/>
        <w:bottom w:val="none" w:sz="0" w:space="0" w:color="auto"/>
        <w:right w:val="none" w:sz="0" w:space="0" w:color="auto"/>
      </w:divBdr>
    </w:div>
    <w:div w:id="1798836470">
      <w:bodyDiv w:val="1"/>
      <w:marLeft w:val="0"/>
      <w:marRight w:val="0"/>
      <w:marTop w:val="0"/>
      <w:marBottom w:val="0"/>
      <w:divBdr>
        <w:top w:val="none" w:sz="0" w:space="0" w:color="auto"/>
        <w:left w:val="none" w:sz="0" w:space="0" w:color="auto"/>
        <w:bottom w:val="none" w:sz="0" w:space="0" w:color="auto"/>
        <w:right w:val="none" w:sz="0" w:space="0" w:color="auto"/>
      </w:divBdr>
    </w:div>
    <w:div w:id="1810321233">
      <w:bodyDiv w:val="1"/>
      <w:marLeft w:val="0"/>
      <w:marRight w:val="0"/>
      <w:marTop w:val="0"/>
      <w:marBottom w:val="0"/>
      <w:divBdr>
        <w:top w:val="none" w:sz="0" w:space="0" w:color="auto"/>
        <w:left w:val="none" w:sz="0" w:space="0" w:color="auto"/>
        <w:bottom w:val="none" w:sz="0" w:space="0" w:color="auto"/>
        <w:right w:val="none" w:sz="0" w:space="0" w:color="auto"/>
      </w:divBdr>
    </w:div>
    <w:div w:id="1830322166">
      <w:bodyDiv w:val="1"/>
      <w:marLeft w:val="0"/>
      <w:marRight w:val="0"/>
      <w:marTop w:val="0"/>
      <w:marBottom w:val="0"/>
      <w:divBdr>
        <w:top w:val="none" w:sz="0" w:space="0" w:color="auto"/>
        <w:left w:val="none" w:sz="0" w:space="0" w:color="auto"/>
        <w:bottom w:val="none" w:sz="0" w:space="0" w:color="auto"/>
        <w:right w:val="none" w:sz="0" w:space="0" w:color="auto"/>
      </w:divBdr>
    </w:div>
    <w:div w:id="1848516202">
      <w:bodyDiv w:val="1"/>
      <w:marLeft w:val="0"/>
      <w:marRight w:val="0"/>
      <w:marTop w:val="0"/>
      <w:marBottom w:val="0"/>
      <w:divBdr>
        <w:top w:val="none" w:sz="0" w:space="0" w:color="auto"/>
        <w:left w:val="none" w:sz="0" w:space="0" w:color="auto"/>
        <w:bottom w:val="none" w:sz="0" w:space="0" w:color="auto"/>
        <w:right w:val="none" w:sz="0" w:space="0" w:color="auto"/>
      </w:divBdr>
    </w:div>
    <w:div w:id="1888713400">
      <w:bodyDiv w:val="1"/>
      <w:marLeft w:val="0"/>
      <w:marRight w:val="0"/>
      <w:marTop w:val="0"/>
      <w:marBottom w:val="0"/>
      <w:divBdr>
        <w:top w:val="none" w:sz="0" w:space="0" w:color="auto"/>
        <w:left w:val="none" w:sz="0" w:space="0" w:color="auto"/>
        <w:bottom w:val="none" w:sz="0" w:space="0" w:color="auto"/>
        <w:right w:val="none" w:sz="0" w:space="0" w:color="auto"/>
      </w:divBdr>
    </w:div>
    <w:div w:id="1904414955">
      <w:bodyDiv w:val="1"/>
      <w:marLeft w:val="0"/>
      <w:marRight w:val="0"/>
      <w:marTop w:val="0"/>
      <w:marBottom w:val="0"/>
      <w:divBdr>
        <w:top w:val="none" w:sz="0" w:space="0" w:color="auto"/>
        <w:left w:val="none" w:sz="0" w:space="0" w:color="auto"/>
        <w:bottom w:val="none" w:sz="0" w:space="0" w:color="auto"/>
        <w:right w:val="none" w:sz="0" w:space="0" w:color="auto"/>
      </w:divBdr>
    </w:div>
    <w:div w:id="1923493394">
      <w:bodyDiv w:val="1"/>
      <w:marLeft w:val="0"/>
      <w:marRight w:val="0"/>
      <w:marTop w:val="0"/>
      <w:marBottom w:val="0"/>
      <w:divBdr>
        <w:top w:val="none" w:sz="0" w:space="0" w:color="auto"/>
        <w:left w:val="none" w:sz="0" w:space="0" w:color="auto"/>
        <w:bottom w:val="none" w:sz="0" w:space="0" w:color="auto"/>
        <w:right w:val="none" w:sz="0" w:space="0" w:color="auto"/>
      </w:divBdr>
      <w:divsChild>
        <w:div w:id="1653832160">
          <w:marLeft w:val="300"/>
          <w:marRight w:val="0"/>
          <w:marTop w:val="0"/>
          <w:marBottom w:val="300"/>
          <w:divBdr>
            <w:top w:val="none" w:sz="0" w:space="0" w:color="auto"/>
            <w:left w:val="none" w:sz="0" w:space="0" w:color="auto"/>
            <w:bottom w:val="none" w:sz="0" w:space="0" w:color="auto"/>
            <w:right w:val="none" w:sz="0" w:space="0" w:color="auto"/>
          </w:divBdr>
        </w:div>
        <w:div w:id="948394530">
          <w:marLeft w:val="0"/>
          <w:marRight w:val="0"/>
          <w:marTop w:val="0"/>
          <w:marBottom w:val="0"/>
          <w:divBdr>
            <w:top w:val="none" w:sz="0" w:space="0" w:color="auto"/>
            <w:left w:val="none" w:sz="0" w:space="0" w:color="auto"/>
            <w:bottom w:val="none" w:sz="0" w:space="0" w:color="auto"/>
            <w:right w:val="none" w:sz="0" w:space="0" w:color="auto"/>
          </w:divBdr>
        </w:div>
      </w:divsChild>
    </w:div>
    <w:div w:id="1942713274">
      <w:bodyDiv w:val="1"/>
      <w:marLeft w:val="0"/>
      <w:marRight w:val="0"/>
      <w:marTop w:val="0"/>
      <w:marBottom w:val="0"/>
      <w:divBdr>
        <w:top w:val="none" w:sz="0" w:space="0" w:color="auto"/>
        <w:left w:val="none" w:sz="0" w:space="0" w:color="auto"/>
        <w:bottom w:val="none" w:sz="0" w:space="0" w:color="auto"/>
        <w:right w:val="none" w:sz="0" w:space="0" w:color="auto"/>
      </w:divBdr>
    </w:div>
    <w:div w:id="1974948197">
      <w:bodyDiv w:val="1"/>
      <w:marLeft w:val="0"/>
      <w:marRight w:val="0"/>
      <w:marTop w:val="0"/>
      <w:marBottom w:val="0"/>
      <w:divBdr>
        <w:top w:val="none" w:sz="0" w:space="0" w:color="auto"/>
        <w:left w:val="none" w:sz="0" w:space="0" w:color="auto"/>
        <w:bottom w:val="none" w:sz="0" w:space="0" w:color="auto"/>
        <w:right w:val="none" w:sz="0" w:space="0" w:color="auto"/>
      </w:divBdr>
    </w:div>
    <w:div w:id="2008511080">
      <w:bodyDiv w:val="1"/>
      <w:marLeft w:val="0"/>
      <w:marRight w:val="0"/>
      <w:marTop w:val="0"/>
      <w:marBottom w:val="0"/>
      <w:divBdr>
        <w:top w:val="none" w:sz="0" w:space="0" w:color="auto"/>
        <w:left w:val="none" w:sz="0" w:space="0" w:color="auto"/>
        <w:bottom w:val="none" w:sz="0" w:space="0" w:color="auto"/>
        <w:right w:val="none" w:sz="0" w:space="0" w:color="auto"/>
      </w:divBdr>
    </w:div>
    <w:div w:id="2028211041">
      <w:bodyDiv w:val="1"/>
      <w:marLeft w:val="0"/>
      <w:marRight w:val="0"/>
      <w:marTop w:val="0"/>
      <w:marBottom w:val="0"/>
      <w:divBdr>
        <w:top w:val="none" w:sz="0" w:space="0" w:color="auto"/>
        <w:left w:val="none" w:sz="0" w:space="0" w:color="auto"/>
        <w:bottom w:val="none" w:sz="0" w:space="0" w:color="auto"/>
        <w:right w:val="none" w:sz="0" w:space="0" w:color="auto"/>
      </w:divBdr>
    </w:div>
    <w:div w:id="2039890450">
      <w:bodyDiv w:val="1"/>
      <w:marLeft w:val="0"/>
      <w:marRight w:val="0"/>
      <w:marTop w:val="0"/>
      <w:marBottom w:val="0"/>
      <w:divBdr>
        <w:top w:val="none" w:sz="0" w:space="0" w:color="auto"/>
        <w:left w:val="none" w:sz="0" w:space="0" w:color="auto"/>
        <w:bottom w:val="none" w:sz="0" w:space="0" w:color="auto"/>
        <w:right w:val="none" w:sz="0" w:space="0" w:color="auto"/>
      </w:divBdr>
    </w:div>
    <w:div w:id="2041205595">
      <w:bodyDiv w:val="1"/>
      <w:marLeft w:val="0"/>
      <w:marRight w:val="0"/>
      <w:marTop w:val="0"/>
      <w:marBottom w:val="0"/>
      <w:divBdr>
        <w:top w:val="none" w:sz="0" w:space="0" w:color="auto"/>
        <w:left w:val="none" w:sz="0" w:space="0" w:color="auto"/>
        <w:bottom w:val="none" w:sz="0" w:space="0" w:color="auto"/>
        <w:right w:val="none" w:sz="0" w:space="0" w:color="auto"/>
      </w:divBdr>
    </w:div>
    <w:div w:id="2044745667">
      <w:bodyDiv w:val="1"/>
      <w:marLeft w:val="0"/>
      <w:marRight w:val="0"/>
      <w:marTop w:val="0"/>
      <w:marBottom w:val="0"/>
      <w:divBdr>
        <w:top w:val="none" w:sz="0" w:space="0" w:color="auto"/>
        <w:left w:val="none" w:sz="0" w:space="0" w:color="auto"/>
        <w:bottom w:val="none" w:sz="0" w:space="0" w:color="auto"/>
        <w:right w:val="none" w:sz="0" w:space="0" w:color="auto"/>
      </w:divBdr>
    </w:div>
    <w:div w:id="2111732915">
      <w:bodyDiv w:val="1"/>
      <w:marLeft w:val="0"/>
      <w:marRight w:val="0"/>
      <w:marTop w:val="0"/>
      <w:marBottom w:val="0"/>
      <w:divBdr>
        <w:top w:val="none" w:sz="0" w:space="0" w:color="auto"/>
        <w:left w:val="none" w:sz="0" w:space="0" w:color="auto"/>
        <w:bottom w:val="none" w:sz="0" w:space="0" w:color="auto"/>
        <w:right w:val="none" w:sz="0" w:space="0" w:color="auto"/>
      </w:divBdr>
    </w:div>
    <w:div w:id="2115981600">
      <w:bodyDiv w:val="1"/>
      <w:marLeft w:val="0"/>
      <w:marRight w:val="0"/>
      <w:marTop w:val="0"/>
      <w:marBottom w:val="0"/>
      <w:divBdr>
        <w:top w:val="none" w:sz="0" w:space="0" w:color="auto"/>
        <w:left w:val="none" w:sz="0" w:space="0" w:color="auto"/>
        <w:bottom w:val="none" w:sz="0" w:space="0" w:color="auto"/>
        <w:right w:val="none" w:sz="0" w:space="0" w:color="auto"/>
      </w:divBdr>
    </w:div>
    <w:div w:id="2122216988">
      <w:bodyDiv w:val="1"/>
      <w:marLeft w:val="0"/>
      <w:marRight w:val="0"/>
      <w:marTop w:val="0"/>
      <w:marBottom w:val="0"/>
      <w:divBdr>
        <w:top w:val="none" w:sz="0" w:space="0" w:color="auto"/>
        <w:left w:val="none" w:sz="0" w:space="0" w:color="auto"/>
        <w:bottom w:val="none" w:sz="0" w:space="0" w:color="auto"/>
        <w:right w:val="none" w:sz="0" w:space="0" w:color="auto"/>
      </w:divBdr>
    </w:div>
    <w:div w:id="2123109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iteseerx.ist.psu.edu/document?repid=rep1&amp;type=pdf&amp;doi=9daf1c13f86720000e9ddcde238ab3756cc0847b" TargetMode="External"/><Relationship Id="rId18" Type="http://schemas.openxmlformats.org/officeDocument/2006/relationships/hyperlink" Target="https://www.ons.gov.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alexandrapalace.com/" TargetMode="External"/><Relationship Id="rId17" Type="http://schemas.openxmlformats.org/officeDocument/2006/relationships/hyperlink" Target="https://www.ons.gov.uk/" TargetMode="External"/><Relationship Id="rId2" Type="http://schemas.openxmlformats.org/officeDocument/2006/relationships/customXml" Target="../customXml/item2.xml"/><Relationship Id="rId16" Type="http://schemas.openxmlformats.org/officeDocument/2006/relationships/hyperlink" Target="https://www.haringey.gov.uk/" TargetMode="External"/><Relationship Id="rId20" Type="http://schemas.openxmlformats.org/officeDocument/2006/relationships/hyperlink" Target="https://www.tottenhamhotspur.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haringey.gov.uk/history"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ons.gov.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1996/56/conten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3.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1C79633-9E96-4E9B-B806-DFA76167FD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425</TotalTime>
  <Pages>10</Pages>
  <Words>3149</Words>
  <Characters>17951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sandra johanna jimenez vergara</cp:lastModifiedBy>
  <cp:revision>10</cp:revision>
  <cp:lastPrinted>2023-12-27T17:29:00Z</cp:lastPrinted>
  <dcterms:created xsi:type="dcterms:W3CDTF">2024-08-10T10:27:00Z</dcterms:created>
  <dcterms:modified xsi:type="dcterms:W3CDTF">2024-08-13T09:36:00Z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