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ascii="Arial" w:hAnsi="Arial" w:cs="Arial"/>
          <w:sz w:val="28"/>
          <w:szCs w:val="28"/>
        </w:rPr>
      </w:pPr>
    </w:p>
    <w:p>
      <w:pPr>
        <w:keepNext w:val="0"/>
        <w:keepLines w:val="0"/>
        <w:pageBreakBefore w:val="0"/>
        <w:widowControl/>
        <w:kinsoku/>
        <w:wordWrap/>
        <w:overflowPunct/>
        <w:topLinePunct w:val="0"/>
        <w:autoSpaceDE/>
        <w:autoSpaceDN/>
        <w:bidi w:val="0"/>
        <w:adjustRightInd/>
        <w:snapToGrid/>
        <w:spacing w:after="0" w:line="480" w:lineRule="auto"/>
        <w:jc w:val="center"/>
        <w:textAlignment w:val="auto"/>
        <w:rPr>
          <w:rFonts w:hint="eastAsia" w:ascii="Calibri" w:hAnsi="Calibri" w:cs="Calibri"/>
          <w:b/>
          <w:bCs/>
          <w:i/>
          <w:iCs/>
          <w:sz w:val="28"/>
          <w:szCs w:val="28"/>
          <w:lang w:val="en-US" w:eastAsia="zh-CN"/>
        </w:rPr>
      </w:pPr>
      <w:bookmarkStart w:id="0" w:name="OLE_LINK3"/>
      <w:bookmarkStart w:id="26" w:name="_GoBack"/>
      <w:r>
        <w:rPr>
          <w:rFonts w:hint="eastAsia" w:ascii="Calibri" w:hAnsi="Calibri" w:cs="Calibri"/>
          <w:b/>
          <w:bCs/>
          <w:i/>
          <w:iCs/>
          <w:sz w:val="28"/>
          <w:szCs w:val="28"/>
          <w:lang w:val="en-US" w:eastAsia="zh-CN"/>
        </w:rPr>
        <w:t>Strategic Analysis on Volkswagen</w:t>
      </w:r>
    </w:p>
    <w:p>
      <w:pPr>
        <w:keepNext w:val="0"/>
        <w:keepLines w:val="0"/>
        <w:pageBreakBefore w:val="0"/>
        <w:widowControl/>
        <w:kinsoku/>
        <w:wordWrap/>
        <w:overflowPunct/>
        <w:topLinePunct w:val="0"/>
        <w:autoSpaceDE/>
        <w:autoSpaceDN/>
        <w:bidi w:val="0"/>
        <w:adjustRightInd/>
        <w:snapToGrid/>
        <w:spacing w:after="0" w:line="480" w:lineRule="auto"/>
        <w:jc w:val="center"/>
        <w:textAlignment w:val="auto"/>
        <w:rPr>
          <w:rFonts w:hint="default" w:ascii="Calibri" w:hAnsi="Calibri" w:cs="Calibri"/>
          <w:b/>
          <w:bCs/>
          <w:i/>
          <w:iCs/>
          <w:sz w:val="24"/>
          <w:szCs w:val="24"/>
          <w:lang w:val="en-US" w:eastAsia="zh-CN"/>
        </w:rPr>
      </w:pPr>
      <w:r>
        <w:rPr>
          <w:rFonts w:hint="eastAsia" w:ascii="Calibri" w:hAnsi="Calibri" w:cs="Calibri"/>
          <w:b/>
          <w:bCs/>
          <w:i/>
          <w:iCs/>
          <w:sz w:val="24"/>
          <w:szCs w:val="24"/>
          <w:lang w:val="en-US" w:eastAsia="zh-CN"/>
        </w:rPr>
        <w:t>——How does Volkswagen navigate the changing automobile industry</w:t>
      </w:r>
      <w:bookmarkEnd w:id="26"/>
    </w:p>
    <w:bookmarkEnd w:id="0"/>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ascii="Arial" w:hAnsi="Arial" w:cs="Arial"/>
        </w:rPr>
      </w:pPr>
    </w:p>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ascii="Arial" w:hAnsi="Arial" w:cs="Arial"/>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Arial" w:hAnsi="Arial" w:eastAsia="宋体" w:cs="Arial"/>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val="0"/>
          <w:bCs w:val="0"/>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b w:val="0"/>
          <w:bCs w:val="0"/>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Times New Roman" w:hAnsi="Times New Roman" w:eastAsia="宋体"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1121" w:firstLineChars="400"/>
        <w:jc w:val="left"/>
        <w:textAlignment w:val="auto"/>
        <w:rPr>
          <w:rFonts w:hint="eastAsia" w:ascii="Calibri" w:hAnsi="Calibri" w:eastAsia="Times New Roman" w:cs="Calibri"/>
          <w:b/>
          <w:bCs/>
          <w:kern w:val="0"/>
          <w:sz w:val="28"/>
          <w:szCs w:val="28"/>
          <w:lang w:val="en-US" w:eastAsia="zh-CN" w:bidi="ar-SA"/>
        </w:rPr>
      </w:pPr>
      <w:r>
        <w:rPr>
          <w:rFonts w:hint="default" w:ascii="Calibri" w:hAnsi="Calibri" w:eastAsia="Times New Roman" w:cs="Calibri"/>
          <w:b/>
          <w:bCs/>
          <w:kern w:val="0"/>
          <w:sz w:val="28"/>
          <w:szCs w:val="28"/>
          <w:lang w:val="en-US" w:eastAsia="zh-CN" w:bidi="ar-SA"/>
        </w:rPr>
        <w:t>Title:</w:t>
      </w:r>
      <w:r>
        <w:rPr>
          <w:rFonts w:hint="default" w:ascii="Calibri" w:hAnsi="Calibri" w:eastAsia="Times New Roman" w:cs="Calibri"/>
          <w:b w:val="0"/>
          <w:bCs w:val="0"/>
          <w:kern w:val="0"/>
          <w:sz w:val="28"/>
          <w:szCs w:val="28"/>
          <w:lang w:val="en-US" w:eastAsia="zh-CN" w:bidi="ar-SA"/>
        </w:rPr>
        <w:t xml:space="preserve"> </w:t>
      </w:r>
      <w:r>
        <w:rPr>
          <w:rFonts w:hint="eastAsia" w:ascii="Calibri" w:hAnsi="Calibri" w:eastAsia="Times New Roman" w:cs="Calibri"/>
          <w:b w:val="0"/>
          <w:bCs w:val="0"/>
          <w:kern w:val="0"/>
          <w:sz w:val="28"/>
          <w:szCs w:val="28"/>
          <w:lang w:val="en-US" w:eastAsia="zh-CN" w:bidi="ar-SA"/>
        </w:rPr>
        <w:t>Strategic Analysis on Volkswagen</w:t>
      </w:r>
    </w:p>
    <w:p>
      <w:pPr>
        <w:keepNext w:val="0"/>
        <w:keepLines w:val="0"/>
        <w:pageBreakBefore w:val="0"/>
        <w:widowControl/>
        <w:kinsoku/>
        <w:wordWrap/>
        <w:overflowPunct/>
        <w:topLinePunct w:val="0"/>
        <w:autoSpaceDE/>
        <w:autoSpaceDN/>
        <w:bidi w:val="0"/>
        <w:adjustRightInd/>
        <w:snapToGrid/>
        <w:spacing w:line="480" w:lineRule="auto"/>
        <w:ind w:firstLine="1680" w:firstLineChars="700"/>
        <w:jc w:val="left"/>
        <w:textAlignment w:val="auto"/>
        <w:rPr>
          <w:rFonts w:hint="default" w:ascii="Calibri" w:hAnsi="Calibri" w:eastAsia="Times New Roman" w:cs="Calibri"/>
          <w:b w:val="0"/>
          <w:bCs w:val="0"/>
          <w:i/>
          <w:iCs/>
          <w:kern w:val="0"/>
          <w:sz w:val="24"/>
          <w:szCs w:val="24"/>
          <w:lang w:val="en-US" w:eastAsia="zh-CN" w:bidi="ar-SA"/>
        </w:rPr>
      </w:pPr>
      <w:r>
        <w:rPr>
          <w:rFonts w:hint="eastAsia" w:ascii="Calibri" w:hAnsi="Calibri" w:eastAsia="Times New Roman" w:cs="Calibri"/>
          <w:b w:val="0"/>
          <w:bCs w:val="0"/>
          <w:i/>
          <w:iCs/>
          <w:kern w:val="0"/>
          <w:sz w:val="24"/>
          <w:szCs w:val="24"/>
          <w:lang w:val="en-US" w:eastAsia="zh-CN" w:bidi="ar-SA"/>
        </w:rPr>
        <w:t>——How does Volkswagen navigate the changing automobile industry</w:t>
      </w:r>
    </w:p>
    <w:p>
      <w:pPr>
        <w:keepNext w:val="0"/>
        <w:keepLines w:val="0"/>
        <w:pageBreakBefore w:val="0"/>
        <w:widowControl/>
        <w:kinsoku/>
        <w:wordWrap/>
        <w:overflowPunct/>
        <w:topLinePunct w:val="0"/>
        <w:autoSpaceDE/>
        <w:autoSpaceDN/>
        <w:bidi w:val="0"/>
        <w:adjustRightInd/>
        <w:snapToGrid/>
        <w:spacing w:line="480" w:lineRule="auto"/>
        <w:ind w:firstLine="1121" w:firstLineChars="400"/>
        <w:jc w:val="left"/>
        <w:textAlignment w:val="auto"/>
        <w:rPr>
          <w:rFonts w:hint="default" w:ascii="Calibri" w:hAnsi="Calibri" w:cs="Calibri"/>
          <w:sz w:val="28"/>
          <w:szCs w:val="28"/>
          <w:lang w:val="en-US" w:eastAsia="zh-CN"/>
        </w:rPr>
      </w:pPr>
      <w:r>
        <w:rPr>
          <w:rFonts w:hint="default" w:ascii="Calibri" w:hAnsi="Calibri" w:eastAsia="Times New Roman" w:cs="Calibri"/>
          <w:b/>
          <w:bCs/>
          <w:kern w:val="0"/>
          <w:sz w:val="28"/>
          <w:szCs w:val="28"/>
          <w:lang w:val="en-US" w:eastAsia="zh-CN" w:bidi="ar-SA"/>
        </w:rPr>
        <w:t>Course:</w:t>
      </w:r>
      <w:r>
        <w:rPr>
          <w:rFonts w:hint="default" w:ascii="Calibri" w:hAnsi="Calibri" w:eastAsia="Times New Roman" w:cs="Calibri"/>
          <w:b w:val="0"/>
          <w:bCs w:val="0"/>
          <w:kern w:val="0"/>
          <w:sz w:val="28"/>
          <w:szCs w:val="28"/>
          <w:lang w:val="en-US" w:eastAsia="zh-CN" w:bidi="ar-SA"/>
        </w:rPr>
        <w:t xml:space="preserve"> </w:t>
      </w:r>
      <w:bookmarkStart w:id="1" w:name="OLE_LINK2"/>
      <w:r>
        <w:rPr>
          <w:rFonts w:hint="default" w:ascii="Calibri" w:hAnsi="Calibri" w:eastAsia="Times New Roman" w:cs="Calibri"/>
          <w:b w:val="0"/>
          <w:bCs w:val="0"/>
          <w:kern w:val="0"/>
          <w:sz w:val="28"/>
          <w:szCs w:val="28"/>
          <w:lang w:val="en-US" w:eastAsia="zh-CN" w:bidi="ar-SA"/>
        </w:rPr>
        <w:t>Managing Marketing Change (BMMB7026)</w:t>
      </w:r>
    </w:p>
    <w:bookmarkEnd w:id="1"/>
    <w:p>
      <w:pPr>
        <w:keepNext w:val="0"/>
        <w:keepLines w:val="0"/>
        <w:pageBreakBefore w:val="0"/>
        <w:widowControl/>
        <w:kinsoku/>
        <w:wordWrap/>
        <w:overflowPunct/>
        <w:topLinePunct w:val="0"/>
        <w:autoSpaceDE/>
        <w:autoSpaceDN/>
        <w:bidi w:val="0"/>
        <w:adjustRightInd/>
        <w:snapToGrid/>
        <w:spacing w:line="480" w:lineRule="auto"/>
        <w:ind w:firstLine="1121" w:firstLineChars="400"/>
        <w:jc w:val="left"/>
        <w:textAlignment w:val="auto"/>
        <w:rPr>
          <w:rFonts w:hint="default" w:ascii="Calibri" w:hAnsi="Calibri" w:cs="Calibri"/>
          <w:sz w:val="28"/>
          <w:szCs w:val="28"/>
          <w:lang w:val="en-US" w:eastAsia="zh-CN"/>
        </w:rPr>
      </w:pPr>
      <w:r>
        <w:rPr>
          <w:rFonts w:hint="default" w:ascii="Calibri" w:hAnsi="Calibri" w:cs="Calibri"/>
          <w:b/>
          <w:bCs/>
          <w:sz w:val="28"/>
          <w:szCs w:val="28"/>
          <w:lang w:val="en-US" w:eastAsia="zh-CN"/>
        </w:rPr>
        <w:t xml:space="preserve">Name: </w:t>
      </w:r>
      <w:r>
        <w:rPr>
          <w:rFonts w:hint="default" w:ascii="Calibri" w:hAnsi="Calibri" w:cs="Calibri"/>
          <w:sz w:val="28"/>
          <w:szCs w:val="28"/>
          <w:lang w:val="en-US" w:eastAsia="zh-CN"/>
        </w:rPr>
        <w:t>Xinyi Yang</w:t>
      </w:r>
    </w:p>
    <w:p>
      <w:pPr>
        <w:keepNext w:val="0"/>
        <w:keepLines w:val="0"/>
        <w:pageBreakBefore w:val="0"/>
        <w:widowControl/>
        <w:kinsoku/>
        <w:wordWrap/>
        <w:overflowPunct/>
        <w:topLinePunct w:val="0"/>
        <w:autoSpaceDE/>
        <w:autoSpaceDN/>
        <w:bidi w:val="0"/>
        <w:adjustRightInd/>
        <w:snapToGrid/>
        <w:spacing w:line="480" w:lineRule="auto"/>
        <w:ind w:firstLine="1120" w:firstLineChars="400"/>
        <w:jc w:val="left"/>
        <w:textAlignment w:val="auto"/>
        <w:rPr>
          <w:rFonts w:hint="default" w:ascii="Calibri" w:hAnsi="Calibri" w:cs="Calibri"/>
          <w:sz w:val="28"/>
          <w:szCs w:val="28"/>
          <w:lang w:val="en-US" w:eastAsia="zh-CN"/>
        </w:rPr>
      </w:pPr>
      <w:r>
        <w:rPr>
          <w:rFonts w:hint="default" w:ascii="Calibri" w:hAnsi="Calibri" w:cs="Calibri"/>
          <w:sz w:val="28"/>
          <w:szCs w:val="28"/>
          <w:lang w:val="en-US" w:eastAsia="zh-CN"/>
        </w:rPr>
        <w:t>I</w:t>
      </w:r>
      <w:r>
        <w:rPr>
          <w:rFonts w:hint="default" w:ascii="Calibri" w:hAnsi="Calibri" w:cs="Calibri"/>
          <w:b/>
          <w:bCs/>
          <w:sz w:val="28"/>
          <w:szCs w:val="28"/>
          <w:lang w:val="en-US" w:eastAsia="zh-CN"/>
        </w:rPr>
        <w:t>D Number:</w:t>
      </w:r>
      <w:r>
        <w:rPr>
          <w:rFonts w:hint="default" w:ascii="Calibri" w:hAnsi="Calibri" w:cs="Calibri"/>
          <w:sz w:val="28"/>
          <w:szCs w:val="28"/>
          <w:lang w:val="en-US" w:eastAsia="zh-CN"/>
        </w:rPr>
        <w:t xml:space="preserve"> 2204273</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default" w:ascii="Times New Roman" w:hAnsi="Times New Roman" w:eastAsia="宋体" w:cs="Times New Roman"/>
          <w:b w:val="0"/>
          <w:bCs w:val="0"/>
          <w:sz w:val="28"/>
          <w:szCs w:val="28"/>
          <w:lang w:val="en-US" w:eastAsia="zh-CN"/>
        </w:rPr>
      </w:pPr>
    </w:p>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hint="default" w:ascii="Arial" w:hAnsi="Arial" w:eastAsia="宋体" w:cs="Arial"/>
          <w:lang w:val="en-US" w:eastAsia="zh-CN"/>
        </w:rPr>
      </w:pPr>
    </w:p>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ascii="Arial" w:hAnsi="Arial" w:cs="Arial"/>
        </w:rPr>
      </w:pPr>
    </w:p>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ascii="Arial" w:hAnsi="Arial" w:cs="Arial"/>
        </w:rPr>
      </w:pPr>
    </w:p>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ascii="Arial" w:hAnsi="Arial" w:cs="Arial"/>
        </w:rPr>
      </w:pPr>
    </w:p>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ascii="Arial" w:hAnsi="Arial" w:cs="Arial"/>
        </w:rPr>
      </w:pPr>
    </w:p>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ascii="Arial" w:hAnsi="Arial" w:cs="Arial"/>
        </w:rPr>
      </w:pPr>
    </w:p>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ascii="Arial" w:hAnsi="Arial" w:cs="Arial"/>
        </w:rPr>
      </w:pPr>
    </w:p>
    <w:p>
      <w:pPr>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hint="default" w:ascii="Calibri" w:hAnsi="Calibri" w:cs="Calibri"/>
          <w:sz w:val="28"/>
          <w:szCs w:val="28"/>
        </w:rPr>
      </w:pPr>
    </w:p>
    <w:p>
      <w:pPr>
        <w:pStyle w:val="2"/>
        <w:bidi w:val="0"/>
        <w:jc w:val="center"/>
        <w:rPr>
          <w:rFonts w:hint="default" w:ascii="Calibri" w:hAnsi="Calibri" w:cs="Calibri"/>
          <w:sz w:val="28"/>
          <w:szCs w:val="28"/>
        </w:rPr>
        <w:sectPr>
          <w:pgSz w:w="11906" w:h="16838"/>
          <w:pgMar w:top="1417" w:right="1417" w:bottom="1417" w:left="1417" w:header="851" w:footer="992" w:gutter="0"/>
          <w:pgNumType w:start="1"/>
          <w:cols w:space="0" w:num="1"/>
          <w:rtlGutter w:val="0"/>
          <w:docGrid w:type="lines" w:linePitch="312" w:charSpace="0"/>
        </w:sectPr>
      </w:pPr>
      <w:bookmarkStart w:id="2" w:name="_Toc14773"/>
      <w:bookmarkStart w:id="3" w:name="_Toc23676"/>
    </w:p>
    <w:p>
      <w:pPr>
        <w:pStyle w:val="2"/>
        <w:bidi w:val="0"/>
        <w:jc w:val="center"/>
        <w:rPr>
          <w:rFonts w:hint="default" w:ascii="Calibri" w:hAnsi="Calibri" w:cs="Calibri"/>
          <w:sz w:val="28"/>
          <w:szCs w:val="28"/>
          <w:lang w:val="en-US" w:eastAsia="zh-CN"/>
        </w:rPr>
      </w:pPr>
      <w:bookmarkStart w:id="4" w:name="_Toc18296"/>
      <w:r>
        <w:rPr>
          <w:rFonts w:hint="default" w:ascii="Calibri" w:hAnsi="Calibri" w:cs="Calibri"/>
          <w:sz w:val="28"/>
          <w:szCs w:val="28"/>
        </w:rPr>
        <w:t>Executive summary</w:t>
      </w:r>
      <w:bookmarkEnd w:id="4"/>
      <w:r>
        <w:rPr>
          <w:rFonts w:hint="default" w:ascii="Calibri" w:hAnsi="Calibri" w:cs="Calibri"/>
          <w:sz w:val="28"/>
          <w:szCs w:val="28"/>
          <w:lang w:val="en-US" w:eastAsia="zh-CN"/>
        </w:rPr>
        <w:t xml:space="preserve"> </w:t>
      </w:r>
      <w:bookmarkEnd w:id="2"/>
      <w:bookmarkEnd w:id="3"/>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b/>
          <w:bCs/>
          <w:sz w:val="28"/>
          <w:szCs w:val="28"/>
          <w:lang w:val="en-US" w:eastAsia="zh-CN"/>
        </w:rPr>
      </w:pPr>
      <w:r>
        <w:rPr>
          <w:rFonts w:hint="eastAsia" w:ascii="Calibri" w:hAnsi="Calibri" w:cs="Calibri"/>
          <w:b w:val="0"/>
          <w:bCs w:val="0"/>
          <w:sz w:val="24"/>
          <w:szCs w:val="24"/>
          <w:lang w:val="en-US" w:eastAsia="zh-CN"/>
        </w:rPr>
        <w:t>Volkswagen is one of the leading</w:t>
      </w:r>
      <w:r>
        <w:rPr>
          <w:rFonts w:hint="default" w:ascii="Calibri" w:hAnsi="Calibri" w:cs="Calibri"/>
          <w:b w:val="0"/>
          <w:bCs w:val="0"/>
          <w:sz w:val="24"/>
          <w:szCs w:val="24"/>
          <w:lang w:val="en-US" w:eastAsia="zh-CN"/>
        </w:rPr>
        <w:t xml:space="preserve"> automobile manufacturing compan</w:t>
      </w:r>
      <w:r>
        <w:rPr>
          <w:rFonts w:hint="eastAsia" w:ascii="Calibri" w:hAnsi="Calibri" w:cs="Calibri"/>
          <w:b w:val="0"/>
          <w:bCs w:val="0"/>
          <w:sz w:val="24"/>
          <w:szCs w:val="24"/>
          <w:lang w:val="en-US" w:eastAsia="zh-CN"/>
        </w:rPr>
        <w:t xml:space="preserve">ies founded in 1938 with its </w:t>
      </w:r>
      <w:r>
        <w:rPr>
          <w:rFonts w:hint="default" w:ascii="Calibri" w:hAnsi="Calibri" w:cs="Calibri"/>
          <w:b w:val="0"/>
          <w:bCs w:val="0"/>
          <w:sz w:val="24"/>
          <w:szCs w:val="24"/>
          <w:lang w:val="en-US" w:eastAsia="zh-CN"/>
        </w:rPr>
        <w:t>headquartered in Wolfsburg, Germany</w:t>
      </w:r>
      <w:r>
        <w:rPr>
          <w:rFonts w:hint="eastAsia" w:ascii="Calibri" w:hAnsi="Calibri" w:cs="Calibri"/>
          <w:b w:val="0"/>
          <w:bCs w:val="0"/>
          <w:sz w:val="24"/>
          <w:szCs w:val="24"/>
          <w:lang w:val="en-US" w:eastAsia="zh-CN"/>
        </w:rPr>
        <w:t>. The German automaker possesses many brands such as Audi, Seat, Bentley, Porsche , Bugatti and Lamborghini. In the past few years, with people</w:t>
      </w:r>
      <w:r>
        <w:rPr>
          <w:rFonts w:hint="default" w:ascii="Calibri" w:hAnsi="Calibri" w:cs="Calibri"/>
          <w:b w:val="0"/>
          <w:bCs w:val="0"/>
          <w:sz w:val="24"/>
          <w:szCs w:val="24"/>
          <w:lang w:val="en-US" w:eastAsia="zh-CN"/>
        </w:rPr>
        <w:t>’</w:t>
      </w:r>
      <w:r>
        <w:rPr>
          <w:rFonts w:hint="eastAsia" w:ascii="Calibri" w:hAnsi="Calibri" w:cs="Calibri"/>
          <w:b w:val="0"/>
          <w:bCs w:val="0"/>
          <w:sz w:val="24"/>
          <w:szCs w:val="24"/>
          <w:lang w:val="en-US" w:eastAsia="zh-CN"/>
        </w:rPr>
        <w:t xml:space="preserve">s increasing attention on environmental protection and sustainable development, many vehicle manufacturing companies have been participating in the development of electric vehicles, which steals the market share of Volkswagen and put it into the fierce competition. The technological advancements makes the automobile industry change constantly so it is crucial for Volkswagen to retains its leading market position by proactively adapting itself to the dynamic environment. Change management, therefore, has become the key issue for the sustainable development of the company. The essay adopts some classic </w:t>
      </w:r>
      <w:bookmarkStart w:id="5" w:name="OLE_LINK5"/>
      <w:r>
        <w:rPr>
          <w:rFonts w:hint="eastAsia" w:ascii="Calibri" w:hAnsi="Calibri" w:cs="Calibri"/>
          <w:b w:val="0"/>
          <w:bCs w:val="0"/>
          <w:sz w:val="24"/>
          <w:szCs w:val="24"/>
          <w:lang w:val="en-US" w:eastAsia="zh-CN"/>
        </w:rPr>
        <w:t xml:space="preserve">strategic management tools </w:t>
      </w:r>
      <w:bookmarkEnd w:id="5"/>
      <w:r>
        <w:rPr>
          <w:rFonts w:hint="eastAsia" w:ascii="Calibri" w:hAnsi="Calibri" w:cs="Calibri"/>
          <w:b w:val="0"/>
          <w:bCs w:val="0"/>
          <w:sz w:val="24"/>
          <w:szCs w:val="24"/>
          <w:lang w:val="en-US" w:eastAsia="zh-CN"/>
        </w:rPr>
        <w:t>to analyze the external competitive environment and internal advantages and weaknesses of Volkswagen and then based on them some strategies are proposed for it to tackle the condition. The effectiveness and feasibility of these strategies are objectively evaluated and some concrete recommendations are give for Volkswagen to successfully navigate the intensely competing automobile industry.</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Calibri" w:hAnsi="Calibri" w:cs="Calibri"/>
          <w:b/>
          <w:bCs/>
          <w:sz w:val="28"/>
          <w:szCs w:val="28"/>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Calibri" w:hAnsi="Calibri" w:cs="Calibri"/>
          <w:b/>
          <w:bCs/>
          <w:sz w:val="28"/>
          <w:szCs w:val="28"/>
          <w:lang w:val="en-US" w:eastAsia="zh-CN"/>
        </w:rPr>
      </w:pPr>
      <w:r>
        <w:rPr>
          <w:rFonts w:hint="default" w:ascii="Calibri" w:hAnsi="Calibri" w:cs="Calibri"/>
          <w:b/>
          <w:bCs/>
          <w:sz w:val="28"/>
          <w:szCs w:val="28"/>
          <w:lang w:val="en-US" w:eastAsia="zh-CN"/>
        </w:rPr>
        <w:t>Key words:</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Volkswagen, Change management, Strategic management tools, Automobile industry,  </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cs="Arial"/>
          <w:b/>
          <w:bCs/>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Arial" w:hAnsi="Arial" w:cs="Arial"/>
          <w:b/>
          <w:bCs/>
          <w:sz w:val="24"/>
          <w:szCs w:val="24"/>
          <w:lang w:val="en-US" w:eastAsia="zh-CN"/>
        </w:rPr>
      </w:pPr>
    </w:p>
    <w:p>
      <w:pPr>
        <w:spacing w:before="0" w:beforeLines="0" w:after="0" w:afterLines="0" w:line="240" w:lineRule="auto"/>
        <w:ind w:left="0" w:leftChars="0" w:right="0" w:rightChars="0" w:firstLine="0" w:firstLineChars="0"/>
        <w:jc w:val="center"/>
        <w:rPr>
          <w:rFonts w:hint="default" w:ascii="Calibri" w:hAnsi="Calibri" w:eastAsia="宋体" w:cs="Calibri"/>
          <w:b/>
          <w:bCs/>
          <w:sz w:val="28"/>
          <w:szCs w:val="28"/>
          <w:lang w:val="en-GB" w:eastAsia="zh-CN" w:bidi="ar-SA"/>
        </w:rPr>
        <w:sectPr>
          <w:footerReference r:id="rId5" w:type="default"/>
          <w:pgSz w:w="11906" w:h="16838"/>
          <w:pgMar w:top="1417" w:right="1417" w:bottom="1417" w:left="1417" w:header="851" w:footer="992" w:gutter="0"/>
          <w:pgNumType w:start="1"/>
          <w:cols w:space="0" w:num="1"/>
          <w:rtlGutter w:val="0"/>
          <w:docGrid w:type="lines" w:linePitch="312" w:charSpace="0"/>
        </w:sectPr>
      </w:pPr>
    </w:p>
    <w:sdt>
      <w:sdtPr>
        <w:rPr>
          <w:rFonts w:hint="default" w:ascii="Calibri" w:hAnsi="Calibri" w:eastAsia="宋体" w:cs="Calibri"/>
          <w:b/>
          <w:bCs/>
          <w:sz w:val="28"/>
          <w:szCs w:val="28"/>
          <w:lang w:val="en-GB" w:eastAsia="zh-CN" w:bidi="ar-SA"/>
        </w:rPr>
        <w:id w:val="147452206"/>
        <w15:color w:val="DBDBDB"/>
        <w:docPartObj>
          <w:docPartGallery w:val="Table of Contents"/>
          <w:docPartUnique/>
        </w:docPartObj>
      </w:sdtPr>
      <w:sdtEndPr>
        <w:rPr>
          <w:rFonts w:hint="default" w:ascii="Calibri" w:hAnsi="Calibri" w:eastAsia="Times New Roman" w:cs="Calibri"/>
          <w:b/>
          <w:bCs/>
          <w:sz w:val="24"/>
          <w:szCs w:val="28"/>
          <w:lang w:val="en-GB" w:eastAsia="zh-CN" w:bidi="ar-SA"/>
        </w:rPr>
      </w:sdtEndPr>
      <w:sdtContent>
        <w:p>
          <w:pPr>
            <w:keepNext w:val="0"/>
            <w:keepLines w:val="0"/>
            <w:pageBreakBefore w:val="0"/>
            <w:widowControl/>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ascii="Calibri" w:hAnsi="Calibri" w:cs="Calibri"/>
              <w:b/>
              <w:bCs/>
              <w:sz w:val="28"/>
              <w:szCs w:val="28"/>
              <w:lang w:val="en-US"/>
            </w:rPr>
          </w:pPr>
          <w:r>
            <w:rPr>
              <w:rFonts w:hint="default" w:ascii="Calibri" w:hAnsi="Calibri" w:eastAsia="宋体" w:cs="Calibri"/>
              <w:b/>
              <w:bCs/>
              <w:sz w:val="28"/>
              <w:szCs w:val="28"/>
              <w:lang w:val="en-US" w:eastAsia="zh-CN" w:bidi="ar-SA"/>
            </w:rPr>
            <w:t>Content</w:t>
          </w:r>
        </w:p>
        <w:p>
          <w:pPr>
            <w:pStyle w:val="8"/>
            <w:tabs>
              <w:tab w:val="right" w:leader="dot" w:pos="9072"/>
            </w:tabs>
          </w:pPr>
          <w:r>
            <w:rPr>
              <w:rFonts w:hint="default" w:ascii="Calibri" w:hAnsi="Calibri" w:eastAsia="Times New Roman" w:cs="Calibri"/>
              <w:sz w:val="24"/>
              <w:szCs w:val="24"/>
              <w:lang w:val="en-GB" w:eastAsia="zh-CN" w:bidi="ar-SA"/>
            </w:rPr>
            <w:fldChar w:fldCharType="begin"/>
          </w:r>
          <w:r>
            <w:rPr>
              <w:rFonts w:hint="default" w:ascii="Calibri" w:hAnsi="Calibri" w:eastAsia="Times New Roman" w:cs="Calibri"/>
              <w:sz w:val="24"/>
              <w:szCs w:val="24"/>
              <w:lang w:val="en-GB" w:eastAsia="zh-CN" w:bidi="ar-SA"/>
            </w:rPr>
            <w:instrText xml:space="preserve">TOC \o "1-3" \h \u </w:instrText>
          </w:r>
          <w:r>
            <w:rPr>
              <w:rFonts w:hint="default" w:ascii="Calibri" w:hAnsi="Calibri" w:eastAsia="Times New Roman" w:cs="Calibri"/>
              <w:sz w:val="24"/>
              <w:szCs w:val="24"/>
              <w:lang w:val="en-GB" w:eastAsia="zh-CN" w:bidi="ar-SA"/>
            </w:rPr>
            <w:fldChar w:fldCharType="separate"/>
          </w: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_Toc18296 </w:instrText>
          </w:r>
          <w:r>
            <w:rPr>
              <w:rFonts w:hint="default" w:ascii="Calibri" w:hAnsi="Calibri" w:eastAsia="Times New Roman" w:cs="Calibri"/>
              <w:szCs w:val="24"/>
              <w:lang w:val="en-GB" w:eastAsia="zh-CN" w:bidi="ar-SA"/>
            </w:rPr>
            <w:fldChar w:fldCharType="separate"/>
          </w:r>
          <w:r>
            <w:rPr>
              <w:rFonts w:hint="default" w:ascii="Calibri" w:hAnsi="Calibri" w:cs="Calibri"/>
              <w:szCs w:val="28"/>
            </w:rPr>
            <w:t>Executive summary</w:t>
          </w:r>
          <w:r>
            <w:tab/>
          </w:r>
          <w:r>
            <w:fldChar w:fldCharType="begin"/>
          </w:r>
          <w:r>
            <w:instrText xml:space="preserve"> PAGEREF _Toc18296 \h </w:instrText>
          </w:r>
          <w:r>
            <w:fldChar w:fldCharType="separate"/>
          </w:r>
          <w:r>
            <w:t>1</w:t>
          </w:r>
          <w:r>
            <w:fldChar w:fldCharType="end"/>
          </w:r>
          <w:r>
            <w:rPr>
              <w:rFonts w:hint="default" w:ascii="Calibri" w:hAnsi="Calibri" w:eastAsia="Times New Roman" w:cs="Calibri"/>
              <w:szCs w:val="24"/>
              <w:lang w:val="en-GB" w:eastAsia="zh-CN" w:bidi="ar-SA"/>
            </w:rPr>
            <w:fldChar w:fldCharType="end"/>
          </w:r>
        </w:p>
        <w:p>
          <w:pPr>
            <w:pStyle w:val="8"/>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_Toc5854 </w:instrText>
          </w:r>
          <w:r>
            <w:rPr>
              <w:rFonts w:hint="default" w:ascii="Calibri" w:hAnsi="Calibri" w:eastAsia="Times New Roman" w:cs="Calibri"/>
              <w:szCs w:val="24"/>
              <w:lang w:val="en-GB" w:eastAsia="zh-CN" w:bidi="ar-SA"/>
            </w:rPr>
            <w:fldChar w:fldCharType="separate"/>
          </w:r>
          <w:r>
            <w:rPr>
              <w:rFonts w:hint="eastAsia" w:ascii="Calibri" w:hAnsi="Calibri" w:cs="Calibri"/>
              <w:szCs w:val="28"/>
              <w:lang w:val="en-US" w:eastAsia="zh-CN"/>
            </w:rPr>
            <w:t xml:space="preserve">1. </w:t>
          </w:r>
          <w:r>
            <w:rPr>
              <w:rFonts w:hint="default" w:ascii="Calibri" w:hAnsi="Calibri" w:cs="Calibri"/>
              <w:szCs w:val="28"/>
              <w:lang w:val="en-US" w:eastAsia="zh-CN"/>
            </w:rPr>
            <w:t>Introduction</w:t>
          </w:r>
          <w:r>
            <w:tab/>
          </w:r>
          <w:r>
            <w:fldChar w:fldCharType="begin"/>
          </w:r>
          <w:r>
            <w:instrText xml:space="preserve"> PAGEREF _Toc5854 \h </w:instrText>
          </w:r>
          <w:r>
            <w:fldChar w:fldCharType="separate"/>
          </w:r>
          <w:r>
            <w:t>1</w:t>
          </w:r>
          <w:r>
            <w:fldChar w:fldCharType="end"/>
          </w:r>
          <w:r>
            <w:rPr>
              <w:rFonts w:hint="default" w:ascii="Calibri" w:hAnsi="Calibri" w:eastAsia="Times New Roman" w:cs="Calibri"/>
              <w:szCs w:val="24"/>
              <w:lang w:val="en-GB" w:eastAsia="zh-CN" w:bidi="ar-SA"/>
            </w:rPr>
            <w:fldChar w:fldCharType="end"/>
          </w:r>
        </w:p>
        <w:p>
          <w:pPr>
            <w:pStyle w:val="8"/>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_Toc17499 </w:instrText>
          </w:r>
          <w:r>
            <w:rPr>
              <w:rFonts w:hint="default" w:ascii="Calibri" w:hAnsi="Calibri" w:eastAsia="Times New Roman" w:cs="Calibri"/>
              <w:szCs w:val="24"/>
              <w:lang w:val="en-GB" w:eastAsia="zh-CN" w:bidi="ar-SA"/>
            </w:rPr>
            <w:fldChar w:fldCharType="separate"/>
          </w:r>
          <w:r>
            <w:rPr>
              <w:rFonts w:hint="default" w:ascii="Calibri" w:hAnsi="Calibri" w:cs="Calibri"/>
              <w:szCs w:val="28"/>
              <w:lang w:val="en-US" w:eastAsia="zh-CN"/>
            </w:rPr>
            <w:t>2. Main Findings</w:t>
          </w:r>
          <w:r>
            <w:tab/>
          </w:r>
          <w:r>
            <w:fldChar w:fldCharType="begin"/>
          </w:r>
          <w:r>
            <w:instrText xml:space="preserve"> PAGEREF _Toc17499 \h </w:instrText>
          </w:r>
          <w:r>
            <w:fldChar w:fldCharType="separate"/>
          </w:r>
          <w:r>
            <w:t>2</w:t>
          </w:r>
          <w:r>
            <w:fldChar w:fldCharType="end"/>
          </w:r>
          <w:r>
            <w:rPr>
              <w:rFonts w:hint="default" w:ascii="Calibri" w:hAnsi="Calibri" w:eastAsia="Times New Roman" w:cs="Calibri"/>
              <w:szCs w:val="24"/>
              <w:lang w:val="en-GB" w:eastAsia="zh-CN" w:bidi="ar-SA"/>
            </w:rPr>
            <w:fldChar w:fldCharType="end"/>
          </w:r>
        </w:p>
        <w:p>
          <w:pPr>
            <w:pStyle w:val="9"/>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_Toc3080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 xml:space="preserve">2.1 </w:t>
          </w:r>
          <w:r>
            <w:rPr>
              <w:rFonts w:hint="default" w:ascii="Calibri" w:hAnsi="Calibri" w:cs="Calibri"/>
              <w:szCs w:val="21"/>
              <w:lang w:val="en-US" w:eastAsia="zh-CN"/>
            </w:rPr>
            <w:t>PESTEL Analysis</w:t>
          </w:r>
          <w:r>
            <w:tab/>
          </w:r>
          <w:r>
            <w:fldChar w:fldCharType="begin"/>
          </w:r>
          <w:r>
            <w:instrText xml:space="preserve"> PAGEREF _Toc3080 \h </w:instrText>
          </w:r>
          <w:r>
            <w:fldChar w:fldCharType="separate"/>
          </w:r>
          <w:r>
            <w:t>2</w:t>
          </w:r>
          <w:r>
            <w:fldChar w:fldCharType="end"/>
          </w:r>
          <w:r>
            <w:rPr>
              <w:rFonts w:hint="default" w:ascii="Calibri" w:hAnsi="Calibri" w:eastAsia="Times New Roman" w:cs="Calibri"/>
              <w:szCs w:val="24"/>
              <w:lang w:val="en-GB" w:eastAsia="zh-CN" w:bidi="ar-SA"/>
            </w:rPr>
            <w:fldChar w:fldCharType="end"/>
          </w:r>
        </w:p>
        <w:p>
          <w:pPr>
            <w:pStyle w:val="5"/>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_Toc6920 </w:instrText>
          </w:r>
          <w:r>
            <w:rPr>
              <w:rFonts w:hint="default" w:ascii="Calibri" w:hAnsi="Calibri" w:eastAsia="Times New Roman" w:cs="Calibri"/>
              <w:szCs w:val="24"/>
              <w:lang w:val="en-GB" w:eastAsia="zh-CN" w:bidi="ar-SA"/>
            </w:rPr>
            <w:fldChar w:fldCharType="separate"/>
          </w:r>
          <w:r>
            <w:rPr>
              <w:rFonts w:hint="default" w:ascii="Calibri" w:hAnsi="Calibri" w:cs="Calibri"/>
              <w:szCs w:val="21"/>
              <w:lang w:val="en-US" w:eastAsia="zh-CN"/>
            </w:rPr>
            <w:t>2.1.1 Political Factors</w:t>
          </w:r>
          <w:r>
            <w:tab/>
          </w:r>
          <w:r>
            <w:fldChar w:fldCharType="begin"/>
          </w:r>
          <w:r>
            <w:instrText xml:space="preserve"> PAGEREF _Toc6920 \h </w:instrText>
          </w:r>
          <w:r>
            <w:fldChar w:fldCharType="separate"/>
          </w:r>
          <w:r>
            <w:t>3</w:t>
          </w:r>
          <w:r>
            <w:fldChar w:fldCharType="end"/>
          </w:r>
          <w:r>
            <w:rPr>
              <w:rFonts w:hint="default" w:ascii="Calibri" w:hAnsi="Calibri" w:eastAsia="Times New Roman" w:cs="Calibri"/>
              <w:szCs w:val="24"/>
              <w:lang w:val="en-GB" w:eastAsia="zh-CN" w:bidi="ar-SA"/>
            </w:rPr>
            <w:fldChar w:fldCharType="end"/>
          </w:r>
        </w:p>
        <w:p>
          <w:pPr>
            <w:pStyle w:val="5"/>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_Toc30882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2.1.2 Economic Factors</w:t>
          </w:r>
          <w:r>
            <w:tab/>
          </w:r>
          <w:r>
            <w:fldChar w:fldCharType="begin"/>
          </w:r>
          <w:r>
            <w:instrText xml:space="preserve"> PAGEREF _Toc30882 \h </w:instrText>
          </w:r>
          <w:r>
            <w:fldChar w:fldCharType="separate"/>
          </w:r>
          <w:r>
            <w:t>3</w:t>
          </w:r>
          <w:r>
            <w:fldChar w:fldCharType="end"/>
          </w:r>
          <w:r>
            <w:rPr>
              <w:rFonts w:hint="default" w:ascii="Calibri" w:hAnsi="Calibri" w:eastAsia="Times New Roman" w:cs="Calibri"/>
              <w:szCs w:val="24"/>
              <w:lang w:val="en-GB" w:eastAsia="zh-CN" w:bidi="ar-SA"/>
            </w:rPr>
            <w:fldChar w:fldCharType="end"/>
          </w:r>
        </w:p>
        <w:p>
          <w:pPr>
            <w:pStyle w:val="5"/>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_Toc18935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2.1.3 Social Factors</w:t>
          </w:r>
          <w:r>
            <w:tab/>
          </w:r>
          <w:r>
            <w:fldChar w:fldCharType="begin"/>
          </w:r>
          <w:r>
            <w:instrText xml:space="preserve"> PAGEREF _Toc18935 \h </w:instrText>
          </w:r>
          <w:r>
            <w:fldChar w:fldCharType="separate"/>
          </w:r>
          <w:r>
            <w:t>4</w:t>
          </w:r>
          <w:r>
            <w:fldChar w:fldCharType="end"/>
          </w:r>
          <w:r>
            <w:rPr>
              <w:rFonts w:hint="default" w:ascii="Calibri" w:hAnsi="Calibri" w:eastAsia="Times New Roman" w:cs="Calibri"/>
              <w:szCs w:val="24"/>
              <w:lang w:val="en-GB" w:eastAsia="zh-CN" w:bidi="ar-SA"/>
            </w:rPr>
            <w:fldChar w:fldCharType="end"/>
          </w:r>
        </w:p>
        <w:p>
          <w:pPr>
            <w:pStyle w:val="5"/>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_Toc14782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2.1.4 Technological Factors</w:t>
          </w:r>
          <w:r>
            <w:tab/>
          </w:r>
          <w:r>
            <w:fldChar w:fldCharType="begin"/>
          </w:r>
          <w:r>
            <w:instrText xml:space="preserve"> PAGEREF _Toc14782 \h </w:instrText>
          </w:r>
          <w:r>
            <w:fldChar w:fldCharType="separate"/>
          </w:r>
          <w:r>
            <w:t>4</w:t>
          </w:r>
          <w:r>
            <w:fldChar w:fldCharType="end"/>
          </w:r>
          <w:r>
            <w:rPr>
              <w:rFonts w:hint="default" w:ascii="Calibri" w:hAnsi="Calibri" w:eastAsia="Times New Roman" w:cs="Calibri"/>
              <w:szCs w:val="24"/>
              <w:lang w:val="en-GB" w:eastAsia="zh-CN" w:bidi="ar-SA"/>
            </w:rPr>
            <w:fldChar w:fldCharType="end"/>
          </w:r>
        </w:p>
        <w:p>
          <w:pPr>
            <w:pStyle w:val="5"/>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_Toc6275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2.1.5 Environmental Factors</w:t>
          </w:r>
          <w:r>
            <w:tab/>
          </w:r>
          <w:r>
            <w:fldChar w:fldCharType="begin"/>
          </w:r>
          <w:r>
            <w:instrText xml:space="preserve"> PAGEREF _Toc6275 \h </w:instrText>
          </w:r>
          <w:r>
            <w:fldChar w:fldCharType="separate"/>
          </w:r>
          <w:r>
            <w:t>5</w:t>
          </w:r>
          <w:r>
            <w:fldChar w:fldCharType="end"/>
          </w:r>
          <w:r>
            <w:rPr>
              <w:rFonts w:hint="default" w:ascii="Calibri" w:hAnsi="Calibri" w:eastAsia="Times New Roman" w:cs="Calibri"/>
              <w:szCs w:val="24"/>
              <w:lang w:val="en-GB" w:eastAsia="zh-CN" w:bidi="ar-SA"/>
            </w:rPr>
            <w:fldChar w:fldCharType="end"/>
          </w:r>
        </w:p>
        <w:p>
          <w:pPr>
            <w:pStyle w:val="5"/>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_Toc9623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2.1.6 Legal Factors</w:t>
          </w:r>
          <w:r>
            <w:tab/>
          </w:r>
          <w:r>
            <w:fldChar w:fldCharType="begin"/>
          </w:r>
          <w:r>
            <w:instrText xml:space="preserve"> PAGEREF _Toc9623 \h </w:instrText>
          </w:r>
          <w:r>
            <w:fldChar w:fldCharType="separate"/>
          </w:r>
          <w:r>
            <w:t>5</w:t>
          </w:r>
          <w:r>
            <w:fldChar w:fldCharType="end"/>
          </w:r>
          <w:r>
            <w:rPr>
              <w:rFonts w:hint="default" w:ascii="Calibri" w:hAnsi="Calibri" w:eastAsia="Times New Roman" w:cs="Calibri"/>
              <w:szCs w:val="24"/>
              <w:lang w:val="en-GB" w:eastAsia="zh-CN" w:bidi="ar-SA"/>
            </w:rPr>
            <w:fldChar w:fldCharType="end"/>
          </w:r>
        </w:p>
        <w:p>
          <w:pPr>
            <w:pStyle w:val="9"/>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_Toc10015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 xml:space="preserve">2.2 </w:t>
          </w:r>
          <w:r>
            <w:rPr>
              <w:rFonts w:hint="default" w:ascii="Calibri" w:hAnsi="Calibri" w:cs="Calibri"/>
              <w:szCs w:val="21"/>
              <w:lang w:val="en-US" w:eastAsia="zh-CN"/>
            </w:rPr>
            <w:t>SWOT &amp; TOWS Analysis</w:t>
          </w:r>
          <w:r>
            <w:tab/>
          </w:r>
          <w:r>
            <w:fldChar w:fldCharType="begin"/>
          </w:r>
          <w:r>
            <w:instrText xml:space="preserve"> PAGEREF _Toc10015 \h </w:instrText>
          </w:r>
          <w:r>
            <w:fldChar w:fldCharType="separate"/>
          </w:r>
          <w:r>
            <w:t>5</w:t>
          </w:r>
          <w:r>
            <w:fldChar w:fldCharType="end"/>
          </w:r>
          <w:r>
            <w:rPr>
              <w:rFonts w:hint="default" w:ascii="Calibri" w:hAnsi="Calibri" w:eastAsia="Times New Roman" w:cs="Calibri"/>
              <w:szCs w:val="24"/>
              <w:lang w:val="en-GB" w:eastAsia="zh-CN" w:bidi="ar-SA"/>
            </w:rPr>
            <w:fldChar w:fldCharType="end"/>
          </w:r>
        </w:p>
        <w:p>
          <w:pPr>
            <w:pStyle w:val="5"/>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_Toc31086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2.2.1 SWOT Analysis</w:t>
          </w:r>
          <w:r>
            <w:tab/>
          </w:r>
          <w:r>
            <w:fldChar w:fldCharType="begin"/>
          </w:r>
          <w:r>
            <w:instrText xml:space="preserve"> PAGEREF _Toc31086 \h </w:instrText>
          </w:r>
          <w:r>
            <w:fldChar w:fldCharType="separate"/>
          </w:r>
          <w:r>
            <w:t>6</w:t>
          </w:r>
          <w:r>
            <w:fldChar w:fldCharType="end"/>
          </w:r>
          <w:r>
            <w:rPr>
              <w:rFonts w:hint="default" w:ascii="Calibri" w:hAnsi="Calibri" w:eastAsia="Times New Roman" w:cs="Calibri"/>
              <w:szCs w:val="24"/>
              <w:lang w:val="en-GB" w:eastAsia="zh-CN" w:bidi="ar-SA"/>
            </w:rPr>
            <w:fldChar w:fldCharType="end"/>
          </w:r>
        </w:p>
        <w:p>
          <w:pPr>
            <w:pStyle w:val="5"/>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_Toc19001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2.2.2 TOWS Analysis</w:t>
          </w:r>
          <w:r>
            <w:tab/>
          </w:r>
          <w:r>
            <w:fldChar w:fldCharType="begin"/>
          </w:r>
          <w:r>
            <w:instrText xml:space="preserve"> PAGEREF _Toc19001 \h </w:instrText>
          </w:r>
          <w:r>
            <w:fldChar w:fldCharType="separate"/>
          </w:r>
          <w:r>
            <w:t>7</w:t>
          </w:r>
          <w:r>
            <w:fldChar w:fldCharType="end"/>
          </w:r>
          <w:r>
            <w:rPr>
              <w:rFonts w:hint="default" w:ascii="Calibri" w:hAnsi="Calibri" w:eastAsia="Times New Roman" w:cs="Calibri"/>
              <w:szCs w:val="24"/>
              <w:lang w:val="en-GB" w:eastAsia="zh-CN" w:bidi="ar-SA"/>
            </w:rPr>
            <w:fldChar w:fldCharType="end"/>
          </w:r>
        </w:p>
        <w:p>
          <w:pPr>
            <w:pStyle w:val="9"/>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_Toc23396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 xml:space="preserve">2.3 </w:t>
          </w:r>
          <w:r>
            <w:rPr>
              <w:rFonts w:hint="default" w:ascii="Calibri" w:hAnsi="Calibri" w:cs="Calibri"/>
              <w:szCs w:val="21"/>
              <w:lang w:val="en-US" w:eastAsia="zh-CN"/>
            </w:rPr>
            <w:t>Lewin’s change management model</w:t>
          </w:r>
          <w:r>
            <w:tab/>
          </w:r>
          <w:r>
            <w:fldChar w:fldCharType="begin"/>
          </w:r>
          <w:r>
            <w:instrText xml:space="preserve"> PAGEREF _Toc23396 \h </w:instrText>
          </w:r>
          <w:r>
            <w:fldChar w:fldCharType="separate"/>
          </w:r>
          <w:r>
            <w:t>8</w:t>
          </w:r>
          <w:r>
            <w:fldChar w:fldCharType="end"/>
          </w:r>
          <w:r>
            <w:rPr>
              <w:rFonts w:hint="default" w:ascii="Calibri" w:hAnsi="Calibri" w:eastAsia="Times New Roman" w:cs="Calibri"/>
              <w:szCs w:val="24"/>
              <w:lang w:val="en-GB" w:eastAsia="zh-CN" w:bidi="ar-SA"/>
            </w:rPr>
            <w:fldChar w:fldCharType="end"/>
          </w:r>
        </w:p>
        <w:p>
          <w:pPr>
            <w:pStyle w:val="9"/>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_Toc19760 </w:instrText>
          </w:r>
          <w:r>
            <w:rPr>
              <w:rFonts w:hint="default" w:ascii="Calibri" w:hAnsi="Calibri" w:eastAsia="Times New Roman" w:cs="Calibri"/>
              <w:szCs w:val="24"/>
              <w:lang w:val="en-GB" w:eastAsia="zh-CN" w:bidi="ar-SA"/>
            </w:rPr>
            <w:fldChar w:fldCharType="separate"/>
          </w:r>
          <w:r>
            <w:rPr>
              <w:rFonts w:hint="eastAsia" w:ascii="Calibri" w:hAnsi="Calibri" w:cs="Calibri"/>
              <w:szCs w:val="21"/>
              <w:lang w:val="en-US" w:eastAsia="zh-CN"/>
            </w:rPr>
            <w:t xml:space="preserve">2.4 </w:t>
          </w:r>
          <w:r>
            <w:rPr>
              <w:rFonts w:hint="default" w:ascii="Calibri" w:hAnsi="Calibri" w:cs="Calibri"/>
              <w:szCs w:val="21"/>
              <w:lang w:val="en-US" w:eastAsia="zh-CN"/>
            </w:rPr>
            <w:t>STP strategy</w:t>
          </w:r>
          <w:r>
            <w:tab/>
          </w:r>
          <w:r>
            <w:fldChar w:fldCharType="begin"/>
          </w:r>
          <w:r>
            <w:instrText xml:space="preserve"> PAGEREF _Toc19760 \h </w:instrText>
          </w:r>
          <w:r>
            <w:fldChar w:fldCharType="separate"/>
          </w:r>
          <w:r>
            <w:t>9</w:t>
          </w:r>
          <w:r>
            <w:fldChar w:fldCharType="end"/>
          </w:r>
          <w:r>
            <w:rPr>
              <w:rFonts w:hint="default" w:ascii="Calibri" w:hAnsi="Calibri" w:eastAsia="Times New Roman" w:cs="Calibri"/>
              <w:szCs w:val="24"/>
              <w:lang w:val="en-GB" w:eastAsia="zh-CN" w:bidi="ar-SA"/>
            </w:rPr>
            <w:fldChar w:fldCharType="end"/>
          </w:r>
        </w:p>
        <w:p>
          <w:pPr>
            <w:pStyle w:val="8"/>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_Toc14354 </w:instrText>
          </w:r>
          <w:r>
            <w:rPr>
              <w:rFonts w:hint="default" w:ascii="Calibri" w:hAnsi="Calibri" w:eastAsia="Times New Roman" w:cs="Calibri"/>
              <w:szCs w:val="24"/>
              <w:lang w:val="en-GB" w:eastAsia="zh-CN" w:bidi="ar-SA"/>
            </w:rPr>
            <w:fldChar w:fldCharType="separate"/>
          </w:r>
          <w:r>
            <w:rPr>
              <w:rFonts w:hint="eastAsia" w:ascii="Calibri" w:hAnsi="Calibri" w:cs="Calibri"/>
              <w:szCs w:val="28"/>
              <w:lang w:val="en-US" w:eastAsia="zh-CN"/>
            </w:rPr>
            <w:t xml:space="preserve">3. </w:t>
          </w:r>
          <w:r>
            <w:rPr>
              <w:rFonts w:hint="default" w:ascii="Calibri" w:hAnsi="Calibri" w:cs="Calibri"/>
              <w:szCs w:val="28"/>
              <w:lang w:val="en-US" w:eastAsia="zh-CN"/>
            </w:rPr>
            <w:t>Conclusion</w:t>
          </w:r>
          <w:r>
            <w:tab/>
          </w:r>
          <w:r>
            <w:fldChar w:fldCharType="begin"/>
          </w:r>
          <w:r>
            <w:instrText xml:space="preserve"> PAGEREF _Toc14354 \h </w:instrText>
          </w:r>
          <w:r>
            <w:fldChar w:fldCharType="separate"/>
          </w:r>
          <w:r>
            <w:t>11</w:t>
          </w:r>
          <w:r>
            <w:fldChar w:fldCharType="end"/>
          </w:r>
          <w:r>
            <w:rPr>
              <w:rFonts w:hint="default" w:ascii="Calibri" w:hAnsi="Calibri" w:eastAsia="Times New Roman" w:cs="Calibri"/>
              <w:szCs w:val="24"/>
              <w:lang w:val="en-GB" w:eastAsia="zh-CN" w:bidi="ar-SA"/>
            </w:rPr>
            <w:fldChar w:fldCharType="end"/>
          </w:r>
        </w:p>
        <w:p>
          <w:pPr>
            <w:pStyle w:val="8"/>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_Toc26125 </w:instrText>
          </w:r>
          <w:r>
            <w:rPr>
              <w:rFonts w:hint="default" w:ascii="Calibri" w:hAnsi="Calibri" w:eastAsia="Times New Roman" w:cs="Calibri"/>
              <w:szCs w:val="24"/>
              <w:lang w:val="en-GB" w:eastAsia="zh-CN" w:bidi="ar-SA"/>
            </w:rPr>
            <w:fldChar w:fldCharType="separate"/>
          </w:r>
          <w:r>
            <w:rPr>
              <w:rFonts w:hint="eastAsia" w:ascii="Calibri" w:hAnsi="Calibri" w:cs="Calibri"/>
              <w:szCs w:val="28"/>
              <w:lang w:val="en-US" w:eastAsia="zh-CN"/>
            </w:rPr>
            <w:t xml:space="preserve">4. </w:t>
          </w:r>
          <w:r>
            <w:rPr>
              <w:rFonts w:hint="default" w:ascii="Calibri" w:hAnsi="Calibri" w:cs="Calibri"/>
              <w:szCs w:val="28"/>
              <w:lang w:val="en-US" w:eastAsia="zh-CN"/>
            </w:rPr>
            <w:t>Recommendation</w:t>
          </w:r>
          <w:r>
            <w:tab/>
          </w:r>
          <w:r>
            <w:fldChar w:fldCharType="begin"/>
          </w:r>
          <w:r>
            <w:instrText xml:space="preserve"> PAGEREF _Toc26125 \h </w:instrText>
          </w:r>
          <w:r>
            <w:fldChar w:fldCharType="separate"/>
          </w:r>
          <w:r>
            <w:t>11</w:t>
          </w:r>
          <w:r>
            <w:fldChar w:fldCharType="end"/>
          </w:r>
          <w:r>
            <w:rPr>
              <w:rFonts w:hint="default" w:ascii="Calibri" w:hAnsi="Calibri" w:eastAsia="Times New Roman" w:cs="Calibri"/>
              <w:szCs w:val="24"/>
              <w:lang w:val="en-GB" w:eastAsia="zh-CN" w:bidi="ar-SA"/>
            </w:rPr>
            <w:fldChar w:fldCharType="end"/>
          </w:r>
        </w:p>
        <w:p>
          <w:pPr>
            <w:pStyle w:val="8"/>
            <w:tabs>
              <w:tab w:val="right" w:leader="dot" w:pos="9072"/>
            </w:tabs>
          </w:pPr>
          <w:r>
            <w:rPr>
              <w:rFonts w:hint="default" w:ascii="Calibri" w:hAnsi="Calibri" w:eastAsia="Times New Roman" w:cs="Calibri"/>
              <w:szCs w:val="24"/>
              <w:lang w:val="en-GB" w:eastAsia="zh-CN" w:bidi="ar-SA"/>
            </w:rPr>
            <w:fldChar w:fldCharType="begin"/>
          </w:r>
          <w:r>
            <w:rPr>
              <w:rFonts w:hint="default" w:ascii="Calibri" w:hAnsi="Calibri" w:eastAsia="Times New Roman" w:cs="Calibri"/>
              <w:szCs w:val="24"/>
              <w:lang w:val="en-GB" w:eastAsia="zh-CN" w:bidi="ar-SA"/>
            </w:rPr>
            <w:instrText xml:space="preserve"> HYPERLINK \l _Toc16874 </w:instrText>
          </w:r>
          <w:r>
            <w:rPr>
              <w:rFonts w:hint="default" w:ascii="Calibri" w:hAnsi="Calibri" w:eastAsia="Times New Roman" w:cs="Calibri"/>
              <w:szCs w:val="24"/>
              <w:lang w:val="en-GB" w:eastAsia="zh-CN" w:bidi="ar-SA"/>
            </w:rPr>
            <w:fldChar w:fldCharType="separate"/>
          </w:r>
          <w:r>
            <w:rPr>
              <w:rFonts w:hint="default" w:ascii="Calibri" w:hAnsi="Calibri" w:cs="Calibri"/>
              <w:szCs w:val="28"/>
              <w:lang w:val="en-US" w:eastAsia="zh-CN"/>
            </w:rPr>
            <w:t>Reference</w:t>
          </w:r>
          <w:r>
            <w:tab/>
          </w:r>
          <w:r>
            <w:fldChar w:fldCharType="begin"/>
          </w:r>
          <w:r>
            <w:instrText xml:space="preserve"> PAGEREF _Toc16874 \h </w:instrText>
          </w:r>
          <w:r>
            <w:fldChar w:fldCharType="separate"/>
          </w:r>
          <w:r>
            <w:t>12</w:t>
          </w:r>
          <w:r>
            <w:fldChar w:fldCharType="end"/>
          </w:r>
          <w:r>
            <w:rPr>
              <w:rFonts w:hint="default" w:ascii="Calibri" w:hAnsi="Calibri" w:eastAsia="Times New Roman" w:cs="Calibri"/>
              <w:szCs w:val="24"/>
              <w:lang w:val="en-GB" w:eastAsia="zh-CN" w:bidi="ar-SA"/>
            </w:rPr>
            <w:fldChar w:fldCharType="end"/>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left"/>
            <w:textAlignment w:val="auto"/>
            <w:rPr>
              <w:rFonts w:hint="default" w:ascii="Calibri" w:hAnsi="Calibri" w:eastAsia="Times New Roman" w:cs="Calibri"/>
              <w:sz w:val="24"/>
              <w:szCs w:val="28"/>
              <w:lang w:val="en-GB" w:eastAsia="zh-CN" w:bidi="ar-SA"/>
            </w:rPr>
          </w:pPr>
          <w:r>
            <w:rPr>
              <w:rFonts w:hint="default" w:ascii="Calibri" w:hAnsi="Calibri" w:eastAsia="Times New Roman" w:cs="Calibri"/>
              <w:szCs w:val="24"/>
              <w:lang w:val="en-GB" w:eastAsia="zh-CN" w:bidi="ar-SA"/>
            </w:rPr>
            <w:fldChar w:fldCharType="end"/>
          </w:r>
        </w:p>
      </w:sdtContent>
    </w:sdt>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Chars="0"/>
        <w:jc w:val="left"/>
        <w:textAlignment w:val="auto"/>
        <w:rPr>
          <w:rFonts w:hint="default" w:ascii="Times New Roman" w:hAnsi="Times New Roman" w:eastAsia="宋体" w:cs="Times New Roman"/>
          <w:b/>
          <w:bCs/>
          <w:sz w:val="28"/>
          <w:szCs w:val="28"/>
          <w:lang w:val="en-GB"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Chars="0"/>
        <w:jc w:val="left"/>
        <w:textAlignment w:val="auto"/>
        <w:rPr>
          <w:rFonts w:hint="default" w:ascii="Times New Roman" w:hAnsi="Times New Roman" w:eastAsia="宋体" w:cs="Times New Roman"/>
          <w:b/>
          <w:bCs/>
          <w:sz w:val="28"/>
          <w:szCs w:val="28"/>
          <w:lang w:val="en-GB"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Chars="0"/>
        <w:jc w:val="left"/>
        <w:textAlignment w:val="auto"/>
        <w:rPr>
          <w:rFonts w:hint="default" w:ascii="Times New Roman" w:hAnsi="Times New Roman" w:eastAsia="宋体" w:cs="Times New Roman"/>
          <w:b/>
          <w:bCs/>
          <w:sz w:val="28"/>
          <w:szCs w:val="28"/>
          <w:lang w:val="en-GB"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Chars="0"/>
        <w:jc w:val="left"/>
        <w:textAlignment w:val="auto"/>
        <w:rPr>
          <w:rFonts w:hint="default" w:ascii="Times New Roman" w:hAnsi="Times New Roman" w:eastAsia="宋体" w:cs="Times New Roman"/>
          <w:b/>
          <w:bCs/>
          <w:sz w:val="28"/>
          <w:szCs w:val="28"/>
          <w:lang w:val="en-GB"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Chars="0"/>
        <w:jc w:val="left"/>
        <w:textAlignment w:val="auto"/>
        <w:rPr>
          <w:rFonts w:hint="default" w:ascii="Times New Roman" w:hAnsi="Times New Roman" w:eastAsia="宋体" w:cs="Times New Roman"/>
          <w:b/>
          <w:bCs/>
          <w:sz w:val="28"/>
          <w:szCs w:val="28"/>
          <w:lang w:val="en-US" w:eastAsia="zh-CN" w:bidi="ar-SA"/>
        </w:rPr>
        <w:sectPr>
          <w:footerReference r:id="rId6" w:type="default"/>
          <w:pgSz w:w="11906" w:h="16838"/>
          <w:pgMar w:top="1417" w:right="1417" w:bottom="1417" w:left="1417" w:header="851" w:footer="992" w:gutter="0"/>
          <w:pgNumType w:start="1"/>
          <w:cols w:space="0" w:num="1"/>
          <w:rtlGutter w:val="0"/>
          <w:docGrid w:type="lines" w:linePitch="312" w:charSpace="0"/>
        </w:sectPr>
      </w:pPr>
    </w:p>
    <w:p>
      <w:pPr>
        <w:pStyle w:val="2"/>
        <w:numPr>
          <w:ilvl w:val="0"/>
          <w:numId w:val="1"/>
        </w:numPr>
        <w:bidi w:val="0"/>
        <w:outlineLvl w:val="0"/>
        <w:rPr>
          <w:rFonts w:hint="default" w:ascii="Calibri" w:hAnsi="Calibri" w:cs="Calibri"/>
          <w:sz w:val="28"/>
          <w:szCs w:val="28"/>
          <w:lang w:val="en-US" w:eastAsia="zh-CN"/>
        </w:rPr>
      </w:pPr>
      <w:bookmarkStart w:id="6" w:name="_Toc5854"/>
      <w:r>
        <w:rPr>
          <w:rFonts w:hint="default" w:ascii="Calibri" w:hAnsi="Calibri" w:cs="Calibri"/>
          <w:sz w:val="28"/>
          <w:szCs w:val="28"/>
          <w:lang w:val="en-US" w:eastAsia="zh-CN"/>
        </w:rPr>
        <w:t>Introduction</w:t>
      </w:r>
      <w:bookmarkEnd w:id="6"/>
      <w:r>
        <w:rPr>
          <w:rFonts w:hint="eastAsia" w:ascii="Calibri" w:hAnsi="Calibri" w:cs="Calibri"/>
          <w:sz w:val="28"/>
          <w:szCs w:val="28"/>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Calibri" w:hAnsi="Calibri" w:eastAsia="宋体" w:cs="Calibri"/>
          <w:b w:val="0"/>
          <w:bCs w:val="0"/>
          <w:sz w:val="24"/>
          <w:szCs w:val="24"/>
          <w:lang w:val="en-US" w:eastAsia="zh-CN" w:bidi="ar-SA"/>
        </w:rPr>
      </w:pPr>
      <w:r>
        <w:rPr>
          <w:rFonts w:hint="default" w:ascii="Calibri" w:hAnsi="Calibri" w:eastAsia="宋体" w:cs="Calibri"/>
          <w:b w:val="0"/>
          <w:bCs w:val="0"/>
          <w:i/>
          <w:iCs/>
          <w:sz w:val="24"/>
          <w:szCs w:val="24"/>
          <w:lang w:val="en-US" w:eastAsia="zh-CN" w:bidi="ar-SA"/>
        </w:rPr>
        <w:t>Volkswagen Group</w:t>
      </w:r>
      <w:r>
        <w:rPr>
          <w:rFonts w:hint="eastAsia" w:ascii="Calibri" w:hAnsi="Calibri" w:eastAsia="宋体" w:cs="Calibri"/>
          <w:b w:val="0"/>
          <w:bCs w:val="0"/>
          <w:i/>
          <w:iCs/>
          <w:sz w:val="24"/>
          <w:szCs w:val="24"/>
          <w:lang w:val="en-US" w:eastAsia="zh-CN" w:bidi="ar-SA"/>
        </w:rPr>
        <w:t xml:space="preserve">, </w:t>
      </w:r>
      <w:r>
        <w:rPr>
          <w:rFonts w:hint="eastAsia" w:ascii="Calibri" w:hAnsi="Calibri" w:eastAsia="宋体" w:cs="Calibri"/>
          <w:b w:val="0"/>
          <w:bCs w:val="0"/>
          <w:i w:val="0"/>
          <w:iCs w:val="0"/>
          <w:sz w:val="24"/>
          <w:szCs w:val="24"/>
          <w:lang w:val="en-US" w:eastAsia="zh-CN" w:bidi="ar-SA"/>
        </w:rPr>
        <w:t>one of the largest automobile companies was</w:t>
      </w:r>
      <w:r>
        <w:rPr>
          <w:rFonts w:hint="default" w:ascii="Calibri" w:hAnsi="Calibri" w:eastAsia="宋体" w:cs="Calibri"/>
          <w:b w:val="0"/>
          <w:bCs w:val="0"/>
          <w:i w:val="0"/>
          <w:iCs w:val="0"/>
          <w:sz w:val="24"/>
          <w:szCs w:val="24"/>
          <w:lang w:val="en-US" w:eastAsia="zh-CN" w:bidi="ar-SA"/>
        </w:rPr>
        <w:t xml:space="preserve"> </w:t>
      </w:r>
      <w:r>
        <w:rPr>
          <w:rFonts w:hint="default" w:ascii="Calibri" w:hAnsi="Calibri" w:eastAsia="宋体" w:cs="Calibri"/>
          <w:b w:val="0"/>
          <w:bCs w:val="0"/>
          <w:sz w:val="24"/>
          <w:szCs w:val="24"/>
          <w:lang w:val="en-US" w:eastAsia="zh-CN" w:bidi="ar-SA"/>
        </w:rPr>
        <w:t xml:space="preserve">founded in 1938 </w:t>
      </w:r>
      <w:r>
        <w:rPr>
          <w:rFonts w:hint="eastAsia" w:ascii="Calibri" w:hAnsi="Calibri" w:eastAsia="宋体" w:cs="Calibri"/>
          <w:b w:val="0"/>
          <w:bCs w:val="0"/>
          <w:sz w:val="24"/>
          <w:szCs w:val="24"/>
          <w:lang w:val="en-US" w:eastAsia="zh-CN" w:bidi="ar-SA"/>
        </w:rPr>
        <w:t xml:space="preserve">with its </w:t>
      </w:r>
      <w:r>
        <w:rPr>
          <w:rFonts w:hint="default" w:ascii="Calibri" w:hAnsi="Calibri" w:eastAsia="宋体" w:cs="Calibri"/>
          <w:b w:val="0"/>
          <w:bCs w:val="0"/>
          <w:sz w:val="24"/>
          <w:szCs w:val="24"/>
          <w:lang w:val="en-US" w:eastAsia="zh-CN" w:bidi="ar-SA"/>
        </w:rPr>
        <w:t>headquartered in Wolfsburg, Germany</w:t>
      </w:r>
      <w:r>
        <w:rPr>
          <w:rFonts w:hint="eastAsia" w:ascii="Calibri" w:hAnsi="Calibri" w:eastAsia="宋体" w:cs="Calibri"/>
          <w:b w:val="0"/>
          <w:bCs w:val="0"/>
          <w:sz w:val="24"/>
          <w:szCs w:val="24"/>
          <w:lang w:val="en-US" w:eastAsia="zh-CN" w:bidi="ar-SA"/>
        </w:rPr>
        <w:t xml:space="preserve">. </w:t>
      </w:r>
      <w:r>
        <w:rPr>
          <w:rFonts w:hint="default" w:ascii="Calibri" w:hAnsi="Calibri" w:eastAsia="宋体" w:cs="Calibri"/>
          <w:b w:val="0"/>
          <w:bCs w:val="0"/>
          <w:sz w:val="24"/>
          <w:szCs w:val="24"/>
          <w:lang w:val="en-US" w:eastAsia="zh-CN" w:bidi="ar-SA"/>
        </w:rPr>
        <w:t>(Volkswagen, 2023)</w:t>
      </w:r>
      <w:r>
        <w:rPr>
          <w:rFonts w:hint="eastAsia" w:ascii="Calibri" w:hAnsi="Calibri" w:eastAsia="宋体" w:cs="Calibri"/>
          <w:b w:val="0"/>
          <w:bCs w:val="0"/>
          <w:sz w:val="24"/>
          <w:szCs w:val="24"/>
          <w:lang w:val="en-US" w:eastAsia="zh-CN" w:bidi="ar-SA"/>
        </w:rPr>
        <w:t xml:space="preserve"> As </w:t>
      </w:r>
      <w:r>
        <w:rPr>
          <w:rFonts w:hint="default" w:ascii="Calibri" w:hAnsi="Calibri" w:eastAsia="宋体" w:cs="Calibri"/>
          <w:b w:val="0"/>
          <w:bCs w:val="0"/>
          <w:sz w:val="24"/>
          <w:szCs w:val="24"/>
          <w:lang w:val="en-US" w:eastAsia="zh-CN" w:bidi="ar-SA"/>
        </w:rPr>
        <w:t>one of the most powerful multinational</w:t>
      </w:r>
      <w:r>
        <w:rPr>
          <w:rFonts w:hint="eastAsia" w:ascii="Calibri" w:hAnsi="Calibri" w:eastAsia="宋体" w:cs="Calibri"/>
          <w:b w:val="0"/>
          <w:bCs w:val="0"/>
          <w:sz w:val="24"/>
          <w:szCs w:val="24"/>
          <w:lang w:val="en-US" w:eastAsia="zh-CN" w:bidi="ar-SA"/>
        </w:rPr>
        <w:t xml:space="preserve"> corporations</w:t>
      </w:r>
      <w:r>
        <w:rPr>
          <w:rFonts w:hint="default" w:ascii="Calibri" w:hAnsi="Calibri" w:eastAsia="宋体" w:cs="Calibri"/>
          <w:b w:val="0"/>
          <w:bCs w:val="0"/>
          <w:sz w:val="24"/>
          <w:szCs w:val="24"/>
          <w:lang w:val="en-US" w:eastAsia="zh-CN" w:bidi="ar-SA"/>
        </w:rPr>
        <w:t xml:space="preserve"> in the world automobile industry</w:t>
      </w:r>
      <w:r>
        <w:rPr>
          <w:rFonts w:hint="eastAsia" w:ascii="Calibri" w:hAnsi="Calibri" w:eastAsia="宋体" w:cs="Calibri"/>
          <w:b w:val="0"/>
          <w:bCs w:val="0"/>
          <w:sz w:val="24"/>
          <w:szCs w:val="24"/>
          <w:lang w:val="en-US" w:eastAsia="zh-CN" w:bidi="ar-SA"/>
        </w:rPr>
        <w:t xml:space="preserve">, it enjoys the history of more than 80 years. In order to provide consumers with various ranges of high-performance products, it </w:t>
      </w:r>
      <w:r>
        <w:rPr>
          <w:rFonts w:hint="default" w:ascii="Calibri" w:hAnsi="Calibri" w:eastAsia="宋体" w:cs="Calibri"/>
          <w:b w:val="0"/>
          <w:bCs w:val="0"/>
          <w:sz w:val="24"/>
          <w:szCs w:val="24"/>
          <w:lang w:val="en-US" w:eastAsia="zh-CN" w:bidi="ar-SA"/>
        </w:rPr>
        <w:t xml:space="preserve">has </w:t>
      </w:r>
      <w:r>
        <w:rPr>
          <w:rFonts w:hint="eastAsia" w:ascii="Calibri" w:hAnsi="Calibri" w:eastAsia="宋体" w:cs="Calibri"/>
          <w:b w:val="0"/>
          <w:bCs w:val="0"/>
          <w:sz w:val="24"/>
          <w:szCs w:val="24"/>
          <w:lang w:val="en-US" w:eastAsia="zh-CN" w:bidi="ar-SA"/>
        </w:rPr>
        <w:t xml:space="preserve">always </w:t>
      </w:r>
      <w:r>
        <w:rPr>
          <w:rFonts w:hint="default" w:ascii="Calibri" w:hAnsi="Calibri" w:eastAsia="宋体" w:cs="Calibri"/>
          <w:b w:val="0"/>
          <w:bCs w:val="0"/>
          <w:sz w:val="24"/>
          <w:szCs w:val="24"/>
          <w:lang w:val="en-US" w:eastAsia="zh-CN" w:bidi="ar-SA"/>
        </w:rPr>
        <w:t xml:space="preserve">been committed to technological innovation and </w:t>
      </w:r>
      <w:r>
        <w:rPr>
          <w:rFonts w:hint="eastAsia" w:ascii="Calibri" w:hAnsi="Calibri" w:eastAsia="宋体" w:cs="Calibri"/>
          <w:b w:val="0"/>
          <w:bCs w:val="0"/>
          <w:sz w:val="24"/>
          <w:szCs w:val="24"/>
          <w:lang w:val="en-US" w:eastAsia="zh-CN" w:bidi="ar-SA"/>
        </w:rPr>
        <w:t xml:space="preserve">product development. The production sites of the company are located all over the world. As of 2022, it has encompassed 119 production sites </w:t>
      </w:r>
      <w:r>
        <w:rPr>
          <w:rFonts w:hint="default" w:ascii="Calibri" w:hAnsi="Calibri" w:eastAsia="宋体" w:cs="Calibri"/>
          <w:b w:val="0"/>
          <w:bCs w:val="0"/>
          <w:sz w:val="24"/>
          <w:szCs w:val="24"/>
          <w:lang w:val="en-US" w:eastAsia="zh-CN" w:bidi="ar-SA"/>
        </w:rPr>
        <w:t>and more than</w:t>
      </w:r>
      <w:r>
        <w:rPr>
          <w:rFonts w:hint="eastAsia" w:ascii="Calibri" w:hAnsi="Calibri" w:eastAsia="宋体" w:cs="Calibri"/>
          <w:b w:val="0"/>
          <w:bCs w:val="0"/>
          <w:sz w:val="24"/>
          <w:szCs w:val="24"/>
          <w:lang w:val="en-US" w:eastAsia="zh-CN" w:bidi="ar-SA"/>
        </w:rPr>
        <w:t xml:space="preserve"> 669,000</w:t>
      </w:r>
      <w:r>
        <w:rPr>
          <w:rFonts w:hint="default" w:ascii="Arial" w:hAnsi="Arial" w:eastAsia="Arial" w:cs="Arial"/>
          <w:i w:val="0"/>
          <w:iCs w:val="0"/>
          <w:caps w:val="0"/>
          <w:color w:val="040C28"/>
          <w:spacing w:val="0"/>
          <w:sz w:val="15"/>
          <w:szCs w:val="15"/>
        </w:rPr>
        <w:t> </w:t>
      </w:r>
      <w:r>
        <w:rPr>
          <w:rFonts w:hint="default" w:ascii="Calibri" w:hAnsi="Calibri" w:eastAsia="宋体" w:cs="Calibri"/>
          <w:b w:val="0"/>
          <w:bCs w:val="0"/>
          <w:sz w:val="24"/>
          <w:szCs w:val="24"/>
          <w:lang w:val="en-US" w:eastAsia="zh-CN" w:bidi="ar-SA"/>
        </w:rPr>
        <w:t>employees</w:t>
      </w:r>
      <w:r>
        <w:rPr>
          <w:rFonts w:hint="eastAsia" w:ascii="Calibri" w:hAnsi="Calibri" w:eastAsia="宋体" w:cs="Calibri"/>
          <w:b w:val="0"/>
          <w:bCs w:val="0"/>
          <w:sz w:val="24"/>
          <w:szCs w:val="24"/>
          <w:lang w:val="en-US" w:eastAsia="zh-CN" w:bidi="ar-SA"/>
        </w:rPr>
        <w:t xml:space="preserve"> across the world. (</w:t>
      </w:r>
      <w:r>
        <w:rPr>
          <w:rFonts w:hint="default" w:ascii="Calibri" w:hAnsi="Calibri" w:eastAsia="宋体" w:cs="Calibri"/>
          <w:b w:val="0"/>
          <w:bCs w:val="0"/>
          <w:sz w:val="24"/>
          <w:szCs w:val="24"/>
          <w:lang w:val="en-US" w:eastAsia="zh-CN" w:bidi="ar-SA"/>
        </w:rPr>
        <w:t>Volkswagen Group, 2023</w:t>
      </w:r>
      <w:r>
        <w:rPr>
          <w:rFonts w:hint="eastAsia" w:ascii="Calibri" w:hAnsi="Calibri" w:eastAsia="宋体" w:cs="Calibri"/>
          <w:b w:val="0"/>
          <w:bCs w:val="0"/>
          <w:sz w:val="24"/>
          <w:szCs w:val="24"/>
          <w:lang w:val="en-US" w:eastAsia="zh-CN" w:bidi="ar-SA"/>
        </w:rPr>
        <w: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eastAsia" w:ascii="Calibri" w:hAnsi="Calibri" w:eastAsia="宋体" w:cs="Calibri"/>
          <w:b w:val="0"/>
          <w:bCs w:val="0"/>
          <w:sz w:val="24"/>
          <w:szCs w:val="24"/>
          <w:lang w:val="en-US" w:eastAsia="zh-CN" w:bidi="ar-SA"/>
        </w:rPr>
      </w:pPr>
      <w:r>
        <w:rPr>
          <w:rFonts w:hint="eastAsia" w:ascii="Calibri" w:hAnsi="Calibri" w:eastAsia="宋体" w:cs="Calibri"/>
          <w:b w:val="0"/>
          <w:bCs w:val="0"/>
          <w:sz w:val="24"/>
          <w:szCs w:val="24"/>
          <w:lang w:val="en-US" w:eastAsia="zh-CN" w:bidi="ar-SA"/>
        </w:rPr>
        <w:t>In recent years, with the spread of ideas of sustainable development and the enhancement of consumers</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 xml:space="preserve"> environmental awareness,Volkswagen has been focusing on the transformation towards electric, digital mobility. It does not only put efforts into </w:t>
      </w:r>
      <w:r>
        <w:rPr>
          <w:rFonts w:hint="default" w:ascii="Calibri" w:hAnsi="Calibri" w:eastAsia="宋体" w:cs="Calibri"/>
          <w:b w:val="0"/>
          <w:bCs w:val="0"/>
          <w:sz w:val="24"/>
          <w:szCs w:val="24"/>
          <w:lang w:val="en-US" w:eastAsia="zh-CN" w:bidi="ar-SA"/>
        </w:rPr>
        <w:t xml:space="preserve">bring </w:t>
      </w:r>
      <w:r>
        <w:rPr>
          <w:rFonts w:hint="eastAsia" w:ascii="Calibri" w:hAnsi="Calibri" w:eastAsia="宋体" w:cs="Calibri"/>
          <w:b w:val="0"/>
          <w:bCs w:val="0"/>
          <w:sz w:val="24"/>
          <w:szCs w:val="24"/>
          <w:lang w:val="en-US" w:eastAsia="zh-CN" w:bidi="ar-SA"/>
        </w:rPr>
        <w:t>innovative concepts</w:t>
      </w:r>
      <w:r>
        <w:rPr>
          <w:rFonts w:hint="default" w:ascii="Calibri" w:hAnsi="Calibri" w:eastAsia="宋体" w:cs="Calibri"/>
          <w:b w:val="0"/>
          <w:bCs w:val="0"/>
          <w:sz w:val="24"/>
          <w:szCs w:val="24"/>
          <w:lang w:val="en-US" w:eastAsia="zh-CN" w:bidi="ar-SA"/>
        </w:rPr>
        <w:t xml:space="preserve"> to </w:t>
      </w:r>
      <w:r>
        <w:rPr>
          <w:rFonts w:hint="eastAsia" w:ascii="Calibri" w:hAnsi="Calibri" w:eastAsia="宋体" w:cs="Calibri"/>
          <w:b w:val="0"/>
          <w:bCs w:val="0"/>
          <w:sz w:val="24"/>
          <w:szCs w:val="24"/>
          <w:lang w:val="en-US" w:eastAsia="zh-CN" w:bidi="ar-SA"/>
        </w:rPr>
        <w:t>reality but also makes endeavor to reshape the future of electric mobility.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eastAsia" w:ascii="Calibri" w:hAnsi="Calibri" w:eastAsia="宋体" w:cs="Calibri"/>
          <w:b w:val="0"/>
          <w:bCs w:val="0"/>
          <w:sz w:val="24"/>
          <w:szCs w:val="24"/>
          <w:lang w:val="en-US" w:eastAsia="zh-CN" w:bidi="ar-SA"/>
        </w:rPr>
      </w:pPr>
      <w:r>
        <w:rPr>
          <w:rFonts w:hint="eastAsia" w:ascii="Calibri" w:hAnsi="Calibri" w:eastAsia="宋体" w:cs="Calibri"/>
          <w:b w:val="0"/>
          <w:bCs w:val="0"/>
          <w:sz w:val="24"/>
          <w:szCs w:val="24"/>
          <w:lang w:val="en-US" w:eastAsia="zh-CN" w:bidi="ar-SA"/>
        </w:rPr>
        <w:t>But for Volkswagen, it</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 xml:space="preserve">s not easy to realize its blueprint in the electric vehicle industry. On the one hand, a large number of highly competitive rivalries such as </w:t>
      </w:r>
      <w:bookmarkStart w:id="7" w:name="OLE_LINK1"/>
      <w:r>
        <w:rPr>
          <w:rFonts w:hint="eastAsia" w:ascii="Calibri" w:hAnsi="Calibri" w:eastAsia="宋体" w:cs="Calibri"/>
          <w:b w:val="0"/>
          <w:bCs w:val="0"/>
          <w:sz w:val="24"/>
          <w:szCs w:val="24"/>
          <w:lang w:val="en-US" w:eastAsia="zh-CN" w:bidi="ar-SA"/>
        </w:rPr>
        <w:t xml:space="preserve">Tesla and BYD </w:t>
      </w:r>
      <w:bookmarkEnd w:id="7"/>
      <w:r>
        <w:rPr>
          <w:rFonts w:hint="eastAsia" w:ascii="Calibri" w:hAnsi="Calibri" w:eastAsia="宋体" w:cs="Calibri"/>
          <w:b w:val="0"/>
          <w:bCs w:val="0"/>
          <w:sz w:val="24"/>
          <w:szCs w:val="24"/>
          <w:lang w:val="en-US" w:eastAsia="zh-CN" w:bidi="ar-SA"/>
        </w:rPr>
        <w:t>auto are stealing market shares from Volkswagen. (</w:t>
      </w:r>
      <w:r>
        <w:rPr>
          <w:rFonts w:hint="default" w:ascii="Calibri" w:hAnsi="Calibri" w:eastAsia="宋体" w:cs="Calibri"/>
          <w:b w:val="0"/>
          <w:bCs w:val="0"/>
          <w:sz w:val="24"/>
          <w:szCs w:val="24"/>
          <w:lang w:val="en-US" w:eastAsia="zh-CN" w:bidi="ar-SA"/>
        </w:rPr>
        <w:t>King, 2023</w:t>
      </w:r>
      <w:r>
        <w:rPr>
          <w:rFonts w:hint="eastAsia" w:ascii="Calibri" w:hAnsi="Calibri" w:eastAsia="宋体" w:cs="Calibri"/>
          <w:b w:val="0"/>
          <w:bCs w:val="0"/>
          <w:sz w:val="24"/>
          <w:szCs w:val="24"/>
          <w:lang w:val="en-US" w:eastAsia="zh-CN" w:bidi="ar-SA"/>
        </w:rPr>
        <w:t xml:space="preserve">) On the other hand, numerous Chinese emerging brands are also participating in the international competition of electric automobile industry. The CEO, </w:t>
      </w:r>
      <w:r>
        <w:rPr>
          <w:rFonts w:hint="eastAsia" w:ascii="Calibri" w:hAnsi="Calibri" w:eastAsia="宋体" w:cs="Calibri"/>
          <w:b w:val="0"/>
          <w:bCs w:val="0"/>
          <w:i/>
          <w:iCs/>
          <w:sz w:val="24"/>
          <w:szCs w:val="24"/>
          <w:lang w:val="en-US" w:eastAsia="zh-CN" w:bidi="ar-SA"/>
        </w:rPr>
        <w:t>Herbert Diess</w:t>
      </w:r>
      <w:r>
        <w:rPr>
          <w:rFonts w:hint="eastAsia" w:ascii="Calibri" w:hAnsi="Calibri" w:eastAsia="宋体" w:cs="Calibri"/>
          <w:b w:val="0"/>
          <w:bCs w:val="0"/>
          <w:sz w:val="24"/>
          <w:szCs w:val="24"/>
          <w:lang w:val="en-US" w:eastAsia="zh-CN" w:bidi="ar-SA"/>
        </w:rPr>
        <w:t xml:space="preserve"> has frankly indicated that Chinese brands NIO, XPENG are the direct competitors of Volkswagen. (</w:t>
      </w:r>
      <w:r>
        <w:rPr>
          <w:rFonts w:hint="default" w:ascii="Calibri" w:hAnsi="Calibri" w:eastAsia="宋体" w:cs="Calibri"/>
          <w:b w:val="0"/>
          <w:bCs w:val="0"/>
          <w:sz w:val="24"/>
          <w:szCs w:val="24"/>
          <w:lang w:val="en-US" w:eastAsia="zh-CN" w:bidi="ar-SA"/>
        </w:rPr>
        <w:t>Rainford, 2022</w:t>
      </w:r>
      <w:r>
        <w:rPr>
          <w:rFonts w:hint="eastAsia" w:ascii="Calibri" w:hAnsi="Calibri" w:eastAsia="宋体" w:cs="Calibri"/>
          <w:b w:val="0"/>
          <w:bCs w:val="0"/>
          <w:sz w:val="24"/>
          <w:szCs w:val="24"/>
          <w:lang w:val="en-US" w:eastAsia="zh-CN" w:bidi="ar-SA"/>
        </w:rPr>
        <w: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Calibri" w:hAnsi="Calibri" w:eastAsia="宋体" w:cs="Calibri"/>
          <w:b w:val="0"/>
          <w:bCs w:val="0"/>
          <w:sz w:val="24"/>
          <w:szCs w:val="24"/>
          <w:lang w:val="en-US" w:eastAsia="zh-CN" w:bidi="ar-SA"/>
        </w:rPr>
      </w:pPr>
      <w:r>
        <w:rPr>
          <w:rFonts w:hint="eastAsia" w:ascii="Calibri" w:hAnsi="Calibri" w:eastAsia="宋体" w:cs="Calibri"/>
          <w:b w:val="0"/>
          <w:bCs w:val="0"/>
          <w:sz w:val="24"/>
          <w:szCs w:val="24"/>
          <w:lang w:val="en-US" w:eastAsia="zh-CN" w:bidi="ar-SA"/>
        </w:rPr>
        <w:t>If Volkswagen expects to retain its legendary success, it should maintain existing competitive advantages and at the same time implement scientific strategies to constantly explore new growth points, which is what the essay aims to study.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Calibri" w:hAnsi="Calibri" w:eastAsia="宋体" w:cs="Calibri"/>
          <w:b/>
          <w:bCs/>
          <w:sz w:val="28"/>
          <w:szCs w:val="28"/>
          <w:lang w:val="en-US" w:eastAsia="zh-CN" w:bidi="ar-SA"/>
        </w:rPr>
      </w:pPr>
      <w:r>
        <w:rPr>
          <w:rFonts w:hint="eastAsia" w:ascii="Calibri" w:hAnsi="Calibri" w:eastAsia="宋体" w:cs="Calibri"/>
          <w:b w:val="0"/>
          <w:bCs w:val="0"/>
          <w:sz w:val="24"/>
          <w:szCs w:val="24"/>
          <w:lang w:val="en-US" w:eastAsia="zh-CN" w:bidi="ar-SA"/>
        </w:rPr>
        <w:t>Basically following the SOSTAC pattern, the essay is divided as follows. Firstly evaluate the situation and objective. At the beginning of the essay, three classic management tools, PETSEL, SWOT and TOWS will be adopted in succession to make a comprehensive scanning of the macro and micro environment where Volkswagen Group is competing in. Secondly, propose scientific strategies and adopt feasible tactics. After analyzing how these factors may influence Volkswagen</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s marketing strategy making, Lewin</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 xml:space="preserve">s Change Management Model will be introduced subsequently to discuss three typical period that the organization has to undergo in the face of changes. Then STP Model will be used to put forwards some effective strategies. Finally, take actions and controls to ensure the success of the organization. After some strategies are proposed, their effectiveness and feasibility are worth assessing. At the end of the essay, considering the resources and other realistic characteristics, some concrete suggestions will be provided to improve the marketing strategies that Volkswagen implements. </w:t>
      </w:r>
    </w:p>
    <w:p>
      <w:pPr>
        <w:pStyle w:val="2"/>
        <w:numPr>
          <w:ilvl w:val="0"/>
          <w:numId w:val="1"/>
        </w:numPr>
        <w:bidi w:val="0"/>
        <w:ind w:left="0" w:leftChars="0" w:firstLine="0" w:firstLineChars="0"/>
        <w:outlineLvl w:val="0"/>
        <w:rPr>
          <w:rFonts w:hint="default" w:ascii="Calibri" w:hAnsi="Calibri" w:cs="Calibri"/>
          <w:sz w:val="28"/>
          <w:szCs w:val="28"/>
          <w:lang w:val="en-US" w:eastAsia="zh-CN"/>
        </w:rPr>
      </w:pPr>
      <w:bookmarkStart w:id="8" w:name="_Toc17499"/>
      <w:r>
        <w:rPr>
          <w:rFonts w:hint="default" w:ascii="Calibri" w:hAnsi="Calibri" w:cs="Calibri"/>
          <w:sz w:val="28"/>
          <w:szCs w:val="28"/>
          <w:lang w:val="en-US" w:eastAsia="zh-CN"/>
        </w:rPr>
        <w:t>Main Findings</w:t>
      </w:r>
      <w:bookmarkEnd w:id="8"/>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Calibri" w:hAnsi="Calibri" w:eastAsia="宋体" w:cs="Calibri"/>
          <w:b w:val="0"/>
          <w:bCs w:val="0"/>
          <w:sz w:val="24"/>
          <w:szCs w:val="24"/>
          <w:lang w:val="en-US" w:eastAsia="zh-CN" w:bidi="ar-SA"/>
        </w:rPr>
      </w:pPr>
      <w:r>
        <w:rPr>
          <w:rFonts w:hint="eastAsia" w:ascii="Calibri" w:hAnsi="Calibri" w:eastAsia="宋体" w:cs="Calibri"/>
          <w:b w:val="0"/>
          <w:bCs w:val="0"/>
          <w:sz w:val="24"/>
          <w:szCs w:val="24"/>
          <w:lang w:val="en-US" w:eastAsia="zh-CN" w:bidi="ar-SA"/>
        </w:rPr>
        <w:t>Four management instruments, PESTEL, SWOT&amp;TOWS, Lewin</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s Model, STO Model will be successively adopted in this part to reveal the major findings of the report.</w:t>
      </w:r>
    </w:p>
    <w:p>
      <w:pPr>
        <w:pStyle w:val="3"/>
        <w:numPr>
          <w:ilvl w:val="0"/>
          <w:numId w:val="0"/>
        </w:numPr>
        <w:bidi w:val="0"/>
        <w:ind w:leftChars="0"/>
        <w:outlineLvl w:val="0"/>
        <w:rPr>
          <w:rFonts w:hint="default" w:ascii="Calibri" w:hAnsi="Calibri" w:cs="Calibri"/>
          <w:sz w:val="24"/>
          <w:szCs w:val="21"/>
          <w:lang w:val="en-US" w:eastAsia="zh-CN"/>
        </w:rPr>
      </w:pPr>
      <w:bookmarkStart w:id="9" w:name="_Toc3080"/>
      <w:r>
        <w:rPr>
          <w:rFonts w:hint="eastAsia" w:ascii="Calibri" w:hAnsi="Calibri" w:cs="Calibri"/>
          <w:sz w:val="24"/>
          <w:szCs w:val="21"/>
          <w:lang w:val="en-US" w:eastAsia="zh-CN"/>
        </w:rPr>
        <w:t xml:space="preserve">2.1 </w:t>
      </w:r>
      <w:r>
        <w:rPr>
          <w:rFonts w:hint="default" w:ascii="Calibri" w:hAnsi="Calibri" w:cs="Calibri"/>
          <w:sz w:val="24"/>
          <w:szCs w:val="21"/>
          <w:lang w:val="en-US" w:eastAsia="zh-CN"/>
        </w:rPr>
        <w:t>PESTEL Analysis</w:t>
      </w:r>
      <w:bookmarkEnd w:id="9"/>
      <w:r>
        <w:rPr>
          <w:rFonts w:hint="eastAsia" w:ascii="Calibri" w:hAnsi="Calibri" w:cs="Calibri"/>
          <w:sz w:val="24"/>
          <w:szCs w:val="21"/>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Calibri" w:hAnsi="Calibri" w:eastAsia="宋体" w:cs="Calibri"/>
          <w:b w:val="0"/>
          <w:bCs w:val="0"/>
          <w:sz w:val="24"/>
          <w:szCs w:val="24"/>
          <w:lang w:val="en-US" w:eastAsia="zh-CN" w:bidi="ar-SA"/>
        </w:rPr>
      </w:pPr>
      <w:r>
        <w:rPr>
          <w:rFonts w:hint="eastAsia" w:ascii="Calibri" w:hAnsi="Calibri" w:eastAsia="宋体" w:cs="Calibri"/>
          <w:b w:val="0"/>
          <w:bCs w:val="0"/>
          <w:sz w:val="24"/>
          <w:szCs w:val="24"/>
          <w:lang w:val="en-US" w:eastAsia="zh-CN" w:bidi="ar-SA"/>
        </w:rPr>
        <w:t xml:space="preserve">PESTEL is the acronym for political, economic, social, technological, environmental, and legal factor. The framework can be used to assess the external macro-environmental factors that may impact the operation performance and strategy making of an organization. The  term is closely related to another term </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ETPS</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 xml:space="preserve"> which was proposed by </w:t>
      </w:r>
      <w:r>
        <w:rPr>
          <w:rFonts w:hint="eastAsia" w:ascii="Calibri" w:hAnsi="Calibri" w:eastAsia="宋体" w:cs="Calibri"/>
          <w:b w:val="0"/>
          <w:bCs w:val="0"/>
          <w:sz w:val="24"/>
          <w:szCs w:val="24"/>
          <w:lang w:val="en-US" w:eastAsia="zh-CN" w:bidi="ar-SA"/>
        </w:rPr>
        <w:fldChar w:fldCharType="begin"/>
      </w:r>
      <w:r>
        <w:rPr>
          <w:rFonts w:hint="eastAsia" w:ascii="Calibri" w:hAnsi="Calibri" w:eastAsia="宋体" w:cs="Calibri"/>
          <w:b w:val="0"/>
          <w:bCs w:val="0"/>
          <w:sz w:val="24"/>
          <w:szCs w:val="24"/>
          <w:lang w:val="en-US" w:eastAsia="zh-CN" w:bidi="ar-SA"/>
        </w:rPr>
        <w:instrText xml:space="preserve"> HYPERLINK "https://search.worldcat.org/zh-cn/search?q=au="Aguilar, Francis J."" </w:instrText>
      </w:r>
      <w:r>
        <w:rPr>
          <w:rFonts w:hint="eastAsia" w:ascii="Calibri" w:hAnsi="Calibri" w:eastAsia="宋体" w:cs="Calibri"/>
          <w:b w:val="0"/>
          <w:bCs w:val="0"/>
          <w:sz w:val="24"/>
          <w:szCs w:val="24"/>
          <w:lang w:val="en-US" w:eastAsia="zh-CN" w:bidi="ar-SA"/>
        </w:rPr>
        <w:fldChar w:fldCharType="separate"/>
      </w:r>
      <w:r>
        <w:rPr>
          <w:rFonts w:hint="default" w:ascii="Calibri" w:hAnsi="Calibri" w:eastAsia="宋体" w:cs="Calibri"/>
          <w:b w:val="0"/>
          <w:bCs w:val="0"/>
          <w:sz w:val="24"/>
          <w:szCs w:val="24"/>
          <w:lang w:val="en-US" w:eastAsia="zh-CN" w:bidi="ar-SA"/>
        </w:rPr>
        <w:t>Francis J. Aguilar</w:t>
      </w:r>
      <w:r>
        <w:rPr>
          <w:rFonts w:hint="default" w:ascii="Calibri" w:hAnsi="Calibri" w:eastAsia="宋体" w:cs="Calibri"/>
          <w:b w:val="0"/>
          <w:bCs w:val="0"/>
          <w:sz w:val="24"/>
          <w:szCs w:val="24"/>
          <w:lang w:val="en-US" w:eastAsia="zh-CN" w:bidi="ar-SA"/>
        </w:rPr>
        <w:fldChar w:fldCharType="end"/>
      </w:r>
      <w:r>
        <w:rPr>
          <w:rFonts w:hint="eastAsia" w:ascii="Calibri" w:hAnsi="Calibri" w:eastAsia="宋体" w:cs="Calibri"/>
          <w:b w:val="0"/>
          <w:bCs w:val="0"/>
          <w:sz w:val="24"/>
          <w:szCs w:val="24"/>
          <w:lang w:val="en-US" w:eastAsia="zh-CN" w:bidi="ar-SA"/>
        </w:rPr>
        <w:t xml:space="preserve"> in his book Scanning the Business Environment published in 1967. In the book Aguilar introduced a model known as the ETPS framework, which stands for Economic, Technological, Political, and Social factors. (</w:t>
      </w:r>
      <w:r>
        <w:rPr>
          <w:rFonts w:hint="default" w:ascii="Calibri" w:hAnsi="Calibri" w:eastAsia="宋体" w:cs="Calibri"/>
          <w:b w:val="0"/>
          <w:bCs w:val="0"/>
          <w:sz w:val="24"/>
          <w:szCs w:val="24"/>
          <w:lang w:val="en-US" w:eastAsia="zh-CN" w:bidi="ar-SA"/>
        </w:rPr>
        <w:t>Aguilar, 1967</w:t>
      </w:r>
      <w:r>
        <w:rPr>
          <w:rFonts w:hint="eastAsia" w:ascii="Calibri" w:hAnsi="Calibri" w:eastAsia="宋体" w:cs="Calibri"/>
          <w:b w:val="0"/>
          <w:bCs w:val="0"/>
          <w:sz w:val="24"/>
          <w:szCs w:val="24"/>
          <w:lang w:val="en-US" w:eastAsia="zh-CN" w:bidi="ar-SA"/>
        </w:rPr>
        <w:t xml:space="preserve">). </w:t>
      </w:r>
      <w:bookmarkStart w:id="10" w:name="OLE_LINK4"/>
      <w:r>
        <w:rPr>
          <w:rFonts w:hint="eastAsia" w:ascii="Calibri" w:hAnsi="Calibri" w:eastAsia="宋体" w:cs="Calibri"/>
          <w:b w:val="0"/>
          <w:bCs w:val="0"/>
          <w:sz w:val="24"/>
          <w:szCs w:val="24"/>
          <w:lang w:val="en-US" w:eastAsia="zh-CN" w:bidi="ar-SA"/>
        </w:rPr>
        <w:t xml:space="preserve">Then Arnold Brown from the US Institute of Life Insurance reorganized modified it as </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Strategic Trend Evaluation Process</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 xml:space="preserve"> as a way to organize the results of his environmental scanning. </w:t>
      </w:r>
      <w:bookmarkEnd w:id="10"/>
      <w:r>
        <w:rPr>
          <w:rFonts w:hint="eastAsia" w:ascii="Calibri" w:hAnsi="Calibri" w:eastAsia="宋体" w:cs="Calibri"/>
          <w:b w:val="0"/>
          <w:bCs w:val="0"/>
          <w:sz w:val="24"/>
          <w:szCs w:val="24"/>
          <w:lang w:val="en-US" w:eastAsia="zh-CN" w:bidi="ar-SA"/>
        </w:rPr>
        <w:t>(</w:t>
      </w:r>
      <w:r>
        <w:rPr>
          <w:rFonts w:hint="default" w:ascii="Calibri" w:hAnsi="Calibri" w:eastAsia="宋体" w:cs="Calibri"/>
          <w:b w:val="0"/>
          <w:bCs w:val="0"/>
          <w:sz w:val="24"/>
          <w:szCs w:val="24"/>
          <w:lang w:val="en-US" w:eastAsia="zh-CN" w:bidi="ar-SA"/>
        </w:rPr>
        <w:t>Rastogi and Trevedi, 2016</w:t>
      </w:r>
      <w:r>
        <w:rPr>
          <w:rFonts w:hint="eastAsia" w:ascii="Calibri" w:hAnsi="Calibri" w:eastAsia="宋体" w:cs="Calibri"/>
          <w:b w:val="0"/>
          <w:bCs w:val="0"/>
          <w:sz w:val="24"/>
          <w:szCs w:val="24"/>
          <w:lang w:val="en-US" w:eastAsia="zh-CN" w:bidi="ar-SA"/>
        </w:rPr>
        <w:t>). Afterwards, the framework has gradually evolved into PESTEL after another two significant factor environmental and legal were added. Although the model has many variants, all of them mainly assess the external competitive environment from six typical dimensions. Despite the wide use of the model, it still has some limitations. For example, it just focuses on six individual factors and neglects the interactions and interconnectedness of the six factors. In business reality, the six factors in PESTEL are usually interrelated, and changes in one dimension can impact others. Although the model has some non-negligible limitations, it still plays an important role in strategy process. According to Witcher and Chau (2010), PESTEL seems like a mnemonic model that can help strategists look for sources of general opportunity and risks. Therefore, the model will be adopted to analyze the six major external factors that influences Volkswagen development in detail.</w:t>
      </w:r>
    </w:p>
    <w:p>
      <w:pPr>
        <w:rPr>
          <w:rFonts w:hint="eastAsia" w:ascii="Calibri" w:hAnsi="Calibri" w:cs="Calibri"/>
          <w:sz w:val="24"/>
          <w:szCs w:val="21"/>
          <w:lang w:val="en-US" w:eastAsia="zh-CN"/>
        </w:rPr>
      </w:pPr>
    </w:p>
    <w:p>
      <w:pPr>
        <w:pStyle w:val="4"/>
        <w:numPr>
          <w:ilvl w:val="2"/>
          <w:numId w:val="1"/>
        </w:numPr>
        <w:bidi w:val="0"/>
        <w:rPr>
          <w:rFonts w:hint="default" w:ascii="Calibri" w:hAnsi="Calibri" w:cs="Calibri"/>
          <w:sz w:val="24"/>
          <w:szCs w:val="21"/>
          <w:lang w:val="en-US" w:eastAsia="zh-CN"/>
        </w:rPr>
      </w:pPr>
      <w:bookmarkStart w:id="11" w:name="_Toc6920"/>
      <w:r>
        <w:rPr>
          <w:rFonts w:hint="default" w:ascii="Calibri" w:hAnsi="Calibri" w:cs="Calibri"/>
          <w:sz w:val="24"/>
          <w:szCs w:val="21"/>
          <w:lang w:val="en-US" w:eastAsia="zh-CN"/>
        </w:rPr>
        <w:t>Political Factors</w:t>
      </w:r>
      <w:bookmarkEnd w:id="11"/>
      <w:r>
        <w:rPr>
          <w:rFonts w:hint="default" w:ascii="Calibri" w:hAnsi="Calibri" w:cs="Calibri"/>
          <w:sz w:val="24"/>
          <w:szCs w:val="21"/>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eastAsia" w:ascii="Calibri" w:hAnsi="Calibri" w:eastAsia="宋体" w:cs="Calibri"/>
          <w:b w:val="0"/>
          <w:bCs w:val="0"/>
          <w:sz w:val="24"/>
          <w:szCs w:val="24"/>
          <w:lang w:val="en-US" w:eastAsia="zh-CN" w:bidi="ar-SA"/>
        </w:rPr>
      </w:pPr>
      <w:r>
        <w:rPr>
          <w:rFonts w:hint="eastAsia" w:ascii="Calibri" w:hAnsi="Calibri" w:eastAsia="宋体" w:cs="Calibri"/>
          <w:b w:val="0"/>
          <w:bCs w:val="0"/>
          <w:sz w:val="24"/>
          <w:szCs w:val="24"/>
          <w:lang w:val="en-US" w:eastAsia="zh-CN" w:bidi="ar-SA"/>
        </w:rPr>
        <w:t>Political stability and changes in government policies and regulations in different countries may exert a positive or negative influence on the development of the automotive industry. Unstable political environments may not only result in the disruptions of supply chain disruptions but also increase operational risks</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 xml:space="preserve"> Take the impact of Brexit on a leading German vehicle brand as an example. On June 23</w:t>
      </w:r>
      <w:r>
        <w:rPr>
          <w:rFonts w:hint="eastAsia" w:ascii="Calibri" w:hAnsi="Calibri" w:eastAsia="宋体" w:cs="Calibri"/>
          <w:b w:val="0"/>
          <w:bCs w:val="0"/>
          <w:sz w:val="24"/>
          <w:szCs w:val="24"/>
          <w:vertAlign w:val="superscript"/>
          <w:lang w:val="en-US" w:eastAsia="zh-CN" w:bidi="ar-SA"/>
        </w:rPr>
        <w:t>rd</w:t>
      </w:r>
      <w:r>
        <w:rPr>
          <w:rFonts w:hint="eastAsia" w:ascii="Calibri" w:hAnsi="Calibri" w:eastAsia="宋体" w:cs="Calibri"/>
          <w:b w:val="0"/>
          <w:bCs w:val="0"/>
          <w:sz w:val="24"/>
          <w:szCs w:val="24"/>
          <w:lang w:val="en-US" w:eastAsia="zh-CN" w:bidi="ar-SA"/>
        </w:rPr>
        <w:t xml:space="preserve">, 2016 the UK </w:t>
      </w:r>
      <w:r>
        <w:rPr>
          <w:rFonts w:hint="default" w:ascii="Calibri" w:hAnsi="Calibri" w:eastAsia="宋体" w:cs="Calibri"/>
          <w:b w:val="0"/>
          <w:bCs w:val="0"/>
          <w:sz w:val="24"/>
          <w:szCs w:val="24"/>
          <w:lang w:val="en-US" w:eastAsia="zh-CN" w:bidi="ar-SA"/>
        </w:rPr>
        <w:t>held a referendum on continued membership of the E</w:t>
      </w:r>
      <w:r>
        <w:rPr>
          <w:rFonts w:hint="eastAsia" w:ascii="Calibri" w:hAnsi="Calibri" w:eastAsia="宋体" w:cs="Calibri"/>
          <w:b w:val="0"/>
          <w:bCs w:val="0"/>
          <w:sz w:val="24"/>
          <w:szCs w:val="24"/>
          <w:lang w:val="en-US" w:eastAsia="zh-CN" w:bidi="ar-SA"/>
        </w:rPr>
        <w:t>uropean Union and the victorious departure campaign is now known as Brexit.(</w:t>
      </w:r>
      <w:r>
        <w:rPr>
          <w:rFonts w:hint="default" w:ascii="Calibri" w:hAnsi="Calibri" w:eastAsia="宋体" w:cs="Calibri"/>
          <w:b w:val="0"/>
          <w:bCs w:val="0"/>
          <w:sz w:val="24"/>
          <w:szCs w:val="24"/>
          <w:lang w:val="en-US" w:eastAsia="zh-CN" w:bidi="ar-SA"/>
        </w:rPr>
        <w:t>Wheeler and Seddon, 2020</w:t>
      </w:r>
      <w:r>
        <w:rPr>
          <w:rFonts w:hint="eastAsia" w:ascii="Calibri" w:hAnsi="Calibri" w:eastAsia="宋体" w:cs="Calibri"/>
          <w:b w:val="0"/>
          <w:bCs w:val="0"/>
          <w:sz w:val="24"/>
          <w:szCs w:val="24"/>
          <w:lang w:val="en-US" w:eastAsia="zh-CN" w:bidi="ar-SA"/>
        </w:rPr>
        <w:t>) Brexit has brought tremendous challenges to supply chain of BMW. To ensure the secure supply of components, BMW has to adopt integration policies to foster a closer cooperation with its suppliers. (</w:t>
      </w:r>
      <w:r>
        <w:rPr>
          <w:rFonts w:hint="default" w:ascii="Calibri" w:hAnsi="Calibri" w:eastAsia="宋体" w:cs="Calibri"/>
          <w:b w:val="0"/>
          <w:bCs w:val="0"/>
          <w:sz w:val="24"/>
          <w:szCs w:val="24"/>
          <w:lang w:val="en-US" w:eastAsia="zh-CN" w:bidi="ar-SA"/>
        </w:rPr>
        <w:t>Rosenthal and Daniel, 2018</w:t>
      </w:r>
      <w:r>
        <w:rPr>
          <w:rFonts w:hint="eastAsia" w:ascii="Calibri" w:hAnsi="Calibri" w:eastAsia="宋体" w:cs="Calibri"/>
          <w:b w:val="0"/>
          <w:bCs w:val="0"/>
          <w:sz w:val="24"/>
          <w:szCs w:val="24"/>
          <w:lang w:val="en-US" w:eastAsia="zh-CN" w:bidi="ar-SA"/>
        </w:rPr>
        <w:t>)</w:t>
      </w:r>
    </w:p>
    <w:p>
      <w:pPr>
        <w:pStyle w:val="4"/>
        <w:numPr>
          <w:ilvl w:val="0"/>
          <w:numId w:val="0"/>
        </w:numPr>
        <w:bidi w:val="0"/>
        <w:ind w:leftChars="0"/>
        <w:rPr>
          <w:rFonts w:hint="default" w:ascii="Calibri" w:hAnsi="Calibri" w:cs="Calibri"/>
          <w:b/>
          <w:sz w:val="24"/>
          <w:szCs w:val="21"/>
          <w:lang w:val="en-US" w:eastAsia="zh-CN"/>
        </w:rPr>
      </w:pPr>
      <w:bookmarkStart w:id="12" w:name="_Toc30882"/>
      <w:r>
        <w:rPr>
          <w:rFonts w:hint="eastAsia" w:ascii="Calibri" w:hAnsi="Calibri" w:cs="Calibri"/>
          <w:b/>
          <w:sz w:val="24"/>
          <w:szCs w:val="21"/>
          <w:lang w:val="en-US" w:eastAsia="zh-CN"/>
        </w:rPr>
        <w:t>2.1.2 Economic Factors</w:t>
      </w:r>
      <w:bookmarkEnd w:id="12"/>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eastAsia" w:ascii="Calibri" w:hAnsi="Calibri" w:eastAsia="宋体" w:cs="Calibri"/>
          <w:b w:val="0"/>
          <w:bCs w:val="0"/>
          <w:sz w:val="24"/>
          <w:szCs w:val="24"/>
          <w:lang w:val="en-US" w:eastAsia="zh-CN" w:bidi="ar-SA"/>
        </w:rPr>
      </w:pPr>
      <w:r>
        <w:rPr>
          <w:rFonts w:hint="eastAsia" w:ascii="Calibri" w:hAnsi="Calibri" w:eastAsia="宋体" w:cs="Calibri"/>
          <w:b w:val="0"/>
          <w:bCs w:val="0"/>
          <w:sz w:val="24"/>
          <w:szCs w:val="24"/>
          <w:lang w:val="en-US" w:eastAsia="zh-CN" w:bidi="ar-SA"/>
        </w:rPr>
        <w:t>he sales volume of Volkswagen are also closely related to economic performance. Growing economy and rising income can increase consumers</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 xml:space="preserve"> purchasing power, thereby promoting the development of the automotive industry. However, economic recession, inflation and exchange rate fluctuations may reduce consumer demand for automobiles. For example, the whole world struggled with Covid-19 during 2019 and 2020. The global public health emergency has hugely impacted on the world economy. Nearly all the major economies have demonstrated negative economic reactions such as economic depression, rising unemployment, sharp reductions in trade and cross-border investment, and changes in commodity prices.(</w:t>
      </w:r>
      <w:r>
        <w:rPr>
          <w:rFonts w:hint="default" w:ascii="Calibri" w:hAnsi="Calibri" w:eastAsia="宋体" w:cs="Calibri"/>
          <w:b w:val="0"/>
          <w:bCs w:val="0"/>
          <w:sz w:val="24"/>
          <w:szCs w:val="24"/>
          <w:lang w:val="en-US" w:eastAsia="zh-CN" w:bidi="ar-SA"/>
        </w:rPr>
        <w:t>Bhaskar Bagchi et al., 2020, p</w:t>
      </w:r>
      <w:r>
        <w:rPr>
          <w:rFonts w:hint="eastAsia" w:ascii="Calibri" w:hAnsi="Calibri" w:eastAsia="宋体" w:cs="Calibri"/>
          <w:b w:val="0"/>
          <w:bCs w:val="0"/>
          <w:sz w:val="24"/>
          <w:szCs w:val="24"/>
          <w:lang w:val="en-US" w:eastAsia="zh-CN" w:bidi="ar-SA"/>
        </w:rPr>
        <w:t xml:space="preserve">.15). The 2020 annual report of Volkswagen has revealed that the total sales revenue of 2020 is </w:t>
      </w:r>
      <w:r>
        <w:rPr>
          <w:rFonts w:hint="default" w:ascii="Calibri" w:hAnsi="Calibri" w:eastAsia="宋体" w:cs="Calibri"/>
          <w:b w:val="0"/>
          <w:bCs w:val="0"/>
          <w:sz w:val="24"/>
          <w:szCs w:val="24"/>
          <w:lang w:val="en-US" w:eastAsia="zh-CN" w:bidi="ar-SA"/>
        </w:rPr>
        <w:t>€222.9 billion</w:t>
      </w:r>
      <w:r>
        <w:rPr>
          <w:rFonts w:hint="eastAsia" w:ascii="Calibri" w:hAnsi="Calibri" w:eastAsia="宋体" w:cs="Calibri"/>
          <w:b w:val="0"/>
          <w:bCs w:val="0"/>
          <w:sz w:val="24"/>
          <w:szCs w:val="24"/>
          <w:lang w:val="en-US" w:eastAsia="zh-CN" w:bidi="ar-SA"/>
        </w:rPr>
        <w:t>, with t</w:t>
      </w:r>
      <w:r>
        <w:rPr>
          <w:rFonts w:hint="default" w:ascii="Calibri" w:hAnsi="Calibri" w:eastAsia="宋体" w:cs="Calibri"/>
          <w:b w:val="0"/>
          <w:bCs w:val="0"/>
          <w:sz w:val="24"/>
          <w:szCs w:val="24"/>
          <w:lang w:val="en-US" w:eastAsia="zh-CN" w:bidi="ar-SA"/>
        </w:rPr>
        <w:t xml:space="preserve">he year-on-year decrease of 11.8% </w:t>
      </w:r>
      <w:r>
        <w:rPr>
          <w:rFonts w:hint="eastAsia" w:ascii="Calibri" w:hAnsi="Calibri" w:eastAsia="宋体" w:cs="Calibri"/>
          <w:b w:val="0"/>
          <w:bCs w:val="0"/>
          <w:sz w:val="24"/>
          <w:szCs w:val="24"/>
          <w:lang w:val="en-US" w:eastAsia="zh-CN" w:bidi="ar-SA"/>
        </w:rPr>
        <w:t>, which was mainly caused by t</w:t>
      </w:r>
      <w:r>
        <w:rPr>
          <w:rFonts w:hint="default" w:ascii="Calibri" w:hAnsi="Calibri" w:eastAsia="宋体" w:cs="Calibri"/>
          <w:b w:val="0"/>
          <w:bCs w:val="0"/>
          <w:sz w:val="24"/>
          <w:szCs w:val="24"/>
          <w:lang w:val="en-US" w:eastAsia="zh-CN" w:bidi="ar-SA"/>
        </w:rPr>
        <w:t>he Covid-19 pandemic, as well as the negative effects of changes in exchange rates.</w:t>
      </w:r>
      <w:r>
        <w:rPr>
          <w:rFonts w:hint="eastAsia" w:ascii="Calibri" w:hAnsi="Calibri" w:eastAsia="宋体" w:cs="Calibri"/>
          <w:b w:val="0"/>
          <w:bCs w:val="0"/>
          <w:sz w:val="24"/>
          <w:szCs w:val="24"/>
          <w:lang w:val="en-US" w:eastAsia="zh-CN" w:bidi="ar-SA"/>
        </w:rPr>
        <w:t xml:space="preserve"> The brand</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s profitability was heavily debased by the worldwide pandemic.(</w:t>
      </w:r>
      <w:r>
        <w:rPr>
          <w:rFonts w:hint="default" w:ascii="Calibri" w:hAnsi="Calibri" w:eastAsia="宋体" w:cs="Calibri"/>
          <w:b w:val="0"/>
          <w:bCs w:val="0"/>
          <w:sz w:val="24"/>
          <w:szCs w:val="24"/>
          <w:lang w:val="en-US" w:eastAsia="zh-CN" w:bidi="ar-SA"/>
        </w:rPr>
        <w:t>Volkswagen, 2020</w:t>
      </w:r>
      <w:r>
        <w:rPr>
          <w:rFonts w:hint="eastAsia" w:ascii="Calibri" w:hAnsi="Calibri" w:eastAsia="宋体" w:cs="Calibri"/>
          <w:b w:val="0"/>
          <w:bCs w:val="0"/>
          <w:sz w:val="24"/>
          <w:szCs w:val="24"/>
          <w:lang w:val="en-US" w:eastAsia="zh-CN" w:bidi="ar-SA"/>
        </w:rPr>
        <w:t>)</w:t>
      </w:r>
    </w:p>
    <w:p>
      <w:pPr>
        <w:pStyle w:val="4"/>
        <w:numPr>
          <w:ilvl w:val="0"/>
          <w:numId w:val="0"/>
        </w:numPr>
        <w:bidi w:val="0"/>
        <w:ind w:leftChars="0"/>
        <w:rPr>
          <w:rFonts w:hint="default" w:ascii="Calibri" w:hAnsi="Calibri" w:cs="Calibri"/>
          <w:b/>
          <w:sz w:val="24"/>
          <w:szCs w:val="21"/>
          <w:lang w:val="en-US" w:eastAsia="zh-CN"/>
        </w:rPr>
      </w:pPr>
      <w:bookmarkStart w:id="13" w:name="_Toc18935"/>
      <w:r>
        <w:rPr>
          <w:rFonts w:hint="eastAsia" w:ascii="Calibri" w:hAnsi="Calibri" w:cs="Calibri"/>
          <w:b/>
          <w:sz w:val="24"/>
          <w:szCs w:val="21"/>
          <w:lang w:val="en-US" w:eastAsia="zh-CN"/>
        </w:rPr>
        <w:t>2.1.3 Social Factors</w:t>
      </w:r>
      <w:bookmarkEnd w:id="13"/>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cs="Calibri"/>
          <w:sz w:val="24"/>
          <w:szCs w:val="21"/>
          <w:lang w:val="en-US" w:eastAsia="zh-CN"/>
        </w:rPr>
        <w:t>Volkswagen Group owns various ranges of brands and these brands have been classified into three typical types: Volume, Premium and Super-premium. Volume Segment includes Seat and Skoda. Premium Segment has Audi at its core, while Super-premium segment is mainly composed of the luxurious sports car brands such as Porsche, Bentley, Bugatti and Lamborghini.(</w:t>
      </w:r>
      <w:r>
        <w:rPr>
          <w:rFonts w:hint="default" w:ascii="Calibri" w:hAnsi="Calibri" w:cs="Calibri"/>
          <w:sz w:val="24"/>
          <w:szCs w:val="21"/>
          <w:lang w:val="en-US" w:eastAsia="zh-CN"/>
        </w:rPr>
        <w:t>euronews, 2018</w:t>
      </w:r>
      <w:r>
        <w:rPr>
          <w:rFonts w:hint="eastAsia" w:ascii="Calibri" w:hAnsi="Calibri" w:cs="Calibri"/>
          <w:sz w:val="24"/>
          <w:szCs w:val="21"/>
          <w:lang w:val="en-US" w:eastAsia="zh-CN"/>
        </w:rPr>
        <w:t>). The three segments represent three different brand perception. Consumers perceive luxurious brands such as Porsche and Lamborghini with high esteem while the volume brands such as Skoda and Seat are labeled as cheap and unappealing vehicles. Therefore, Volkswagen should reshape the brand concept of the three segments so that it can provide the emotion satisfaction for consumers from different income groups.</w:t>
      </w:r>
    </w:p>
    <w:p>
      <w:pPr>
        <w:pStyle w:val="4"/>
        <w:numPr>
          <w:ilvl w:val="0"/>
          <w:numId w:val="0"/>
        </w:numPr>
        <w:bidi w:val="0"/>
        <w:ind w:leftChars="0"/>
        <w:rPr>
          <w:rFonts w:hint="default" w:ascii="Calibri" w:hAnsi="Calibri" w:cs="Calibri"/>
          <w:b/>
          <w:sz w:val="24"/>
          <w:szCs w:val="21"/>
          <w:lang w:val="en-US" w:eastAsia="zh-CN"/>
        </w:rPr>
      </w:pPr>
      <w:bookmarkStart w:id="14" w:name="_Toc14782"/>
      <w:r>
        <w:rPr>
          <w:rFonts w:hint="eastAsia" w:ascii="Calibri" w:hAnsi="Calibri" w:cs="Calibri"/>
          <w:b/>
          <w:sz w:val="24"/>
          <w:szCs w:val="21"/>
          <w:lang w:val="en-US" w:eastAsia="zh-CN"/>
        </w:rPr>
        <w:t>2.1.4 Technological Factors</w:t>
      </w:r>
      <w:bookmarkEnd w:id="14"/>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eastAsia="Times New Roman" w:cs="Calibri"/>
          <w:b/>
          <w:sz w:val="24"/>
          <w:szCs w:val="21"/>
          <w:lang w:val="en-US" w:eastAsia="zh-CN" w:bidi="ar-SA"/>
        </w:rPr>
      </w:pPr>
      <w:r>
        <w:rPr>
          <w:rFonts w:hint="eastAsia" w:ascii="Calibri" w:hAnsi="Calibri" w:eastAsia="Times New Roman" w:cs="Calibri"/>
          <w:b w:val="0"/>
          <w:bCs w:val="0"/>
          <w:kern w:val="0"/>
          <w:sz w:val="24"/>
          <w:szCs w:val="21"/>
          <w:lang w:val="en-US" w:eastAsia="zh-CN" w:bidi="ar-SA"/>
        </w:rPr>
        <w:t>Technological process is also conducive to the research and development of Volkswagen. Nowadays, self-driving technology and electric vehicles are becoming the trend of the automobile industry. These</w:t>
      </w:r>
      <w:r>
        <w:rPr>
          <w:rFonts w:hint="eastAsia" w:ascii="Calibri" w:hAnsi="Calibri" w:cs="Calibri"/>
          <w:b w:val="0"/>
          <w:bCs w:val="0"/>
          <w:kern w:val="0"/>
          <w:sz w:val="24"/>
          <w:szCs w:val="21"/>
          <w:lang w:val="en-US" w:eastAsia="zh-CN" w:bidi="ar-SA"/>
        </w:rPr>
        <w:t xml:space="preserve"> breakthrough</w:t>
      </w:r>
      <w:r>
        <w:rPr>
          <w:rFonts w:hint="eastAsia" w:ascii="Calibri" w:hAnsi="Calibri" w:eastAsia="Times New Roman" w:cs="Calibri"/>
          <w:b w:val="0"/>
          <w:bCs w:val="0"/>
          <w:kern w:val="0"/>
          <w:sz w:val="24"/>
          <w:szCs w:val="21"/>
          <w:lang w:val="en-US" w:eastAsia="zh-CN" w:bidi="ar-SA"/>
        </w:rPr>
        <w:t xml:space="preserve"> technologies enable Volkswagen to develop smarter and safer cars. But at the same time, technological progress also pose new competitive threats. If Volkswagen fails to keep up with technological developments, it may lose its market competitiveness. Under this fierce circumstance, on the one hand, Volkswagen actively seeks cooperation with prestigious software company such as Microsoft to </w:t>
      </w:r>
      <w:r>
        <w:rPr>
          <w:rFonts w:hint="default" w:ascii="Calibri" w:hAnsi="Calibri" w:eastAsia="Times New Roman" w:cs="Calibri"/>
          <w:b w:val="0"/>
          <w:bCs w:val="0"/>
          <w:kern w:val="0"/>
          <w:sz w:val="24"/>
          <w:szCs w:val="21"/>
          <w:lang w:val="en-US" w:eastAsia="zh-CN" w:bidi="ar-SA"/>
        </w:rPr>
        <w:t>accelerate the development of automated driving</w:t>
      </w:r>
      <w:r>
        <w:rPr>
          <w:rFonts w:hint="eastAsia" w:ascii="Calibri" w:hAnsi="Calibri" w:eastAsia="Times New Roman" w:cs="Calibri"/>
          <w:b w:val="0"/>
          <w:bCs w:val="0"/>
          <w:kern w:val="0"/>
          <w:sz w:val="24"/>
          <w:szCs w:val="21"/>
          <w:lang w:val="en-US" w:eastAsia="zh-CN" w:bidi="ar-SA"/>
        </w:rPr>
        <w:t>.(</w:t>
      </w:r>
      <w:r>
        <w:rPr>
          <w:rFonts w:hint="default" w:ascii="Calibri" w:hAnsi="Calibri" w:eastAsia="Times New Roman" w:cs="Calibri"/>
          <w:b w:val="0"/>
          <w:bCs w:val="0"/>
          <w:kern w:val="0"/>
          <w:sz w:val="24"/>
          <w:szCs w:val="21"/>
          <w:lang w:val="en-US" w:eastAsia="zh-CN" w:bidi="ar-SA"/>
        </w:rPr>
        <w:t>Gastelu, 2021</w:t>
      </w:r>
      <w:r>
        <w:rPr>
          <w:rFonts w:hint="eastAsia" w:ascii="Calibri" w:hAnsi="Calibri" w:eastAsia="Times New Roman" w:cs="Calibri"/>
          <w:b w:val="0"/>
          <w:bCs w:val="0"/>
          <w:kern w:val="0"/>
          <w:sz w:val="24"/>
          <w:szCs w:val="21"/>
          <w:lang w:val="en-US" w:eastAsia="zh-CN" w:bidi="ar-SA"/>
        </w:rPr>
        <w:t xml:space="preserve">) On the other hand, it also has formed </w:t>
      </w:r>
      <w:r>
        <w:rPr>
          <w:rFonts w:hint="eastAsia" w:ascii="Calibri" w:hAnsi="Calibri" w:cs="Calibri"/>
          <w:b w:val="0"/>
          <w:bCs w:val="0"/>
          <w:kern w:val="0"/>
          <w:sz w:val="24"/>
          <w:szCs w:val="21"/>
          <w:lang w:val="en-US" w:eastAsia="zh-CN" w:bidi="ar-SA"/>
        </w:rPr>
        <w:t>an</w:t>
      </w:r>
      <w:r>
        <w:rPr>
          <w:rFonts w:hint="eastAsia" w:ascii="Calibri" w:hAnsi="Calibri" w:eastAsia="Times New Roman" w:cs="Calibri"/>
          <w:b w:val="0"/>
          <w:bCs w:val="0"/>
          <w:kern w:val="0"/>
          <w:sz w:val="24"/>
          <w:szCs w:val="21"/>
          <w:lang w:val="en-US" w:eastAsia="zh-CN" w:bidi="ar-SA"/>
        </w:rPr>
        <w:t xml:space="preserve"> alliance with Amazon to boost its productivity. According to </w:t>
      </w:r>
      <w:r>
        <w:rPr>
          <w:rFonts w:hint="default" w:ascii="Calibri" w:hAnsi="Calibri" w:eastAsia="Times New Roman" w:cs="Calibri"/>
          <w:b w:val="0"/>
          <w:bCs w:val="0"/>
          <w:kern w:val="0"/>
          <w:sz w:val="24"/>
          <w:szCs w:val="21"/>
          <w:lang w:val="en-US" w:eastAsia="zh-CN" w:bidi="ar-SA"/>
        </w:rPr>
        <w:t>Petzinger (2019)</w:t>
      </w:r>
      <w:r>
        <w:rPr>
          <w:rFonts w:hint="eastAsia" w:ascii="Calibri" w:hAnsi="Calibri" w:eastAsia="Times New Roman" w:cs="Calibri"/>
          <w:b w:val="0"/>
          <w:bCs w:val="0"/>
          <w:kern w:val="0"/>
          <w:sz w:val="24"/>
          <w:szCs w:val="21"/>
          <w:lang w:val="en-US" w:eastAsia="zh-CN" w:bidi="ar-SA"/>
        </w:rPr>
        <w:t>, the strategic partnership can integrate the global supply chain of the Volkswagen with the advanced web services technology of Amazon.</w:t>
      </w:r>
    </w:p>
    <w:p>
      <w:pPr>
        <w:pStyle w:val="4"/>
        <w:numPr>
          <w:ilvl w:val="0"/>
          <w:numId w:val="0"/>
        </w:numPr>
        <w:bidi w:val="0"/>
        <w:ind w:leftChars="0"/>
        <w:rPr>
          <w:rFonts w:hint="default" w:ascii="Calibri" w:hAnsi="Calibri" w:cs="Calibri"/>
          <w:b/>
          <w:sz w:val="24"/>
          <w:szCs w:val="21"/>
          <w:lang w:val="en-US" w:eastAsia="zh-CN"/>
        </w:rPr>
      </w:pPr>
      <w:bookmarkStart w:id="15" w:name="_Toc6275"/>
      <w:r>
        <w:rPr>
          <w:rFonts w:hint="eastAsia" w:ascii="Calibri" w:hAnsi="Calibri" w:cs="Calibri"/>
          <w:b/>
          <w:sz w:val="24"/>
          <w:szCs w:val="21"/>
          <w:lang w:val="en-US" w:eastAsia="zh-CN"/>
        </w:rPr>
        <w:t>2.1.5 Environmental Factors</w:t>
      </w:r>
      <w:bookmarkEnd w:id="15"/>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cs="Calibri"/>
          <w:sz w:val="24"/>
          <w:szCs w:val="21"/>
          <w:lang w:val="en-US" w:eastAsia="zh-CN"/>
        </w:rPr>
      </w:pPr>
      <w:r>
        <w:rPr>
          <w:rFonts w:hint="eastAsia" w:ascii="Calibri" w:hAnsi="Calibri" w:eastAsia="宋体" w:cs="Calibri"/>
          <w:b w:val="0"/>
          <w:bCs w:val="0"/>
          <w:sz w:val="24"/>
          <w:szCs w:val="24"/>
          <w:lang w:val="en-US" w:eastAsia="zh-CN" w:bidi="ar-SA"/>
        </w:rPr>
        <w:t>Environmental factors may also influence Volkswagen's market positioning and product innovation. Hal Turton (2005) thinks that transportation is a significant threat to long-term sustainable development and is also the main sources of greenhouse gas emissions. The main reason for producing hybrid vehicles is to keep environmentally sustainable in the long term. In recent years, consumers have been increasingly concerned about environmental pollution and sustainable development and people</w:t>
      </w:r>
      <w:r>
        <w:rPr>
          <w:rFonts w:hint="default" w:ascii="Calibri" w:hAnsi="Calibri" w:eastAsia="宋体" w:cs="Calibri"/>
          <w:b w:val="0"/>
          <w:bCs w:val="0"/>
          <w:sz w:val="24"/>
          <w:szCs w:val="24"/>
          <w:lang w:val="en-US" w:eastAsia="zh-CN" w:bidi="ar-SA"/>
        </w:rPr>
        <w:t>’</w:t>
      </w:r>
      <w:r>
        <w:rPr>
          <w:rFonts w:hint="eastAsia" w:ascii="Calibri" w:hAnsi="Calibri" w:eastAsia="宋体" w:cs="Calibri"/>
          <w:b w:val="0"/>
          <w:bCs w:val="0"/>
          <w:sz w:val="24"/>
          <w:szCs w:val="24"/>
          <w:lang w:val="en-US" w:eastAsia="zh-CN" w:bidi="ar-SA"/>
        </w:rPr>
        <w:t>s environmental awareness is gradually enhanced, which increases the demand for low carbon emission or even zero-emission vehicles. Therefore, Volkswagen needs to adapt to this trend and develop cars that meet environmental standards and constantly update its product line to meet consumers' demands.</w:t>
      </w:r>
    </w:p>
    <w:p>
      <w:pPr>
        <w:pStyle w:val="4"/>
        <w:numPr>
          <w:ilvl w:val="0"/>
          <w:numId w:val="0"/>
        </w:numPr>
        <w:bidi w:val="0"/>
        <w:ind w:leftChars="0"/>
        <w:rPr>
          <w:rFonts w:hint="default" w:ascii="Calibri" w:hAnsi="Calibri" w:cs="Calibri"/>
          <w:b/>
          <w:sz w:val="24"/>
          <w:szCs w:val="21"/>
          <w:lang w:val="en-US" w:eastAsia="zh-CN"/>
        </w:rPr>
      </w:pPr>
      <w:bookmarkStart w:id="16" w:name="_Toc9623"/>
      <w:r>
        <w:rPr>
          <w:rFonts w:hint="eastAsia" w:ascii="Calibri" w:hAnsi="Calibri" w:cs="Calibri"/>
          <w:b/>
          <w:sz w:val="24"/>
          <w:szCs w:val="21"/>
          <w:lang w:val="en-US" w:eastAsia="zh-CN"/>
        </w:rPr>
        <w:t>2.1.6 Legal Factors</w:t>
      </w:r>
      <w:bookmarkEnd w:id="16"/>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cs="Calibri"/>
          <w:sz w:val="24"/>
          <w:szCs w:val="21"/>
          <w:lang w:val="en-US" w:eastAsia="zh-CN"/>
        </w:rPr>
        <w:t xml:space="preserve">As Volkswagen operates the business across the world, the laws and regulations vary from country to country. Hence, it should follow the regulations of different governments. Besides, to tackle the climate change problem, EU has issued strict European Climate Law, which </w:t>
      </w:r>
      <w:r>
        <w:rPr>
          <w:rFonts w:hint="default" w:ascii="Calibri" w:hAnsi="Calibri" w:cs="Calibri"/>
          <w:sz w:val="24"/>
          <w:szCs w:val="21"/>
          <w:lang w:val="en-US" w:eastAsia="zh-CN"/>
        </w:rPr>
        <w:t>sets the</w:t>
      </w:r>
      <w:r>
        <w:rPr>
          <w:rFonts w:hint="eastAsia" w:ascii="Calibri" w:hAnsi="Calibri" w:cs="Calibri"/>
          <w:sz w:val="24"/>
          <w:szCs w:val="21"/>
          <w:lang w:val="en-US" w:eastAsia="zh-CN"/>
        </w:rPr>
        <w:t xml:space="preserve"> objective </w:t>
      </w:r>
      <w:r>
        <w:rPr>
          <w:rFonts w:hint="default" w:ascii="Calibri" w:hAnsi="Calibri" w:cs="Calibri"/>
          <w:sz w:val="24"/>
          <w:szCs w:val="21"/>
          <w:lang w:val="en-US" w:eastAsia="zh-CN"/>
        </w:rPr>
        <w:t>of reducing net greenhouse gas emissions by at least 55% by 2030</w:t>
      </w:r>
      <w:r>
        <w:rPr>
          <w:rFonts w:hint="eastAsia" w:ascii="Calibri" w:hAnsi="Calibri" w:cs="Calibri"/>
          <w:sz w:val="24"/>
          <w:szCs w:val="21"/>
          <w:lang w:val="en-US" w:eastAsia="zh-CN"/>
        </w:rPr>
        <w:t xml:space="preserve">. </w:t>
      </w:r>
      <w:r>
        <w:rPr>
          <w:rFonts w:hint="eastAsia" w:ascii="Calibri" w:hAnsi="Calibri" w:eastAsia="宋体" w:cs="Calibri"/>
          <w:b w:val="0"/>
          <w:bCs w:val="0"/>
          <w:sz w:val="24"/>
          <w:szCs w:val="24"/>
          <w:lang w:val="en-US" w:eastAsia="zh-CN" w:bidi="ar-SA"/>
        </w:rPr>
        <w:t>(</w:t>
      </w:r>
      <w:r>
        <w:rPr>
          <w:rFonts w:hint="default" w:ascii="Calibri" w:hAnsi="Calibri" w:eastAsia="宋体" w:cs="Calibri"/>
          <w:b w:val="0"/>
          <w:bCs w:val="0"/>
          <w:sz w:val="24"/>
          <w:szCs w:val="24"/>
          <w:lang w:val="en-US" w:eastAsia="zh-CN" w:bidi="ar-SA"/>
        </w:rPr>
        <w:t>Carver, 2021</w:t>
      </w:r>
      <w:r>
        <w:rPr>
          <w:rFonts w:hint="eastAsia" w:ascii="Calibri" w:hAnsi="Calibri" w:eastAsia="宋体" w:cs="Calibri"/>
          <w:b w:val="0"/>
          <w:bCs w:val="0"/>
          <w:sz w:val="24"/>
          <w:szCs w:val="24"/>
          <w:lang w:val="en-US" w:eastAsia="zh-CN" w:bidi="ar-SA"/>
        </w:rPr>
        <w:t>). To realize the goal and even achieve the ideal zero-emission target, automobile companies pay more attention on the use of clean driving energy such as electricity and continue to reduce the carbon emission of their products.</w:t>
      </w:r>
    </w:p>
    <w:p>
      <w:pPr>
        <w:pStyle w:val="3"/>
        <w:numPr>
          <w:ilvl w:val="0"/>
          <w:numId w:val="0"/>
        </w:numPr>
        <w:bidi w:val="0"/>
        <w:ind w:leftChars="0"/>
        <w:outlineLvl w:val="0"/>
        <w:rPr>
          <w:rFonts w:hint="default" w:ascii="Calibri" w:hAnsi="Calibri" w:cs="Calibri"/>
          <w:sz w:val="24"/>
          <w:szCs w:val="21"/>
          <w:lang w:val="en-US" w:eastAsia="zh-CN"/>
        </w:rPr>
      </w:pPr>
      <w:bookmarkStart w:id="17" w:name="_Toc10015"/>
      <w:r>
        <w:rPr>
          <w:rFonts w:hint="eastAsia" w:ascii="Calibri" w:hAnsi="Calibri" w:cs="Calibri"/>
          <w:sz w:val="24"/>
          <w:szCs w:val="21"/>
          <w:lang w:val="en-US" w:eastAsia="zh-CN"/>
        </w:rPr>
        <w:t xml:space="preserve">2.2 </w:t>
      </w:r>
      <w:r>
        <w:rPr>
          <w:rFonts w:hint="default" w:ascii="Calibri" w:hAnsi="Calibri" w:cs="Calibri"/>
          <w:sz w:val="24"/>
          <w:szCs w:val="21"/>
          <w:lang w:val="en-US" w:eastAsia="zh-CN"/>
        </w:rPr>
        <w:t>SWOT &amp; TOWS Analysis</w:t>
      </w:r>
      <w:bookmarkEnd w:id="17"/>
      <w:r>
        <w:rPr>
          <w:rFonts w:hint="eastAsia" w:ascii="Calibri" w:hAnsi="Calibri" w:cs="Calibri"/>
          <w:sz w:val="24"/>
          <w:szCs w:val="21"/>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cs="Calibri"/>
          <w:sz w:val="24"/>
          <w:szCs w:val="21"/>
          <w:lang w:val="en-US" w:eastAsia="zh-CN"/>
        </w:rPr>
      </w:pPr>
      <w:r>
        <w:rPr>
          <w:rFonts w:hint="eastAsia" w:ascii="Calibri" w:hAnsi="Calibri" w:cs="Calibri"/>
          <w:sz w:val="24"/>
          <w:szCs w:val="21"/>
          <w:lang w:val="en-US" w:eastAsia="zh-CN"/>
        </w:rPr>
        <w:t>SWOT stands for strengths, weakness, opportunity and threats and it is a classic strategic planning tool used to evaluate both the internal and external environment of business ventures. SWOT is closely related to Stewart</w:t>
      </w:r>
      <w:r>
        <w:rPr>
          <w:rFonts w:hint="default" w:ascii="Calibri" w:hAnsi="Calibri" w:cs="Calibri"/>
          <w:sz w:val="24"/>
          <w:szCs w:val="21"/>
          <w:lang w:val="en-US" w:eastAsia="zh-CN"/>
        </w:rPr>
        <w:t>’</w:t>
      </w:r>
      <w:r>
        <w:rPr>
          <w:rFonts w:hint="eastAsia" w:ascii="Calibri" w:hAnsi="Calibri" w:cs="Calibri"/>
          <w:sz w:val="24"/>
          <w:szCs w:val="21"/>
          <w:lang w:val="en-US" w:eastAsia="zh-CN"/>
        </w:rPr>
        <w:t xml:space="preserve">s SOFT approach, which </w:t>
      </w:r>
      <w:r>
        <w:rPr>
          <w:rFonts w:hint="default" w:ascii="Calibri" w:hAnsi="Calibri" w:cs="Calibri"/>
          <w:sz w:val="24"/>
          <w:szCs w:val="21"/>
          <w:lang w:val="en-US" w:eastAsia="zh-CN"/>
        </w:rPr>
        <w:t>was designed as a</w:t>
      </w:r>
      <w:r>
        <w:rPr>
          <w:rFonts w:hint="eastAsia" w:ascii="Calibri" w:hAnsi="Calibri" w:cs="Calibri"/>
          <w:sz w:val="24"/>
          <w:szCs w:val="21"/>
          <w:lang w:val="en-US" w:eastAsia="zh-CN"/>
        </w:rPr>
        <w:t xml:space="preserve"> st</w:t>
      </w:r>
      <w:r>
        <w:rPr>
          <w:rFonts w:hint="default" w:ascii="Calibri" w:hAnsi="Calibri" w:cs="Calibri"/>
          <w:sz w:val="24"/>
          <w:szCs w:val="21"/>
          <w:lang w:val="en-US" w:eastAsia="zh-CN"/>
        </w:rPr>
        <w:t>rategic planning framework</w:t>
      </w:r>
      <w:r>
        <w:rPr>
          <w:rFonts w:hint="eastAsia" w:ascii="Calibri" w:hAnsi="Calibri" w:cs="Calibri"/>
          <w:sz w:val="24"/>
          <w:szCs w:val="21"/>
          <w:lang w:val="en-US" w:eastAsia="zh-CN"/>
        </w:rPr>
        <w:t xml:space="preserve"> and initially </w:t>
      </w:r>
      <w:r>
        <w:rPr>
          <w:rFonts w:hint="default" w:ascii="Calibri" w:hAnsi="Calibri" w:cs="Calibri"/>
          <w:sz w:val="24"/>
          <w:szCs w:val="21"/>
          <w:lang w:val="en-US" w:eastAsia="zh-CN"/>
        </w:rPr>
        <w:t>named the System of Plans (</w:t>
      </w:r>
      <w:r>
        <w:rPr>
          <w:rFonts w:hint="default" w:ascii="Calibri" w:hAnsi="Calibri" w:cs="Calibri"/>
          <w:sz w:val="24"/>
          <w:szCs w:val="21"/>
          <w:lang w:val="en-US" w:eastAsia="zh-CN"/>
        </w:rPr>
        <w:fldChar w:fldCharType="begin"/>
      </w:r>
      <w:r>
        <w:rPr>
          <w:rFonts w:hint="default" w:ascii="Calibri" w:hAnsi="Calibri" w:cs="Calibri"/>
          <w:sz w:val="24"/>
          <w:szCs w:val="21"/>
          <w:lang w:val="en-US" w:eastAsia="zh-CN"/>
        </w:rPr>
        <w:instrText xml:space="preserve"> HYPERLINK "https://www.sciencedirect.com/science/article/pii/S0024630123000110?ref=pdf_download&amp;fr=RR-2&amp;rr=841f1b92f8a924d7" \l "bib157" </w:instrText>
      </w:r>
      <w:r>
        <w:rPr>
          <w:rFonts w:hint="default" w:ascii="Calibri" w:hAnsi="Calibri" w:cs="Calibri"/>
          <w:sz w:val="24"/>
          <w:szCs w:val="21"/>
          <w:lang w:val="en-US" w:eastAsia="zh-CN"/>
        </w:rPr>
        <w:fldChar w:fldCharType="separate"/>
      </w:r>
      <w:r>
        <w:rPr>
          <w:rFonts w:hint="default" w:ascii="Calibri" w:hAnsi="Calibri" w:cs="Calibri"/>
          <w:sz w:val="24"/>
          <w:szCs w:val="21"/>
          <w:lang w:val="en-US" w:eastAsia="zh-CN"/>
        </w:rPr>
        <w:t>Stewart, 1963</w:t>
      </w:r>
      <w:r>
        <w:rPr>
          <w:rFonts w:hint="default" w:ascii="Calibri" w:hAnsi="Calibri" w:cs="Calibri"/>
          <w:sz w:val="24"/>
          <w:szCs w:val="21"/>
          <w:lang w:val="en-US" w:eastAsia="zh-CN"/>
        </w:rPr>
        <w:fldChar w:fldCharType="end"/>
      </w:r>
      <w:r>
        <w:rPr>
          <w:rFonts w:hint="default" w:ascii="Calibri" w:hAnsi="Calibri" w:cs="Calibri"/>
          <w:sz w:val="24"/>
          <w:szCs w:val="21"/>
          <w:lang w:val="en-US" w:eastAsia="zh-CN"/>
        </w:rPr>
        <w:t>).</w:t>
      </w:r>
      <w:r>
        <w:rPr>
          <w:rFonts w:hint="eastAsia" w:ascii="Calibri" w:hAnsi="Calibri" w:cs="Calibri"/>
          <w:sz w:val="24"/>
          <w:szCs w:val="21"/>
          <w:lang w:val="en-US" w:eastAsia="zh-CN"/>
        </w:rPr>
        <w:t xml:space="preserve"> According to </w:t>
      </w:r>
      <w:r>
        <w:rPr>
          <w:rFonts w:hint="default" w:ascii="Calibri" w:hAnsi="Calibri" w:cs="Calibri"/>
          <w:sz w:val="24"/>
          <w:szCs w:val="21"/>
          <w:lang w:val="en-US" w:eastAsia="zh-CN"/>
        </w:rPr>
        <w:t>Puyt, Lie and Wilderom (2023)</w:t>
      </w:r>
      <w:r>
        <w:rPr>
          <w:rFonts w:hint="eastAsia" w:ascii="Calibri" w:hAnsi="Calibri" w:cs="Calibri"/>
          <w:sz w:val="24"/>
          <w:szCs w:val="21"/>
          <w:lang w:val="en-US" w:eastAsia="zh-CN"/>
        </w:rPr>
        <w:t xml:space="preserve">, the professor </w:t>
      </w:r>
      <w:r>
        <w:rPr>
          <w:rFonts w:hint="default" w:ascii="Calibri" w:hAnsi="Calibri" w:cs="Calibri"/>
          <w:sz w:val="24"/>
          <w:szCs w:val="21"/>
          <w:lang w:val="en-US" w:eastAsia="zh-CN"/>
        </w:rPr>
        <w:t>Robert Franklin Stewar</w:t>
      </w:r>
      <w:r>
        <w:rPr>
          <w:rFonts w:hint="eastAsia" w:ascii="Calibri" w:hAnsi="Calibri" w:cs="Calibri"/>
          <w:sz w:val="24"/>
          <w:szCs w:val="21"/>
          <w:lang w:val="en-US" w:eastAsia="zh-CN"/>
        </w:rPr>
        <w:t xml:space="preserve">t led a </w:t>
      </w:r>
      <w:r>
        <w:rPr>
          <w:rFonts w:hint="default" w:ascii="Calibri" w:hAnsi="Calibri" w:cs="Calibri"/>
          <w:sz w:val="24"/>
          <w:szCs w:val="21"/>
          <w:lang w:val="en-US" w:eastAsia="zh-CN"/>
        </w:rPr>
        <w:t>Californian-based group</w:t>
      </w:r>
      <w:r>
        <w:rPr>
          <w:rFonts w:hint="eastAsia" w:ascii="Calibri" w:hAnsi="Calibri" w:cs="Calibri"/>
          <w:sz w:val="24"/>
          <w:szCs w:val="21"/>
          <w:lang w:val="en-US" w:eastAsia="zh-CN"/>
        </w:rPr>
        <w:t xml:space="preserve"> and</w:t>
      </w:r>
      <w:r>
        <w:rPr>
          <w:rFonts w:hint="default" w:ascii="Calibri" w:hAnsi="Calibri" w:cs="Calibri"/>
          <w:sz w:val="24"/>
          <w:szCs w:val="21"/>
          <w:lang w:val="en-US" w:eastAsia="zh-CN"/>
        </w:rPr>
        <w:t xml:space="preserve"> </w:t>
      </w:r>
      <w:r>
        <w:rPr>
          <w:rFonts w:hint="eastAsia" w:ascii="Calibri" w:hAnsi="Calibri" w:cs="Calibri"/>
          <w:sz w:val="24"/>
          <w:szCs w:val="21"/>
          <w:lang w:val="en-US" w:eastAsia="zh-CN"/>
        </w:rPr>
        <w:t xml:space="preserve">created </w:t>
      </w:r>
      <w:r>
        <w:rPr>
          <w:rFonts w:hint="default" w:ascii="Calibri" w:hAnsi="Calibri" w:cs="Calibri"/>
          <w:sz w:val="24"/>
          <w:szCs w:val="21"/>
          <w:lang w:val="en-US" w:eastAsia="zh-CN"/>
        </w:rPr>
        <w:t xml:space="preserve">the new job function of staff planner at Lockheed and pioneered a body of knowledge on long range planning </w:t>
      </w:r>
      <w:r>
        <w:rPr>
          <w:rFonts w:hint="eastAsia" w:ascii="Calibri" w:hAnsi="Calibri" w:cs="Calibri"/>
          <w:sz w:val="24"/>
          <w:szCs w:val="21"/>
          <w:lang w:val="en-US" w:eastAsia="zh-CN"/>
        </w:rPr>
        <w:t xml:space="preserve">named </w:t>
      </w:r>
      <w:r>
        <w:rPr>
          <w:rFonts w:hint="default" w:ascii="Calibri" w:hAnsi="Calibri" w:cs="Calibri"/>
          <w:sz w:val="24"/>
          <w:szCs w:val="21"/>
          <w:lang w:val="en-US" w:eastAsia="zh-CN"/>
        </w:rPr>
        <w:t>the System of Plans</w:t>
      </w:r>
      <w:r>
        <w:rPr>
          <w:rFonts w:hint="eastAsia" w:ascii="Calibri" w:hAnsi="Calibri" w:cs="Calibri"/>
          <w:sz w:val="24"/>
          <w:szCs w:val="21"/>
          <w:lang w:val="en-US" w:eastAsia="zh-CN"/>
        </w:rPr>
        <w:t>. There are also debates that SWOT analysis is historically credited to Albert Humphrey in the 1960s.(</w:t>
      </w:r>
      <w:r>
        <w:rPr>
          <w:rFonts w:hint="default" w:ascii="Calibri" w:hAnsi="Calibri" w:cs="Calibri"/>
          <w:sz w:val="24"/>
          <w:szCs w:val="21"/>
          <w:lang w:val="en-US" w:eastAsia="zh-CN"/>
        </w:rPr>
        <w:t>Teoli, Sanvictores and Am, 2023</w:t>
      </w:r>
      <w:r>
        <w:rPr>
          <w:rFonts w:hint="eastAsia" w:ascii="Calibri" w:hAnsi="Calibri" w:cs="Calibri"/>
          <w:sz w:val="24"/>
          <w:szCs w:val="21"/>
          <w:lang w:val="en-US" w:eastAsia="zh-CN"/>
        </w:rPr>
        <w:t xml:space="preserve">). TOWS matrix, as the extension and progression of SWOT model, was proposed by Weihrich in his book named </w:t>
      </w:r>
      <w:r>
        <w:rPr>
          <w:rFonts w:hint="eastAsia" w:ascii="Calibri" w:hAnsi="Calibri" w:cs="Calibri"/>
          <w:i/>
          <w:iCs/>
          <w:sz w:val="24"/>
          <w:szCs w:val="21"/>
          <w:lang w:val="en-US" w:eastAsia="zh-CN"/>
        </w:rPr>
        <w:t>The TOWS Matrix—A Tool for Situational Analysi</w:t>
      </w:r>
      <w:r>
        <w:rPr>
          <w:rFonts w:hint="eastAsia" w:ascii="Calibri" w:hAnsi="Calibri" w:cs="Calibri"/>
          <w:sz w:val="24"/>
          <w:szCs w:val="21"/>
          <w:lang w:val="en-US" w:eastAsia="zh-CN"/>
        </w:rPr>
        <w:t>s. (</w:t>
      </w:r>
      <w:r>
        <w:rPr>
          <w:rFonts w:hint="default" w:ascii="Calibri" w:hAnsi="Calibri" w:cs="Calibri"/>
          <w:sz w:val="24"/>
          <w:szCs w:val="21"/>
          <w:lang w:val="en-US" w:eastAsia="zh-CN"/>
        </w:rPr>
        <w:t>Weihrich, 1982</w:t>
      </w:r>
      <w:r>
        <w:rPr>
          <w:rFonts w:hint="eastAsia" w:ascii="Calibri" w:hAnsi="Calibri" w:cs="Calibri"/>
          <w:sz w:val="24"/>
          <w:szCs w:val="21"/>
          <w:lang w:val="en-US" w:eastAsia="zh-CN"/>
        </w:rPr>
        <w:t>) Traditional SWOT just focuses on identifying internal Strengths and Weaknesses and external Opportunities and Threats, while the TOWS Matrix takes a further step by combining the internal characteristics with external factors and then  developing four kinds of specific strategies based on the relationships between the two aspects. In the following part, SWOT and TOWS will be used to make a strategic analysis of Volkswagen group.</w:t>
      </w:r>
    </w:p>
    <w:p>
      <w:pPr>
        <w:pStyle w:val="4"/>
        <w:numPr>
          <w:ilvl w:val="0"/>
          <w:numId w:val="0"/>
        </w:numPr>
        <w:bidi w:val="0"/>
        <w:ind w:leftChars="0"/>
        <w:rPr>
          <w:rFonts w:hint="default" w:ascii="Calibri" w:hAnsi="Calibri" w:cs="Calibri"/>
          <w:b/>
          <w:sz w:val="24"/>
          <w:szCs w:val="21"/>
          <w:lang w:val="en-US" w:eastAsia="zh-CN"/>
        </w:rPr>
      </w:pPr>
      <w:bookmarkStart w:id="18" w:name="_Toc31086"/>
      <w:r>
        <w:rPr>
          <w:rFonts w:hint="eastAsia" w:ascii="Calibri" w:hAnsi="Calibri" w:cs="Calibri"/>
          <w:b/>
          <w:sz w:val="24"/>
          <w:szCs w:val="21"/>
          <w:lang w:val="en-US" w:eastAsia="zh-CN"/>
        </w:rPr>
        <w:t>2.2.1 SWOT Analysis</w:t>
      </w:r>
      <w:bookmarkEnd w:id="18"/>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cs="Calibri"/>
          <w:sz w:val="24"/>
          <w:szCs w:val="21"/>
          <w:lang w:val="en-US" w:eastAsia="zh-CN"/>
        </w:rPr>
      </w:pPr>
      <w:r>
        <w:rPr>
          <w:rFonts w:hint="eastAsia" w:ascii="Calibri" w:hAnsi="Calibri" w:cs="Calibri"/>
          <w:sz w:val="24"/>
          <w:szCs w:val="21"/>
          <w:lang w:val="en-US" w:eastAsia="zh-CN"/>
        </w:rPr>
        <w:t xml:space="preserve">Volkswagen possesses some favorable strengths. Firstly, it has a strong brand recognition, which does not only enable it to gain consumer trust easily but also lays a solid foundation for its sustainable development. Besides, the company has a strong focus on technological innovation. According to </w:t>
      </w:r>
      <w:r>
        <w:rPr>
          <w:rFonts w:hint="default" w:ascii="Calibri" w:hAnsi="Calibri" w:cs="Calibri"/>
          <w:sz w:val="24"/>
          <w:szCs w:val="21"/>
          <w:lang w:val="en-US" w:eastAsia="zh-CN"/>
        </w:rPr>
        <w:t>Raymunt (2023)</w:t>
      </w:r>
      <w:r>
        <w:rPr>
          <w:rFonts w:hint="eastAsia" w:ascii="Calibri" w:hAnsi="Calibri" w:cs="Calibri"/>
          <w:sz w:val="24"/>
          <w:szCs w:val="21"/>
          <w:lang w:val="en-US" w:eastAsia="zh-CN"/>
        </w:rPr>
        <w:t>, Volkswagen has</w:t>
      </w:r>
      <w:r>
        <w:rPr>
          <w:rFonts w:hint="default" w:ascii="Calibri" w:hAnsi="Calibri" w:cs="Calibri"/>
          <w:sz w:val="24"/>
          <w:szCs w:val="21"/>
          <w:lang w:val="en-US" w:eastAsia="zh-CN"/>
        </w:rPr>
        <w:t> </w:t>
      </w:r>
      <w:r>
        <w:rPr>
          <w:rFonts w:hint="eastAsia" w:ascii="Calibri" w:hAnsi="Calibri" w:cs="Calibri"/>
          <w:sz w:val="24"/>
          <w:szCs w:val="21"/>
          <w:lang w:val="en-US" w:eastAsia="zh-CN"/>
        </w:rPr>
        <w:t xml:space="preserve">increased </w:t>
      </w:r>
      <w:r>
        <w:rPr>
          <w:rFonts w:hint="default" w:ascii="Calibri" w:hAnsi="Calibri" w:cs="Calibri"/>
          <w:sz w:val="24"/>
          <w:szCs w:val="21"/>
          <w:lang w:val="en-US" w:eastAsia="zh-CN"/>
        </w:rPr>
        <w:t>its rolling five-year spending plan by 13% to</w:t>
      </w:r>
      <w:r>
        <w:rPr>
          <w:rFonts w:hint="eastAsia" w:ascii="Calibri" w:hAnsi="Calibri" w:cs="Calibri"/>
          <w:sz w:val="24"/>
          <w:szCs w:val="21"/>
          <w:lang w:val="en-US" w:eastAsia="zh-CN"/>
        </w:rPr>
        <w:t xml:space="preserve"> </w:t>
      </w:r>
      <w:r>
        <w:rPr>
          <w:rFonts w:hint="default" w:ascii="Calibri" w:hAnsi="Calibri" w:cs="Calibri"/>
          <w:sz w:val="24"/>
          <w:szCs w:val="21"/>
          <w:lang w:val="en-US" w:eastAsia="zh-CN"/>
        </w:rPr>
        <w:t>$193 billion</w:t>
      </w:r>
      <w:r>
        <w:rPr>
          <w:rFonts w:hint="eastAsia" w:ascii="Calibri" w:hAnsi="Calibri" w:cs="Calibri"/>
          <w:sz w:val="24"/>
          <w:szCs w:val="21"/>
          <w:lang w:val="en-US" w:eastAsia="zh-CN"/>
        </w:rPr>
        <w:t xml:space="preserve"> </w:t>
      </w:r>
      <w:r>
        <w:rPr>
          <w:rFonts w:hint="default" w:ascii="Calibri" w:hAnsi="Calibri" w:cs="Calibri"/>
          <w:sz w:val="24"/>
          <w:szCs w:val="21"/>
          <w:lang w:val="en-US" w:eastAsia="zh-CN"/>
        </w:rPr>
        <w:t xml:space="preserve">with more than two-thirds going to </w:t>
      </w:r>
      <w:r>
        <w:rPr>
          <w:rFonts w:hint="eastAsia" w:ascii="Calibri" w:hAnsi="Calibri" w:cs="Calibri"/>
          <w:sz w:val="24"/>
          <w:szCs w:val="21"/>
          <w:lang w:val="en-US" w:eastAsia="zh-CN"/>
        </w:rPr>
        <w:t xml:space="preserve">the development of </w:t>
      </w:r>
      <w:r>
        <w:rPr>
          <w:rFonts w:hint="default" w:ascii="Calibri" w:hAnsi="Calibri" w:cs="Calibri"/>
          <w:sz w:val="24"/>
          <w:szCs w:val="21"/>
          <w:lang w:val="en-US" w:eastAsia="zh-CN"/>
        </w:rPr>
        <w:t>software and electric vehicles.</w:t>
      </w:r>
      <w:r>
        <w:rPr>
          <w:rFonts w:hint="eastAsia" w:ascii="Calibri" w:hAnsi="Calibri" w:cs="Calibri"/>
          <w:sz w:val="24"/>
          <w:szCs w:val="21"/>
          <w:lang w:val="en-US" w:eastAsia="zh-CN"/>
        </w:rPr>
        <w:t xml:space="preserve"> In addition, the global distribution of its productions plants </w:t>
      </w:r>
      <w:r>
        <w:rPr>
          <w:rFonts w:hint="default" w:ascii="Calibri" w:hAnsi="Calibri" w:cs="Calibri"/>
          <w:sz w:val="24"/>
          <w:szCs w:val="21"/>
          <w:lang w:val="en-US" w:eastAsia="zh-CN"/>
        </w:rPr>
        <w:t>enables the company to</w:t>
      </w:r>
      <w:r>
        <w:rPr>
          <w:rFonts w:hint="eastAsia" w:ascii="Calibri" w:hAnsi="Calibri" w:cs="Calibri"/>
          <w:sz w:val="24"/>
          <w:szCs w:val="21"/>
          <w:lang w:val="en-US" w:eastAsia="zh-CN"/>
        </w:rPr>
        <w:t xml:space="preserve"> penetrate into the</w:t>
      </w:r>
      <w:r>
        <w:rPr>
          <w:rFonts w:hint="default" w:ascii="Calibri" w:hAnsi="Calibri" w:cs="Calibri"/>
          <w:sz w:val="24"/>
          <w:szCs w:val="21"/>
          <w:lang w:val="en-US" w:eastAsia="zh-CN"/>
        </w:rPr>
        <w:t xml:space="preserve"> markets</w:t>
      </w:r>
      <w:r>
        <w:rPr>
          <w:rFonts w:hint="eastAsia" w:ascii="Calibri" w:hAnsi="Calibri" w:cs="Calibri"/>
          <w:sz w:val="24"/>
          <w:szCs w:val="21"/>
          <w:lang w:val="en-US" w:eastAsia="zh-CN"/>
        </w:rPr>
        <w:t xml:space="preserve"> of various countries.</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cs="Calibri"/>
          <w:sz w:val="24"/>
          <w:szCs w:val="21"/>
          <w:lang w:val="en-US" w:eastAsia="zh-CN"/>
        </w:rPr>
        <w:t xml:space="preserve">However, the German carmaker still has some weaknesses. Among them, the Dieselgate Scandal most severely harms its brand reputation. In September 2015, Volkswagen was charged with cheating on EPA emission tests by the US authority. As </w:t>
      </w:r>
      <w:r>
        <w:rPr>
          <w:rFonts w:hint="default" w:ascii="Calibri" w:hAnsi="Calibri" w:cs="Calibri"/>
          <w:sz w:val="24"/>
          <w:szCs w:val="21"/>
          <w:lang w:val="en-US" w:eastAsia="zh-CN"/>
        </w:rPr>
        <w:t xml:space="preserve">US Environmental Protection Agency </w:t>
      </w:r>
      <w:r>
        <w:rPr>
          <w:rFonts w:hint="eastAsia" w:ascii="Calibri" w:hAnsi="Calibri" w:cs="Calibri"/>
          <w:sz w:val="24"/>
          <w:szCs w:val="21"/>
          <w:lang w:val="en-US" w:eastAsia="zh-CN"/>
        </w:rPr>
        <w:t>revealed that t</w:t>
      </w:r>
      <w:r>
        <w:rPr>
          <w:rFonts w:hint="default" w:ascii="Calibri" w:hAnsi="Calibri" w:cs="Calibri"/>
          <w:sz w:val="24"/>
          <w:szCs w:val="21"/>
          <w:lang w:val="en-US" w:eastAsia="zh-CN"/>
        </w:rPr>
        <w:t>he</w:t>
      </w:r>
      <w:r>
        <w:rPr>
          <w:rFonts w:hint="eastAsia" w:ascii="Calibri" w:hAnsi="Calibri" w:cs="Calibri"/>
          <w:sz w:val="24"/>
          <w:szCs w:val="21"/>
          <w:lang w:val="en-US" w:eastAsia="zh-CN"/>
        </w:rPr>
        <w:t xml:space="preserve"> </w:t>
      </w:r>
      <w:r>
        <w:rPr>
          <w:rFonts w:hint="default" w:ascii="Calibri" w:hAnsi="Calibri" w:cs="Calibri"/>
          <w:sz w:val="24"/>
          <w:szCs w:val="21"/>
          <w:lang w:val="en-US" w:eastAsia="zh-CN"/>
        </w:rPr>
        <w:t xml:space="preserve">real </w:t>
      </w:r>
      <w:r>
        <w:rPr>
          <w:rFonts w:hint="eastAsia" w:ascii="Calibri" w:hAnsi="Calibri" w:cs="Calibri"/>
          <w:sz w:val="24"/>
          <w:szCs w:val="21"/>
          <w:lang w:val="en-US" w:eastAsia="zh-CN"/>
        </w:rPr>
        <w:t>waste</w:t>
      </w:r>
      <w:r>
        <w:rPr>
          <w:rFonts w:hint="default" w:ascii="Calibri" w:hAnsi="Calibri" w:cs="Calibri"/>
          <w:sz w:val="24"/>
          <w:szCs w:val="21"/>
          <w:lang w:val="en-US" w:eastAsia="zh-CN"/>
        </w:rPr>
        <w:t xml:space="preserve"> emissions</w:t>
      </w:r>
      <w:r>
        <w:rPr>
          <w:rFonts w:hint="eastAsia" w:ascii="Calibri" w:hAnsi="Calibri" w:cs="Calibri"/>
          <w:sz w:val="24"/>
          <w:szCs w:val="21"/>
          <w:lang w:val="en-US" w:eastAsia="zh-CN"/>
        </w:rPr>
        <w:t xml:space="preserve"> of Volkswagen vehicles</w:t>
      </w:r>
      <w:r>
        <w:rPr>
          <w:rFonts w:hint="default" w:ascii="Calibri" w:hAnsi="Calibri" w:cs="Calibri"/>
          <w:sz w:val="24"/>
          <w:szCs w:val="21"/>
          <w:lang w:val="en-US" w:eastAsia="zh-CN"/>
        </w:rPr>
        <w:t xml:space="preserve"> were 40 times higher than U.S. standards permitted</w:t>
      </w:r>
      <w:r>
        <w:rPr>
          <w:rFonts w:hint="eastAsia" w:ascii="Calibri" w:hAnsi="Calibri" w:cs="Calibri"/>
          <w:sz w:val="24"/>
          <w:szCs w:val="21"/>
          <w:lang w:val="en-US" w:eastAsia="zh-CN"/>
        </w:rPr>
        <w:t xml:space="preserve">, the company was sent into a downward spiral and paid the </w:t>
      </w:r>
      <w:r>
        <w:rPr>
          <w:rFonts w:hint="default" w:ascii="Calibri" w:hAnsi="Calibri" w:cs="Calibri"/>
          <w:sz w:val="24"/>
          <w:szCs w:val="21"/>
          <w:lang w:val="en-US" w:eastAsia="zh-CN"/>
        </w:rPr>
        <w:t>most expensive</w:t>
      </w:r>
      <w:r>
        <w:rPr>
          <w:rFonts w:hint="eastAsia" w:ascii="Calibri" w:hAnsi="Calibri" w:cs="Calibri"/>
          <w:sz w:val="24"/>
          <w:szCs w:val="21"/>
          <w:lang w:val="en-US" w:eastAsia="zh-CN"/>
        </w:rPr>
        <w:t xml:space="preserve"> fines </w:t>
      </w:r>
      <w:r>
        <w:rPr>
          <w:rFonts w:hint="default" w:ascii="Calibri" w:hAnsi="Calibri" w:cs="Calibri"/>
          <w:sz w:val="24"/>
          <w:szCs w:val="21"/>
          <w:lang w:val="en-US" w:eastAsia="zh-CN"/>
        </w:rPr>
        <w:t>over $30 billion</w:t>
      </w:r>
      <w:r>
        <w:rPr>
          <w:rFonts w:hint="eastAsia" w:ascii="Calibri" w:hAnsi="Calibri" w:cs="Calibri"/>
          <w:sz w:val="24"/>
          <w:szCs w:val="21"/>
          <w:lang w:val="en-US" w:eastAsia="zh-CN"/>
        </w:rPr>
        <w:t xml:space="preserve">, which seriously battered the brand. </w:t>
      </w:r>
      <w:r>
        <w:rPr>
          <w:rFonts w:hint="default" w:ascii="Calibri" w:hAnsi="Calibri" w:cs="Calibri"/>
          <w:sz w:val="24"/>
          <w:szCs w:val="21"/>
          <w:lang w:val="en-US" w:eastAsia="zh-CN"/>
        </w:rPr>
        <w:t>(Topham, 2015)</w:t>
      </w:r>
      <w:r>
        <w:rPr>
          <w:rFonts w:hint="eastAsia" w:ascii="Calibri" w:hAnsi="Calibri" w:cs="Calibri"/>
          <w:sz w:val="24"/>
          <w:szCs w:val="21"/>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cs="Calibri"/>
          <w:sz w:val="24"/>
          <w:szCs w:val="21"/>
          <w:lang w:val="en-US" w:eastAsia="zh-CN"/>
        </w:rPr>
      </w:pPr>
      <w:r>
        <w:rPr>
          <w:rFonts w:hint="eastAsia" w:ascii="Calibri" w:hAnsi="Calibri" w:cs="Calibri"/>
          <w:sz w:val="24"/>
          <w:szCs w:val="21"/>
          <w:lang w:val="en-US" w:eastAsia="zh-CN"/>
        </w:rPr>
        <w:t>With regard to external opportunities, constantly enhancing consumers</w:t>
      </w:r>
      <w:r>
        <w:rPr>
          <w:rFonts w:hint="default" w:ascii="Calibri" w:hAnsi="Calibri" w:cs="Calibri"/>
          <w:sz w:val="24"/>
          <w:szCs w:val="21"/>
          <w:lang w:val="en-US" w:eastAsia="zh-CN"/>
        </w:rPr>
        <w:t>’</w:t>
      </w:r>
      <w:r>
        <w:rPr>
          <w:rFonts w:hint="eastAsia" w:ascii="Calibri" w:hAnsi="Calibri" w:cs="Calibri"/>
          <w:sz w:val="24"/>
          <w:szCs w:val="21"/>
          <w:lang w:val="en-US" w:eastAsia="zh-CN"/>
        </w:rPr>
        <w:t xml:space="preserve"> environmental awareness results in increasing demand for sustainable transportation, which is beneficial </w:t>
      </w:r>
      <w:r>
        <w:rPr>
          <w:rFonts w:hint="default" w:ascii="Calibri" w:hAnsi="Calibri" w:cs="Calibri"/>
          <w:sz w:val="24"/>
          <w:szCs w:val="21"/>
          <w:lang w:val="en-US" w:eastAsia="zh-CN"/>
        </w:rPr>
        <w:t xml:space="preserve">for Volkswagen to expand its electric and </w:t>
      </w:r>
      <w:r>
        <w:rPr>
          <w:rFonts w:hint="eastAsia" w:ascii="Calibri" w:hAnsi="Calibri" w:cs="Calibri"/>
          <w:sz w:val="24"/>
          <w:szCs w:val="21"/>
          <w:lang w:val="en-US" w:eastAsia="zh-CN"/>
        </w:rPr>
        <w:t>d hybrid vehicle selling volume. Besides, Volkswagen</w:t>
      </w:r>
      <w:r>
        <w:rPr>
          <w:rFonts w:hint="default" w:ascii="Calibri" w:hAnsi="Calibri" w:cs="Calibri"/>
          <w:sz w:val="24"/>
          <w:szCs w:val="21"/>
          <w:lang w:val="en-US" w:eastAsia="zh-CN"/>
        </w:rPr>
        <w:t>’</w:t>
      </w:r>
      <w:r>
        <w:rPr>
          <w:rFonts w:hint="eastAsia" w:ascii="Calibri" w:hAnsi="Calibri" w:cs="Calibri"/>
          <w:sz w:val="24"/>
          <w:szCs w:val="21"/>
          <w:lang w:val="en-US" w:eastAsia="zh-CN"/>
        </w:rPr>
        <w:t xml:space="preserve">s solid partnerships with other industry leaders </w:t>
      </w:r>
      <w:r>
        <w:rPr>
          <w:rFonts w:hint="default" w:ascii="Calibri" w:hAnsi="Calibri" w:cs="Calibri"/>
          <w:sz w:val="24"/>
          <w:szCs w:val="21"/>
          <w:lang w:val="en-US" w:eastAsia="zh-CN"/>
        </w:rPr>
        <w:t xml:space="preserve">open up new </w:t>
      </w:r>
      <w:r>
        <w:rPr>
          <w:rFonts w:hint="eastAsia" w:ascii="Calibri" w:hAnsi="Calibri" w:cs="Calibri"/>
          <w:sz w:val="24"/>
          <w:szCs w:val="21"/>
          <w:lang w:val="en-US" w:eastAsia="zh-CN"/>
        </w:rPr>
        <w:t>re</w:t>
      </w:r>
      <w:r>
        <w:rPr>
          <w:rFonts w:hint="default" w:ascii="Calibri" w:hAnsi="Calibri" w:cs="Calibri"/>
          <w:sz w:val="24"/>
          <w:szCs w:val="21"/>
          <w:lang w:val="en-US" w:eastAsia="zh-CN"/>
        </w:rPr>
        <w:t>venue</w:t>
      </w:r>
      <w:r>
        <w:rPr>
          <w:rFonts w:hint="eastAsia" w:ascii="Calibri" w:hAnsi="Calibri" w:cs="Calibri"/>
          <w:sz w:val="24"/>
          <w:szCs w:val="21"/>
          <w:lang w:val="en-US" w:eastAsia="zh-CN"/>
        </w:rPr>
        <w:t xml:space="preserve"> channels for the company. For example, since September of 2020, Volkswagen has formed a strategic collaboration with the leading energy company, Octopus.(</w:t>
      </w:r>
      <w:r>
        <w:rPr>
          <w:rFonts w:hint="default" w:ascii="Calibri" w:hAnsi="Calibri" w:cs="Calibri"/>
          <w:sz w:val="24"/>
          <w:szCs w:val="21"/>
          <w:lang w:val="en-US" w:eastAsia="zh-CN"/>
        </w:rPr>
        <w:t>Lempriere, 2020</w:t>
      </w:r>
      <w:r>
        <w:rPr>
          <w:rFonts w:hint="eastAsia" w:ascii="Calibri" w:hAnsi="Calibri" w:cs="Calibri"/>
          <w:sz w:val="24"/>
          <w:szCs w:val="21"/>
          <w:lang w:val="en-US" w:eastAsia="zh-CN"/>
        </w:rPr>
        <w:t>) Consumers who switch</w:t>
      </w:r>
      <w:r>
        <w:rPr>
          <w:rFonts w:hint="default" w:ascii="Calibri" w:hAnsi="Calibri" w:cs="Calibri"/>
          <w:sz w:val="24"/>
          <w:szCs w:val="21"/>
          <w:lang w:val="en-US" w:eastAsia="zh-CN"/>
        </w:rPr>
        <w:t xml:space="preserve"> to Octopus Energy</w:t>
      </w:r>
      <w:r>
        <w:rPr>
          <w:rFonts w:hint="eastAsia" w:ascii="Calibri" w:hAnsi="Calibri" w:cs="Calibri"/>
          <w:sz w:val="24"/>
          <w:szCs w:val="21"/>
          <w:lang w:val="en-US" w:eastAsia="zh-CN"/>
        </w:rPr>
        <w:t xml:space="preserve"> are</w:t>
      </w:r>
      <w:r>
        <w:rPr>
          <w:rFonts w:hint="default" w:ascii="Calibri" w:hAnsi="Calibri" w:cs="Calibri"/>
          <w:sz w:val="24"/>
          <w:szCs w:val="21"/>
          <w:lang w:val="en-US" w:eastAsia="zh-CN"/>
        </w:rPr>
        <w:t xml:space="preserve"> eligible for up to £90 credit towards their energy bill</w:t>
      </w:r>
      <w:r>
        <w:rPr>
          <w:rFonts w:hint="eastAsia" w:ascii="Calibri" w:hAnsi="Calibri" w:cs="Calibri"/>
          <w:sz w:val="24"/>
          <w:szCs w:val="21"/>
          <w:lang w:val="en-US" w:eastAsia="zh-CN"/>
        </w:rPr>
        <w:t>, which encourages them to purchase Volkswagen electric vehicles.(</w:t>
      </w:r>
      <w:r>
        <w:rPr>
          <w:rFonts w:hint="default" w:ascii="Calibri" w:hAnsi="Calibri" w:cs="Calibri"/>
          <w:sz w:val="24"/>
          <w:szCs w:val="21"/>
          <w:lang w:val="en-US" w:eastAsia="zh-CN"/>
        </w:rPr>
        <w:t>Smith, 2020</w:t>
      </w:r>
      <w:r>
        <w:rPr>
          <w:rFonts w:hint="eastAsia" w:ascii="Calibri" w:hAnsi="Calibri" w:cs="Calibri"/>
          <w:sz w:val="24"/>
          <w:szCs w:val="21"/>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eastAsia="Times New Roman" w:cs="Calibri"/>
          <w:kern w:val="0"/>
          <w:sz w:val="24"/>
          <w:szCs w:val="21"/>
          <w:lang w:val="en-US" w:eastAsia="zh-CN" w:bidi="ar-SA"/>
        </w:rPr>
        <w:t xml:space="preserve">As for the external threats, firstly many brands are competing intensely in the automotive industry, which steals the </w:t>
      </w:r>
      <w:r>
        <w:rPr>
          <w:rFonts w:hint="default" w:ascii="Calibri" w:hAnsi="Calibri" w:eastAsia="Times New Roman" w:cs="Calibri"/>
          <w:kern w:val="0"/>
          <w:sz w:val="24"/>
          <w:szCs w:val="21"/>
          <w:lang w:val="en-US" w:eastAsia="zh-CN" w:bidi="ar-SA"/>
        </w:rPr>
        <w:t xml:space="preserve">market share and </w:t>
      </w:r>
      <w:r>
        <w:rPr>
          <w:rFonts w:hint="eastAsia" w:ascii="Calibri" w:hAnsi="Calibri" w:eastAsia="Times New Roman" w:cs="Calibri"/>
          <w:kern w:val="0"/>
          <w:sz w:val="24"/>
          <w:szCs w:val="21"/>
          <w:lang w:val="en-US" w:eastAsia="zh-CN" w:bidi="ar-SA"/>
        </w:rPr>
        <w:t xml:space="preserve">challenges leading </w:t>
      </w:r>
      <w:r>
        <w:rPr>
          <w:rFonts w:hint="default" w:ascii="Calibri" w:hAnsi="Calibri" w:eastAsia="Times New Roman" w:cs="Calibri"/>
          <w:kern w:val="0"/>
          <w:sz w:val="24"/>
          <w:szCs w:val="21"/>
          <w:lang w:val="en-US" w:eastAsia="zh-CN" w:bidi="ar-SA"/>
        </w:rPr>
        <w:t>position</w:t>
      </w:r>
      <w:r>
        <w:rPr>
          <w:rFonts w:hint="eastAsia" w:ascii="Calibri" w:hAnsi="Calibri" w:eastAsia="Times New Roman" w:cs="Calibri"/>
          <w:kern w:val="0"/>
          <w:sz w:val="24"/>
          <w:szCs w:val="21"/>
          <w:lang w:val="en-US" w:eastAsia="zh-CN" w:bidi="ar-SA"/>
        </w:rPr>
        <w:t xml:space="preserve"> of Volkswagen. According to </w:t>
      </w:r>
      <w:r>
        <w:rPr>
          <w:rFonts w:hint="default" w:ascii="Calibri" w:hAnsi="Calibri" w:eastAsia="Times New Roman" w:cs="Calibri"/>
          <w:kern w:val="0"/>
          <w:sz w:val="24"/>
          <w:szCs w:val="21"/>
          <w:lang w:val="en-US" w:eastAsia="zh-CN" w:bidi="ar-SA"/>
        </w:rPr>
        <w:t>Counterpoint (2023)</w:t>
      </w:r>
      <w:r>
        <w:rPr>
          <w:rFonts w:hint="eastAsia" w:ascii="Calibri" w:hAnsi="Calibri" w:eastAsia="Times New Roman" w:cs="Calibri"/>
          <w:kern w:val="0"/>
          <w:sz w:val="24"/>
          <w:szCs w:val="21"/>
          <w:lang w:val="en-US" w:eastAsia="zh-CN" w:bidi="ar-SA"/>
        </w:rPr>
        <w:t xml:space="preserve">, BYD and Tesla are the major competitors of Volkswagen. The two automakers together account for nearly one-third of </w:t>
      </w:r>
      <w:r>
        <w:rPr>
          <w:rFonts w:hint="default" w:ascii="Calibri" w:hAnsi="Calibri" w:eastAsia="Times New Roman" w:cs="Calibri"/>
          <w:kern w:val="0"/>
          <w:sz w:val="24"/>
          <w:szCs w:val="21"/>
          <w:lang w:val="en-US" w:eastAsia="zh-CN" w:bidi="ar-SA"/>
        </w:rPr>
        <w:t>global electric vehicle sales market share from Q4</w:t>
      </w:r>
      <w:r>
        <w:rPr>
          <w:rFonts w:hint="eastAsia" w:ascii="Calibri" w:hAnsi="Calibri" w:cs="Calibri"/>
          <w:kern w:val="0"/>
          <w:sz w:val="24"/>
          <w:szCs w:val="21"/>
          <w:lang w:val="en-US" w:eastAsia="zh-CN" w:bidi="ar-SA"/>
        </w:rPr>
        <w:t xml:space="preserve"> of</w:t>
      </w:r>
      <w:r>
        <w:rPr>
          <w:rFonts w:hint="default" w:ascii="Calibri" w:hAnsi="Calibri" w:eastAsia="Times New Roman" w:cs="Calibri"/>
          <w:kern w:val="0"/>
          <w:sz w:val="24"/>
          <w:szCs w:val="21"/>
          <w:lang w:val="en-US" w:eastAsia="zh-CN" w:bidi="ar-SA"/>
        </w:rPr>
        <w:t xml:space="preserve"> 2021 to Q3 </w:t>
      </w:r>
      <w:r>
        <w:rPr>
          <w:rFonts w:hint="eastAsia" w:ascii="Calibri" w:hAnsi="Calibri" w:cs="Calibri"/>
          <w:kern w:val="0"/>
          <w:sz w:val="24"/>
          <w:szCs w:val="21"/>
          <w:lang w:val="en-US" w:eastAsia="zh-CN" w:bidi="ar-SA"/>
        </w:rPr>
        <w:t xml:space="preserve">of </w:t>
      </w:r>
      <w:r>
        <w:rPr>
          <w:rFonts w:hint="default" w:ascii="Calibri" w:hAnsi="Calibri" w:eastAsia="Times New Roman" w:cs="Calibri"/>
          <w:kern w:val="0"/>
          <w:sz w:val="24"/>
          <w:szCs w:val="21"/>
          <w:lang w:val="en-US" w:eastAsia="zh-CN" w:bidi="ar-SA"/>
        </w:rPr>
        <w:t>2023.</w:t>
      </w:r>
      <w:r>
        <w:rPr>
          <w:rFonts w:hint="eastAsia" w:ascii="Calibri" w:hAnsi="Calibri" w:cs="Calibri"/>
          <w:kern w:val="0"/>
          <w:sz w:val="24"/>
          <w:szCs w:val="21"/>
          <w:lang w:val="en-US" w:eastAsia="zh-CN" w:bidi="ar-SA"/>
        </w:rPr>
        <w:t xml:space="preserve"> Apart from this, u</w:t>
      </w:r>
      <w:r>
        <w:rPr>
          <w:rFonts w:hint="eastAsia" w:ascii="Calibri" w:hAnsi="Calibri" w:eastAsia="Times New Roman" w:cs="Calibri"/>
          <w:kern w:val="0"/>
          <w:sz w:val="24"/>
          <w:szCs w:val="21"/>
          <w:lang w:val="en-US" w:eastAsia="zh-CN" w:bidi="ar-SA"/>
        </w:rPr>
        <w:t>npredictable chan</w:t>
      </w:r>
      <w:r>
        <w:rPr>
          <w:rFonts w:hint="eastAsia" w:ascii="Calibri" w:hAnsi="Calibri" w:cs="Calibri"/>
          <w:sz w:val="24"/>
          <w:szCs w:val="21"/>
          <w:lang w:val="en-US" w:eastAsia="zh-CN"/>
        </w:rPr>
        <w:t>ges in policies and regulations may impact Volkswagen's long-term performance and n</w:t>
      </w:r>
      <w:r>
        <w:rPr>
          <w:rFonts w:hint="default" w:ascii="Calibri" w:hAnsi="Calibri" w:cs="Calibri"/>
          <w:sz w:val="24"/>
          <w:szCs w:val="21"/>
          <w:lang w:val="en-US" w:eastAsia="zh-CN"/>
        </w:rPr>
        <w:t>egative consumer perceptions may</w:t>
      </w:r>
      <w:r>
        <w:rPr>
          <w:rFonts w:hint="eastAsia" w:ascii="Calibri" w:hAnsi="Calibri" w:cs="Calibri"/>
          <w:sz w:val="24"/>
          <w:szCs w:val="21"/>
          <w:lang w:val="en-US" w:eastAsia="zh-CN"/>
        </w:rPr>
        <w:t xml:space="preserve"> also</w:t>
      </w:r>
      <w:r>
        <w:rPr>
          <w:rFonts w:hint="default" w:ascii="Calibri" w:hAnsi="Calibri" w:cs="Calibri"/>
          <w:sz w:val="24"/>
          <w:szCs w:val="21"/>
          <w:lang w:val="en-US" w:eastAsia="zh-CN"/>
        </w:rPr>
        <w:t xml:space="preserve"> affect</w:t>
      </w:r>
      <w:r>
        <w:rPr>
          <w:rFonts w:hint="eastAsia" w:ascii="Calibri" w:hAnsi="Calibri" w:cs="Calibri"/>
          <w:sz w:val="24"/>
          <w:szCs w:val="21"/>
          <w:lang w:val="en-US" w:eastAsia="zh-CN"/>
        </w:rPr>
        <w:t xml:space="preserve"> its </w:t>
      </w:r>
      <w:r>
        <w:rPr>
          <w:rFonts w:hint="default" w:ascii="Calibri" w:hAnsi="Calibri" w:cs="Calibri"/>
          <w:sz w:val="24"/>
          <w:szCs w:val="21"/>
          <w:lang w:val="en-US" w:eastAsia="zh-CN"/>
        </w:rPr>
        <w:t>market penetration.</w:t>
      </w:r>
    </w:p>
    <w:p>
      <w:pPr>
        <w:pStyle w:val="4"/>
        <w:numPr>
          <w:ilvl w:val="0"/>
          <w:numId w:val="0"/>
        </w:numPr>
        <w:bidi w:val="0"/>
        <w:ind w:leftChars="0"/>
        <w:rPr>
          <w:rFonts w:hint="default" w:ascii="Calibri" w:hAnsi="Calibri" w:cs="Calibri"/>
          <w:b/>
          <w:sz w:val="24"/>
          <w:szCs w:val="21"/>
          <w:lang w:val="en-US" w:eastAsia="zh-CN"/>
        </w:rPr>
      </w:pPr>
      <w:bookmarkStart w:id="19" w:name="_Toc19001"/>
      <w:r>
        <w:rPr>
          <w:rFonts w:hint="eastAsia" w:ascii="Calibri" w:hAnsi="Calibri" w:cs="Calibri"/>
          <w:b/>
          <w:sz w:val="24"/>
          <w:szCs w:val="21"/>
          <w:lang w:val="en-US" w:eastAsia="zh-CN"/>
        </w:rPr>
        <w:t>2.2.2 TOWS Analysis</w:t>
      </w:r>
      <w:bookmarkEnd w:id="19"/>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cs="Calibri"/>
          <w:sz w:val="24"/>
          <w:szCs w:val="21"/>
          <w:lang w:val="en-US" w:eastAsia="zh-CN"/>
        </w:rPr>
      </w:pPr>
      <w:r>
        <w:rPr>
          <w:rFonts w:hint="eastAsia" w:ascii="Calibri" w:hAnsi="Calibri" w:cs="Calibri"/>
          <w:sz w:val="24"/>
          <w:szCs w:val="21"/>
          <w:lang w:val="en-US" w:eastAsia="zh-CN"/>
        </w:rPr>
        <w:t>By adopting TOWS matrix, four kinds of strategies are correspondingly put forward in response to the internal advantages and disadvantages and external opportunities and threats.</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cs="Calibri"/>
          <w:sz w:val="24"/>
          <w:szCs w:val="21"/>
          <w:lang w:val="en-US" w:eastAsia="zh-CN" w:bidi="ar-SA"/>
        </w:rPr>
        <w:t>Firstly, as to Strength</w:t>
      </w:r>
      <w:r>
        <w:rPr>
          <w:rFonts w:hint="eastAsia" w:ascii="Calibri" w:hAnsi="Calibri" w:eastAsia="Times New Roman" w:cs="Calibri"/>
          <w:sz w:val="24"/>
          <w:szCs w:val="21"/>
          <w:lang w:val="en-US" w:eastAsia="zh-CN" w:bidi="ar-SA"/>
        </w:rPr>
        <w:t>-</w:t>
      </w:r>
      <w:r>
        <w:rPr>
          <w:rFonts w:hint="eastAsia" w:ascii="Calibri" w:hAnsi="Calibri" w:cs="Calibri"/>
          <w:sz w:val="24"/>
          <w:szCs w:val="21"/>
          <w:lang w:val="en-US" w:eastAsia="zh-CN"/>
        </w:rPr>
        <w:t>Opportunity Strategies, Volkswagen can make full use of its strong brand recognition</w:t>
      </w:r>
      <w:r>
        <w:rPr>
          <w:rFonts w:hint="default" w:ascii="Calibri" w:hAnsi="Calibri" w:cs="Calibri"/>
          <w:sz w:val="24"/>
          <w:szCs w:val="21"/>
          <w:lang w:val="en-US" w:eastAsia="zh-CN"/>
        </w:rPr>
        <w:t xml:space="preserve"> to position the company as a leader in sustainable mobilit</w:t>
      </w:r>
      <w:r>
        <w:rPr>
          <w:rFonts w:hint="eastAsia" w:ascii="Calibri" w:hAnsi="Calibri" w:cs="Calibri"/>
          <w:sz w:val="24"/>
          <w:szCs w:val="21"/>
          <w:lang w:val="en-US" w:eastAsia="zh-CN"/>
        </w:rPr>
        <w:t>y and allocate more i</w:t>
      </w:r>
      <w:r>
        <w:rPr>
          <w:rFonts w:hint="default" w:ascii="Calibri" w:hAnsi="Calibri" w:cs="Calibri"/>
          <w:sz w:val="24"/>
          <w:szCs w:val="21"/>
          <w:lang w:val="en-US" w:eastAsia="zh-CN"/>
        </w:rPr>
        <w:t>nvest</w:t>
      </w:r>
      <w:r>
        <w:rPr>
          <w:rFonts w:hint="eastAsia" w:ascii="Calibri" w:hAnsi="Calibri" w:cs="Calibri"/>
          <w:sz w:val="24"/>
          <w:szCs w:val="21"/>
          <w:lang w:val="en-US" w:eastAsia="zh-CN"/>
        </w:rPr>
        <w:t>ment</w:t>
      </w:r>
      <w:r>
        <w:rPr>
          <w:rFonts w:hint="default" w:ascii="Calibri" w:hAnsi="Calibri" w:cs="Calibri"/>
          <w:sz w:val="24"/>
          <w:szCs w:val="21"/>
          <w:lang w:val="en-US" w:eastAsia="zh-CN"/>
        </w:rPr>
        <w:t xml:space="preserve"> in </w:t>
      </w:r>
      <w:r>
        <w:rPr>
          <w:rFonts w:hint="eastAsia" w:ascii="Calibri" w:hAnsi="Calibri" w:cs="Calibri"/>
          <w:sz w:val="24"/>
          <w:szCs w:val="21"/>
          <w:lang w:val="en-US" w:eastAsia="zh-CN"/>
        </w:rPr>
        <w:t>technological innovations to make</w:t>
      </w:r>
      <w:r>
        <w:rPr>
          <w:rFonts w:hint="default" w:ascii="Calibri" w:hAnsi="Calibri" w:cs="Calibri"/>
          <w:sz w:val="24"/>
          <w:szCs w:val="21"/>
          <w:lang w:val="en-US" w:eastAsia="zh-CN"/>
        </w:rPr>
        <w:t xml:space="preserve"> Volkswagen</w:t>
      </w:r>
      <w:r>
        <w:rPr>
          <w:rFonts w:hint="eastAsia" w:ascii="Calibri" w:hAnsi="Calibri" w:cs="Calibri"/>
          <w:sz w:val="24"/>
          <w:szCs w:val="21"/>
          <w:lang w:val="en-US" w:eastAsia="zh-CN"/>
        </w:rPr>
        <w:t xml:space="preserve"> retain its</w:t>
      </w:r>
      <w:r>
        <w:rPr>
          <w:rFonts w:hint="default" w:ascii="Calibri" w:hAnsi="Calibri" w:cs="Calibri"/>
          <w:sz w:val="24"/>
          <w:szCs w:val="21"/>
          <w:lang w:val="en-US" w:eastAsia="zh-CN"/>
        </w:rPr>
        <w:t xml:space="preserve"> competitiveness.</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cs="Calibri"/>
          <w:sz w:val="24"/>
          <w:szCs w:val="21"/>
          <w:lang w:val="en-US" w:eastAsia="zh-CN" w:bidi="ar-SA"/>
        </w:rPr>
        <w:t>Secondly, regarding Strength</w:t>
      </w:r>
      <w:r>
        <w:rPr>
          <w:rFonts w:hint="eastAsia" w:ascii="Calibri" w:hAnsi="Calibri" w:eastAsia="Times New Roman" w:cs="Calibri"/>
          <w:sz w:val="24"/>
          <w:szCs w:val="21"/>
          <w:lang w:val="en-US" w:eastAsia="zh-CN" w:bidi="ar-SA"/>
        </w:rPr>
        <w:t>-</w:t>
      </w:r>
      <w:r>
        <w:rPr>
          <w:rFonts w:hint="eastAsia" w:ascii="Calibri" w:hAnsi="Calibri" w:cs="Calibri"/>
          <w:sz w:val="24"/>
          <w:szCs w:val="21"/>
          <w:lang w:val="en-US" w:eastAsia="zh-CN" w:bidi="ar-SA"/>
        </w:rPr>
        <w:t>Threat</w:t>
      </w:r>
      <w:r>
        <w:rPr>
          <w:rFonts w:hint="eastAsia" w:ascii="Calibri" w:hAnsi="Calibri" w:cs="Calibri"/>
          <w:sz w:val="24"/>
          <w:szCs w:val="21"/>
          <w:lang w:val="en-US" w:eastAsia="zh-CN"/>
        </w:rPr>
        <w:t xml:space="preserve"> Strategies, the company can i</w:t>
      </w:r>
      <w:r>
        <w:rPr>
          <w:rFonts w:hint="default" w:ascii="Calibri" w:hAnsi="Calibri" w:cs="Calibri"/>
          <w:sz w:val="24"/>
          <w:szCs w:val="21"/>
          <w:lang w:val="en-US" w:eastAsia="zh-CN"/>
        </w:rPr>
        <w:t>mplement transparent communication strategies to address past controversies like the "Dieselgate" scandal</w:t>
      </w:r>
      <w:r>
        <w:rPr>
          <w:rFonts w:hint="eastAsia" w:ascii="Calibri" w:hAnsi="Calibri" w:cs="Calibri"/>
          <w:sz w:val="24"/>
          <w:szCs w:val="21"/>
          <w:lang w:val="en-US" w:eastAsia="zh-CN"/>
        </w:rPr>
        <w:t xml:space="preserve"> and also introduce</w:t>
      </w:r>
      <w:r>
        <w:rPr>
          <w:rFonts w:hint="default" w:ascii="Calibri" w:hAnsi="Calibri" w:cs="Calibri"/>
          <w:sz w:val="24"/>
          <w:szCs w:val="21"/>
          <w:lang w:val="en-US" w:eastAsia="zh-CN"/>
        </w:rPr>
        <w:t xml:space="preserve"> accountability</w:t>
      </w:r>
      <w:r>
        <w:rPr>
          <w:rFonts w:hint="eastAsia" w:ascii="Calibri" w:hAnsi="Calibri" w:cs="Calibri"/>
          <w:sz w:val="24"/>
          <w:szCs w:val="21"/>
          <w:lang w:val="en-US" w:eastAsia="zh-CN"/>
        </w:rPr>
        <w:t xml:space="preserve"> system</w:t>
      </w:r>
      <w:r>
        <w:rPr>
          <w:rFonts w:hint="default" w:ascii="Calibri" w:hAnsi="Calibri" w:cs="Calibri"/>
          <w:sz w:val="24"/>
          <w:szCs w:val="21"/>
          <w:lang w:val="en-US" w:eastAsia="zh-CN"/>
        </w:rPr>
        <w:t xml:space="preserve"> to rebuild trust among consumers and stakeholders.</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cs="Calibri"/>
          <w:sz w:val="24"/>
          <w:szCs w:val="21"/>
          <w:lang w:val="en-US" w:eastAsia="zh-CN" w:bidi="ar-SA"/>
        </w:rPr>
        <w:t>Then, respecting of Weakness</w:t>
      </w:r>
      <w:r>
        <w:rPr>
          <w:rFonts w:hint="eastAsia" w:ascii="Calibri" w:hAnsi="Calibri" w:eastAsia="Times New Roman" w:cs="Calibri"/>
          <w:sz w:val="24"/>
          <w:szCs w:val="21"/>
          <w:lang w:val="en-US" w:eastAsia="zh-CN" w:bidi="ar-SA"/>
        </w:rPr>
        <w:t>-</w:t>
      </w:r>
      <w:r>
        <w:rPr>
          <w:rFonts w:hint="eastAsia" w:ascii="Calibri" w:hAnsi="Calibri" w:cs="Calibri"/>
          <w:sz w:val="24"/>
          <w:szCs w:val="21"/>
          <w:lang w:val="en-US" w:eastAsia="zh-CN" w:bidi="ar-SA"/>
        </w:rPr>
        <w:t>Opportunity</w:t>
      </w:r>
      <w:r>
        <w:rPr>
          <w:rFonts w:hint="eastAsia" w:ascii="Calibri" w:hAnsi="Calibri" w:cs="Calibri"/>
          <w:sz w:val="24"/>
          <w:szCs w:val="21"/>
          <w:lang w:val="en-US" w:eastAsia="zh-CN"/>
        </w:rPr>
        <w:t xml:space="preserve"> Strategies, Volkswagen is encouraged to</w:t>
      </w:r>
      <w:r>
        <w:rPr>
          <w:rFonts w:hint="default" w:ascii="Calibri" w:hAnsi="Calibri" w:cs="Calibri"/>
          <w:sz w:val="24"/>
          <w:szCs w:val="21"/>
          <w:lang w:val="en-US" w:eastAsia="zh-CN" w:bidi="ar-SA"/>
        </w:rPr>
        <w:t xml:space="preserve"> </w:t>
      </w:r>
      <w:r>
        <w:rPr>
          <w:rFonts w:hint="eastAsia" w:ascii="Calibri" w:hAnsi="Calibri" w:cs="Calibri"/>
          <w:sz w:val="24"/>
          <w:szCs w:val="21"/>
          <w:lang w:val="en-US" w:eastAsia="zh-CN" w:bidi="ar-SA"/>
        </w:rPr>
        <w:t>f</w:t>
      </w:r>
      <w:r>
        <w:rPr>
          <w:rFonts w:hint="default" w:ascii="Calibri" w:hAnsi="Calibri" w:cs="Calibri"/>
          <w:sz w:val="24"/>
          <w:szCs w:val="21"/>
          <w:lang w:val="en-US" w:eastAsia="zh-CN" w:bidi="ar-SA"/>
        </w:rPr>
        <w:t>orge strategic alliances and partnerships with</w:t>
      </w:r>
      <w:r>
        <w:rPr>
          <w:rFonts w:hint="eastAsia" w:ascii="Calibri" w:hAnsi="Calibri" w:cs="Calibri"/>
          <w:sz w:val="24"/>
          <w:szCs w:val="21"/>
          <w:lang w:val="en-US" w:eastAsia="zh-CN" w:bidi="ar-SA"/>
        </w:rPr>
        <w:t xml:space="preserve"> other industries and</w:t>
      </w:r>
      <w:r>
        <w:rPr>
          <w:rFonts w:hint="default" w:ascii="Calibri" w:hAnsi="Calibri" w:cs="Calibri"/>
          <w:sz w:val="24"/>
          <w:szCs w:val="21"/>
          <w:lang w:val="en-US" w:eastAsia="zh-CN" w:bidi="ar-SA"/>
        </w:rPr>
        <w:t xml:space="preserve"> </w:t>
      </w:r>
      <w:r>
        <w:rPr>
          <w:rFonts w:hint="eastAsia" w:ascii="Calibri" w:hAnsi="Calibri" w:cs="Calibri"/>
          <w:sz w:val="24"/>
          <w:szCs w:val="21"/>
          <w:lang w:val="en-US" w:eastAsia="zh-CN" w:bidi="ar-SA"/>
        </w:rPr>
        <w:t>s</w:t>
      </w:r>
      <w:r>
        <w:rPr>
          <w:rFonts w:hint="default" w:ascii="Calibri" w:hAnsi="Calibri" w:cs="Calibri"/>
          <w:sz w:val="24"/>
          <w:szCs w:val="21"/>
          <w:lang w:val="en-US" w:eastAsia="zh-CN" w:bidi="ar-SA"/>
        </w:rPr>
        <w:t xml:space="preserve">eek </w:t>
      </w:r>
      <w:r>
        <w:rPr>
          <w:rFonts w:hint="eastAsia" w:ascii="Calibri" w:hAnsi="Calibri" w:cs="Calibri"/>
          <w:sz w:val="24"/>
          <w:szCs w:val="21"/>
          <w:lang w:val="en-US" w:eastAsia="zh-CN" w:bidi="ar-SA"/>
        </w:rPr>
        <w:t xml:space="preserve">more channels to get </w:t>
      </w:r>
      <w:r>
        <w:rPr>
          <w:rFonts w:hint="default" w:ascii="Calibri" w:hAnsi="Calibri" w:cs="Calibri"/>
          <w:sz w:val="24"/>
          <w:szCs w:val="21"/>
          <w:lang w:val="en-US" w:eastAsia="zh-CN" w:bidi="ar-SA"/>
        </w:rPr>
        <w:t xml:space="preserve">financial support for </w:t>
      </w:r>
      <w:r>
        <w:rPr>
          <w:rFonts w:hint="eastAsia" w:ascii="Calibri" w:hAnsi="Calibri" w:cs="Calibri"/>
          <w:sz w:val="24"/>
          <w:szCs w:val="21"/>
          <w:lang w:val="en-US" w:eastAsia="zh-CN" w:bidi="ar-SA"/>
        </w:rPr>
        <w:t xml:space="preserve">its </w:t>
      </w:r>
      <w:r>
        <w:rPr>
          <w:rFonts w:hint="default" w:ascii="Calibri" w:hAnsi="Calibri" w:cs="Calibri"/>
          <w:sz w:val="24"/>
          <w:szCs w:val="21"/>
          <w:lang w:val="en-US" w:eastAsia="zh-CN" w:bidi="ar-SA"/>
        </w:rPr>
        <w:t>sustainable initiatives</w:t>
      </w:r>
      <w:r>
        <w:rPr>
          <w:rFonts w:hint="eastAsia" w:ascii="Calibri" w:hAnsi="Calibri" w:cs="Calibri"/>
          <w:sz w:val="24"/>
          <w:szCs w:val="21"/>
          <w:lang w:val="en-US" w:eastAsia="zh-CN" w:bidi="ar-SA"/>
        </w:rPr>
        <w:t xml:space="preserve">. It should also reinforce its positive consumer perception by launching those </w:t>
      </w:r>
      <w:r>
        <w:rPr>
          <w:rFonts w:hint="default" w:ascii="Calibri" w:hAnsi="Calibri" w:cs="Calibri"/>
          <w:sz w:val="24"/>
          <w:szCs w:val="21"/>
          <w:lang w:val="en-US" w:eastAsia="zh-CN" w:bidi="ar-SA"/>
        </w:rPr>
        <w:t>targeted marketing campaigns</w:t>
      </w:r>
      <w:r>
        <w:rPr>
          <w:rFonts w:hint="eastAsia" w:ascii="Calibri" w:hAnsi="Calibri" w:cs="Calibri"/>
          <w:sz w:val="24"/>
          <w:szCs w:val="21"/>
          <w:lang w:val="en-US" w:eastAsia="zh-CN" w:bidi="ar-SA"/>
        </w:rPr>
        <w:t xml:space="preserve"> that can</w:t>
      </w:r>
      <w:r>
        <w:rPr>
          <w:rFonts w:hint="default" w:ascii="Calibri" w:hAnsi="Calibri" w:cs="Calibri"/>
          <w:sz w:val="24"/>
          <w:szCs w:val="21"/>
          <w:lang w:val="en-US" w:eastAsia="zh-CN" w:bidi="ar-SA"/>
        </w:rPr>
        <w:t xml:space="preserve"> highlight</w:t>
      </w:r>
      <w:r>
        <w:rPr>
          <w:rFonts w:hint="eastAsia" w:ascii="Calibri" w:hAnsi="Calibri" w:cs="Calibri"/>
          <w:sz w:val="24"/>
          <w:szCs w:val="21"/>
          <w:lang w:val="en-US" w:eastAsia="zh-CN" w:bidi="ar-SA"/>
        </w:rPr>
        <w:t xml:space="preserve"> </w:t>
      </w:r>
      <w:r>
        <w:rPr>
          <w:rFonts w:hint="default" w:ascii="Calibri" w:hAnsi="Calibri" w:cs="Calibri"/>
          <w:sz w:val="24"/>
          <w:szCs w:val="21"/>
          <w:lang w:val="en-US" w:eastAsia="zh-CN" w:bidi="ar-SA"/>
        </w:rPr>
        <w:t>Volkswagen's commitment to sustainability</w:t>
      </w:r>
      <w:r>
        <w:rPr>
          <w:rFonts w:hint="eastAsia" w:ascii="Calibri" w:hAnsi="Calibri" w:cs="Calibri"/>
          <w:sz w:val="24"/>
          <w:szCs w:val="21"/>
          <w:lang w:val="en-US" w:eastAsia="zh-CN" w:bidi="ar-SA"/>
        </w:rPr>
        <w:t>.</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lang w:val="en-US" w:eastAsia="zh-CN"/>
        </w:rPr>
      </w:pPr>
      <w:r>
        <w:rPr>
          <w:rFonts w:hint="eastAsia" w:ascii="Calibri" w:hAnsi="Calibri" w:cs="Calibri"/>
          <w:sz w:val="24"/>
          <w:szCs w:val="21"/>
          <w:lang w:val="en-US" w:eastAsia="zh-CN"/>
        </w:rPr>
        <w:t>Finally, in term of to Weakness-Threat Strategies, the carmaker should i</w:t>
      </w:r>
      <w:r>
        <w:rPr>
          <w:rFonts w:hint="default" w:ascii="Calibri" w:hAnsi="Calibri" w:cs="Calibri"/>
          <w:sz w:val="24"/>
          <w:szCs w:val="21"/>
          <w:lang w:val="en-US" w:eastAsia="zh-CN" w:bidi="ar-SA"/>
        </w:rPr>
        <w:t>mplement cost-effective measures to address financial constraints associated with sustainable technologies</w:t>
      </w:r>
      <w:r>
        <w:rPr>
          <w:rFonts w:hint="eastAsia" w:ascii="Calibri" w:hAnsi="Calibri" w:cs="Calibri"/>
          <w:sz w:val="24"/>
          <w:szCs w:val="21"/>
          <w:lang w:val="en-US" w:eastAsia="zh-CN" w:bidi="ar-SA"/>
        </w:rPr>
        <w:t>, build a highly professional public opinion management teams to minimize the influences of negative coverage and</w:t>
      </w:r>
      <w:r>
        <w:rPr>
          <w:rFonts w:hint="default" w:ascii="Calibri" w:hAnsi="Calibri" w:cs="Calibri"/>
          <w:sz w:val="24"/>
          <w:szCs w:val="21"/>
          <w:lang w:val="en-US" w:eastAsia="zh-CN" w:bidi="ar-SA"/>
        </w:rPr>
        <w:t xml:space="preserve"> </w:t>
      </w:r>
      <w:r>
        <w:rPr>
          <w:rFonts w:hint="eastAsia" w:ascii="Calibri" w:hAnsi="Calibri" w:cs="Calibri"/>
          <w:sz w:val="24"/>
          <w:szCs w:val="21"/>
          <w:lang w:val="en-US" w:eastAsia="zh-CN" w:bidi="ar-SA"/>
        </w:rPr>
        <w:t xml:space="preserve">adopt proactive response </w:t>
      </w:r>
      <w:r>
        <w:rPr>
          <w:rFonts w:hint="default" w:ascii="Calibri" w:hAnsi="Calibri" w:cs="Calibri"/>
          <w:sz w:val="24"/>
          <w:szCs w:val="21"/>
          <w:lang w:val="en-US" w:eastAsia="zh-CN" w:bidi="ar-SA"/>
        </w:rPr>
        <w:t>to changes in regulations</w:t>
      </w:r>
      <w:r>
        <w:rPr>
          <w:rFonts w:hint="eastAsia" w:ascii="Calibri" w:hAnsi="Calibri" w:cs="Calibri"/>
          <w:sz w:val="24"/>
          <w:szCs w:val="21"/>
          <w:lang w:val="en-US" w:eastAsia="zh-CN" w:bidi="ar-SA"/>
        </w:rPr>
        <w:t xml:space="preserve"> and laws to e</w:t>
      </w:r>
      <w:r>
        <w:rPr>
          <w:rFonts w:hint="default" w:ascii="Calibri" w:hAnsi="Calibri" w:cs="Calibri"/>
          <w:sz w:val="24"/>
          <w:szCs w:val="21"/>
          <w:lang w:val="en-US" w:eastAsia="zh-CN" w:bidi="ar-SA"/>
        </w:rPr>
        <w:t>nsur</w:t>
      </w:r>
      <w:r>
        <w:rPr>
          <w:rFonts w:hint="eastAsia" w:ascii="Calibri" w:hAnsi="Calibri" w:cs="Calibri"/>
          <w:sz w:val="24"/>
          <w:szCs w:val="21"/>
          <w:lang w:val="en-US" w:eastAsia="zh-CN" w:bidi="ar-SA"/>
        </w:rPr>
        <w:t>e it to remain</w:t>
      </w:r>
      <w:r>
        <w:rPr>
          <w:rFonts w:hint="default" w:ascii="Calibri" w:hAnsi="Calibri" w:cs="Calibri"/>
          <w:sz w:val="24"/>
          <w:szCs w:val="21"/>
          <w:lang w:val="en-US" w:eastAsia="zh-CN" w:bidi="ar-SA"/>
        </w:rPr>
        <w:t xml:space="preserve"> compliant with evolving standards and anticipates future regulatory shifts.</w:t>
      </w:r>
      <w:r>
        <w:rPr>
          <w:rFonts w:hint="eastAsia" w:ascii="Calibri" w:hAnsi="Calibri" w:cs="Calibri"/>
          <w:sz w:val="24"/>
          <w:szCs w:val="21"/>
          <w:lang w:val="en-US" w:eastAsia="zh-CN" w:bidi="ar-SA"/>
        </w:rPr>
        <w:t xml:space="preserve"> </w:t>
      </w:r>
    </w:p>
    <w:p>
      <w:pPr>
        <w:pStyle w:val="3"/>
        <w:numPr>
          <w:ilvl w:val="0"/>
          <w:numId w:val="0"/>
        </w:numPr>
        <w:bidi w:val="0"/>
        <w:ind w:leftChars="0"/>
        <w:outlineLvl w:val="0"/>
        <w:rPr>
          <w:rFonts w:hint="default" w:ascii="Calibri" w:hAnsi="Calibri" w:cs="Calibri"/>
          <w:sz w:val="24"/>
          <w:szCs w:val="21"/>
          <w:lang w:val="en-US" w:eastAsia="zh-CN"/>
        </w:rPr>
      </w:pPr>
      <w:bookmarkStart w:id="20" w:name="_Toc23396"/>
      <w:r>
        <w:rPr>
          <w:rFonts w:hint="eastAsia" w:ascii="Calibri" w:hAnsi="Calibri" w:cs="Calibri"/>
          <w:sz w:val="24"/>
          <w:szCs w:val="21"/>
          <w:lang w:val="en-US" w:eastAsia="zh-CN"/>
        </w:rPr>
        <w:t xml:space="preserve">2.3 </w:t>
      </w:r>
      <w:r>
        <w:rPr>
          <w:rFonts w:hint="default" w:ascii="Calibri" w:hAnsi="Calibri" w:cs="Calibri"/>
          <w:sz w:val="24"/>
          <w:szCs w:val="21"/>
          <w:lang w:val="en-US" w:eastAsia="zh-CN"/>
        </w:rPr>
        <w:t>Lewin’s change management model</w:t>
      </w:r>
      <w:bookmarkEnd w:id="20"/>
      <w:r>
        <w:rPr>
          <w:rFonts w:hint="eastAsia" w:ascii="Calibri" w:hAnsi="Calibri" w:cs="Calibri"/>
          <w:sz w:val="24"/>
          <w:szCs w:val="21"/>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cs="Calibri"/>
          <w:sz w:val="24"/>
          <w:szCs w:val="21"/>
          <w:lang w:val="en-US" w:eastAsia="zh-CN"/>
        </w:rPr>
      </w:pPr>
      <w:r>
        <w:rPr>
          <w:rFonts w:hint="eastAsia" w:ascii="Calibri" w:hAnsi="Calibri" w:cs="Calibri"/>
          <w:sz w:val="24"/>
          <w:szCs w:val="21"/>
          <w:lang w:val="en-US" w:eastAsia="zh-CN"/>
        </w:rPr>
        <w:t xml:space="preserve">Change management is an important topic that organizations need to pay attention to. According to </w:t>
      </w:r>
      <w:r>
        <w:rPr>
          <w:rFonts w:hint="default" w:ascii="Calibri" w:hAnsi="Calibri" w:cs="Calibri"/>
          <w:sz w:val="24"/>
          <w:szCs w:val="21"/>
          <w:lang w:val="en-US" w:eastAsia="zh-CN"/>
        </w:rPr>
        <w:t>Todnem (2005)</w:t>
      </w:r>
      <w:r>
        <w:rPr>
          <w:rFonts w:hint="eastAsia" w:ascii="Calibri" w:hAnsi="Calibri" w:cs="Calibri"/>
          <w:sz w:val="24"/>
          <w:szCs w:val="21"/>
          <w:lang w:val="en-US" w:eastAsia="zh-CN"/>
        </w:rPr>
        <w:t>, change management is a process of reshaping an organization</w:t>
      </w:r>
      <w:r>
        <w:rPr>
          <w:rFonts w:hint="default" w:ascii="Calibri" w:hAnsi="Calibri" w:cs="Calibri"/>
          <w:sz w:val="24"/>
          <w:szCs w:val="21"/>
          <w:lang w:val="en-US" w:eastAsia="zh-CN"/>
        </w:rPr>
        <w:t>’</w:t>
      </w:r>
      <w:r>
        <w:rPr>
          <w:rFonts w:hint="eastAsia" w:ascii="Calibri" w:hAnsi="Calibri" w:cs="Calibri"/>
          <w:sz w:val="24"/>
          <w:szCs w:val="21"/>
          <w:lang w:val="en-US" w:eastAsia="zh-CN"/>
        </w:rPr>
        <w:t>s direction, structure to meet the constantly changing needs of customers. Usually the needs for changes are difficult to predict, so organizations should be agile to external business circumstances and proactive to the internal organizational crisis.</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cs="Calibri"/>
          <w:sz w:val="24"/>
          <w:szCs w:val="21"/>
          <w:lang w:val="en-US" w:eastAsia="zh-CN"/>
        </w:rPr>
      </w:pPr>
      <w:r>
        <w:rPr>
          <w:rFonts w:hint="eastAsia" w:ascii="Calibri" w:hAnsi="Calibri" w:cs="Calibri"/>
          <w:sz w:val="24"/>
          <w:szCs w:val="21"/>
          <w:lang w:val="en-US" w:eastAsia="zh-CN"/>
        </w:rPr>
        <w:t xml:space="preserve">Lewin Kurt (1947) introduced a vivid metaphor to describe three typical processes that organizations should experience after they start change management. Lewin compared enterprises an ice cubes. If people want to change the shape of an ice cube, they should go through three key stages: unfreezing, changing, and refreezing. Similarly, organizations should also experience the similar three stages in the process of change management. For organizations, unfreezing means organizations make preparations to accept changes are necessary. Changing stage is the actual shifting process. In the process actions such as adopting new processes, structures, and behaviors are introduced to achieve the desirable organizational transformation. The final refreezing mainly focuses on reinforcing and consolidating the new-achieved results, ensuring them become ingrained in the organizational culture.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cs="Calibri"/>
          <w:sz w:val="24"/>
          <w:szCs w:val="21"/>
          <w:lang w:val="en-US" w:eastAsia="zh-CN"/>
        </w:rPr>
        <w:t>When the model is used to analyze the change management of Volkswagen, the unfreezing is cultivate awareness of changes and creating a sense of urgency. Since the Dieselgate scandal, Volkswagen</w:t>
      </w:r>
      <w:r>
        <w:rPr>
          <w:rFonts w:hint="default" w:ascii="Calibri" w:hAnsi="Calibri" w:cs="Calibri"/>
          <w:sz w:val="24"/>
          <w:szCs w:val="21"/>
          <w:lang w:val="en-US" w:eastAsia="zh-CN"/>
        </w:rPr>
        <w:t>’</w:t>
      </w:r>
      <w:r>
        <w:rPr>
          <w:rFonts w:hint="eastAsia" w:ascii="Calibri" w:hAnsi="Calibri" w:cs="Calibri"/>
          <w:sz w:val="24"/>
          <w:szCs w:val="21"/>
          <w:lang w:val="en-US" w:eastAsia="zh-CN"/>
        </w:rPr>
        <w:t>s reputation have been damaged and many legal and financial problems have also emerged. The scandal has forced Volkswagen to take measures to regain public trust and reshape its brand image. Then Volkswagen embarked on changing process. The company has developed a vision aiming at rebuilding trust, enhancing transparency, and ensuring compliance with ethical and environmental standards. Effective communications has made the employees realize the necessity of changes and start to embrace a new organizational culture. Volkswagen advocates collaboration, innovation, and a more equal work environment and its employees are allowed to participate in decision-making processes. The organizational culture of Volkswagen is shifted to be more sustainable and responsible. After implementing changes, Volkswagen moved to the final refreezing stage. It started to reinforce the positive results. The company timely monitors public opinions, embeds the new values and behaviors into everyday practices. Ethical conduct and environmental responsibility are valued by its executive level. Besides, to prevent a return to previous practices, Volkswagen has even institutionalized the changes through policies, procedures, and organizational structures. Following Lewin</w:t>
      </w:r>
      <w:r>
        <w:rPr>
          <w:rFonts w:hint="default" w:ascii="Calibri" w:hAnsi="Calibri" w:cs="Calibri"/>
          <w:sz w:val="24"/>
          <w:szCs w:val="21"/>
          <w:lang w:val="en-US" w:eastAsia="zh-CN"/>
        </w:rPr>
        <w:t>’</w:t>
      </w:r>
      <w:r>
        <w:rPr>
          <w:rFonts w:hint="eastAsia" w:ascii="Calibri" w:hAnsi="Calibri" w:cs="Calibri"/>
          <w:sz w:val="24"/>
          <w:szCs w:val="21"/>
          <w:lang w:val="en-US" w:eastAsia="zh-CN"/>
        </w:rPr>
        <w:t>s change management model appropriately, Volkswagen successfully resolved the scandal crisis and rebuilt a positive image among customers and partners.</w:t>
      </w:r>
    </w:p>
    <w:p>
      <w:pPr>
        <w:pStyle w:val="3"/>
        <w:numPr>
          <w:ilvl w:val="0"/>
          <w:numId w:val="0"/>
        </w:numPr>
        <w:bidi w:val="0"/>
        <w:ind w:leftChars="0"/>
        <w:outlineLvl w:val="0"/>
        <w:rPr>
          <w:rFonts w:hint="default" w:ascii="Calibri" w:hAnsi="Calibri" w:cs="Calibri"/>
          <w:sz w:val="24"/>
          <w:szCs w:val="21"/>
          <w:lang w:val="en-US" w:eastAsia="zh-CN"/>
        </w:rPr>
      </w:pPr>
      <w:bookmarkStart w:id="21" w:name="_Toc19760"/>
      <w:r>
        <w:rPr>
          <w:rFonts w:hint="eastAsia" w:ascii="Calibri" w:hAnsi="Calibri" w:cs="Calibri"/>
          <w:sz w:val="24"/>
          <w:szCs w:val="21"/>
          <w:lang w:val="en-US" w:eastAsia="zh-CN"/>
        </w:rPr>
        <w:t xml:space="preserve">2.4 </w:t>
      </w:r>
      <w:r>
        <w:rPr>
          <w:rFonts w:hint="default" w:ascii="Calibri" w:hAnsi="Calibri" w:cs="Calibri"/>
          <w:sz w:val="24"/>
          <w:szCs w:val="21"/>
          <w:lang w:val="en-US" w:eastAsia="zh-CN"/>
        </w:rPr>
        <w:t>STP strategy</w:t>
      </w:r>
      <w:bookmarkEnd w:id="21"/>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cs="Calibri"/>
          <w:sz w:val="24"/>
          <w:szCs w:val="21"/>
          <w:lang w:val="en-US" w:eastAsia="zh-CN"/>
        </w:rPr>
        <w:t xml:space="preserve">Advocated by Phillip Kotler, a </w:t>
      </w:r>
      <w:r>
        <w:rPr>
          <w:rFonts w:hint="default" w:ascii="Calibri" w:hAnsi="Calibri" w:eastAsia="Times New Roman" w:cs="Calibri"/>
          <w:kern w:val="0"/>
          <w:sz w:val="24"/>
          <w:szCs w:val="21"/>
          <w:lang w:val="en-US" w:eastAsia="zh-CN" w:bidi="ar-SA"/>
        </w:rPr>
        <w:t>professor of marketing at the Kellogg School of Management at Northwestern University</w:t>
      </w:r>
      <w:r>
        <w:rPr>
          <w:rFonts w:hint="eastAsia" w:ascii="Calibri" w:hAnsi="Calibri" w:cs="Calibri"/>
          <w:kern w:val="0"/>
          <w:sz w:val="24"/>
          <w:szCs w:val="21"/>
          <w:lang w:val="en-US" w:eastAsia="zh-CN" w:bidi="ar-SA"/>
        </w:rPr>
        <w:t xml:space="preserve">, </w:t>
      </w:r>
      <w:r>
        <w:rPr>
          <w:rFonts w:hint="eastAsia" w:ascii="Calibri" w:hAnsi="Calibri" w:cs="Calibri"/>
          <w:sz w:val="24"/>
          <w:szCs w:val="21"/>
          <w:lang w:val="en-US" w:eastAsia="zh-CN"/>
        </w:rPr>
        <w:t>STP model is a popular marketing framework consisting of three e</w:t>
      </w:r>
      <w:r>
        <w:rPr>
          <w:rFonts w:hint="eastAsia" w:ascii="Calibri" w:hAnsi="Calibri" w:eastAsia="Times New Roman" w:cs="Calibri"/>
          <w:kern w:val="0"/>
          <w:sz w:val="24"/>
          <w:szCs w:val="21"/>
          <w:lang w:val="en-US" w:eastAsia="zh-CN" w:bidi="ar-SA"/>
        </w:rPr>
        <w:t xml:space="preserve">lements: segmentation, targeting and positioning. According to </w:t>
      </w:r>
      <w:r>
        <w:rPr>
          <w:rFonts w:hint="default" w:ascii="Calibri" w:hAnsi="Calibri" w:eastAsia="Times New Roman" w:cs="Calibri"/>
          <w:kern w:val="0"/>
          <w:sz w:val="24"/>
          <w:szCs w:val="21"/>
          <w:lang w:val="en-US" w:eastAsia="zh-CN" w:bidi="ar-SA"/>
        </w:rPr>
        <w:t>Kotler and Armstrong (2020)</w:t>
      </w:r>
      <w:r>
        <w:rPr>
          <w:rFonts w:hint="eastAsia" w:ascii="Calibri" w:hAnsi="Calibri" w:eastAsia="Times New Roman" w:cs="Calibri"/>
          <w:kern w:val="0"/>
          <w:sz w:val="24"/>
          <w:szCs w:val="21"/>
          <w:lang w:val="en-US" w:eastAsia="zh-CN" w:bidi="ar-SA"/>
        </w:rPr>
        <w:t>, a target market is a group of customers who share common demands that corporations want to meet.</w:t>
      </w:r>
      <w:r>
        <w:rPr>
          <w:rFonts w:hint="eastAsia" w:ascii="Calibri" w:hAnsi="Calibri" w:cs="Calibri"/>
          <w:kern w:val="0"/>
          <w:sz w:val="24"/>
          <w:szCs w:val="21"/>
          <w:lang w:val="en-US" w:eastAsia="zh-CN" w:bidi="ar-SA"/>
        </w:rPr>
        <w:t xml:space="preserve"> </w:t>
      </w:r>
      <w:r>
        <w:rPr>
          <w:rFonts w:hint="default" w:ascii="Calibri" w:hAnsi="Calibri" w:cs="Calibri"/>
          <w:sz w:val="24"/>
          <w:szCs w:val="21"/>
          <w:lang w:val="en-US" w:eastAsia="zh-CN"/>
        </w:rPr>
        <w:t>Kumar</w:t>
      </w:r>
      <w:r>
        <w:rPr>
          <w:rFonts w:hint="eastAsia" w:ascii="Calibri" w:hAnsi="Calibri" w:cs="Calibri"/>
          <w:sz w:val="24"/>
          <w:szCs w:val="21"/>
          <w:lang w:val="en-US" w:eastAsia="zh-CN"/>
        </w:rPr>
        <w:t xml:space="preserve"> (2010) pointed out </w:t>
      </w:r>
      <w:r>
        <w:rPr>
          <w:rFonts w:hint="default" w:ascii="Calibri" w:hAnsi="Calibri" w:cs="Calibri"/>
          <w:sz w:val="24"/>
          <w:szCs w:val="21"/>
          <w:lang w:val="en-US" w:eastAsia="zh-CN"/>
        </w:rPr>
        <w:t>that</w:t>
      </w:r>
      <w:r>
        <w:rPr>
          <w:rFonts w:hint="eastAsia" w:ascii="Calibri" w:hAnsi="Calibri" w:cs="Calibri"/>
          <w:sz w:val="24"/>
          <w:szCs w:val="21"/>
          <w:lang w:val="en-US" w:eastAsia="zh-CN"/>
        </w:rPr>
        <w:t xml:space="preserve"> the process of choosing a target market </w:t>
      </w:r>
      <w:r>
        <w:rPr>
          <w:rFonts w:hint="default" w:ascii="Calibri" w:hAnsi="Calibri" w:cs="Calibri"/>
          <w:sz w:val="24"/>
          <w:szCs w:val="21"/>
          <w:lang w:val="en-US" w:eastAsia="zh-CN"/>
        </w:rPr>
        <w:t xml:space="preserve">can be </w:t>
      </w:r>
      <w:r>
        <w:rPr>
          <w:rFonts w:hint="eastAsia" w:ascii="Calibri" w:hAnsi="Calibri" w:cs="Calibri"/>
          <w:sz w:val="24"/>
          <w:szCs w:val="21"/>
          <w:lang w:val="en-US" w:eastAsia="zh-CN"/>
        </w:rPr>
        <w:t xml:space="preserve">further divided into three processes: </w:t>
      </w:r>
      <w:r>
        <w:rPr>
          <w:rFonts w:hint="default" w:ascii="Calibri" w:hAnsi="Calibri" w:cs="Calibri"/>
          <w:sz w:val="24"/>
          <w:szCs w:val="21"/>
          <w:lang w:val="en-US" w:eastAsia="zh-CN"/>
        </w:rPr>
        <w:t xml:space="preserve">segmenting the market, targeting the most </w:t>
      </w:r>
      <w:r>
        <w:rPr>
          <w:rFonts w:hint="eastAsia" w:ascii="Calibri" w:hAnsi="Calibri" w:cs="Calibri"/>
          <w:sz w:val="24"/>
          <w:szCs w:val="21"/>
          <w:lang w:val="en-US" w:eastAsia="zh-CN"/>
        </w:rPr>
        <w:t xml:space="preserve">appealing </w:t>
      </w:r>
      <w:r>
        <w:rPr>
          <w:rFonts w:hint="default" w:ascii="Calibri" w:hAnsi="Calibri" w:cs="Calibri"/>
          <w:sz w:val="24"/>
          <w:szCs w:val="21"/>
          <w:lang w:val="en-US" w:eastAsia="zh-CN"/>
        </w:rPr>
        <w:t>markets and</w:t>
      </w:r>
      <w:r>
        <w:rPr>
          <w:rFonts w:hint="eastAsia" w:ascii="Calibri" w:hAnsi="Calibri" w:cs="Calibri"/>
          <w:sz w:val="24"/>
          <w:szCs w:val="21"/>
          <w:lang w:val="en-US" w:eastAsia="zh-CN"/>
        </w:rPr>
        <w:t xml:space="preserve"> proper</w:t>
      </w:r>
      <w:r>
        <w:rPr>
          <w:rFonts w:hint="default" w:ascii="Calibri" w:hAnsi="Calibri" w:cs="Calibri"/>
          <w:sz w:val="24"/>
          <w:szCs w:val="21"/>
          <w:lang w:val="en-US" w:eastAsia="zh-CN"/>
        </w:rPr>
        <w:t xml:space="preserve"> positioning </w:t>
      </w:r>
      <w:r>
        <w:rPr>
          <w:rFonts w:hint="eastAsia" w:ascii="Calibri" w:hAnsi="Calibri" w:cs="Calibri"/>
          <w:sz w:val="24"/>
          <w:szCs w:val="21"/>
          <w:lang w:val="en-US" w:eastAsia="zh-CN"/>
        </w:rPr>
        <w:t>companies into chosen segments. Many companies make mistakes that they regard anyone as their potential customers and the secret of those successful ones is that they apply STP model to choose certain buyers and among them Volkswagen is an outstanding representative example to adopt STP in their strategy marking process.</w:t>
      </w:r>
      <w:r>
        <w:rPr>
          <w:rFonts w:hint="eastAsia" w:ascii="Calibri" w:hAnsi="Calibri" w:eastAsia="Times New Roman" w:cs="Calibri"/>
          <w:kern w:val="0"/>
          <w:sz w:val="24"/>
          <w:szCs w:val="21"/>
          <w:lang w:val="en-US" w:eastAsia="zh-CN" w:bidi="ar-SA"/>
        </w:rPr>
        <w:t>(</w:t>
      </w:r>
      <w:r>
        <w:rPr>
          <w:rFonts w:hint="default" w:ascii="Calibri" w:hAnsi="Calibri" w:eastAsia="Times New Roman" w:cs="Calibri"/>
          <w:kern w:val="0"/>
          <w:sz w:val="24"/>
          <w:szCs w:val="21"/>
          <w:lang w:val="en-US" w:eastAsia="zh-CN" w:bidi="ar-SA"/>
        </w:rPr>
        <w:t>Stephen, 2020)</w:t>
      </w:r>
      <w:r>
        <w:rPr>
          <w:rFonts w:hint="eastAsia" w:ascii="Calibri" w:hAnsi="Calibri" w:cs="Calibri"/>
          <w:kern w:val="0"/>
          <w:sz w:val="24"/>
          <w:szCs w:val="21"/>
          <w:lang w:val="en-US" w:eastAsia="zh-CN" w:bidi="ar-SA"/>
        </w:rPr>
        <w:t xml:space="preserve"> </w:t>
      </w:r>
      <w:r>
        <w:rPr>
          <w:rFonts w:hint="eastAsia" w:ascii="Calibri" w:hAnsi="Calibri" w:eastAsia="Times New Roman" w:cs="Calibri"/>
          <w:kern w:val="0"/>
          <w:sz w:val="24"/>
          <w:szCs w:val="21"/>
          <w:lang w:val="en-US" w:eastAsia="zh-CN" w:bidi="ar-SA"/>
        </w:rPr>
        <w:t>T</w:t>
      </w:r>
      <w:r>
        <w:rPr>
          <w:rFonts w:hint="eastAsia" w:ascii="Calibri" w:hAnsi="Calibri" w:cs="Calibri"/>
          <w:sz w:val="24"/>
          <w:szCs w:val="21"/>
          <w:lang w:val="en-US" w:eastAsia="zh-CN"/>
        </w:rPr>
        <w:t>he three steps of STP framework that Volkswagen adopts will be demonstrated in detail.</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cs="Calibri"/>
          <w:sz w:val="24"/>
          <w:szCs w:val="21"/>
          <w:lang w:val="en-US" w:eastAsia="zh-CN"/>
        </w:rPr>
      </w:pPr>
      <w:r>
        <w:rPr>
          <w:rFonts w:hint="eastAsia" w:ascii="Calibri" w:hAnsi="Calibri" w:eastAsia="Times New Roman" w:cs="Calibri"/>
          <w:kern w:val="0"/>
          <w:sz w:val="24"/>
          <w:szCs w:val="21"/>
          <w:lang w:val="en-US" w:eastAsia="zh-CN" w:bidi="ar-SA"/>
        </w:rPr>
        <w:t>As the first step, s</w:t>
      </w:r>
      <w:r>
        <w:rPr>
          <w:rFonts w:hint="default" w:ascii="Calibri" w:hAnsi="Calibri" w:eastAsia="Times New Roman" w:cs="Calibri"/>
          <w:kern w:val="0"/>
          <w:sz w:val="24"/>
          <w:szCs w:val="21"/>
          <w:lang w:val="en-US" w:eastAsia="zh-CN" w:bidi="ar-SA"/>
        </w:rPr>
        <w:t>e</w:t>
      </w:r>
      <w:r>
        <w:rPr>
          <w:rFonts w:hint="eastAsia" w:ascii="Calibri" w:hAnsi="Calibri" w:eastAsia="Times New Roman" w:cs="Calibri"/>
          <w:kern w:val="0"/>
          <w:sz w:val="24"/>
          <w:szCs w:val="21"/>
          <w:lang w:val="en-US" w:eastAsia="zh-CN" w:bidi="ar-SA"/>
        </w:rPr>
        <w:t>g</w:t>
      </w:r>
      <w:r>
        <w:rPr>
          <w:rFonts w:hint="default" w:ascii="Calibri" w:hAnsi="Calibri" w:eastAsia="Times New Roman" w:cs="Calibri"/>
          <w:kern w:val="0"/>
          <w:sz w:val="24"/>
          <w:szCs w:val="21"/>
          <w:lang w:val="en-US" w:eastAsia="zh-CN" w:bidi="ar-SA"/>
        </w:rPr>
        <w:t>mentation</w:t>
      </w:r>
      <w:r>
        <w:rPr>
          <w:rFonts w:hint="eastAsia" w:ascii="Calibri" w:hAnsi="Calibri" w:eastAsia="Times New Roman" w:cs="Calibri"/>
          <w:kern w:val="0"/>
          <w:sz w:val="24"/>
          <w:szCs w:val="21"/>
          <w:lang w:val="en-US" w:eastAsia="zh-CN" w:bidi="ar-SA"/>
        </w:rPr>
        <w:t xml:space="preserve"> can be </w:t>
      </w:r>
      <w:r>
        <w:rPr>
          <w:rFonts w:hint="eastAsia" w:ascii="Calibri" w:hAnsi="Calibri" w:cs="Calibri"/>
          <w:kern w:val="0"/>
          <w:sz w:val="24"/>
          <w:szCs w:val="21"/>
          <w:lang w:val="en-US" w:eastAsia="zh-CN" w:bidi="ar-SA"/>
        </w:rPr>
        <w:t>sub</w:t>
      </w:r>
      <w:r>
        <w:rPr>
          <w:rFonts w:hint="eastAsia" w:ascii="Calibri" w:hAnsi="Calibri" w:eastAsia="Times New Roman" w:cs="Calibri"/>
          <w:kern w:val="0"/>
          <w:sz w:val="24"/>
          <w:szCs w:val="21"/>
          <w:lang w:val="en-US" w:eastAsia="zh-CN" w:bidi="ar-SA"/>
        </w:rPr>
        <w:t xml:space="preserve">divided </w:t>
      </w:r>
      <w:r>
        <w:rPr>
          <w:rFonts w:hint="eastAsia" w:ascii="Calibri" w:hAnsi="Calibri" w:cs="Calibri"/>
          <w:kern w:val="0"/>
          <w:sz w:val="24"/>
          <w:szCs w:val="21"/>
          <w:lang w:val="en-US" w:eastAsia="zh-CN" w:bidi="ar-SA"/>
        </w:rPr>
        <w:t>based on four criteria</w:t>
      </w:r>
      <w:r>
        <w:rPr>
          <w:rFonts w:hint="eastAsia" w:ascii="Calibri" w:hAnsi="Calibri" w:eastAsia="Times New Roman" w:cs="Calibri"/>
          <w:kern w:val="0"/>
          <w:sz w:val="24"/>
          <w:szCs w:val="21"/>
          <w:lang w:val="en-US" w:eastAsia="zh-CN" w:bidi="ar-SA"/>
        </w:rPr>
        <w:t>:</w:t>
      </w:r>
      <w:r>
        <w:rPr>
          <w:rFonts w:hint="default" w:ascii="Calibri" w:hAnsi="Calibri" w:eastAsia="Times New Roman" w:cs="Calibri"/>
          <w:kern w:val="0"/>
          <w:sz w:val="24"/>
          <w:szCs w:val="21"/>
          <w:lang w:val="en-US" w:eastAsia="zh-CN" w:bidi="ar-SA"/>
        </w:rPr>
        <w:t>demograph</w:t>
      </w:r>
      <w:r>
        <w:rPr>
          <w:rFonts w:hint="eastAsia" w:ascii="Calibri" w:hAnsi="Calibri" w:cs="Calibri"/>
          <w:kern w:val="0"/>
          <w:sz w:val="24"/>
          <w:szCs w:val="21"/>
          <w:lang w:val="en-US" w:eastAsia="zh-CN" w:bidi="ar-SA"/>
        </w:rPr>
        <w:t>y</w:t>
      </w:r>
      <w:r>
        <w:rPr>
          <w:rFonts w:hint="eastAsia" w:ascii="Calibri" w:hAnsi="Calibri" w:eastAsia="Times New Roman" w:cs="Calibri"/>
          <w:kern w:val="0"/>
          <w:sz w:val="24"/>
          <w:szCs w:val="21"/>
          <w:lang w:val="en-US" w:eastAsia="zh-CN" w:bidi="ar-SA"/>
        </w:rPr>
        <w:t xml:space="preserve"> , </w:t>
      </w:r>
      <w:r>
        <w:rPr>
          <w:rFonts w:hint="default" w:ascii="Calibri" w:hAnsi="Calibri" w:eastAsia="Times New Roman" w:cs="Calibri"/>
          <w:kern w:val="0"/>
          <w:sz w:val="24"/>
          <w:szCs w:val="21"/>
          <w:lang w:val="en-US" w:eastAsia="zh-CN" w:bidi="ar-SA"/>
        </w:rPr>
        <w:t>geograph</w:t>
      </w:r>
      <w:r>
        <w:rPr>
          <w:rFonts w:hint="eastAsia" w:ascii="Calibri" w:hAnsi="Calibri" w:cs="Calibri"/>
          <w:kern w:val="0"/>
          <w:sz w:val="24"/>
          <w:szCs w:val="21"/>
          <w:lang w:val="en-US" w:eastAsia="zh-CN" w:bidi="ar-SA"/>
        </w:rPr>
        <w:t>y</w:t>
      </w:r>
      <w:r>
        <w:rPr>
          <w:rFonts w:hint="eastAsia" w:ascii="Calibri" w:hAnsi="Calibri" w:eastAsia="Times New Roman" w:cs="Calibri"/>
          <w:kern w:val="0"/>
          <w:sz w:val="24"/>
          <w:szCs w:val="21"/>
          <w:lang w:val="en-US" w:eastAsia="zh-CN" w:bidi="ar-SA"/>
        </w:rPr>
        <w:t xml:space="preserve">, </w:t>
      </w:r>
      <w:r>
        <w:rPr>
          <w:rFonts w:hint="default" w:ascii="Calibri" w:hAnsi="Calibri" w:eastAsia="Times New Roman" w:cs="Calibri"/>
          <w:kern w:val="0"/>
          <w:sz w:val="24"/>
          <w:szCs w:val="21"/>
          <w:lang w:val="en-US" w:eastAsia="zh-CN" w:bidi="ar-SA"/>
        </w:rPr>
        <w:t>psycholog</w:t>
      </w:r>
      <w:r>
        <w:rPr>
          <w:rFonts w:hint="eastAsia" w:ascii="Calibri" w:hAnsi="Calibri" w:cs="Calibri"/>
          <w:kern w:val="0"/>
          <w:sz w:val="24"/>
          <w:szCs w:val="21"/>
          <w:lang w:val="en-US" w:eastAsia="zh-CN" w:bidi="ar-SA"/>
        </w:rPr>
        <w:t xml:space="preserve">y </w:t>
      </w:r>
      <w:r>
        <w:rPr>
          <w:rFonts w:hint="eastAsia" w:ascii="Calibri" w:hAnsi="Calibri" w:eastAsia="Times New Roman" w:cs="Calibri"/>
          <w:kern w:val="0"/>
          <w:sz w:val="24"/>
          <w:szCs w:val="21"/>
          <w:lang w:val="en-US" w:eastAsia="zh-CN" w:bidi="ar-SA"/>
        </w:rPr>
        <w:t>, behavior</w:t>
      </w:r>
      <w:r>
        <w:rPr>
          <w:rFonts w:hint="eastAsia" w:ascii="Calibri" w:hAnsi="Calibri" w:cs="Calibri"/>
          <w:kern w:val="0"/>
          <w:sz w:val="24"/>
          <w:szCs w:val="21"/>
          <w:lang w:val="en-US" w:eastAsia="zh-CN" w:bidi="ar-SA"/>
        </w:rPr>
        <w:t>.</w:t>
      </w:r>
      <w:r>
        <w:rPr>
          <w:rFonts w:hint="eastAsia" w:ascii="Calibri" w:hAnsi="Calibri" w:eastAsia="Times New Roman" w:cs="Calibri"/>
          <w:kern w:val="0"/>
          <w:sz w:val="24"/>
          <w:szCs w:val="21"/>
          <w:lang w:val="en-US" w:eastAsia="zh-CN" w:bidi="ar-SA"/>
        </w:rPr>
        <w:t xml:space="preserve"> (</w:t>
      </w:r>
      <w:r>
        <w:rPr>
          <w:rFonts w:hint="default" w:ascii="Calibri" w:hAnsi="Calibri" w:eastAsia="Times New Roman" w:cs="Calibri"/>
          <w:kern w:val="0"/>
          <w:sz w:val="24"/>
          <w:szCs w:val="21"/>
          <w:lang w:val="en-US" w:eastAsia="zh-CN" w:bidi="ar-SA"/>
        </w:rPr>
        <w:t>Tynan and Drayton, 2010</w:t>
      </w:r>
      <w:r>
        <w:rPr>
          <w:rFonts w:hint="eastAsia" w:ascii="Calibri" w:hAnsi="Calibri" w:eastAsia="Times New Roman" w:cs="Calibri"/>
          <w:kern w:val="0"/>
          <w:sz w:val="24"/>
          <w:szCs w:val="21"/>
          <w:lang w:val="en-US" w:eastAsia="zh-CN" w:bidi="ar-SA"/>
        </w:rPr>
        <w:t>)</w:t>
      </w:r>
      <w:r>
        <w:rPr>
          <w:rFonts w:hint="eastAsia" w:ascii="Calibri" w:hAnsi="Calibri" w:cs="Calibri"/>
          <w:kern w:val="0"/>
          <w:sz w:val="24"/>
          <w:szCs w:val="21"/>
          <w:lang w:val="en-US" w:eastAsia="zh-CN" w:bidi="ar-SA"/>
        </w:rPr>
        <w:t xml:space="preserve"> Demographic segmentation means the market is divided by age, gender, education level and so on. Market can also be sorte</w:t>
      </w:r>
      <w:r>
        <w:rPr>
          <w:rFonts w:hint="eastAsia" w:ascii="Calibri" w:hAnsi="Calibri" w:cs="Calibri"/>
          <w:sz w:val="24"/>
          <w:szCs w:val="21"/>
          <w:lang w:val="en-US" w:eastAsia="zh-CN"/>
        </w:rPr>
        <w:t>d by some geographic factors such as regions, countries or even urban cities. Psychological classification emphasizes on indicators like customers</w:t>
      </w:r>
      <w:r>
        <w:rPr>
          <w:rFonts w:hint="default" w:ascii="Calibri" w:hAnsi="Calibri" w:cs="Calibri"/>
          <w:sz w:val="24"/>
          <w:szCs w:val="21"/>
          <w:lang w:val="en-US" w:eastAsia="zh-CN"/>
        </w:rPr>
        <w:t>’</w:t>
      </w:r>
      <w:r>
        <w:rPr>
          <w:rFonts w:hint="eastAsia" w:ascii="Calibri" w:hAnsi="Calibri" w:cs="Calibri"/>
          <w:sz w:val="24"/>
          <w:szCs w:val="21"/>
          <w:lang w:val="en-US" w:eastAsia="zh-CN"/>
        </w:rPr>
        <w:t xml:space="preserve"> hobbies, lifestyles, entertainment choices and personality traits. Behavioral segmentation stresses the ways that people use products.</w:t>
      </w:r>
      <w:bookmarkStart w:id="22" w:name="OLE_LINK6"/>
      <w:r>
        <w:rPr>
          <w:rFonts w:hint="eastAsia" w:ascii="Calibri" w:hAnsi="Calibri" w:cs="Calibri"/>
          <w:sz w:val="24"/>
          <w:szCs w:val="21"/>
          <w:lang w:val="en-US" w:eastAsia="zh-CN"/>
        </w:rPr>
        <w:t xml:space="preserve"> Through deep exploring the preferences and demands of different markets, Volkswagen Group has sorted the global market into several unique segments. In this way, Volkswagen can meet diverse customers</w:t>
      </w:r>
      <w:r>
        <w:rPr>
          <w:rFonts w:hint="default" w:ascii="Calibri" w:hAnsi="Calibri" w:cs="Calibri"/>
          <w:sz w:val="24"/>
          <w:szCs w:val="21"/>
          <w:lang w:val="en-US" w:eastAsia="zh-CN"/>
        </w:rPr>
        <w:t>’</w:t>
      </w:r>
      <w:r>
        <w:rPr>
          <w:rFonts w:hint="eastAsia" w:ascii="Calibri" w:hAnsi="Calibri" w:cs="Calibri"/>
          <w:sz w:val="24"/>
          <w:szCs w:val="21"/>
          <w:lang w:val="en-US" w:eastAsia="zh-CN"/>
        </w:rPr>
        <w:t xml:space="preserve"> needs and achieve market share growth.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kern w:val="0"/>
          <w:sz w:val="24"/>
          <w:szCs w:val="21"/>
          <w:lang w:val="en-US" w:eastAsia="zh-CN" w:bidi="ar-SA"/>
        </w:rPr>
      </w:pPr>
      <w:r>
        <w:rPr>
          <w:rFonts w:hint="eastAsia" w:ascii="Calibri" w:hAnsi="Calibri" w:cs="Calibri"/>
          <w:sz w:val="24"/>
          <w:szCs w:val="21"/>
          <w:lang w:val="en-US" w:eastAsia="zh-CN"/>
        </w:rPr>
        <w:t>For example, various ranges of brands are produced in Volkswagen</w:t>
      </w:r>
      <w:r>
        <w:rPr>
          <w:rFonts w:hint="default" w:ascii="Calibri" w:hAnsi="Calibri" w:cs="Calibri"/>
          <w:sz w:val="24"/>
          <w:szCs w:val="21"/>
          <w:lang w:val="en-US" w:eastAsia="zh-CN"/>
        </w:rPr>
        <w:t>’</w:t>
      </w:r>
      <w:r>
        <w:rPr>
          <w:rFonts w:hint="eastAsia" w:ascii="Calibri" w:hAnsi="Calibri" w:cs="Calibri"/>
          <w:sz w:val="24"/>
          <w:szCs w:val="21"/>
          <w:lang w:val="en-US" w:eastAsia="zh-CN"/>
        </w:rPr>
        <w:t>s worldwide subsidiaries. According to the 2020 annual report (</w:t>
      </w:r>
      <w:r>
        <w:rPr>
          <w:rFonts w:hint="default" w:ascii="Calibri" w:hAnsi="Calibri" w:cs="Calibri"/>
          <w:sz w:val="24"/>
          <w:szCs w:val="21"/>
          <w:lang w:val="en-US" w:eastAsia="zh-CN"/>
        </w:rPr>
        <w:t>Volkswagen, 2020)</w:t>
      </w:r>
      <w:r>
        <w:rPr>
          <w:rFonts w:hint="eastAsia" w:ascii="Calibri" w:hAnsi="Calibri" w:cs="Calibri"/>
          <w:sz w:val="24"/>
          <w:szCs w:val="21"/>
          <w:lang w:val="en-US" w:eastAsia="zh-CN"/>
        </w:rPr>
        <w:t>, t</w:t>
      </w:r>
      <w:r>
        <w:rPr>
          <w:rFonts w:hint="eastAsia" w:ascii="Calibri" w:hAnsi="Calibri" w:cs="Calibri"/>
          <w:kern w:val="0"/>
          <w:sz w:val="24"/>
          <w:szCs w:val="21"/>
          <w:lang w:val="en-US" w:eastAsia="zh-CN" w:bidi="ar-SA"/>
        </w:rPr>
        <w:t>he brands the company possesses can be roughly classified into the following four types based on the prices and functions. SEAT mainly produces economy class cars and SCANIA mainly manufactures commercial trucks and buses. Audi and SKODA are labeled as premium brands while Porsche, Bentley, Bugatti, and Lamborghini are luxury sport vehicles. Accurate segmentation has not only laid foundation for Volkswagen to target different kinds of customers properly but also enables Volkswagen to position itself precisely in each sub-market by providing different competitive products and services.</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4"/>
          <w:szCs w:val="21"/>
          <w:lang w:val="en-US" w:eastAsia="zh-CN"/>
        </w:rPr>
      </w:pPr>
      <w:r>
        <w:rPr>
          <w:rFonts w:hint="eastAsia" w:ascii="Calibri" w:hAnsi="Calibri" w:cs="Calibri"/>
          <w:kern w:val="0"/>
          <w:sz w:val="24"/>
          <w:szCs w:val="21"/>
          <w:lang w:val="en-US" w:eastAsia="zh-CN" w:bidi="ar-SA"/>
        </w:rPr>
        <w:t xml:space="preserve">According to </w:t>
      </w:r>
      <w:r>
        <w:rPr>
          <w:rFonts w:hint="default" w:ascii="Calibri" w:hAnsi="Calibri" w:cs="Calibri"/>
          <w:kern w:val="0"/>
          <w:sz w:val="24"/>
          <w:szCs w:val="21"/>
          <w:lang w:val="en-US" w:eastAsia="zh-CN" w:bidi="ar-SA"/>
        </w:rPr>
        <w:t>Sukserm et al. (2020)</w:t>
      </w:r>
      <w:r>
        <w:rPr>
          <w:rFonts w:hint="eastAsia" w:ascii="Calibri" w:hAnsi="Calibri" w:cs="Calibri"/>
          <w:kern w:val="0"/>
          <w:sz w:val="24"/>
          <w:szCs w:val="21"/>
          <w:lang w:val="en-US" w:eastAsia="zh-CN" w:bidi="ar-SA"/>
        </w:rPr>
        <w:t xml:space="preserve">, positioning is the process of establishing the identity of products and delivering certain brand values to consumers. In each market Volkswagen has created distinctive brand images and conveyed unique brand concepts. </w:t>
      </w:r>
      <w:r>
        <w:rPr>
          <w:rFonts w:hint="eastAsia" w:ascii="Calibri" w:hAnsi="Calibri" w:cs="Calibri"/>
          <w:sz w:val="24"/>
          <w:szCs w:val="21"/>
          <w:lang w:val="en-US" w:eastAsia="zh-CN"/>
        </w:rPr>
        <w:t>For instance, in the high-end car market, Volkswagen is positioned as luxury, high quality and advanced technology. In order to meet the needs of the high-end market, Volkswagen acquired and Porsche brands, which enjoy high reputation in the high-end market. In the economy market, Volkswagen emphasizes better cost performance and</w:t>
      </w:r>
      <w:bookmarkEnd w:id="22"/>
      <w:r>
        <w:rPr>
          <w:rFonts w:hint="eastAsia" w:ascii="Calibri" w:hAnsi="Calibri" w:cs="Calibri"/>
          <w:sz w:val="24"/>
          <w:szCs w:val="21"/>
          <w:lang w:val="en-US" w:eastAsia="zh-CN"/>
        </w:rPr>
        <w:t xml:space="preserve"> it has launches some products known for their practicality and reliability. By scientific use of STP strategy, Volkswagen  successfully meet the demand of majority customers and maintain its leading position in the international automobile industry.</w:t>
      </w:r>
    </w:p>
    <w:p>
      <w:pPr>
        <w:pStyle w:val="2"/>
        <w:numPr>
          <w:ilvl w:val="0"/>
          <w:numId w:val="1"/>
        </w:numPr>
        <w:bidi w:val="0"/>
        <w:ind w:left="0" w:leftChars="0" w:firstLine="0" w:firstLineChars="0"/>
        <w:outlineLvl w:val="0"/>
        <w:rPr>
          <w:rFonts w:hint="default" w:ascii="Calibri" w:hAnsi="Calibri" w:cs="Calibri"/>
          <w:sz w:val="28"/>
          <w:szCs w:val="28"/>
          <w:lang w:val="en-US" w:eastAsia="zh-CN"/>
        </w:rPr>
      </w:pPr>
      <w:bookmarkStart w:id="23" w:name="_Toc14354"/>
      <w:r>
        <w:rPr>
          <w:rFonts w:hint="default" w:ascii="Calibri" w:hAnsi="Calibri" w:cs="Calibri"/>
          <w:sz w:val="28"/>
          <w:szCs w:val="28"/>
          <w:lang w:val="en-US" w:eastAsia="zh-CN"/>
        </w:rPr>
        <w:t>Conclusion</w:t>
      </w:r>
      <w:bookmarkEnd w:id="23"/>
      <w:r>
        <w:rPr>
          <w:rFonts w:hint="eastAsia" w:ascii="Calibri" w:hAnsi="Calibri" w:cs="Calibri"/>
          <w:sz w:val="28"/>
          <w:szCs w:val="28"/>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cs="Calibri"/>
          <w:sz w:val="28"/>
          <w:szCs w:val="28"/>
          <w:lang w:val="en-US" w:eastAsia="zh-CN"/>
        </w:rPr>
      </w:pPr>
      <w:r>
        <w:rPr>
          <w:rFonts w:hint="eastAsia" w:ascii="Calibri" w:hAnsi="Calibri" w:eastAsia="Times New Roman" w:cs="Calibri"/>
          <w:kern w:val="0"/>
          <w:sz w:val="24"/>
          <w:szCs w:val="21"/>
          <w:lang w:val="en-US" w:eastAsia="zh-CN" w:bidi="ar-SA"/>
        </w:rPr>
        <w:t xml:space="preserve">In conclusion, the essay presents a comprehensive analysis of </w:t>
      </w:r>
      <w:r>
        <w:rPr>
          <w:rFonts w:hint="eastAsia" w:ascii="Calibri" w:hAnsi="Calibri" w:cs="Calibri"/>
          <w:kern w:val="0"/>
          <w:sz w:val="24"/>
          <w:szCs w:val="21"/>
          <w:lang w:val="en-US" w:eastAsia="zh-CN" w:bidi="ar-SA"/>
        </w:rPr>
        <w:t>the leading German carmaker,</w:t>
      </w:r>
      <w:r>
        <w:rPr>
          <w:rFonts w:hint="eastAsia" w:ascii="Calibri" w:hAnsi="Calibri" w:eastAsia="Times New Roman" w:cs="Calibri"/>
          <w:kern w:val="0"/>
          <w:sz w:val="24"/>
          <w:szCs w:val="21"/>
          <w:lang w:val="en-US" w:eastAsia="zh-CN" w:bidi="ar-SA"/>
        </w:rPr>
        <w:t>Volkswagen</w:t>
      </w:r>
      <w:r>
        <w:rPr>
          <w:rFonts w:hint="eastAsia" w:ascii="Calibri" w:hAnsi="Calibri" w:cs="Calibri"/>
          <w:kern w:val="0"/>
          <w:sz w:val="24"/>
          <w:szCs w:val="21"/>
          <w:lang w:val="en-US" w:eastAsia="zh-CN" w:bidi="ar-SA"/>
        </w:rPr>
        <w:t xml:space="preserve">. Various </w:t>
      </w:r>
      <w:r>
        <w:rPr>
          <w:rFonts w:hint="eastAsia" w:ascii="Calibri" w:hAnsi="Calibri" w:eastAsia="Times New Roman" w:cs="Calibri"/>
          <w:kern w:val="0"/>
          <w:sz w:val="24"/>
          <w:szCs w:val="21"/>
          <w:lang w:val="en-US" w:eastAsia="zh-CN" w:bidi="ar-SA"/>
        </w:rPr>
        <w:t xml:space="preserve">management tools such as PESTEL, SWOT, TOWS, Lewin's Change Management Model, and STP </w:t>
      </w:r>
      <w:r>
        <w:rPr>
          <w:rFonts w:hint="eastAsia" w:ascii="Calibri" w:hAnsi="Calibri" w:cs="Calibri"/>
          <w:kern w:val="0"/>
          <w:sz w:val="24"/>
          <w:szCs w:val="21"/>
          <w:lang w:val="en-US" w:eastAsia="zh-CN" w:bidi="ar-SA"/>
        </w:rPr>
        <w:t xml:space="preserve">Model are utilized </w:t>
      </w:r>
      <w:r>
        <w:rPr>
          <w:rFonts w:hint="eastAsia" w:ascii="Calibri" w:hAnsi="Calibri" w:eastAsia="Times New Roman" w:cs="Calibri"/>
          <w:kern w:val="0"/>
          <w:sz w:val="24"/>
          <w:szCs w:val="21"/>
          <w:lang w:val="en-US" w:eastAsia="zh-CN" w:bidi="ar-SA"/>
        </w:rPr>
        <w:t xml:space="preserve">to examine various aspects of the organization's </w:t>
      </w:r>
      <w:r>
        <w:rPr>
          <w:rFonts w:hint="eastAsia" w:ascii="Calibri" w:hAnsi="Calibri" w:cs="Calibri"/>
          <w:kern w:val="0"/>
          <w:sz w:val="24"/>
          <w:szCs w:val="21"/>
          <w:lang w:val="en-US" w:eastAsia="zh-CN" w:bidi="ar-SA"/>
        </w:rPr>
        <w:t>development.</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cs="Calibri"/>
          <w:kern w:val="0"/>
          <w:sz w:val="24"/>
          <w:szCs w:val="21"/>
          <w:lang w:val="en-US" w:eastAsia="zh-CN" w:bidi="ar-SA"/>
        </w:rPr>
      </w:pPr>
      <w:r>
        <w:rPr>
          <w:rFonts w:hint="eastAsia" w:ascii="Calibri" w:hAnsi="Calibri" w:cs="Calibri"/>
          <w:kern w:val="0"/>
          <w:sz w:val="24"/>
          <w:szCs w:val="21"/>
          <w:lang w:val="en-US" w:eastAsia="zh-CN" w:bidi="ar-SA"/>
        </w:rPr>
        <w:t>I</w:t>
      </w:r>
      <w:r>
        <w:rPr>
          <w:rFonts w:hint="eastAsia" w:ascii="Calibri" w:hAnsi="Calibri" w:eastAsia="Times New Roman" w:cs="Calibri"/>
          <w:kern w:val="0"/>
          <w:sz w:val="24"/>
          <w:szCs w:val="21"/>
          <w:lang w:val="en-US" w:eastAsia="zh-CN" w:bidi="ar-SA"/>
        </w:rPr>
        <w:t xml:space="preserve">ncreasing </w:t>
      </w:r>
      <w:r>
        <w:rPr>
          <w:rFonts w:hint="eastAsia" w:ascii="Calibri" w:hAnsi="Calibri" w:cs="Calibri"/>
          <w:kern w:val="0"/>
          <w:sz w:val="24"/>
          <w:szCs w:val="21"/>
          <w:lang w:val="en-US" w:eastAsia="zh-CN" w:bidi="ar-SA"/>
        </w:rPr>
        <w:t>awareness of</w:t>
      </w:r>
      <w:r>
        <w:rPr>
          <w:rFonts w:hint="eastAsia" w:ascii="Calibri" w:hAnsi="Calibri" w:eastAsia="Times New Roman" w:cs="Calibri"/>
          <w:kern w:val="0"/>
          <w:sz w:val="24"/>
          <w:szCs w:val="21"/>
          <w:lang w:val="en-US" w:eastAsia="zh-CN" w:bidi="ar-SA"/>
        </w:rPr>
        <w:t xml:space="preserve"> sustainable de</w:t>
      </w:r>
      <w:r>
        <w:rPr>
          <w:rFonts w:hint="eastAsia" w:ascii="Calibri" w:hAnsi="Calibri" w:cs="Calibri"/>
          <w:kern w:val="0"/>
          <w:sz w:val="24"/>
          <w:szCs w:val="21"/>
          <w:lang w:val="en-US" w:eastAsia="zh-CN" w:bidi="ar-SA"/>
        </w:rPr>
        <w:t>velopment, the rise of electric vehicles, negative media coverage all pose significant threats to Volkswagen's market share. The company has recognized the necessity for change management and has been actively adapting to the dynam</w:t>
      </w:r>
      <w:r>
        <w:rPr>
          <w:rFonts w:hint="eastAsia" w:ascii="Calibri" w:hAnsi="Calibri" w:eastAsia="Times New Roman" w:cs="Calibri"/>
          <w:kern w:val="0"/>
          <w:sz w:val="24"/>
          <w:szCs w:val="21"/>
          <w:lang w:val="en-US" w:eastAsia="zh-CN" w:bidi="ar-SA"/>
        </w:rPr>
        <w:t>ic environment.</w:t>
      </w:r>
      <w:r>
        <w:rPr>
          <w:rFonts w:hint="eastAsia" w:ascii="Calibri" w:hAnsi="Calibri" w:cs="Calibri"/>
          <w:kern w:val="0"/>
          <w:sz w:val="24"/>
          <w:szCs w:val="21"/>
          <w:lang w:val="en-US" w:eastAsia="zh-CN" w:bidi="ar-SA"/>
        </w:rPr>
        <w:t xml:space="preserve"> </w:t>
      </w:r>
      <w:r>
        <w:rPr>
          <w:rFonts w:hint="eastAsia" w:ascii="Calibri" w:hAnsi="Calibri" w:eastAsia="Times New Roman" w:cs="Calibri"/>
          <w:kern w:val="0"/>
          <w:sz w:val="24"/>
          <w:szCs w:val="21"/>
          <w:lang w:val="en-US" w:eastAsia="zh-CN" w:bidi="ar-SA"/>
        </w:rPr>
        <w:t>Through strategic analysis, it is evident that Volkswagen has a strong foundation with its diverse brands, global production sites, and dedicated workforce.</w:t>
      </w:r>
      <w:r>
        <w:rPr>
          <w:rFonts w:hint="eastAsia" w:ascii="Calibri" w:hAnsi="Calibri" w:cs="Calibri"/>
          <w:kern w:val="0"/>
          <w:sz w:val="24"/>
          <w:szCs w:val="21"/>
          <w:lang w:val="en-US" w:eastAsia="zh-CN" w:bidi="ar-SA"/>
        </w:rPr>
        <w:t xml:space="preserve"> Moreover, Volkswagen's shift towards electric and digital mobility demonstrates its willingness to embrace the future and reshape the industry.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eastAsia="Times New Roman" w:cs="Calibri"/>
          <w:kern w:val="0"/>
          <w:sz w:val="24"/>
          <w:szCs w:val="21"/>
          <w:lang w:val="en-US" w:eastAsia="zh-CN" w:bidi="ar-SA"/>
        </w:rPr>
      </w:pPr>
      <w:r>
        <w:rPr>
          <w:rFonts w:hint="eastAsia" w:ascii="Calibri" w:hAnsi="Calibri" w:cs="Calibri"/>
          <w:kern w:val="0"/>
          <w:sz w:val="24"/>
          <w:szCs w:val="21"/>
          <w:lang w:val="en-US" w:eastAsia="zh-CN" w:bidi="ar-SA"/>
        </w:rPr>
        <w:t xml:space="preserve"> Overall, by agile change management and proactive response, Volkswagen can maintain</w:t>
      </w:r>
      <w:r>
        <w:rPr>
          <w:rFonts w:hint="eastAsia" w:ascii="Calibri" w:hAnsi="Calibri" w:eastAsia="Times New Roman" w:cs="Calibri"/>
          <w:kern w:val="0"/>
          <w:sz w:val="24"/>
          <w:szCs w:val="21"/>
          <w:lang w:val="en-US" w:eastAsia="zh-CN" w:bidi="ar-SA"/>
        </w:rPr>
        <w:t xml:space="preserve"> its leading market position and successfully adapt to the evolving</w:t>
      </w:r>
      <w:r>
        <w:rPr>
          <w:rFonts w:hint="eastAsia" w:ascii="Calibri" w:hAnsi="Calibri" w:cs="Calibri"/>
          <w:kern w:val="0"/>
          <w:sz w:val="24"/>
          <w:szCs w:val="21"/>
          <w:lang w:val="en-US" w:eastAsia="zh-CN" w:bidi="ar-SA"/>
        </w:rPr>
        <w:t xml:space="preserve"> </w:t>
      </w:r>
      <w:r>
        <w:rPr>
          <w:rFonts w:hint="eastAsia" w:ascii="Calibri" w:hAnsi="Calibri" w:cs="Calibri"/>
          <w:kern w:val="0"/>
          <w:sz w:val="24"/>
          <w:szCs w:val="21"/>
          <w:lang w:val="en-US" w:eastAsia="zh-CN" w:bidi="ar-SA"/>
        </w:rPr>
        <w:t xml:space="preserve">automobile industry. </w:t>
      </w:r>
      <w:r>
        <w:rPr>
          <w:rFonts w:hint="eastAsia" w:ascii="Calibri" w:hAnsi="Calibri" w:eastAsia="Times New Roman" w:cs="Calibri"/>
          <w:kern w:val="0"/>
          <w:sz w:val="24"/>
          <w:szCs w:val="21"/>
          <w:lang w:val="en-US" w:eastAsia="zh-CN" w:bidi="ar-SA"/>
        </w:rPr>
        <w:t>With a strategic focus on innovation, sustainability, and customer satisfaction, Volkswagen can continue to drive progress and shape the future of the automotive industry.</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eastAsia="Times New Roman" w:cs="Calibri"/>
          <w:kern w:val="0"/>
          <w:sz w:val="24"/>
          <w:szCs w:val="21"/>
          <w:lang w:val="en-US" w:eastAsia="zh-CN" w:bidi="ar-SA"/>
        </w:rPr>
      </w:pPr>
      <w:r>
        <w:rPr>
          <w:rFonts w:hint="eastAsia" w:ascii="Calibri" w:hAnsi="Calibri" w:cs="Calibri"/>
          <w:kern w:val="0"/>
          <w:sz w:val="24"/>
          <w:szCs w:val="21"/>
          <w:lang w:val="en-US" w:eastAsia="zh-CN" w:bidi="ar-SA"/>
        </w:rPr>
        <w:t>The essay may have some limitations. The factors that can trigger changes in the automobile industry are</w:t>
      </w:r>
      <w:r>
        <w:rPr>
          <w:rFonts w:hint="eastAsia" w:ascii="Calibri" w:hAnsi="Calibri" w:cs="Calibri"/>
          <w:kern w:val="0"/>
          <w:sz w:val="24"/>
          <w:szCs w:val="21"/>
          <w:lang w:val="en-US" w:eastAsia="zh-CN" w:bidi="ar-SA"/>
        </w:rPr>
        <w:t xml:space="preserve"> generalized and categorized </w:t>
      </w:r>
      <w:r>
        <w:rPr>
          <w:rFonts w:hint="eastAsia" w:ascii="Calibri" w:hAnsi="Calibri" w:cs="Calibri"/>
          <w:kern w:val="0"/>
          <w:sz w:val="24"/>
          <w:szCs w:val="21"/>
          <w:lang w:val="en-US" w:eastAsia="zh-CN" w:bidi="ar-SA"/>
        </w:rPr>
        <w:t>a little simply and they may break out at the same time. However still hope the essay can have some referential significance for the organizations to tackle changing circumstance.</w:t>
      </w:r>
    </w:p>
    <w:p>
      <w:pPr>
        <w:pStyle w:val="2"/>
        <w:numPr>
          <w:ilvl w:val="0"/>
          <w:numId w:val="1"/>
        </w:numPr>
        <w:bidi w:val="0"/>
        <w:ind w:left="0" w:leftChars="0" w:firstLine="0" w:firstLineChars="0"/>
        <w:outlineLvl w:val="0"/>
        <w:rPr>
          <w:rFonts w:hint="default" w:ascii="Calibri" w:hAnsi="Calibri" w:cs="Calibri"/>
          <w:sz w:val="28"/>
          <w:szCs w:val="28"/>
          <w:lang w:val="en-US" w:eastAsia="zh-CN"/>
        </w:rPr>
      </w:pPr>
      <w:bookmarkStart w:id="24" w:name="_Toc26125"/>
      <w:r>
        <w:rPr>
          <w:rFonts w:hint="default" w:ascii="Calibri" w:hAnsi="Calibri" w:cs="Calibri"/>
          <w:sz w:val="28"/>
          <w:szCs w:val="28"/>
          <w:lang w:val="en-US" w:eastAsia="zh-CN"/>
        </w:rPr>
        <w:t>Recommendation</w:t>
      </w:r>
      <w:bookmarkEnd w:id="24"/>
      <w:r>
        <w:rPr>
          <w:rFonts w:hint="eastAsia" w:ascii="Calibri" w:hAnsi="Calibri" w:cs="Calibri"/>
          <w:sz w:val="28"/>
          <w:szCs w:val="28"/>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Calibri" w:hAnsi="Calibri" w:cs="Calibri"/>
          <w:kern w:val="0"/>
          <w:sz w:val="24"/>
          <w:szCs w:val="21"/>
          <w:lang w:val="en-US" w:eastAsia="zh-CN" w:bidi="ar-SA"/>
        </w:rPr>
      </w:pPr>
      <w:r>
        <w:rPr>
          <w:rFonts w:hint="eastAsia" w:ascii="Calibri" w:hAnsi="Calibri" w:cs="Calibri"/>
          <w:kern w:val="0"/>
          <w:sz w:val="24"/>
          <w:szCs w:val="21"/>
          <w:lang w:val="en-US" w:eastAsia="zh-CN" w:bidi="ar-SA"/>
        </w:rPr>
        <w:t>To overcome the challenges posed by the competition, Volkswagen should continue to invest in res</w:t>
      </w:r>
      <w:r>
        <w:rPr>
          <w:rFonts w:hint="eastAsia" w:ascii="Calibri" w:hAnsi="Calibri" w:eastAsia="Times New Roman" w:cs="Calibri"/>
          <w:kern w:val="0"/>
          <w:sz w:val="24"/>
          <w:szCs w:val="21"/>
          <w:lang w:val="en-US" w:eastAsia="zh-CN" w:bidi="ar-SA"/>
        </w:rPr>
        <w:t xml:space="preserve">earch and development, focus on </w:t>
      </w:r>
      <w:r>
        <w:rPr>
          <w:rFonts w:hint="eastAsia" w:ascii="Calibri" w:hAnsi="Calibri" w:cs="Calibri"/>
          <w:kern w:val="0"/>
          <w:sz w:val="24"/>
          <w:szCs w:val="21"/>
          <w:lang w:val="en-US" w:eastAsia="zh-CN" w:bidi="ar-SA"/>
        </w:rPr>
        <w:t xml:space="preserve">innovation </w:t>
      </w:r>
      <w:r>
        <w:rPr>
          <w:rFonts w:hint="eastAsia" w:ascii="Calibri" w:hAnsi="Calibri" w:eastAsia="Times New Roman" w:cs="Calibri"/>
          <w:kern w:val="0"/>
          <w:sz w:val="24"/>
          <w:szCs w:val="21"/>
          <w:lang w:val="en-US" w:eastAsia="zh-CN" w:bidi="ar-SA"/>
        </w:rPr>
        <w:t>in electric vehicle technology</w:t>
      </w:r>
      <w:r>
        <w:rPr>
          <w:rFonts w:hint="eastAsia" w:ascii="Calibri" w:hAnsi="Calibri" w:cs="Calibri"/>
          <w:kern w:val="0"/>
          <w:sz w:val="24"/>
          <w:szCs w:val="21"/>
          <w:lang w:val="en-US" w:eastAsia="zh-CN" w:bidi="ar-SA"/>
        </w:rPr>
        <w:t>, and positively c</w:t>
      </w:r>
      <w:r>
        <w:rPr>
          <w:rFonts w:hint="eastAsia" w:ascii="Calibri" w:hAnsi="Calibri" w:eastAsia="Times New Roman" w:cs="Calibri"/>
          <w:kern w:val="0"/>
          <w:sz w:val="24"/>
          <w:szCs w:val="21"/>
          <w:lang w:val="en-US" w:eastAsia="zh-CN" w:bidi="ar-SA"/>
        </w:rPr>
        <w:t>o</w:t>
      </w:r>
      <w:r>
        <w:rPr>
          <w:rFonts w:hint="eastAsia" w:ascii="Calibri" w:hAnsi="Calibri" w:cs="Calibri"/>
          <w:kern w:val="0"/>
          <w:sz w:val="24"/>
          <w:szCs w:val="21"/>
          <w:lang w:val="en-US" w:eastAsia="zh-CN" w:bidi="ar-SA"/>
        </w:rPr>
        <w:t>llaborate with key industry players. Furthermore, Volkswagen should stick to its multi-segment strategies and develop diverse products to meet the requirements and expectations of different levels of consumers. It should endeavour to build reliable brand image, address positive brand values to customers and contribute to a greener future.</w:t>
      </w:r>
    </w:p>
    <w:p>
      <w:pPr>
        <w:pStyle w:val="2"/>
        <w:numPr>
          <w:ilvl w:val="0"/>
          <w:numId w:val="0"/>
        </w:numPr>
        <w:bidi w:val="0"/>
        <w:ind w:leftChars="0"/>
        <w:jc w:val="center"/>
        <w:outlineLvl w:val="0"/>
        <w:rPr>
          <w:rFonts w:hint="default" w:ascii="Calibri" w:hAnsi="Calibri" w:cs="Calibri"/>
          <w:sz w:val="28"/>
          <w:szCs w:val="28"/>
          <w:lang w:val="en-US" w:eastAsia="zh-CN"/>
        </w:rPr>
      </w:pPr>
      <w:bookmarkStart w:id="25" w:name="_Toc16874"/>
      <w:r>
        <w:rPr>
          <w:rFonts w:hint="default" w:ascii="Calibri" w:hAnsi="Calibri" w:cs="Calibri"/>
          <w:sz w:val="28"/>
          <w:szCs w:val="28"/>
          <w:lang w:val="en-US" w:eastAsia="zh-CN"/>
        </w:rPr>
        <w:t>Reference</w:t>
      </w:r>
      <w:bookmarkEnd w:id="25"/>
    </w:p>
    <w:p>
      <w:pPr>
        <w:rPr>
          <w:rFonts w:hint="default"/>
          <w:lang w:val="en-US" w:eastAsia="zh-CN"/>
        </w:rPr>
      </w:pP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Bhaskar Bagchi, Susmita Chatterjee, Raktim Ghosh and Dhrubaranjan Dandapat (2020). </w:t>
      </w:r>
      <w:r>
        <w:rPr>
          <w:rFonts w:hint="default"/>
          <w:i/>
          <w:sz w:val="24"/>
          <w:szCs w:val="24"/>
        </w:rPr>
        <w:t>Coronavirus Outbreak and the Great Lockdown : Impact on Oil Prices and Major Stock Markets Across the Globe</w:t>
      </w:r>
      <w:r>
        <w:rPr>
          <w:rFonts w:hint="default"/>
          <w:sz w:val="24"/>
          <w:szCs w:val="24"/>
        </w:rPr>
        <w:t>. Singapore Springer, pp.15–26.</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Carver, D. (2021). </w:t>
      </w:r>
      <w:r>
        <w:rPr>
          <w:rFonts w:hint="default"/>
          <w:i/>
          <w:sz w:val="24"/>
          <w:szCs w:val="24"/>
        </w:rPr>
        <w:t>Global net zero commitments</w:t>
      </w:r>
      <w:r>
        <w:rPr>
          <w:rFonts w:hint="default"/>
          <w:sz w:val="24"/>
          <w:szCs w:val="24"/>
        </w:rPr>
        <w:t xml:space="preserve">. [online] commonslibrary.parliament.uk. Available at: </w:t>
      </w:r>
      <w:r>
        <w:rPr>
          <w:rFonts w:hint="default"/>
          <w:sz w:val="24"/>
          <w:szCs w:val="24"/>
        </w:rPr>
        <w:fldChar w:fldCharType="begin"/>
      </w:r>
      <w:r>
        <w:rPr>
          <w:rFonts w:hint="default"/>
          <w:sz w:val="24"/>
          <w:szCs w:val="24"/>
        </w:rPr>
        <w:instrText xml:space="preserve">HYPERLINK "https://commonslibrary.parliament.uk/global-net-zero-commitments/"</w:instrText>
      </w:r>
      <w:r>
        <w:rPr>
          <w:rFonts w:hint="default"/>
          <w:sz w:val="24"/>
          <w:szCs w:val="24"/>
        </w:rPr>
        <w:fldChar w:fldCharType="separate"/>
      </w:r>
      <w:r>
        <w:rPr>
          <w:rFonts w:hint="default"/>
          <w:sz w:val="24"/>
          <w:szCs w:val="24"/>
        </w:rPr>
        <w:t>https://commonslibrary.parliament.uk/global-net-zero-commitments/</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Counterpoint (2023). </w:t>
      </w:r>
      <w:r>
        <w:rPr>
          <w:rFonts w:hint="default"/>
          <w:i/>
          <w:sz w:val="24"/>
          <w:szCs w:val="24"/>
        </w:rPr>
        <w:t>Global Electric Vehicle Market Share, Q2 2021 – Q1 2023 – COUNTERPOINT RESEARCH</w:t>
      </w:r>
      <w:r>
        <w:rPr>
          <w:rFonts w:hint="default"/>
          <w:sz w:val="24"/>
          <w:szCs w:val="24"/>
        </w:rPr>
        <w:t xml:space="preserve">. [online] www.counterpointresearch.com. Available at: </w:t>
      </w:r>
      <w:r>
        <w:rPr>
          <w:rFonts w:hint="default"/>
          <w:sz w:val="24"/>
          <w:szCs w:val="24"/>
        </w:rPr>
        <w:fldChar w:fldCharType="begin"/>
      </w:r>
      <w:r>
        <w:rPr>
          <w:rFonts w:hint="default"/>
          <w:sz w:val="24"/>
          <w:szCs w:val="24"/>
        </w:rPr>
        <w:instrText xml:space="preserve">HYPERLINK "https://www.counterpointresearch.com/insights/global-electric-vehicle-market-share/"</w:instrText>
      </w:r>
      <w:r>
        <w:rPr>
          <w:rFonts w:hint="default"/>
          <w:sz w:val="24"/>
          <w:szCs w:val="24"/>
        </w:rPr>
        <w:fldChar w:fldCharType="separate"/>
      </w:r>
      <w:r>
        <w:rPr>
          <w:rFonts w:hint="default"/>
          <w:sz w:val="24"/>
          <w:szCs w:val="24"/>
        </w:rPr>
        <w:t>https://www.counterpointresearch.com/insights/global-electric-vehicle-market-share/</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euronews. (2018). </w:t>
      </w:r>
      <w:r>
        <w:rPr>
          <w:rFonts w:hint="default"/>
          <w:i/>
          <w:sz w:val="24"/>
          <w:szCs w:val="24"/>
        </w:rPr>
        <w:t>New streamlined structure for VW</w:t>
      </w:r>
      <w:r>
        <w:rPr>
          <w:rFonts w:hint="default"/>
          <w:sz w:val="24"/>
          <w:szCs w:val="24"/>
        </w:rPr>
        <w:t xml:space="preserve">. [online] Available at: </w:t>
      </w:r>
      <w:r>
        <w:rPr>
          <w:rFonts w:hint="default"/>
          <w:sz w:val="24"/>
          <w:szCs w:val="24"/>
        </w:rPr>
        <w:fldChar w:fldCharType="begin"/>
      </w:r>
      <w:r>
        <w:rPr>
          <w:rFonts w:hint="default"/>
          <w:sz w:val="24"/>
          <w:szCs w:val="24"/>
        </w:rPr>
        <w:instrText xml:space="preserve">HYPERLINK "https://www.euronews.com/business/2018/04/13/new-streamlined-structure-for-vw"</w:instrText>
      </w:r>
      <w:r>
        <w:rPr>
          <w:rFonts w:hint="default"/>
          <w:sz w:val="24"/>
          <w:szCs w:val="24"/>
        </w:rPr>
        <w:fldChar w:fldCharType="separate"/>
      </w:r>
      <w:r>
        <w:rPr>
          <w:rFonts w:hint="default"/>
          <w:sz w:val="24"/>
          <w:szCs w:val="24"/>
        </w:rPr>
        <w:t>https://www.euronews.com/business/2018/04/13/new-streamlined-structure-for-vw</w:t>
      </w:r>
      <w:r>
        <w:rPr>
          <w:rFonts w:hint="default"/>
          <w:sz w:val="24"/>
          <w:szCs w:val="24"/>
        </w:rPr>
        <w:fldChar w:fldCharType="end"/>
      </w:r>
      <w:r>
        <w:rPr>
          <w:rFonts w:hint="default"/>
          <w:sz w:val="24"/>
          <w:szCs w:val="24"/>
        </w:rPr>
        <w:t xml:space="preserve"> [Accessed 7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Francis Joseph Aguilar (1967). </w:t>
      </w:r>
      <w:r>
        <w:rPr>
          <w:rFonts w:hint="default"/>
          <w:i/>
          <w:sz w:val="24"/>
          <w:szCs w:val="24"/>
        </w:rPr>
        <w:t>Scanning the Business Environment</w:t>
      </w:r>
      <w:r>
        <w:rPr>
          <w:rFonts w:hint="default"/>
          <w:sz w:val="24"/>
          <w:szCs w:val="24"/>
        </w:rPr>
        <w:t>. New York : Macmillan.</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Gastelu, G. (2021). </w:t>
      </w:r>
      <w:r>
        <w:rPr>
          <w:rFonts w:hint="default"/>
          <w:i/>
          <w:sz w:val="24"/>
          <w:szCs w:val="24"/>
        </w:rPr>
        <w:t>Volkswagen, Microsoft collaborating on automated car tech</w:t>
      </w:r>
      <w:r>
        <w:rPr>
          <w:rFonts w:hint="default"/>
          <w:sz w:val="24"/>
          <w:szCs w:val="24"/>
        </w:rPr>
        <w:t xml:space="preserve">. [online] FOXBusiness. Available at: </w:t>
      </w:r>
      <w:r>
        <w:rPr>
          <w:rFonts w:hint="default"/>
          <w:sz w:val="24"/>
          <w:szCs w:val="24"/>
        </w:rPr>
        <w:fldChar w:fldCharType="begin"/>
      </w:r>
      <w:r>
        <w:rPr>
          <w:rFonts w:hint="default"/>
          <w:sz w:val="24"/>
          <w:szCs w:val="24"/>
        </w:rPr>
        <w:instrText xml:space="preserve">HYPERLINK "https://www.foxbusiness.com/lifestyle/volkswagen-microsoft-collaborating-automated-car-tech"</w:instrText>
      </w:r>
      <w:r>
        <w:rPr>
          <w:rFonts w:hint="default"/>
          <w:sz w:val="24"/>
          <w:szCs w:val="24"/>
        </w:rPr>
        <w:fldChar w:fldCharType="separate"/>
      </w:r>
      <w:r>
        <w:rPr>
          <w:rFonts w:hint="default"/>
          <w:sz w:val="24"/>
          <w:szCs w:val="24"/>
        </w:rPr>
        <w:t>https://www.foxbusiness.com/lifestyle/volkswagen-microsoft-collaborating-automated-car-tech</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King, C. (2023). </w:t>
      </w:r>
      <w:r>
        <w:rPr>
          <w:rFonts w:hint="default"/>
          <w:i/>
          <w:sz w:val="24"/>
          <w:szCs w:val="24"/>
        </w:rPr>
        <w:t>BYD, Tesla &amp; VW lead the charge in sustainable mobility</w:t>
      </w:r>
      <w:r>
        <w:rPr>
          <w:rFonts w:hint="default"/>
          <w:sz w:val="24"/>
          <w:szCs w:val="24"/>
        </w:rPr>
        <w:t xml:space="preserve">. [online] evmagazine.com. Available at: </w:t>
      </w:r>
      <w:r>
        <w:rPr>
          <w:rFonts w:hint="default"/>
          <w:sz w:val="24"/>
          <w:szCs w:val="24"/>
        </w:rPr>
        <w:fldChar w:fldCharType="begin"/>
      </w:r>
      <w:r>
        <w:rPr>
          <w:rFonts w:hint="default"/>
          <w:sz w:val="24"/>
          <w:szCs w:val="24"/>
        </w:rPr>
        <w:instrText xml:space="preserve">HYPERLINK "https://evmagazine.com/articles/byd-tesla-vw-lead-the-charge-in-sustainable-mobility"</w:instrText>
      </w:r>
      <w:r>
        <w:rPr>
          <w:rFonts w:hint="default"/>
          <w:sz w:val="24"/>
          <w:szCs w:val="24"/>
        </w:rPr>
        <w:fldChar w:fldCharType="separate"/>
      </w:r>
      <w:r>
        <w:rPr>
          <w:rFonts w:hint="default"/>
          <w:sz w:val="24"/>
          <w:szCs w:val="24"/>
        </w:rPr>
        <w:t>https://evmagazine.com/articles/byd-tesla-vw-lead-the-charge-in-sustainable-mobility</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Kotler, P. and Armstrong, G. (2020). </w:t>
      </w:r>
      <w:r>
        <w:rPr>
          <w:rFonts w:hint="default"/>
          <w:i/>
          <w:sz w:val="24"/>
          <w:szCs w:val="24"/>
        </w:rPr>
        <w:t>Principles of Marketing</w:t>
      </w:r>
      <w:r>
        <w:rPr>
          <w:rFonts w:hint="default"/>
          <w:sz w:val="24"/>
          <w:szCs w:val="24"/>
        </w:rPr>
        <w:t>. Pearson.</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Kumar, P. (2010). </w:t>
      </w:r>
      <w:r>
        <w:rPr>
          <w:rFonts w:hint="default"/>
          <w:i/>
          <w:sz w:val="24"/>
          <w:szCs w:val="24"/>
        </w:rPr>
        <w:t>Marketing of hospitality and tourism services</w:t>
      </w:r>
      <w:r>
        <w:rPr>
          <w:rFonts w:hint="default"/>
          <w:sz w:val="24"/>
          <w:szCs w:val="24"/>
        </w:rPr>
        <w:t>. New Delhi, India: Tata Mcgraw Hill Education.</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Lempriere, M. (2020). </w:t>
      </w:r>
      <w:r>
        <w:rPr>
          <w:rFonts w:hint="default"/>
          <w:i/>
          <w:sz w:val="24"/>
          <w:szCs w:val="24"/>
        </w:rPr>
        <w:t>Octopus Energy partners Volkswagen to help ‘fast-track’ EV adoption</w:t>
      </w:r>
      <w:r>
        <w:rPr>
          <w:rFonts w:hint="default"/>
          <w:sz w:val="24"/>
          <w:szCs w:val="24"/>
        </w:rPr>
        <w:t xml:space="preserve">. [online] Current News. Available at: </w:t>
      </w:r>
      <w:r>
        <w:rPr>
          <w:rFonts w:hint="default"/>
          <w:sz w:val="24"/>
          <w:szCs w:val="24"/>
        </w:rPr>
        <w:fldChar w:fldCharType="begin"/>
      </w:r>
      <w:r>
        <w:rPr>
          <w:rFonts w:hint="default"/>
          <w:sz w:val="24"/>
          <w:szCs w:val="24"/>
        </w:rPr>
        <w:instrText xml:space="preserve">HYPERLINK "https://www.current-news.co.uk/octopus-energy-partners-volkswagen-to-help-fast-track-ev-adoption/"</w:instrText>
      </w:r>
      <w:r>
        <w:rPr>
          <w:rFonts w:hint="default"/>
          <w:sz w:val="24"/>
          <w:szCs w:val="24"/>
        </w:rPr>
        <w:fldChar w:fldCharType="separate"/>
      </w:r>
      <w:r>
        <w:rPr>
          <w:rFonts w:hint="default"/>
          <w:sz w:val="24"/>
          <w:szCs w:val="24"/>
        </w:rPr>
        <w:t>https://www.current-news.co.uk/octopus-energy-partners-volkswagen-to-help-fast-track-ev-adoption/</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Lewin, K. (1947). Frontiers in Group Dynamics: Concept, Method and Reality in Social Science; Social Equilibria and Social Change. </w:t>
      </w:r>
      <w:r>
        <w:rPr>
          <w:rFonts w:hint="default"/>
          <w:i/>
          <w:sz w:val="24"/>
          <w:szCs w:val="24"/>
        </w:rPr>
        <w:t>Human Relations</w:t>
      </w:r>
      <w:r>
        <w:rPr>
          <w:rFonts w:hint="default"/>
          <w:sz w:val="24"/>
          <w:szCs w:val="24"/>
        </w:rPr>
        <w:t>, [online] 1(1), p.5. doi:</w:t>
      </w:r>
      <w:r>
        <w:rPr>
          <w:rFonts w:hint="default"/>
          <w:sz w:val="24"/>
          <w:szCs w:val="24"/>
        </w:rPr>
        <w:fldChar w:fldCharType="begin"/>
      </w:r>
      <w:r>
        <w:rPr>
          <w:rFonts w:hint="default"/>
          <w:sz w:val="24"/>
          <w:szCs w:val="24"/>
        </w:rPr>
        <w:instrText xml:space="preserve">HYPERLINK "https://doi.org/10.1177/001872674700100103"</w:instrText>
      </w:r>
      <w:r>
        <w:rPr>
          <w:rFonts w:hint="default"/>
          <w:sz w:val="24"/>
          <w:szCs w:val="24"/>
        </w:rPr>
        <w:fldChar w:fldCharType="separate"/>
      </w:r>
      <w:r>
        <w:rPr>
          <w:rFonts w:hint="default"/>
          <w:sz w:val="24"/>
          <w:szCs w:val="24"/>
        </w:rPr>
        <w:t>https://doi.org/10.1177/001872674700100103</w:t>
      </w:r>
      <w:r>
        <w:rPr>
          <w:rFonts w:hint="default"/>
          <w:sz w:val="24"/>
          <w:szCs w:val="24"/>
        </w:rPr>
        <w:fldChar w:fldCharType="end"/>
      </w:r>
      <w:r>
        <w:rPr>
          <w:rFonts w:hint="default"/>
          <w:sz w:val="24"/>
          <w:szCs w:val="24"/>
        </w:rPr>
        <w:t>.</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Petzinger, J. (2019). </w:t>
      </w:r>
      <w:r>
        <w:rPr>
          <w:rFonts w:hint="default"/>
          <w:i/>
          <w:sz w:val="24"/>
          <w:szCs w:val="24"/>
        </w:rPr>
        <w:t>Volkswagen partners with Amazon to drive up productivity</w:t>
      </w:r>
      <w:r>
        <w:rPr>
          <w:rFonts w:hint="default"/>
          <w:sz w:val="24"/>
          <w:szCs w:val="24"/>
        </w:rPr>
        <w:t xml:space="preserve">. [online] Yahoo Finance. Available at: </w:t>
      </w:r>
      <w:r>
        <w:rPr>
          <w:rFonts w:hint="default"/>
          <w:sz w:val="24"/>
          <w:szCs w:val="24"/>
        </w:rPr>
        <w:fldChar w:fldCharType="begin"/>
      </w:r>
      <w:r>
        <w:rPr>
          <w:rFonts w:hint="default"/>
          <w:sz w:val="24"/>
          <w:szCs w:val="24"/>
        </w:rPr>
        <w:instrText xml:space="preserve">HYPERLINK "https://uk.finance.yahoo.com/news/volkswagen-exploring-amazon-partnership-drive-productivity-090720187.html"</w:instrText>
      </w:r>
      <w:r>
        <w:rPr>
          <w:rFonts w:hint="default"/>
          <w:sz w:val="24"/>
          <w:szCs w:val="24"/>
        </w:rPr>
        <w:fldChar w:fldCharType="separate"/>
      </w:r>
      <w:r>
        <w:rPr>
          <w:rFonts w:hint="default"/>
          <w:sz w:val="24"/>
          <w:szCs w:val="24"/>
        </w:rPr>
        <w:t>https://uk.finance.yahoo.com/news/volkswagen-exploring-amazon-partnership-drive-productivity-090720187.html</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Puyt, R.W., Lie, F.B. and Wilderom, C.P.M. (2023). The origins of SWOT analysis. </w:t>
      </w:r>
      <w:r>
        <w:rPr>
          <w:rFonts w:hint="default"/>
          <w:i/>
          <w:sz w:val="24"/>
          <w:szCs w:val="24"/>
        </w:rPr>
        <w:t>Long Range Planning</w:t>
      </w:r>
      <w:r>
        <w:rPr>
          <w:rFonts w:hint="default"/>
          <w:sz w:val="24"/>
          <w:szCs w:val="24"/>
        </w:rPr>
        <w:t>, [online] 56(3), p.102304. doi:</w:t>
      </w:r>
      <w:r>
        <w:rPr>
          <w:rFonts w:hint="default"/>
          <w:sz w:val="24"/>
          <w:szCs w:val="24"/>
        </w:rPr>
        <w:fldChar w:fldCharType="begin"/>
      </w:r>
      <w:r>
        <w:rPr>
          <w:rFonts w:hint="default"/>
          <w:sz w:val="24"/>
          <w:szCs w:val="24"/>
        </w:rPr>
        <w:instrText xml:space="preserve">HYPERLINK "https://doi.org/10.1016/j.lrp.2023.102304"</w:instrText>
      </w:r>
      <w:r>
        <w:rPr>
          <w:rFonts w:hint="default"/>
          <w:sz w:val="24"/>
          <w:szCs w:val="24"/>
        </w:rPr>
        <w:fldChar w:fldCharType="separate"/>
      </w:r>
      <w:r>
        <w:rPr>
          <w:rFonts w:hint="default"/>
          <w:sz w:val="24"/>
          <w:szCs w:val="24"/>
        </w:rPr>
        <w:t>https://doi.org/10.1016/j.lrp.2023.102304</w:t>
      </w:r>
      <w:r>
        <w:rPr>
          <w:rFonts w:hint="default"/>
          <w:sz w:val="24"/>
          <w:szCs w:val="24"/>
        </w:rPr>
        <w:fldChar w:fldCharType="end"/>
      </w:r>
      <w:r>
        <w:rPr>
          <w:rFonts w:hint="default"/>
          <w:sz w:val="24"/>
          <w:szCs w:val="24"/>
        </w:rPr>
        <w:t>.</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Rainford, M. (2022). </w:t>
      </w:r>
      <w:r>
        <w:rPr>
          <w:rFonts w:hint="default"/>
          <w:i/>
          <w:sz w:val="24"/>
          <w:szCs w:val="24"/>
        </w:rPr>
        <w:t>Volkswagen: ‘NIO, BYD, and CATL are our direct competitors.’</w:t>
      </w:r>
      <w:r>
        <w:rPr>
          <w:rFonts w:hint="default"/>
          <w:sz w:val="24"/>
          <w:szCs w:val="24"/>
        </w:rPr>
        <w:t xml:space="preserve"> [online] CarNewsChina.com. Available at: </w:t>
      </w:r>
      <w:r>
        <w:rPr>
          <w:rFonts w:hint="default"/>
          <w:sz w:val="24"/>
          <w:szCs w:val="24"/>
        </w:rPr>
        <w:fldChar w:fldCharType="begin"/>
      </w:r>
      <w:r>
        <w:rPr>
          <w:rFonts w:hint="default"/>
          <w:sz w:val="24"/>
          <w:szCs w:val="24"/>
        </w:rPr>
        <w:instrText xml:space="preserve">HYPERLINK "https://carnewschina.com/2022/04/22/vw-nio-xpeng-byd-and-catl-are-our-direct-competitors/"</w:instrText>
      </w:r>
      <w:r>
        <w:rPr>
          <w:rFonts w:hint="default"/>
          <w:sz w:val="24"/>
          <w:szCs w:val="24"/>
        </w:rPr>
        <w:fldChar w:fldCharType="separate"/>
      </w:r>
      <w:r>
        <w:rPr>
          <w:rFonts w:hint="default"/>
          <w:sz w:val="24"/>
          <w:szCs w:val="24"/>
        </w:rPr>
        <w:t>https://carnewschina.com/2022/04/22/vw-nio-xpeng-byd-and-catl-are-our-direct-competitors/</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Rastogi, N. and Trevedi, M. (2016). PESTEL Technique – a Tool to Identify External Risks in Construction Projects . </w:t>
      </w:r>
      <w:r>
        <w:rPr>
          <w:rFonts w:hint="default"/>
          <w:i/>
          <w:sz w:val="24"/>
          <w:szCs w:val="24"/>
        </w:rPr>
        <w:t>International Research Journal of Engineering and Technology</w:t>
      </w:r>
      <w:r>
        <w:rPr>
          <w:rFonts w:hint="default"/>
          <w:sz w:val="24"/>
          <w:szCs w:val="24"/>
        </w:rPr>
        <w:t>, 03(01), pp.384–388.</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Raymunt, M. (2023). VW Sets €180 Billion Spending Plan to Further New Technology. </w:t>
      </w:r>
      <w:r>
        <w:rPr>
          <w:rFonts w:hint="default"/>
          <w:i/>
          <w:sz w:val="24"/>
          <w:szCs w:val="24"/>
        </w:rPr>
        <w:t>Bloomberg.com</w:t>
      </w:r>
      <w:r>
        <w:rPr>
          <w:rFonts w:hint="default"/>
          <w:sz w:val="24"/>
          <w:szCs w:val="24"/>
        </w:rPr>
        <w:t xml:space="preserve">. [online] 14 Mar. Available at: </w:t>
      </w:r>
      <w:r>
        <w:rPr>
          <w:rFonts w:hint="default"/>
          <w:sz w:val="24"/>
          <w:szCs w:val="24"/>
        </w:rPr>
        <w:fldChar w:fldCharType="begin"/>
      </w:r>
      <w:r>
        <w:rPr>
          <w:rFonts w:hint="default"/>
          <w:sz w:val="24"/>
          <w:szCs w:val="24"/>
        </w:rPr>
        <w:instrText xml:space="preserve">HYPERLINK "https://www.bloomberg.com/news/articles/2023-03-14/vw-swings-180-billion-spending-plan-further-to-new-technology?leadSource=uverify%20wall"</w:instrText>
      </w:r>
      <w:r>
        <w:rPr>
          <w:rFonts w:hint="default"/>
          <w:sz w:val="24"/>
          <w:szCs w:val="24"/>
        </w:rPr>
        <w:fldChar w:fldCharType="separate"/>
      </w:r>
      <w:r>
        <w:rPr>
          <w:rFonts w:hint="default"/>
          <w:sz w:val="24"/>
          <w:szCs w:val="24"/>
        </w:rPr>
        <w:t>https://www.bloomberg.com/news/articles/2023-03-14/vw-swings-180-billion-spending-plan-further-to-new-technology?leadSource=uverify%20wall</w:t>
      </w:r>
      <w:r>
        <w:rPr>
          <w:rFonts w:hint="default"/>
          <w:sz w:val="24"/>
          <w:szCs w:val="24"/>
        </w:rPr>
        <w:fldChar w:fldCharType="end"/>
      </w:r>
      <w:r>
        <w:rPr>
          <w:rFonts w:hint="default"/>
          <w:sz w:val="24"/>
          <w:szCs w:val="24"/>
        </w:rPr>
        <w:t xml:space="preserve"> [Accessed 4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Research, S. and Robert Franklin Stewart (1972). </w:t>
      </w:r>
      <w:r>
        <w:rPr>
          <w:rFonts w:hint="default"/>
          <w:i/>
          <w:sz w:val="24"/>
          <w:szCs w:val="24"/>
        </w:rPr>
        <w:t>Divestment Planning</w:t>
      </w:r>
      <w:r>
        <w:rPr>
          <w:rFonts w:hint="default"/>
          <w:sz w:val="24"/>
          <w:szCs w:val="24"/>
        </w:rPr>
        <w:t>. Stanford Research Instituate.</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Rosenthal and Daniel, C. (2018). Strategic supply chain management implications of an unregulated BREXIT.</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Smith, L. (2020). </w:t>
      </w:r>
      <w:r>
        <w:rPr>
          <w:rFonts w:hint="default"/>
          <w:i/>
          <w:sz w:val="24"/>
          <w:szCs w:val="24"/>
        </w:rPr>
        <w:t>Octopus Energy Launches EV Partnership with Volkswagen | usave.co.uk</w:t>
      </w:r>
      <w:r>
        <w:rPr>
          <w:rFonts w:hint="default"/>
          <w:sz w:val="24"/>
          <w:szCs w:val="24"/>
        </w:rPr>
        <w:t xml:space="preserve">. [online] usave - smarter price comparison. Available at: </w:t>
      </w:r>
      <w:r>
        <w:rPr>
          <w:rFonts w:hint="default"/>
          <w:sz w:val="24"/>
          <w:szCs w:val="24"/>
        </w:rPr>
        <w:fldChar w:fldCharType="begin"/>
      </w:r>
      <w:r>
        <w:rPr>
          <w:rFonts w:hint="default"/>
          <w:sz w:val="24"/>
          <w:szCs w:val="24"/>
        </w:rPr>
        <w:instrText xml:space="preserve">HYPERLINK "https://usave.co.uk/news/octopus-energy-launches-ev-partnership-with-volkswagen/"</w:instrText>
      </w:r>
      <w:r>
        <w:rPr>
          <w:rFonts w:hint="default"/>
          <w:sz w:val="24"/>
          <w:szCs w:val="24"/>
        </w:rPr>
        <w:fldChar w:fldCharType="separate"/>
      </w:r>
      <w:r>
        <w:rPr>
          <w:rFonts w:hint="default"/>
          <w:sz w:val="24"/>
          <w:szCs w:val="24"/>
        </w:rPr>
        <w:t>https://usave.co.uk/news/octopus-energy-launches-ev-partnership-with-volkswagen/</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Stephen (2020). </w:t>
      </w:r>
      <w:r>
        <w:rPr>
          <w:rFonts w:hint="default"/>
          <w:i/>
          <w:sz w:val="24"/>
          <w:szCs w:val="24"/>
        </w:rPr>
        <w:t>Segmentation Targeting and Positioning Volkswagen</w:t>
      </w:r>
      <w:r>
        <w:rPr>
          <w:rFonts w:hint="default"/>
          <w:sz w:val="24"/>
          <w:szCs w:val="24"/>
        </w:rPr>
        <w:t xml:space="preserve">. [online] Freelansas. Available at: </w:t>
      </w:r>
      <w:r>
        <w:rPr>
          <w:rFonts w:hint="default"/>
          <w:sz w:val="24"/>
          <w:szCs w:val="24"/>
        </w:rPr>
        <w:fldChar w:fldCharType="begin"/>
      </w:r>
      <w:r>
        <w:rPr>
          <w:rFonts w:hint="default"/>
          <w:sz w:val="24"/>
          <w:szCs w:val="24"/>
        </w:rPr>
        <w:instrText xml:space="preserve">HYPERLINK "https://freelansas.com/segmentation-targeting-and-positioning-volkswagen/"</w:instrText>
      </w:r>
      <w:r>
        <w:rPr>
          <w:rFonts w:hint="default"/>
          <w:sz w:val="24"/>
          <w:szCs w:val="24"/>
        </w:rPr>
        <w:fldChar w:fldCharType="separate"/>
      </w:r>
      <w:r>
        <w:rPr>
          <w:rFonts w:hint="default"/>
          <w:sz w:val="24"/>
          <w:szCs w:val="24"/>
        </w:rPr>
        <w:t>https://freelansas.com/segmentation-targeting-and-positioning-volkswagen/</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Sukserm, T., Udomphan, P., Jaksil, D. and Sutthiprapa, W. (2020). Positioning Strategy of Homestay Business: A Case Study 3 communities in Ubon Ratchathani and Amnat Charoen Provinces. </w:t>
      </w:r>
      <w:r>
        <w:rPr>
          <w:rFonts w:hint="default"/>
          <w:i/>
          <w:sz w:val="24"/>
          <w:szCs w:val="24"/>
        </w:rPr>
        <w:t>International Journal of Development Administration Research</w:t>
      </w:r>
      <w:r>
        <w:rPr>
          <w:rFonts w:hint="default"/>
          <w:sz w:val="24"/>
          <w:szCs w:val="24"/>
        </w:rPr>
        <w:t>, 3(2).</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Teoli, D., Sanvictores , T. and Am, J. (2023). </w:t>
      </w:r>
      <w:r>
        <w:rPr>
          <w:rFonts w:hint="default"/>
          <w:i/>
          <w:sz w:val="24"/>
          <w:szCs w:val="24"/>
        </w:rPr>
        <w:t>SWOT analysis</w:t>
      </w:r>
      <w:r>
        <w:rPr>
          <w:rFonts w:hint="default"/>
          <w:sz w:val="24"/>
          <w:szCs w:val="24"/>
        </w:rPr>
        <w:t>. StatPearls Publishing.</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Todnem, R. (2005). Organisational Change Management: A Critical Review. </w:t>
      </w:r>
      <w:r>
        <w:rPr>
          <w:rFonts w:hint="default"/>
          <w:i/>
          <w:sz w:val="24"/>
          <w:szCs w:val="24"/>
        </w:rPr>
        <w:t>Journal of Change Management</w:t>
      </w:r>
      <w:r>
        <w:rPr>
          <w:rFonts w:hint="default"/>
          <w:sz w:val="24"/>
          <w:szCs w:val="24"/>
        </w:rPr>
        <w:t>, 5(4), pp.369–380. doi:</w:t>
      </w:r>
      <w:r>
        <w:rPr>
          <w:rFonts w:hint="default"/>
          <w:sz w:val="24"/>
          <w:szCs w:val="24"/>
        </w:rPr>
        <w:fldChar w:fldCharType="begin"/>
      </w:r>
      <w:r>
        <w:rPr>
          <w:rFonts w:hint="default"/>
          <w:sz w:val="24"/>
          <w:szCs w:val="24"/>
        </w:rPr>
        <w:instrText xml:space="preserve">HYPERLINK "https://doi.org/Journal%20of%20Change%20Management"</w:instrText>
      </w:r>
      <w:r>
        <w:rPr>
          <w:rFonts w:hint="default"/>
          <w:sz w:val="24"/>
          <w:szCs w:val="24"/>
        </w:rPr>
        <w:fldChar w:fldCharType="separate"/>
      </w:r>
      <w:r>
        <w:rPr>
          <w:rFonts w:hint="default"/>
          <w:sz w:val="24"/>
          <w:szCs w:val="24"/>
        </w:rPr>
        <w:t>https://doi.org/Journal%20of%20Change%20Management</w:t>
      </w:r>
      <w:r>
        <w:rPr>
          <w:rFonts w:hint="default"/>
          <w:sz w:val="24"/>
          <w:szCs w:val="24"/>
        </w:rPr>
        <w:fldChar w:fldCharType="end"/>
      </w:r>
      <w:r>
        <w:rPr>
          <w:rFonts w:hint="default"/>
          <w:sz w:val="24"/>
          <w:szCs w:val="24"/>
        </w:rPr>
        <w:t>.</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Topham, G. (2015). </w:t>
      </w:r>
      <w:r>
        <w:rPr>
          <w:rFonts w:hint="default"/>
          <w:i/>
          <w:sz w:val="24"/>
          <w:szCs w:val="24"/>
        </w:rPr>
        <w:t>The Volkswagen emissions scandal explained</w:t>
      </w:r>
      <w:r>
        <w:rPr>
          <w:rFonts w:hint="default"/>
          <w:sz w:val="24"/>
          <w:szCs w:val="24"/>
        </w:rPr>
        <w:t xml:space="preserve">. [online] the Guardian. Available at: </w:t>
      </w:r>
      <w:r>
        <w:rPr>
          <w:rFonts w:hint="default"/>
          <w:sz w:val="24"/>
          <w:szCs w:val="24"/>
        </w:rPr>
        <w:fldChar w:fldCharType="begin"/>
      </w:r>
      <w:r>
        <w:rPr>
          <w:rFonts w:hint="default"/>
          <w:sz w:val="24"/>
          <w:szCs w:val="24"/>
        </w:rPr>
        <w:instrText xml:space="preserve">HYPERLINK "https://www.theguardian.com/business/ng-interactive/2015/sep/23/volkswagen-emissions-scandal-explained-diesel-cars"</w:instrText>
      </w:r>
      <w:r>
        <w:rPr>
          <w:rFonts w:hint="default"/>
          <w:sz w:val="24"/>
          <w:szCs w:val="24"/>
        </w:rPr>
        <w:fldChar w:fldCharType="separate"/>
      </w:r>
      <w:r>
        <w:rPr>
          <w:rFonts w:hint="default"/>
          <w:sz w:val="24"/>
          <w:szCs w:val="24"/>
        </w:rPr>
        <w:t>https://www.theguardian.com/business/ng-interactive/2015/sep/23/volkswagen-emissions-scandal-explained-diesel-cars</w:t>
      </w:r>
      <w:r>
        <w:rPr>
          <w:rFonts w:hint="default"/>
          <w:sz w:val="24"/>
          <w:szCs w:val="24"/>
        </w:rPr>
        <w:fldChar w:fldCharType="end"/>
      </w:r>
      <w:r>
        <w:rPr>
          <w:rFonts w:hint="default"/>
          <w:sz w:val="24"/>
          <w:szCs w:val="24"/>
        </w:rPr>
        <w:t xml:space="preserve"> [Accessed 5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Turton, H. (2006). Sustainable global automobile transport in the 21st century: An integrated scenario analysis. </w:t>
      </w:r>
      <w:r>
        <w:rPr>
          <w:rFonts w:hint="default"/>
          <w:i/>
          <w:sz w:val="24"/>
          <w:szCs w:val="24"/>
        </w:rPr>
        <w:t>Technological Forecasting and Social Change</w:t>
      </w:r>
      <w:r>
        <w:rPr>
          <w:rFonts w:hint="default"/>
          <w:sz w:val="24"/>
          <w:szCs w:val="24"/>
        </w:rPr>
        <w:t>, 73(6), p.607. doi:</w:t>
      </w:r>
      <w:r>
        <w:rPr>
          <w:rFonts w:hint="default"/>
          <w:sz w:val="24"/>
          <w:szCs w:val="24"/>
        </w:rPr>
        <w:fldChar w:fldCharType="begin"/>
      </w:r>
      <w:r>
        <w:rPr>
          <w:rFonts w:hint="default"/>
          <w:sz w:val="24"/>
          <w:szCs w:val="24"/>
        </w:rPr>
        <w:instrText xml:space="preserve">HYPERLINK "https://doi.org/10.1016/j.techfore.2005.10.001"</w:instrText>
      </w:r>
      <w:r>
        <w:rPr>
          <w:rFonts w:hint="default"/>
          <w:sz w:val="24"/>
          <w:szCs w:val="24"/>
        </w:rPr>
        <w:fldChar w:fldCharType="separate"/>
      </w:r>
      <w:r>
        <w:rPr>
          <w:rFonts w:hint="default"/>
          <w:sz w:val="24"/>
          <w:szCs w:val="24"/>
        </w:rPr>
        <w:t>https://doi.org/10.1016/j.techfore.2005.10.001</w:t>
      </w:r>
      <w:r>
        <w:rPr>
          <w:rFonts w:hint="default"/>
          <w:sz w:val="24"/>
          <w:szCs w:val="24"/>
        </w:rPr>
        <w:fldChar w:fldCharType="end"/>
      </w:r>
      <w:r>
        <w:rPr>
          <w:rFonts w:hint="default"/>
          <w:sz w:val="24"/>
          <w:szCs w:val="24"/>
        </w:rPr>
        <w:t>.</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Tynan, C. and Drayton, J. (2010). Market segmentation. </w:t>
      </w:r>
      <w:r>
        <w:rPr>
          <w:rFonts w:hint="default"/>
          <w:i/>
          <w:sz w:val="24"/>
          <w:szCs w:val="24"/>
        </w:rPr>
        <w:t>Journal of Marketing Management</w:t>
      </w:r>
      <w:r>
        <w:rPr>
          <w:rFonts w:hint="default"/>
          <w:sz w:val="24"/>
          <w:szCs w:val="24"/>
        </w:rPr>
        <w:t>, [online] 2(3), p.301. doi:</w:t>
      </w:r>
      <w:r>
        <w:rPr>
          <w:rFonts w:hint="default"/>
          <w:sz w:val="24"/>
          <w:szCs w:val="24"/>
        </w:rPr>
        <w:fldChar w:fldCharType="begin"/>
      </w:r>
      <w:r>
        <w:rPr>
          <w:rFonts w:hint="default"/>
          <w:sz w:val="24"/>
          <w:szCs w:val="24"/>
        </w:rPr>
        <w:instrText xml:space="preserve">HYPERLINK "https://doi.org/10.1080/0267257x.1987.9964020"</w:instrText>
      </w:r>
      <w:r>
        <w:rPr>
          <w:rFonts w:hint="default"/>
          <w:sz w:val="24"/>
          <w:szCs w:val="24"/>
        </w:rPr>
        <w:fldChar w:fldCharType="separate"/>
      </w:r>
      <w:r>
        <w:rPr>
          <w:rFonts w:hint="default"/>
          <w:sz w:val="24"/>
          <w:szCs w:val="24"/>
        </w:rPr>
        <w:t>https://doi.org/10.1080/0267257x.1987.9964020</w:t>
      </w:r>
      <w:r>
        <w:rPr>
          <w:rFonts w:hint="default"/>
          <w:sz w:val="24"/>
          <w:szCs w:val="24"/>
        </w:rPr>
        <w:fldChar w:fldCharType="end"/>
      </w:r>
      <w:r>
        <w:rPr>
          <w:rFonts w:hint="default"/>
          <w:sz w:val="24"/>
          <w:szCs w:val="24"/>
        </w:rPr>
        <w:t>.</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Volkswagen (2020). </w:t>
      </w:r>
      <w:r>
        <w:rPr>
          <w:rFonts w:hint="default"/>
          <w:i/>
          <w:sz w:val="24"/>
          <w:szCs w:val="24"/>
        </w:rPr>
        <w:t>Volkswagen Konzern - AR 20 - Moving progress</w:t>
      </w:r>
      <w:r>
        <w:rPr>
          <w:rFonts w:hint="default"/>
          <w:sz w:val="24"/>
          <w:szCs w:val="24"/>
        </w:rPr>
        <w:t xml:space="preserve">. [online] annualreport2020.volkswagenag.com. Available at: </w:t>
      </w:r>
      <w:r>
        <w:rPr>
          <w:rFonts w:hint="default"/>
          <w:sz w:val="24"/>
          <w:szCs w:val="24"/>
        </w:rPr>
        <w:fldChar w:fldCharType="begin"/>
      </w:r>
      <w:r>
        <w:rPr>
          <w:rFonts w:hint="default"/>
          <w:sz w:val="24"/>
          <w:szCs w:val="24"/>
        </w:rPr>
        <w:instrText xml:space="preserve">HYPERLINK "https://annualreport2020.volkswagenag.com/"</w:instrText>
      </w:r>
      <w:r>
        <w:rPr>
          <w:rFonts w:hint="default"/>
          <w:sz w:val="24"/>
          <w:szCs w:val="24"/>
        </w:rPr>
        <w:fldChar w:fldCharType="separate"/>
      </w:r>
      <w:r>
        <w:rPr>
          <w:rFonts w:hint="default"/>
          <w:sz w:val="24"/>
          <w:szCs w:val="24"/>
        </w:rPr>
        <w:t>https://annualreport2020.volkswagenag.com/</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Volkswagen (2023). </w:t>
      </w:r>
      <w:r>
        <w:rPr>
          <w:rFonts w:hint="default"/>
          <w:i/>
          <w:sz w:val="24"/>
          <w:szCs w:val="24"/>
        </w:rPr>
        <w:t>Company</w:t>
      </w:r>
      <w:r>
        <w:rPr>
          <w:rFonts w:hint="default"/>
          <w:sz w:val="24"/>
          <w:szCs w:val="24"/>
        </w:rPr>
        <w:t xml:space="preserve">. [online] Volkswagen Newsroom. Available at: </w:t>
      </w:r>
      <w:r>
        <w:rPr>
          <w:rFonts w:hint="default"/>
          <w:sz w:val="24"/>
          <w:szCs w:val="24"/>
        </w:rPr>
        <w:fldChar w:fldCharType="begin"/>
      </w:r>
      <w:r>
        <w:rPr>
          <w:rFonts w:hint="default"/>
          <w:sz w:val="24"/>
          <w:szCs w:val="24"/>
        </w:rPr>
        <w:instrText xml:space="preserve">HYPERLINK "https://www.volkswagen-newsroom.com/en/company-3688"</w:instrText>
      </w:r>
      <w:r>
        <w:rPr>
          <w:rFonts w:hint="default"/>
          <w:sz w:val="24"/>
          <w:szCs w:val="24"/>
        </w:rPr>
        <w:fldChar w:fldCharType="separate"/>
      </w:r>
      <w:r>
        <w:rPr>
          <w:rFonts w:hint="default"/>
          <w:sz w:val="24"/>
          <w:szCs w:val="24"/>
        </w:rPr>
        <w:t>https://www.volkswagen-newsroom.com/en/company-3688</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Volkswagen Group (2023). </w:t>
      </w:r>
      <w:r>
        <w:rPr>
          <w:rFonts w:hint="default"/>
          <w:i/>
          <w:sz w:val="24"/>
          <w:szCs w:val="24"/>
        </w:rPr>
        <w:t>Production</w:t>
      </w:r>
      <w:r>
        <w:rPr>
          <w:rFonts w:hint="default"/>
          <w:sz w:val="24"/>
          <w:szCs w:val="24"/>
        </w:rPr>
        <w:t xml:space="preserve">. [online] Volkswagen Group Annual Report 2022. Available at: </w:t>
      </w:r>
      <w:r>
        <w:rPr>
          <w:rFonts w:hint="default"/>
          <w:sz w:val="24"/>
          <w:szCs w:val="24"/>
        </w:rPr>
        <w:fldChar w:fldCharType="begin"/>
      </w:r>
      <w:r>
        <w:rPr>
          <w:rFonts w:hint="default"/>
          <w:sz w:val="24"/>
          <w:szCs w:val="24"/>
        </w:rPr>
        <w:instrText xml:space="preserve">HYPERLINK "https://annualreport2022.volkswagenag.com/group-management-report/sustainable-value-enhancement/production.html"</w:instrText>
      </w:r>
      <w:r>
        <w:rPr>
          <w:rFonts w:hint="default"/>
          <w:sz w:val="24"/>
          <w:szCs w:val="24"/>
        </w:rPr>
        <w:fldChar w:fldCharType="separate"/>
      </w:r>
      <w:r>
        <w:rPr>
          <w:rFonts w:hint="default"/>
          <w:sz w:val="24"/>
          <w:szCs w:val="24"/>
        </w:rPr>
        <w:t>https://annualreport2022.volkswagenag.com/group-management-report/sustainable-value-enhancement/production.html</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Weihrich, H. (1982). The TOWS Matrix - a Tool for Situational Analysis. </w:t>
      </w:r>
      <w:r>
        <w:rPr>
          <w:rFonts w:hint="default"/>
          <w:i/>
          <w:sz w:val="24"/>
          <w:szCs w:val="24"/>
        </w:rPr>
        <w:t>Long Range Planning</w:t>
      </w:r>
      <w:r>
        <w:rPr>
          <w:rFonts w:hint="default"/>
          <w:sz w:val="24"/>
          <w:szCs w:val="24"/>
        </w:rPr>
        <w:t>, [online] 15(2), pp.54–66. doi:</w:t>
      </w:r>
      <w:r>
        <w:rPr>
          <w:rFonts w:hint="default"/>
          <w:sz w:val="24"/>
          <w:szCs w:val="24"/>
        </w:rPr>
        <w:fldChar w:fldCharType="begin"/>
      </w:r>
      <w:r>
        <w:rPr>
          <w:rFonts w:hint="default"/>
          <w:sz w:val="24"/>
          <w:szCs w:val="24"/>
        </w:rPr>
        <w:instrText xml:space="preserve">HYPERLINK "https://doi.org/10.1016/0024-6301(82)90120-0"</w:instrText>
      </w:r>
      <w:r>
        <w:rPr>
          <w:rFonts w:hint="default"/>
          <w:sz w:val="24"/>
          <w:szCs w:val="24"/>
        </w:rPr>
        <w:fldChar w:fldCharType="separate"/>
      </w:r>
      <w:r>
        <w:rPr>
          <w:rFonts w:hint="default"/>
          <w:sz w:val="24"/>
          <w:szCs w:val="24"/>
        </w:rPr>
        <w:t>https://doi.org/10.1016/0024-6301(82)90120-0</w:t>
      </w:r>
      <w:r>
        <w:rPr>
          <w:rFonts w:hint="default"/>
          <w:sz w:val="24"/>
          <w:szCs w:val="24"/>
        </w:rPr>
        <w:fldChar w:fldCharType="end"/>
      </w:r>
      <w:r>
        <w:rPr>
          <w:rFonts w:hint="default"/>
          <w:sz w:val="24"/>
          <w:szCs w:val="24"/>
        </w:rPr>
        <w:t>.</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Wheeler, B. and Seddon, P. (2020). Brexit: All you need to know about the UK leaving the EU. </w:t>
      </w:r>
      <w:r>
        <w:rPr>
          <w:rFonts w:hint="default"/>
          <w:i/>
          <w:sz w:val="24"/>
          <w:szCs w:val="24"/>
        </w:rPr>
        <w:t>BBC News</w:t>
      </w:r>
      <w:r>
        <w:rPr>
          <w:rFonts w:hint="default"/>
          <w:sz w:val="24"/>
          <w:szCs w:val="24"/>
        </w:rPr>
        <w:t xml:space="preserve">. [online] 30 Dec. Available at: </w:t>
      </w:r>
      <w:r>
        <w:rPr>
          <w:rFonts w:hint="default"/>
          <w:sz w:val="24"/>
          <w:szCs w:val="24"/>
        </w:rPr>
        <w:fldChar w:fldCharType="begin"/>
      </w:r>
      <w:r>
        <w:rPr>
          <w:rFonts w:hint="default"/>
          <w:sz w:val="24"/>
          <w:szCs w:val="24"/>
        </w:rPr>
        <w:instrText xml:space="preserve">HYPERLINK "https://www.bbc.co.uk/news/uk-politics-32810887"</w:instrText>
      </w:r>
      <w:r>
        <w:rPr>
          <w:rFonts w:hint="default"/>
          <w:sz w:val="24"/>
          <w:szCs w:val="24"/>
        </w:rPr>
        <w:fldChar w:fldCharType="separate"/>
      </w:r>
      <w:r>
        <w:rPr>
          <w:rFonts w:hint="default"/>
          <w:sz w:val="24"/>
          <w:szCs w:val="24"/>
        </w:rPr>
        <w:t>https://www.bbc.co.uk/news/uk-politics-32810887</w:t>
      </w:r>
      <w:r>
        <w:rPr>
          <w:rFonts w:hint="default"/>
          <w:sz w:val="24"/>
          <w:szCs w:val="24"/>
        </w:rPr>
        <w:fldChar w:fldCharType="end"/>
      </w:r>
      <w:r>
        <w:rPr>
          <w:rFonts w:hint="default"/>
          <w:sz w:val="24"/>
          <w:szCs w:val="24"/>
        </w:rPr>
        <w:t xml:space="preserve"> [Accessed 3 Jan. 2024].</w:t>
      </w:r>
    </w:p>
    <w:p>
      <w:pPr>
        <w:numPr>
          <w:ilvl w:val="0"/>
          <w:numId w:val="2"/>
        </w:numPr>
        <w:spacing w:beforeLines="0" w:after="240" w:afterLines="0" w:line="360" w:lineRule="auto"/>
        <w:ind w:left="425" w:leftChars="0" w:hanging="425" w:firstLineChars="0"/>
        <w:jc w:val="left"/>
        <w:rPr>
          <w:rFonts w:hint="default"/>
          <w:sz w:val="24"/>
          <w:szCs w:val="24"/>
        </w:rPr>
      </w:pPr>
      <w:r>
        <w:rPr>
          <w:rFonts w:hint="default"/>
          <w:sz w:val="24"/>
          <w:szCs w:val="24"/>
        </w:rPr>
        <w:t xml:space="preserve">Witcher, B.J. and Vinh Sum Chau (2010). </w:t>
      </w:r>
      <w:r>
        <w:rPr>
          <w:rFonts w:hint="default"/>
          <w:i/>
          <w:sz w:val="24"/>
          <w:szCs w:val="24"/>
        </w:rPr>
        <w:t>Strategic management : principles and practice</w:t>
      </w:r>
      <w:r>
        <w:rPr>
          <w:rFonts w:hint="default"/>
          <w:sz w:val="24"/>
          <w:szCs w:val="24"/>
        </w:rPr>
        <w:t>. Erscheinungsort Nicht Ermittelbar: Cengage Learning.</w:t>
      </w:r>
    </w:p>
    <w:p>
      <w:pPr>
        <w:rPr>
          <w:rFonts w:hint="default" w:ascii="Calibri" w:hAnsi="Calibri" w:cs="Calibri"/>
          <w:sz w:val="28"/>
          <w:szCs w:val="28"/>
          <w:lang w:val="en-US" w:eastAsia="zh-CN"/>
        </w:rPr>
      </w:pPr>
    </w:p>
    <w:p>
      <w:pPr>
        <w:numPr>
          <w:ilvl w:val="0"/>
          <w:numId w:val="0"/>
        </w:numPr>
        <w:bidi w:val="0"/>
        <w:ind w:leftChars="0"/>
        <w:jc w:val="both"/>
        <w:rPr>
          <w:rStyle w:val="17"/>
          <w:rFonts w:hint="eastAsia" w:ascii="Calibri" w:hAnsi="Calibri" w:cs="Calibri"/>
          <w:sz w:val="28"/>
          <w:szCs w:val="28"/>
          <w:lang w:val="en-US" w:eastAsia="zh-CN"/>
        </w:rPr>
      </w:pPr>
    </w:p>
    <w:p>
      <w:pPr>
        <w:numPr>
          <w:ilvl w:val="0"/>
          <w:numId w:val="0"/>
        </w:numPr>
        <w:bidi w:val="0"/>
        <w:ind w:leftChars="0"/>
        <w:jc w:val="both"/>
        <w:rPr>
          <w:rFonts w:hint="default" w:eastAsia="宋体"/>
          <w:color w:val="000000" w:themeColor="text1"/>
          <w:u w:val="single"/>
          <w:lang w:val="en-US" w:eastAsia="zh-CN"/>
          <w14:textFill>
            <w14:solidFill>
              <w14:schemeClr w14:val="tx1"/>
            </w14:solidFill>
          </w14:textFill>
        </w:rPr>
      </w:pPr>
    </w:p>
    <w:p>
      <w:pPr>
        <w:numPr>
          <w:ilvl w:val="0"/>
          <w:numId w:val="0"/>
        </w:numPr>
        <w:bidi w:val="0"/>
        <w:ind w:leftChars="0"/>
        <w:jc w:val="both"/>
        <w:rPr>
          <w:rFonts w:hint="default"/>
          <w:lang w:val="en-US" w:eastAsia="zh-CN"/>
        </w:rPr>
      </w:pPr>
    </w:p>
    <w:p>
      <w:pPr>
        <w:numPr>
          <w:ilvl w:val="0"/>
          <w:numId w:val="0"/>
        </w:numPr>
        <w:bidi w:val="0"/>
        <w:ind w:leftChars="0"/>
        <w:jc w:val="both"/>
        <w:rPr>
          <w:rFonts w:hint="default"/>
          <w:lang w:val="en-US" w:eastAsia="zh-CN"/>
        </w:rPr>
      </w:pPr>
    </w:p>
    <w:sectPr>
      <w:footerReference r:id="rId7" w:type="default"/>
      <w:pgSz w:w="11906" w:h="16838"/>
      <w:pgMar w:top="1417" w:right="1417" w:bottom="1417" w:left="1417" w:header="851" w:footer="992" w:gutter="0"/>
      <w:pgNumType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75651"/>
    <w:multiLevelType w:val="singleLevel"/>
    <w:tmpl w:val="AE375651"/>
    <w:lvl w:ilvl="0" w:tentative="0">
      <w:start w:val="1"/>
      <w:numFmt w:val="decimal"/>
      <w:lvlText w:val="%1."/>
      <w:lvlJc w:val="left"/>
      <w:pPr>
        <w:ind w:left="425" w:hanging="425"/>
      </w:pPr>
      <w:rPr>
        <w:rFonts w:hint="default"/>
      </w:rPr>
    </w:lvl>
  </w:abstractNum>
  <w:abstractNum w:abstractNumId="1">
    <w:nsid w:val="792918A8"/>
    <w:multiLevelType w:val="multilevel"/>
    <w:tmpl w:val="792918A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79380CD8"/>
    <w:rsid w:val="01CE3E86"/>
    <w:rsid w:val="07062BEE"/>
    <w:rsid w:val="08421D2F"/>
    <w:rsid w:val="08F926BE"/>
    <w:rsid w:val="096351F6"/>
    <w:rsid w:val="0A516D82"/>
    <w:rsid w:val="0A634F0B"/>
    <w:rsid w:val="0BF71DAF"/>
    <w:rsid w:val="0F0353BE"/>
    <w:rsid w:val="10437371"/>
    <w:rsid w:val="11A958FA"/>
    <w:rsid w:val="12704669"/>
    <w:rsid w:val="127E4557"/>
    <w:rsid w:val="14011A1D"/>
    <w:rsid w:val="162D4D4B"/>
    <w:rsid w:val="1A764173"/>
    <w:rsid w:val="20B762E6"/>
    <w:rsid w:val="22AD4B1E"/>
    <w:rsid w:val="259D780C"/>
    <w:rsid w:val="2DB36338"/>
    <w:rsid w:val="2E4C168F"/>
    <w:rsid w:val="338F0238"/>
    <w:rsid w:val="357432EE"/>
    <w:rsid w:val="364A0BAA"/>
    <w:rsid w:val="388F7F7B"/>
    <w:rsid w:val="43EA52E5"/>
    <w:rsid w:val="46222FA9"/>
    <w:rsid w:val="48BD345D"/>
    <w:rsid w:val="4C3F7C2D"/>
    <w:rsid w:val="4CA8470C"/>
    <w:rsid w:val="4F016EA3"/>
    <w:rsid w:val="4F154439"/>
    <w:rsid w:val="5107796B"/>
    <w:rsid w:val="519A0C31"/>
    <w:rsid w:val="519B6306"/>
    <w:rsid w:val="52EE753A"/>
    <w:rsid w:val="54A1778C"/>
    <w:rsid w:val="54DC4801"/>
    <w:rsid w:val="57FF05EB"/>
    <w:rsid w:val="585A467D"/>
    <w:rsid w:val="58A46D9F"/>
    <w:rsid w:val="5986716D"/>
    <w:rsid w:val="59965D30"/>
    <w:rsid w:val="5A3F5211"/>
    <w:rsid w:val="5EE035AA"/>
    <w:rsid w:val="5F8A665E"/>
    <w:rsid w:val="5FE32EA6"/>
    <w:rsid w:val="61176141"/>
    <w:rsid w:val="61447E20"/>
    <w:rsid w:val="636B6AA9"/>
    <w:rsid w:val="63851FE6"/>
    <w:rsid w:val="65B433A9"/>
    <w:rsid w:val="679C2918"/>
    <w:rsid w:val="682D36B0"/>
    <w:rsid w:val="6AD24950"/>
    <w:rsid w:val="6EE8444F"/>
    <w:rsid w:val="71424D05"/>
    <w:rsid w:val="72070621"/>
    <w:rsid w:val="73337CF4"/>
    <w:rsid w:val="79380CD8"/>
    <w:rsid w:val="7A00718F"/>
    <w:rsid w:val="7A081C6F"/>
    <w:rsid w:val="7D7A072A"/>
    <w:rsid w:val="7D8B70AB"/>
    <w:rsid w:val="7D9F5E49"/>
    <w:rsid w:val="7F5A2B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GB" w:eastAsia="zh-CN" w:bidi="ar-SA"/>
    </w:rPr>
  </w:style>
  <w:style w:type="paragraph" w:styleId="2">
    <w:name w:val="heading 1"/>
    <w:basedOn w:val="1"/>
    <w:next w:val="1"/>
    <w:link w:val="17"/>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uiPriority w:val="0"/>
    <w:pPr>
      <w:spacing w:before="0" w:beforeAutospacing="1" w:after="0" w:afterAutospacing="1"/>
      <w:ind w:left="0" w:right="0"/>
      <w:jc w:val="left"/>
    </w:pPr>
    <w:rPr>
      <w:kern w:val="0"/>
      <w:sz w:val="24"/>
      <w:lang w:val="en-US" w:eastAsia="zh-CN" w:bidi="ar"/>
    </w:rPr>
  </w:style>
  <w:style w:type="character" w:styleId="13">
    <w:name w:val="Strong"/>
    <w:basedOn w:val="12"/>
    <w:autoRedefine/>
    <w:qFormat/>
    <w:uiPriority w:val="0"/>
    <w:rPr>
      <w:b/>
    </w:rPr>
  </w:style>
  <w:style w:type="character" w:styleId="14">
    <w:name w:val="Hyperlink"/>
    <w:basedOn w:val="12"/>
    <w:autoRedefine/>
    <w:qFormat/>
    <w:uiPriority w:val="0"/>
    <w:rPr>
      <w:color w:val="0000FF"/>
      <w:u w:val="single"/>
    </w:rPr>
  </w:style>
  <w:style w:type="paragraph" w:customStyle="1" w:styleId="15">
    <w:name w:val="WPSOffice手动目录 1"/>
    <w:autoRedefine/>
    <w:qFormat/>
    <w:uiPriority w:val="0"/>
    <w:pPr>
      <w:ind w:leftChars="0"/>
    </w:pPr>
    <w:rPr>
      <w:rFonts w:ascii="Times New Roman" w:hAnsi="Times New Roman" w:eastAsia="宋体" w:cs="Times New Roman"/>
      <w:sz w:val="20"/>
      <w:szCs w:val="20"/>
    </w:rPr>
  </w:style>
  <w:style w:type="paragraph" w:customStyle="1" w:styleId="16">
    <w:name w:val="WPSOffice手动目录 2"/>
    <w:autoRedefine/>
    <w:qFormat/>
    <w:uiPriority w:val="0"/>
    <w:pPr>
      <w:ind w:leftChars="200"/>
    </w:pPr>
    <w:rPr>
      <w:rFonts w:ascii="Times New Roman" w:hAnsi="Times New Roman" w:eastAsia="宋体" w:cs="Times New Roman"/>
      <w:sz w:val="20"/>
      <w:szCs w:val="20"/>
    </w:rPr>
  </w:style>
  <w:style w:type="character" w:customStyle="1" w:styleId="17">
    <w:name w:val="标题 1 Char"/>
    <w:link w:val="2"/>
    <w:autoRedefine/>
    <w:qFormat/>
    <w:uiPriority w:val="0"/>
    <w:rPr>
      <w:rFonts w:hint="eastAsia" w:ascii="宋体" w:hAnsi="宋体" w:eastAsia="宋体" w:cs="宋体"/>
      <w:b/>
      <w:bCs/>
      <w:kern w:val="44"/>
      <w:sz w:val="48"/>
      <w:szCs w:val="48"/>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4071</Words>
  <Characters>25811</Characters>
  <Lines>0</Lines>
  <Paragraphs>0</Paragraphs>
  <TotalTime>0</TotalTime>
  <ScaleCrop>false</ScaleCrop>
  <LinksUpToDate>false</LinksUpToDate>
  <CharactersWithSpaces>29898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2023-12-08T11:01:00Z</dcterms:created>
  <dc:creator>Teacher</dc:creator>
  <cp:lastModifiedBy>Teacher</cp:lastModifiedBy>
  <dcterms:modified xsi:type="dcterms:W3CDTF">2024-01-08T18:00:43Z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671AA74A45054536BEBAE98A894563CC_13</vt:lpwstr>
  </property>
</Properties>
</file>