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0C623D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Qualification: </w:t>
      </w:r>
      <w:r w:rsidRPr="00C04C1A">
        <w:rPr>
          <w:rFonts w:ascii="Arial" w:hAnsi="Arial" w:cs="Arial"/>
          <w:sz w:val="24"/>
          <w:szCs w:val="24"/>
        </w:rPr>
        <w:t>PGDip/MA in Strategic People Management</w:t>
      </w:r>
    </w:p>
    <w:p w14:paraId="6821860D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692098A5" w14:textId="3429B0DC" w:rsidR="005E64CE" w:rsidRPr="00C04C1A" w:rsidRDefault="005E64CE" w:rsidP="005E64CE">
      <w:pPr>
        <w:spacing w:line="276" w:lineRule="auto"/>
        <w:rPr>
          <w:rFonts w:ascii="Arial" w:hAnsi="Arial" w:cs="Arial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Module Name: </w:t>
      </w:r>
      <w:r>
        <w:rPr>
          <w:rFonts w:ascii="Arial" w:hAnsi="Arial" w:cs="Arial"/>
          <w:sz w:val="24"/>
          <w:szCs w:val="24"/>
        </w:rPr>
        <w:t xml:space="preserve">Supporting Learning – Task 2 (Presenter notes </w:t>
      </w:r>
      <w:r w:rsidR="005970FF">
        <w:rPr>
          <w:rFonts w:ascii="Arial" w:hAnsi="Arial" w:cs="Arial"/>
          <w:sz w:val="24"/>
          <w:szCs w:val="24"/>
        </w:rPr>
        <w:t>– video recording of presentation to be sent separately)</w:t>
      </w:r>
    </w:p>
    <w:p w14:paraId="228CD419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FB19AFA" w14:textId="5654099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Word count: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543 words</w:t>
      </w:r>
    </w:p>
    <w:p w14:paraId="2B931EC5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6103D03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Student Name: Joanne Thomas</w:t>
      </w:r>
    </w:p>
    <w:p w14:paraId="780186EF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Student Number: 1403229</w:t>
      </w:r>
    </w:p>
    <w:p w14:paraId="6DA27FC6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CIPD Membership Number: </w:t>
      </w:r>
      <w:r w:rsidRPr="00C04C1A">
        <w:rPr>
          <w:rFonts w:ascii="Arial" w:hAnsi="Arial" w:cs="Arial"/>
          <w:bCs/>
          <w:color w:val="000000" w:themeColor="text1"/>
          <w:sz w:val="24"/>
          <w:szCs w:val="24"/>
          <w:shd w:val="clear" w:color="auto" w:fill="FFFFFF"/>
        </w:rPr>
        <w:t>53274130</w:t>
      </w:r>
    </w:p>
    <w:p w14:paraId="0E0CC000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1A2E773A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03A09A88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354F832" w14:textId="77777777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Signed: </w:t>
      </w:r>
      <w:r w:rsidRPr="00C04C1A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860BBC0" wp14:editId="520F8645">
            <wp:extent cx="1143000" cy="523875"/>
            <wp:effectExtent l="0" t="0" r="0" b="9525"/>
            <wp:docPr id="5" name="Picture 5" descr="A close-up of a 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close-up of a logo&#10;&#10;Description automatically generated with medium confidence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52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 J. Thomas</w:t>
      </w:r>
    </w:p>
    <w:p w14:paraId="2DC2771F" w14:textId="440C1229" w:rsidR="005E64CE" w:rsidRPr="00C04C1A" w:rsidRDefault="005E64CE" w:rsidP="005E64CE">
      <w:pPr>
        <w:spacing w:line="276" w:lineRule="auto"/>
        <w:rPr>
          <w:rFonts w:ascii="Arial" w:hAnsi="Arial" w:cs="Arial"/>
          <w:color w:val="000000" w:themeColor="text1"/>
          <w:sz w:val="24"/>
          <w:szCs w:val="24"/>
        </w:rPr>
      </w:pPr>
      <w:r w:rsidRPr="00C04C1A">
        <w:rPr>
          <w:rFonts w:ascii="Arial" w:hAnsi="Arial" w:cs="Arial"/>
          <w:color w:val="000000" w:themeColor="text1"/>
          <w:sz w:val="24"/>
          <w:szCs w:val="24"/>
        </w:rPr>
        <w:t xml:space="preserve">Date: </w:t>
      </w:r>
      <w:r w:rsidR="009607CA">
        <w:rPr>
          <w:rFonts w:ascii="Arial" w:hAnsi="Arial" w:cs="Arial"/>
          <w:color w:val="000000" w:themeColor="text1"/>
          <w:sz w:val="24"/>
          <w:szCs w:val="24"/>
        </w:rPr>
        <w:t>1</w:t>
      </w:r>
      <w:r w:rsidR="009607CA" w:rsidRPr="009607CA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="009607CA">
        <w:rPr>
          <w:rFonts w:ascii="Arial" w:hAnsi="Arial" w:cs="Arial"/>
          <w:color w:val="000000" w:themeColor="text1"/>
          <w:sz w:val="24"/>
          <w:szCs w:val="24"/>
        </w:rPr>
        <w:t xml:space="preserve"> April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2024 </w:t>
      </w:r>
      <w:r w:rsidRPr="0059432F">
        <w:rPr>
          <w:rFonts w:ascii="Arial" w:hAnsi="Arial" w:cs="Arial"/>
          <w:color w:val="000000" w:themeColor="text1"/>
          <w:sz w:val="20"/>
          <w:szCs w:val="20"/>
        </w:rPr>
        <w:t>(Deadline extension approved via extenuating circumstances process)</w:t>
      </w:r>
    </w:p>
    <w:p w14:paraId="073D73B8" w14:textId="77777777" w:rsidR="00F557B7" w:rsidRDefault="00F557B7">
      <w:pPr>
        <w:rPr>
          <w:rFonts w:ascii="Arial" w:hAnsi="Arial" w:cs="Arial"/>
          <w:b/>
          <w:bCs/>
          <w:sz w:val="24"/>
          <w:szCs w:val="24"/>
        </w:rPr>
      </w:pPr>
    </w:p>
    <w:p w14:paraId="4D6752E9" w14:textId="77777777" w:rsidR="00F557B7" w:rsidRDefault="00F557B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744F687B" w14:textId="5B8D0E38" w:rsidR="0024576A" w:rsidRDefault="0024576A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lastRenderedPageBreak/>
        <w:t>Presenter notes</w:t>
      </w:r>
    </w:p>
    <w:p w14:paraId="3B639C0B" w14:textId="77777777" w:rsidR="004D3A04" w:rsidRPr="004D3A04" w:rsidRDefault="004D3A04">
      <w:pPr>
        <w:rPr>
          <w:rFonts w:ascii="Arial" w:hAnsi="Arial" w:cs="Arial"/>
          <w:b/>
          <w:bCs/>
          <w:sz w:val="24"/>
          <w:szCs w:val="24"/>
        </w:rPr>
      </w:pPr>
    </w:p>
    <w:p w14:paraId="124E2BF9" w14:textId="51BDDDF3" w:rsidR="00493CC0" w:rsidRPr="004D3A04" w:rsidRDefault="0024576A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1:</w:t>
      </w:r>
      <w:r w:rsidR="007610D4" w:rsidRPr="004D3A04">
        <w:rPr>
          <w:rFonts w:ascii="Arial" w:hAnsi="Arial" w:cs="Arial"/>
          <w:b/>
          <w:bCs/>
          <w:sz w:val="24"/>
          <w:szCs w:val="24"/>
        </w:rPr>
        <w:t xml:space="preserve"> Welcome</w:t>
      </w:r>
    </w:p>
    <w:p w14:paraId="00096FB4" w14:textId="53F60478" w:rsidR="00493CC0" w:rsidRPr="004D3A04" w:rsidRDefault="00493CC0" w:rsidP="009C6AAD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Welcome audience and introduce myself.</w:t>
      </w:r>
    </w:p>
    <w:p w14:paraId="144ADF22" w14:textId="6AA2AACB" w:rsidR="00493CC0" w:rsidRPr="004D3A04" w:rsidRDefault="00493CC0" w:rsidP="009C6AAD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Explain the purpose of the presentation. </w:t>
      </w:r>
    </w:p>
    <w:p w14:paraId="3778F054" w14:textId="77777777" w:rsidR="004D3A04" w:rsidRDefault="004D3A04">
      <w:pPr>
        <w:rPr>
          <w:rFonts w:ascii="Arial" w:hAnsi="Arial" w:cs="Arial"/>
          <w:b/>
          <w:bCs/>
          <w:sz w:val="24"/>
          <w:szCs w:val="24"/>
        </w:rPr>
      </w:pPr>
    </w:p>
    <w:p w14:paraId="015CB31F" w14:textId="7C17C8A2" w:rsidR="00493CC0" w:rsidRPr="004D3A04" w:rsidRDefault="00493CC0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 xml:space="preserve">Slide 2: </w:t>
      </w:r>
      <w:r w:rsidR="007610D4" w:rsidRPr="004D3A04">
        <w:rPr>
          <w:rFonts w:ascii="Arial" w:hAnsi="Arial" w:cs="Arial"/>
          <w:b/>
          <w:bCs/>
          <w:sz w:val="24"/>
          <w:szCs w:val="24"/>
        </w:rPr>
        <w:t>Who is Ateb?</w:t>
      </w:r>
    </w:p>
    <w:p w14:paraId="2CD14D63" w14:textId="20A07C9C" w:rsidR="007610D4" w:rsidRPr="004D3A04" w:rsidRDefault="007610D4" w:rsidP="009C6AA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Small housing association based in West Wales, employing approximately 140 team members.</w:t>
      </w:r>
    </w:p>
    <w:p w14:paraId="6F73E652" w14:textId="4EB1E46C" w:rsidR="007610D4" w:rsidRPr="004D3A04" w:rsidRDefault="00BF7C54" w:rsidP="009C6AA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Ateb is committed to learning and development, investing in an annual L&amp;D programme to support the workforce and keep up with quickly changing landscapes.</w:t>
      </w:r>
    </w:p>
    <w:p w14:paraId="7C1540E1" w14:textId="4C4DF579" w:rsidR="0094751D" w:rsidRPr="004D3A04" w:rsidRDefault="0094751D" w:rsidP="009C6AAD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Ateb typically delivers learning in classroom-based environments or off the shelf e-learning. We have been slow to adopt new technology to support learning. </w:t>
      </w:r>
    </w:p>
    <w:p w14:paraId="71E28D2B" w14:textId="3266E4B6" w:rsidR="00D67D9C" w:rsidRPr="004D3A04" w:rsidRDefault="00D67D9C" w:rsidP="003E05BE">
      <w:pPr>
        <w:rPr>
          <w:rFonts w:ascii="Arial" w:hAnsi="Arial" w:cs="Arial"/>
          <w:sz w:val="24"/>
          <w:szCs w:val="24"/>
        </w:rPr>
      </w:pPr>
    </w:p>
    <w:p w14:paraId="1CE97465" w14:textId="4BD3393B" w:rsidR="00ED32AF" w:rsidRPr="004D3A04" w:rsidRDefault="00D67D9C" w:rsidP="00EB3D24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3</w:t>
      </w:r>
      <w:r w:rsidR="0094751D" w:rsidRPr="004D3A04">
        <w:rPr>
          <w:rFonts w:ascii="Arial" w:hAnsi="Arial" w:cs="Arial"/>
          <w:b/>
          <w:bCs/>
          <w:sz w:val="24"/>
          <w:szCs w:val="24"/>
        </w:rPr>
        <w:t>: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Leadership Development</w:t>
      </w:r>
    </w:p>
    <w:p w14:paraId="65E22642" w14:textId="2D1AD666" w:rsidR="009C6AAD" w:rsidRPr="004D3A04" w:rsidRDefault="009C6AAD" w:rsidP="009C6AAD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Learning provision</w:t>
      </w:r>
      <w:r w:rsidR="00C121E0" w:rsidRPr="004D3A04">
        <w:rPr>
          <w:rFonts w:ascii="Arial" w:hAnsi="Arial" w:cs="Arial"/>
          <w:sz w:val="24"/>
          <w:szCs w:val="24"/>
        </w:rPr>
        <w:t xml:space="preserve"> for microlearning adoption is leadership development</w:t>
      </w:r>
      <w:r w:rsidR="00EB3D24" w:rsidRPr="004D3A04">
        <w:rPr>
          <w:rFonts w:ascii="Arial" w:hAnsi="Arial" w:cs="Arial"/>
          <w:sz w:val="24"/>
          <w:szCs w:val="24"/>
        </w:rPr>
        <w:t>.</w:t>
      </w:r>
    </w:p>
    <w:p w14:paraId="1FA60376" w14:textId="799FE47D" w:rsidR="00C121E0" w:rsidRPr="004D3A04" w:rsidRDefault="00C121E0" w:rsidP="009C6AAD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Due to a high volume of </w:t>
      </w:r>
      <w:r w:rsidR="00EB3D24" w:rsidRPr="004D3A04">
        <w:rPr>
          <w:rFonts w:ascii="Arial" w:hAnsi="Arial" w:cs="Arial"/>
          <w:sz w:val="24"/>
          <w:szCs w:val="24"/>
        </w:rPr>
        <w:t xml:space="preserve">newly appointed managers. </w:t>
      </w:r>
    </w:p>
    <w:p w14:paraId="4D07ABB2" w14:textId="5973EC83" w:rsidR="00EB3D24" w:rsidRPr="004D3A04" w:rsidRDefault="004C3071" w:rsidP="009C6AAD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Align w</w:t>
      </w:r>
      <w:r w:rsidR="00EB3D24" w:rsidRPr="004D3A04">
        <w:rPr>
          <w:rFonts w:ascii="Arial" w:hAnsi="Arial" w:cs="Arial"/>
          <w:sz w:val="24"/>
          <w:szCs w:val="24"/>
        </w:rPr>
        <w:t>ith processes, values and behaviours.</w:t>
      </w:r>
    </w:p>
    <w:p w14:paraId="04B12ED4" w14:textId="3CA79656" w:rsidR="00EB3D24" w:rsidRPr="004D3A04" w:rsidRDefault="00EB3D24" w:rsidP="009C6AAD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Previous roll out challenges – lack of time. </w:t>
      </w:r>
    </w:p>
    <w:p w14:paraId="0793F446" w14:textId="41D1EA6B" w:rsidR="00EB3D24" w:rsidRPr="004D3A04" w:rsidRDefault="00EB3D24" w:rsidP="009C6AAD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Hybrid environment – dispersed workforce.</w:t>
      </w:r>
    </w:p>
    <w:p w14:paraId="429E28F1" w14:textId="77777777" w:rsidR="00ED32AF" w:rsidRPr="004D3A04" w:rsidRDefault="00ED32AF" w:rsidP="003E05BE">
      <w:pPr>
        <w:rPr>
          <w:rFonts w:ascii="Arial" w:hAnsi="Arial" w:cs="Arial"/>
          <w:sz w:val="24"/>
          <w:szCs w:val="24"/>
        </w:rPr>
      </w:pPr>
    </w:p>
    <w:p w14:paraId="0B59190B" w14:textId="072742AD" w:rsidR="00EF76DA" w:rsidRPr="004D3A04" w:rsidRDefault="00EF76DA" w:rsidP="003E05BE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4</w:t>
      </w:r>
      <w:r w:rsidR="00EB3D24" w:rsidRPr="004D3A04">
        <w:rPr>
          <w:rFonts w:ascii="Arial" w:hAnsi="Arial" w:cs="Arial"/>
          <w:b/>
          <w:bCs/>
          <w:sz w:val="24"/>
          <w:szCs w:val="24"/>
        </w:rPr>
        <w:t xml:space="preserve">: 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What is microlearning?</w:t>
      </w:r>
    </w:p>
    <w:p w14:paraId="07D257D6" w14:textId="784D6A6F" w:rsidR="00FA5BB6" w:rsidRPr="004D3A04" w:rsidRDefault="00FA5BB6" w:rsidP="00FA5BB6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Quick, short sessions based on a single objective.</w:t>
      </w:r>
    </w:p>
    <w:p w14:paraId="0A773DC3" w14:textId="46467BA9" w:rsidR="00FA5BB6" w:rsidRPr="004D3A04" w:rsidRDefault="00FA5BB6" w:rsidP="00FA5BB6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Accessible via mobile devices and computers.</w:t>
      </w:r>
    </w:p>
    <w:p w14:paraId="50CCF7F7" w14:textId="1CF3062C" w:rsidR="00FA5BB6" w:rsidRPr="004D3A04" w:rsidRDefault="00FA5BB6" w:rsidP="00475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Delivery asynchronously or synchronously.</w:t>
      </w:r>
      <w:r w:rsidR="004753B7" w:rsidRPr="004D3A04">
        <w:rPr>
          <w:rFonts w:ascii="Arial" w:hAnsi="Arial" w:cs="Arial"/>
          <w:sz w:val="24"/>
          <w:szCs w:val="24"/>
        </w:rPr>
        <w:t xml:space="preserve"> Asynchronous delivery gives the learner control over when and how the learning is accessed, and to gauge their own pace (Chang De Gagne </w:t>
      </w:r>
      <w:r w:rsidR="004753B7" w:rsidRPr="004D3A04">
        <w:rPr>
          <w:rFonts w:ascii="Arial" w:hAnsi="Arial" w:cs="Arial"/>
          <w:i/>
          <w:iCs/>
          <w:sz w:val="24"/>
          <w:szCs w:val="24"/>
        </w:rPr>
        <w:t>et al.</w:t>
      </w:r>
      <w:r w:rsidR="004753B7" w:rsidRPr="004D3A04">
        <w:rPr>
          <w:rFonts w:ascii="Arial" w:hAnsi="Arial" w:cs="Arial"/>
          <w:sz w:val="24"/>
          <w:szCs w:val="24"/>
        </w:rPr>
        <w:t>, 2019).</w:t>
      </w:r>
    </w:p>
    <w:p w14:paraId="710178B2" w14:textId="38A2A35F" w:rsidR="004753B7" w:rsidRPr="004D3A04" w:rsidRDefault="008B371C" w:rsidP="004753B7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Diverse delivery – e-Learning, videos, podcast etc therefore, it is adaptable. </w:t>
      </w:r>
    </w:p>
    <w:p w14:paraId="41B3C2C8" w14:textId="77777777" w:rsidR="005803DF" w:rsidRPr="004D3A04" w:rsidRDefault="005803DF" w:rsidP="00EF76DA">
      <w:pPr>
        <w:rPr>
          <w:rFonts w:ascii="Arial" w:hAnsi="Arial" w:cs="Arial"/>
          <w:sz w:val="24"/>
          <w:szCs w:val="24"/>
        </w:rPr>
      </w:pPr>
    </w:p>
    <w:p w14:paraId="068841A2" w14:textId="7D5ECEA0" w:rsidR="00B34D17" w:rsidRPr="004D3A04" w:rsidRDefault="00B34D17" w:rsidP="00EF76DA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5</w:t>
      </w:r>
      <w:r w:rsidR="005803DF" w:rsidRPr="004D3A04">
        <w:rPr>
          <w:rFonts w:ascii="Arial" w:hAnsi="Arial" w:cs="Arial"/>
          <w:b/>
          <w:bCs/>
          <w:sz w:val="24"/>
          <w:szCs w:val="24"/>
        </w:rPr>
        <w:t>: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Why use microlearning</w:t>
      </w:r>
      <w:r w:rsidR="003D436D" w:rsidRPr="004D3A04">
        <w:rPr>
          <w:rFonts w:ascii="Arial" w:hAnsi="Arial" w:cs="Arial"/>
          <w:b/>
          <w:bCs/>
          <w:sz w:val="24"/>
          <w:szCs w:val="24"/>
        </w:rPr>
        <w:t>?</w:t>
      </w:r>
    </w:p>
    <w:p w14:paraId="14B9B1CD" w14:textId="51E9067F" w:rsidR="003D436D" w:rsidRPr="004D3A04" w:rsidRDefault="00F557B7" w:rsidP="003D436D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More likely to retain learning.</w:t>
      </w:r>
    </w:p>
    <w:p w14:paraId="743082DA" w14:textId="7AA61961" w:rsidR="003D436D" w:rsidRPr="004D3A04" w:rsidRDefault="003D436D" w:rsidP="003D436D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Learning strategies which reduce a learner’s cognitive load i.e. how much they’re processing, will likely enhance their learning (Rana and Burgin, 2017).</w:t>
      </w:r>
    </w:p>
    <w:p w14:paraId="1FE8747D" w14:textId="7FEABAC2" w:rsidR="003D436D" w:rsidRPr="004D3A04" w:rsidRDefault="003D436D" w:rsidP="003D436D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A study provided a 15 minute microlearning provision to a group of learners and found that the learners exhibited the learned behaviour 2 weeks later therefore, deemed microlearning a feasible provision (Gross </w:t>
      </w:r>
      <w:r w:rsidRPr="004D3A04">
        <w:rPr>
          <w:rFonts w:ascii="Arial" w:hAnsi="Arial" w:cs="Arial"/>
          <w:i/>
          <w:iCs/>
          <w:sz w:val="24"/>
          <w:szCs w:val="24"/>
        </w:rPr>
        <w:t>et al.,</w:t>
      </w:r>
      <w:r w:rsidRPr="004D3A04">
        <w:rPr>
          <w:rFonts w:ascii="Arial" w:hAnsi="Arial" w:cs="Arial"/>
          <w:sz w:val="24"/>
          <w:szCs w:val="24"/>
        </w:rPr>
        <w:t xml:space="preserve"> 2019).</w:t>
      </w:r>
      <w:r w:rsidR="00D045B6" w:rsidRPr="004D3A04">
        <w:rPr>
          <w:rFonts w:ascii="Arial" w:hAnsi="Arial" w:cs="Arial"/>
          <w:sz w:val="24"/>
          <w:szCs w:val="24"/>
        </w:rPr>
        <w:t xml:space="preserve"> </w:t>
      </w:r>
    </w:p>
    <w:p w14:paraId="577AE6BD" w14:textId="5217BCE1" w:rsidR="00D045B6" w:rsidRPr="004D3A04" w:rsidRDefault="00D045B6" w:rsidP="003D436D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lastRenderedPageBreak/>
        <w:t xml:space="preserve">Learners have autonomy to learn when and how they prefer. </w:t>
      </w:r>
    </w:p>
    <w:p w14:paraId="3B29F605" w14:textId="53CFF2EF" w:rsidR="00D045B6" w:rsidRPr="004D3A04" w:rsidRDefault="00D045B6" w:rsidP="003D436D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It is on-demand ‘just in time’ whereby, the learner can access the learning exactly when they need it. This will be valuable when dealing with issues relating to leadership. For example, a performance management module can be accessed at a time when a manager is dealing with performance issues.</w:t>
      </w:r>
    </w:p>
    <w:p w14:paraId="1383076A" w14:textId="62B08EEA" w:rsidR="00816A95" w:rsidRPr="004D3A04" w:rsidRDefault="00816A95" w:rsidP="00816A95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Managers will no longer have to sacrifice time or travel to attend long training sessions</w:t>
      </w:r>
      <w:r w:rsidR="00F557B7">
        <w:rPr>
          <w:rFonts w:ascii="Arial" w:hAnsi="Arial" w:cs="Arial"/>
          <w:sz w:val="24"/>
          <w:szCs w:val="24"/>
        </w:rPr>
        <w:t>.</w:t>
      </w:r>
      <w:r w:rsidRPr="004D3A04">
        <w:rPr>
          <w:rFonts w:ascii="Arial" w:hAnsi="Arial" w:cs="Arial"/>
          <w:sz w:val="24"/>
          <w:szCs w:val="24"/>
        </w:rPr>
        <w:t xml:space="preserve"> </w:t>
      </w:r>
    </w:p>
    <w:p w14:paraId="1E6FDD4D" w14:textId="77777777" w:rsidR="00816A95" w:rsidRPr="004D3A04" w:rsidRDefault="00816A95" w:rsidP="00B34D17">
      <w:pPr>
        <w:rPr>
          <w:rFonts w:ascii="Arial" w:hAnsi="Arial" w:cs="Arial"/>
          <w:sz w:val="24"/>
          <w:szCs w:val="24"/>
        </w:rPr>
      </w:pPr>
    </w:p>
    <w:p w14:paraId="1E160D4C" w14:textId="293E89FF" w:rsidR="00B80688" w:rsidRPr="004D3A04" w:rsidRDefault="00B80688" w:rsidP="00B34D17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6</w:t>
      </w:r>
      <w:r w:rsidR="00816A95" w:rsidRPr="004D3A04">
        <w:rPr>
          <w:rFonts w:ascii="Arial" w:hAnsi="Arial" w:cs="Arial"/>
          <w:b/>
          <w:bCs/>
          <w:sz w:val="24"/>
          <w:szCs w:val="24"/>
        </w:rPr>
        <w:t>: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Microlearning challenges</w:t>
      </w:r>
    </w:p>
    <w:p w14:paraId="5195E5AB" w14:textId="5F59E93A" w:rsidR="00816A95" w:rsidRPr="004D3A04" w:rsidRDefault="00816A95" w:rsidP="00816A95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Not best suited to complex topics requiring extensive explanation. </w:t>
      </w:r>
    </w:p>
    <w:p w14:paraId="35E846FD" w14:textId="593880F1" w:rsidR="00387957" w:rsidRPr="004D3A04" w:rsidRDefault="00387957" w:rsidP="00816A95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Suitable for leadership development as it is easily broken down into smaller relevant chunks.</w:t>
      </w:r>
    </w:p>
    <w:p w14:paraId="0637F450" w14:textId="42FD0031" w:rsidR="00387957" w:rsidRPr="004D3A04" w:rsidRDefault="00387957" w:rsidP="00816A95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The quality of content can be compromised </w:t>
      </w:r>
      <w:r w:rsidR="00FB4D75" w:rsidRPr="004D3A04">
        <w:rPr>
          <w:rFonts w:ascii="Arial" w:hAnsi="Arial" w:cs="Arial"/>
          <w:sz w:val="24"/>
          <w:szCs w:val="24"/>
        </w:rPr>
        <w:t xml:space="preserve">due to condensed format. </w:t>
      </w:r>
    </w:p>
    <w:p w14:paraId="6BD54F2D" w14:textId="77777777" w:rsidR="0083769B" w:rsidRPr="004D3A04" w:rsidRDefault="00FB4D75" w:rsidP="00EF76DA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Ateb’s content will be reviewed to ensure accuracy.</w:t>
      </w:r>
    </w:p>
    <w:p w14:paraId="44DBD06F" w14:textId="597A4CE2" w:rsidR="0083769B" w:rsidRPr="004D3A04" w:rsidRDefault="0083769B" w:rsidP="00EF76DA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A</w:t>
      </w:r>
      <w:r w:rsidR="008C543B" w:rsidRPr="004D3A04">
        <w:rPr>
          <w:rFonts w:ascii="Arial" w:hAnsi="Arial" w:cs="Arial"/>
          <w:sz w:val="24"/>
          <w:szCs w:val="24"/>
        </w:rPr>
        <w:t>ccessibility</w:t>
      </w:r>
      <w:r w:rsidR="000641DF" w:rsidRPr="004D3A04">
        <w:rPr>
          <w:rFonts w:ascii="Arial" w:hAnsi="Arial" w:cs="Arial"/>
          <w:sz w:val="24"/>
          <w:szCs w:val="24"/>
        </w:rPr>
        <w:t xml:space="preserve"> can be an issue when implementing microlearning</w:t>
      </w:r>
      <w:r w:rsidR="009F3FF1" w:rsidRPr="004D3A04">
        <w:rPr>
          <w:rFonts w:ascii="Arial" w:hAnsi="Arial" w:cs="Arial"/>
          <w:sz w:val="24"/>
          <w:szCs w:val="24"/>
        </w:rPr>
        <w:t xml:space="preserve"> whereby, not all learners have access </w:t>
      </w:r>
      <w:r w:rsidR="00452B6A" w:rsidRPr="004D3A04">
        <w:rPr>
          <w:rFonts w:ascii="Arial" w:hAnsi="Arial" w:cs="Arial"/>
          <w:sz w:val="24"/>
          <w:szCs w:val="24"/>
        </w:rPr>
        <w:t>or have the ability to access the training (</w:t>
      </w:r>
      <w:r w:rsidR="009C7CE0" w:rsidRPr="004D3A04">
        <w:rPr>
          <w:rFonts w:ascii="Arial" w:hAnsi="Arial" w:cs="Arial"/>
          <w:sz w:val="24"/>
          <w:szCs w:val="24"/>
        </w:rPr>
        <w:t>Isa</w:t>
      </w:r>
      <w:r w:rsidR="009C7CE0" w:rsidRPr="004D3A04">
        <w:rPr>
          <w:rFonts w:ascii="Arial" w:hAnsi="Arial" w:cs="Arial"/>
          <w:i/>
          <w:iCs/>
          <w:sz w:val="24"/>
          <w:szCs w:val="24"/>
        </w:rPr>
        <w:t xml:space="preserve"> et al.</w:t>
      </w:r>
      <w:r w:rsidR="009C7CE0" w:rsidRPr="004D3A04">
        <w:rPr>
          <w:rFonts w:ascii="Arial" w:hAnsi="Arial" w:cs="Arial"/>
          <w:sz w:val="24"/>
          <w:szCs w:val="24"/>
        </w:rPr>
        <w:t>, 2020).</w:t>
      </w:r>
      <w:r w:rsidR="00CC5609" w:rsidRPr="004D3A04">
        <w:rPr>
          <w:rFonts w:ascii="Arial" w:hAnsi="Arial" w:cs="Arial"/>
          <w:sz w:val="24"/>
          <w:szCs w:val="24"/>
        </w:rPr>
        <w:t xml:space="preserve"> </w:t>
      </w:r>
      <w:r w:rsidRPr="004D3A04">
        <w:rPr>
          <w:rFonts w:ascii="Arial" w:hAnsi="Arial" w:cs="Arial"/>
          <w:sz w:val="24"/>
          <w:szCs w:val="24"/>
        </w:rPr>
        <w:t xml:space="preserve">All Ateb managers have technical competency. </w:t>
      </w:r>
    </w:p>
    <w:p w14:paraId="206CD306" w14:textId="6CDD043A" w:rsidR="005239D5" w:rsidRPr="004D3A04" w:rsidRDefault="005239D5" w:rsidP="00EF76DA">
      <w:pPr>
        <w:pStyle w:val="ListParagraph"/>
        <w:numPr>
          <w:ilvl w:val="0"/>
          <w:numId w:val="15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Physical disabilities impacting access – hope to improve microlearning provision in the future to be compatible with a range of assistive technology to allow learners to </w:t>
      </w:r>
      <w:r w:rsidR="004C3071" w:rsidRPr="004D3A04">
        <w:rPr>
          <w:rFonts w:ascii="Arial" w:hAnsi="Arial" w:cs="Arial"/>
          <w:sz w:val="24"/>
          <w:szCs w:val="24"/>
        </w:rPr>
        <w:t>navigate</w:t>
      </w:r>
      <w:r w:rsidRPr="004D3A04">
        <w:rPr>
          <w:rFonts w:ascii="Arial" w:hAnsi="Arial" w:cs="Arial"/>
          <w:sz w:val="24"/>
          <w:szCs w:val="24"/>
        </w:rPr>
        <w:t xml:space="preserve"> and interact with the content (Tucker </w:t>
      </w:r>
      <w:r w:rsidRPr="004D3A04">
        <w:rPr>
          <w:rFonts w:ascii="Arial" w:hAnsi="Arial" w:cs="Arial"/>
          <w:i/>
          <w:iCs/>
          <w:sz w:val="24"/>
          <w:szCs w:val="24"/>
        </w:rPr>
        <w:t xml:space="preserve">et al., </w:t>
      </w:r>
      <w:r w:rsidRPr="004D3A04">
        <w:rPr>
          <w:rFonts w:ascii="Arial" w:hAnsi="Arial" w:cs="Arial"/>
          <w:sz w:val="24"/>
          <w:szCs w:val="24"/>
        </w:rPr>
        <w:t>2023).</w:t>
      </w:r>
    </w:p>
    <w:p w14:paraId="28565BC9" w14:textId="77777777" w:rsidR="00337482" w:rsidRPr="004D3A04" w:rsidRDefault="00337482" w:rsidP="00EF76DA">
      <w:pPr>
        <w:rPr>
          <w:rFonts w:ascii="Arial" w:hAnsi="Arial" w:cs="Arial"/>
          <w:sz w:val="24"/>
          <w:szCs w:val="24"/>
        </w:rPr>
      </w:pPr>
    </w:p>
    <w:p w14:paraId="27C24C35" w14:textId="008DAC7B" w:rsidR="00337482" w:rsidRPr="004D3A04" w:rsidRDefault="008E3CF4" w:rsidP="00EF76DA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7</w:t>
      </w:r>
      <w:r w:rsidR="005239D5" w:rsidRPr="004D3A04">
        <w:rPr>
          <w:rFonts w:ascii="Arial" w:hAnsi="Arial" w:cs="Arial"/>
          <w:b/>
          <w:bCs/>
          <w:sz w:val="24"/>
          <w:szCs w:val="24"/>
        </w:rPr>
        <w:t xml:space="preserve">: </w:t>
      </w:r>
      <w:r w:rsidR="0012227A" w:rsidRPr="004D3A04">
        <w:rPr>
          <w:rFonts w:ascii="Arial" w:hAnsi="Arial" w:cs="Arial"/>
          <w:b/>
          <w:bCs/>
          <w:sz w:val="24"/>
          <w:szCs w:val="24"/>
        </w:rPr>
        <w:t>Resources</w:t>
      </w:r>
    </w:p>
    <w:p w14:paraId="6D113A4F" w14:textId="674D80A5" w:rsidR="005239D5" w:rsidRPr="004D3A04" w:rsidRDefault="00417568" w:rsidP="005239D5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Little resources quired</w:t>
      </w:r>
    </w:p>
    <w:p w14:paraId="5F6CE349" w14:textId="7F220A2C" w:rsidR="00417568" w:rsidRPr="004D3A04" w:rsidRDefault="00417568" w:rsidP="005239D5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EdApp – free, easy, engaging content. </w:t>
      </w:r>
    </w:p>
    <w:p w14:paraId="433FD0CA" w14:textId="2D3C2EA8" w:rsidR="00417568" w:rsidRPr="004D3A04" w:rsidRDefault="00417568" w:rsidP="005239D5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Content written in-house and supplemented with online resources. </w:t>
      </w:r>
    </w:p>
    <w:p w14:paraId="5E49E903" w14:textId="72531E28" w:rsidR="00417568" w:rsidRPr="004D3A04" w:rsidRDefault="00417568" w:rsidP="005239D5">
      <w:pPr>
        <w:pStyle w:val="ListParagraph"/>
        <w:numPr>
          <w:ilvl w:val="0"/>
          <w:numId w:val="16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Existing software used </w:t>
      </w:r>
    </w:p>
    <w:p w14:paraId="61194F77" w14:textId="77777777" w:rsidR="00417568" w:rsidRPr="004D3A04" w:rsidRDefault="00417568" w:rsidP="00011B8A">
      <w:pPr>
        <w:rPr>
          <w:rFonts w:ascii="Arial" w:hAnsi="Arial" w:cs="Arial"/>
          <w:sz w:val="24"/>
          <w:szCs w:val="24"/>
        </w:rPr>
      </w:pPr>
    </w:p>
    <w:p w14:paraId="24247369" w14:textId="4860FCCD" w:rsidR="00327A13" w:rsidRPr="004D3A04" w:rsidRDefault="00C21A2C" w:rsidP="00011B8A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8</w:t>
      </w:r>
      <w:r w:rsidR="008D5F8B" w:rsidRPr="004D3A04">
        <w:rPr>
          <w:rFonts w:ascii="Arial" w:hAnsi="Arial" w:cs="Arial"/>
          <w:b/>
          <w:bCs/>
          <w:sz w:val="24"/>
          <w:szCs w:val="24"/>
        </w:rPr>
        <w:t>: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</w:t>
      </w:r>
      <w:r w:rsidR="00011B8A" w:rsidRPr="004D3A04">
        <w:rPr>
          <w:rFonts w:ascii="Arial" w:hAnsi="Arial" w:cs="Arial"/>
          <w:b/>
          <w:bCs/>
          <w:sz w:val="24"/>
          <w:szCs w:val="24"/>
        </w:rPr>
        <w:t>Evaluation</w:t>
      </w:r>
    </w:p>
    <w:p w14:paraId="6454F0B0" w14:textId="64DE4BBE" w:rsidR="00417568" w:rsidRPr="004D3A04" w:rsidRDefault="00417568" w:rsidP="00417568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Kirkpatrick’s model</w:t>
      </w:r>
      <w:r w:rsidR="002B148D" w:rsidRPr="004D3A04">
        <w:rPr>
          <w:rFonts w:ascii="Arial" w:hAnsi="Arial" w:cs="Arial"/>
          <w:sz w:val="24"/>
          <w:szCs w:val="24"/>
        </w:rPr>
        <w:t>.</w:t>
      </w:r>
    </w:p>
    <w:p w14:paraId="6C2EAFB8" w14:textId="3F0C94DC" w:rsidR="00417568" w:rsidRPr="004D3A04" w:rsidRDefault="002B148D" w:rsidP="00417568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Reaction – survey, focus group and feedback slide.</w:t>
      </w:r>
    </w:p>
    <w:p w14:paraId="28DE0A63" w14:textId="1388F5E3" w:rsidR="002B148D" w:rsidRPr="004D3A04" w:rsidRDefault="002B148D" w:rsidP="00417568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Learning – skills assessment.</w:t>
      </w:r>
    </w:p>
    <w:p w14:paraId="477B46C1" w14:textId="7EDCF4F1" w:rsidR="002B148D" w:rsidRPr="004D3A04" w:rsidRDefault="002B148D" w:rsidP="00417568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Behaviour – observation and manager feedback.</w:t>
      </w:r>
    </w:p>
    <w:p w14:paraId="0B25FAF0" w14:textId="431AB308" w:rsidR="002B148D" w:rsidRPr="004D3A04" w:rsidRDefault="002B148D" w:rsidP="00417568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Results </w:t>
      </w:r>
      <w:r w:rsidR="008D5F8B" w:rsidRPr="004D3A04">
        <w:rPr>
          <w:rFonts w:ascii="Arial" w:hAnsi="Arial" w:cs="Arial"/>
          <w:sz w:val="24"/>
          <w:szCs w:val="24"/>
        </w:rPr>
        <w:t>–</w:t>
      </w:r>
      <w:r w:rsidRPr="004D3A04">
        <w:rPr>
          <w:rFonts w:ascii="Arial" w:hAnsi="Arial" w:cs="Arial"/>
          <w:sz w:val="24"/>
          <w:szCs w:val="24"/>
        </w:rPr>
        <w:t xml:space="preserve"> </w:t>
      </w:r>
      <w:r w:rsidR="00F557B7">
        <w:rPr>
          <w:rFonts w:ascii="Arial" w:hAnsi="Arial" w:cs="Arial"/>
          <w:sz w:val="24"/>
          <w:szCs w:val="24"/>
        </w:rPr>
        <w:t>o</w:t>
      </w:r>
      <w:r w:rsidR="008D5F8B" w:rsidRPr="004D3A04">
        <w:rPr>
          <w:rFonts w:ascii="Arial" w:hAnsi="Arial" w:cs="Arial"/>
          <w:sz w:val="24"/>
          <w:szCs w:val="24"/>
        </w:rPr>
        <w:t>rganisational data.</w:t>
      </w:r>
    </w:p>
    <w:p w14:paraId="0237F63C" w14:textId="77777777" w:rsidR="00E6248B" w:rsidRPr="004D3A04" w:rsidRDefault="00E6248B" w:rsidP="00E6248B">
      <w:pPr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 xml:space="preserve">(Stewart and Cureton, 2014; Marchington, 2021). </w:t>
      </w:r>
    </w:p>
    <w:p w14:paraId="085E4B28" w14:textId="77777777" w:rsidR="008D5F8B" w:rsidRPr="004D3A04" w:rsidRDefault="008D5F8B" w:rsidP="0041017B">
      <w:pPr>
        <w:rPr>
          <w:rFonts w:ascii="Arial" w:hAnsi="Arial" w:cs="Arial"/>
          <w:sz w:val="24"/>
          <w:szCs w:val="24"/>
        </w:rPr>
      </w:pPr>
    </w:p>
    <w:p w14:paraId="3C012E12" w14:textId="3152BD71" w:rsidR="005A5478" w:rsidRPr="004D3A04" w:rsidRDefault="005A5478" w:rsidP="0041017B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9</w:t>
      </w:r>
      <w:r w:rsidR="008D5F8B" w:rsidRPr="004D3A04">
        <w:rPr>
          <w:rFonts w:ascii="Arial" w:hAnsi="Arial" w:cs="Arial"/>
          <w:b/>
          <w:bCs/>
          <w:sz w:val="24"/>
          <w:szCs w:val="24"/>
        </w:rPr>
        <w:t>: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Costings</w:t>
      </w:r>
    </w:p>
    <w:p w14:paraId="2DA2002D" w14:textId="3946D1B4" w:rsidR="00E6248B" w:rsidRPr="004D3A04" w:rsidRDefault="008D5F8B" w:rsidP="00C71616">
      <w:pPr>
        <w:pStyle w:val="ListParagraph"/>
        <w:numPr>
          <w:ilvl w:val="0"/>
          <w:numId w:val="18"/>
        </w:numPr>
        <w:tabs>
          <w:tab w:val="left" w:pos="709"/>
          <w:tab w:val="left" w:pos="3119"/>
        </w:tabs>
        <w:ind w:left="284" w:firstLine="0"/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Ed</w:t>
      </w:r>
      <w:r w:rsidR="00C71616" w:rsidRPr="004D3A04">
        <w:rPr>
          <w:rFonts w:ascii="Arial" w:hAnsi="Arial" w:cs="Arial"/>
          <w:sz w:val="24"/>
          <w:szCs w:val="24"/>
        </w:rPr>
        <w:t>App – free or c£5,000 p/a to upgrade</w:t>
      </w:r>
    </w:p>
    <w:p w14:paraId="4F2C3A25" w14:textId="6D29E93F" w:rsidR="00E6248B" w:rsidRPr="004D3A04" w:rsidRDefault="00E6248B" w:rsidP="00C71616">
      <w:pPr>
        <w:pStyle w:val="ListParagraph"/>
        <w:numPr>
          <w:ilvl w:val="0"/>
          <w:numId w:val="18"/>
        </w:numPr>
        <w:tabs>
          <w:tab w:val="left" w:pos="709"/>
          <w:tab w:val="left" w:pos="3119"/>
        </w:tabs>
        <w:ind w:left="284" w:firstLine="0"/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Time</w:t>
      </w:r>
      <w:r w:rsidR="00C71616" w:rsidRPr="004D3A04">
        <w:rPr>
          <w:rFonts w:ascii="Arial" w:hAnsi="Arial" w:cs="Arial"/>
          <w:sz w:val="24"/>
          <w:szCs w:val="24"/>
        </w:rPr>
        <w:t xml:space="preserve"> cost </w:t>
      </w:r>
    </w:p>
    <w:p w14:paraId="4312D750" w14:textId="4BB95EB1" w:rsidR="00C71616" w:rsidRDefault="00F557B7" w:rsidP="00C71616">
      <w:pPr>
        <w:pStyle w:val="ListParagraph"/>
        <w:numPr>
          <w:ilvl w:val="0"/>
          <w:numId w:val="18"/>
        </w:numPr>
        <w:tabs>
          <w:tab w:val="left" w:pos="709"/>
          <w:tab w:val="left" w:pos="3119"/>
        </w:tabs>
        <w:ind w:left="284" w:firstLine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C71616" w:rsidRPr="004D3A04">
        <w:rPr>
          <w:rFonts w:ascii="Arial" w:hAnsi="Arial" w:cs="Arial"/>
          <w:sz w:val="24"/>
          <w:szCs w:val="24"/>
        </w:rPr>
        <w:t xml:space="preserve">£2,500 </w:t>
      </w:r>
    </w:p>
    <w:p w14:paraId="20649D02" w14:textId="77777777" w:rsidR="004D3A04" w:rsidRPr="004D3A04" w:rsidRDefault="004D3A04" w:rsidP="004D3A04">
      <w:pPr>
        <w:pStyle w:val="ListParagraph"/>
        <w:tabs>
          <w:tab w:val="left" w:pos="709"/>
          <w:tab w:val="left" w:pos="3119"/>
        </w:tabs>
        <w:ind w:left="284"/>
        <w:rPr>
          <w:rFonts w:ascii="Arial" w:hAnsi="Arial" w:cs="Arial"/>
          <w:sz w:val="24"/>
          <w:szCs w:val="24"/>
        </w:rPr>
      </w:pPr>
    </w:p>
    <w:p w14:paraId="726FA67F" w14:textId="78671D99" w:rsidR="00905703" w:rsidRPr="004D3A04" w:rsidRDefault="00905703" w:rsidP="00905703">
      <w:pPr>
        <w:tabs>
          <w:tab w:val="left" w:pos="709"/>
          <w:tab w:val="left" w:pos="3119"/>
        </w:tabs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10: Sample</w:t>
      </w:r>
    </w:p>
    <w:p w14:paraId="1726E164" w14:textId="209939D8" w:rsidR="00905703" w:rsidRPr="004D3A04" w:rsidRDefault="00905703" w:rsidP="00905703">
      <w:pPr>
        <w:tabs>
          <w:tab w:val="left" w:pos="709"/>
          <w:tab w:val="left" w:pos="3119"/>
        </w:tabs>
        <w:rPr>
          <w:rFonts w:ascii="Arial" w:hAnsi="Arial" w:cs="Arial"/>
          <w:sz w:val="24"/>
          <w:szCs w:val="24"/>
        </w:rPr>
      </w:pPr>
      <w:r w:rsidRPr="004D3A04">
        <w:rPr>
          <w:rFonts w:ascii="Arial" w:hAnsi="Arial" w:cs="Arial"/>
          <w:sz w:val="24"/>
          <w:szCs w:val="24"/>
        </w:rPr>
        <w:t>Scan QR code</w:t>
      </w:r>
    </w:p>
    <w:p w14:paraId="5F84833D" w14:textId="77777777" w:rsidR="004D3A04" w:rsidRDefault="004D3A04" w:rsidP="004D3A04">
      <w:pPr>
        <w:pStyle w:val="NoSpacing"/>
      </w:pPr>
    </w:p>
    <w:p w14:paraId="7E5CD9C2" w14:textId="602DFE60" w:rsidR="00802CD5" w:rsidRPr="004D3A04" w:rsidRDefault="00802CD5" w:rsidP="0041017B">
      <w:pPr>
        <w:rPr>
          <w:rFonts w:ascii="Arial" w:hAnsi="Arial" w:cs="Arial"/>
          <w:b/>
          <w:bCs/>
          <w:sz w:val="24"/>
          <w:szCs w:val="24"/>
        </w:rPr>
      </w:pPr>
      <w:r w:rsidRPr="004D3A04">
        <w:rPr>
          <w:rFonts w:ascii="Arial" w:hAnsi="Arial" w:cs="Arial"/>
          <w:b/>
          <w:bCs/>
          <w:sz w:val="24"/>
          <w:szCs w:val="24"/>
        </w:rPr>
        <w:t>Slide 11</w:t>
      </w:r>
      <w:r w:rsidR="00905703" w:rsidRPr="004D3A04">
        <w:rPr>
          <w:rFonts w:ascii="Arial" w:hAnsi="Arial" w:cs="Arial"/>
          <w:b/>
          <w:bCs/>
          <w:sz w:val="24"/>
          <w:szCs w:val="24"/>
        </w:rPr>
        <w:t>:</w:t>
      </w:r>
      <w:r w:rsidRPr="004D3A04">
        <w:rPr>
          <w:rFonts w:ascii="Arial" w:hAnsi="Arial" w:cs="Arial"/>
          <w:b/>
          <w:bCs/>
          <w:sz w:val="24"/>
          <w:szCs w:val="24"/>
        </w:rPr>
        <w:t xml:space="preserve"> Any questions</w:t>
      </w:r>
    </w:p>
    <w:p w14:paraId="69DF4D87" w14:textId="77777777" w:rsidR="00802CD5" w:rsidRPr="004D3A04" w:rsidRDefault="00802CD5" w:rsidP="0041017B">
      <w:pPr>
        <w:rPr>
          <w:rFonts w:ascii="Arial" w:hAnsi="Arial" w:cs="Arial"/>
          <w:sz w:val="24"/>
          <w:szCs w:val="24"/>
        </w:rPr>
      </w:pPr>
    </w:p>
    <w:p w14:paraId="60B28BB5" w14:textId="77777777" w:rsidR="00337482" w:rsidRPr="004D3A04" w:rsidRDefault="00337482" w:rsidP="00EF76DA">
      <w:pPr>
        <w:rPr>
          <w:rFonts w:ascii="Arial" w:hAnsi="Arial" w:cs="Arial"/>
          <w:sz w:val="24"/>
          <w:szCs w:val="24"/>
        </w:rPr>
      </w:pPr>
    </w:p>
    <w:p w14:paraId="5A0869E8" w14:textId="77777777" w:rsidR="00337482" w:rsidRPr="004D3A04" w:rsidRDefault="00337482" w:rsidP="00EF76DA">
      <w:pPr>
        <w:rPr>
          <w:rFonts w:ascii="Arial" w:hAnsi="Arial" w:cs="Arial"/>
          <w:sz w:val="24"/>
          <w:szCs w:val="24"/>
        </w:rPr>
      </w:pPr>
    </w:p>
    <w:p w14:paraId="4B054185" w14:textId="77777777" w:rsidR="00337482" w:rsidRDefault="00337482" w:rsidP="00EF76DA">
      <w:pPr>
        <w:rPr>
          <w:rFonts w:ascii="Arial" w:hAnsi="Arial" w:cs="Arial"/>
          <w:sz w:val="24"/>
          <w:szCs w:val="24"/>
        </w:rPr>
      </w:pPr>
    </w:p>
    <w:p w14:paraId="48006B1D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2927EC69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10584172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5EF296BD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254B7CBE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1F2AB89E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2C7FC794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64BF08AD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55162124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6D4DCF2C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0EEBFF58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7DA901E3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2216E7E8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0D141897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3A05321C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28361796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5BBE10E2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361E660C" w14:textId="77777777" w:rsidR="004C3071" w:rsidRDefault="004C3071" w:rsidP="00EF76DA">
      <w:pPr>
        <w:rPr>
          <w:rFonts w:ascii="Arial" w:hAnsi="Arial" w:cs="Arial"/>
          <w:sz w:val="24"/>
          <w:szCs w:val="24"/>
        </w:rPr>
      </w:pPr>
    </w:p>
    <w:p w14:paraId="52BCB04E" w14:textId="77777777" w:rsidR="005970FF" w:rsidRDefault="005970FF" w:rsidP="00EF76DA">
      <w:pPr>
        <w:rPr>
          <w:rFonts w:ascii="Arial" w:hAnsi="Arial" w:cs="Arial"/>
          <w:sz w:val="24"/>
          <w:szCs w:val="24"/>
        </w:rPr>
      </w:pPr>
    </w:p>
    <w:p w14:paraId="2D3F0E9F" w14:textId="77777777" w:rsidR="005970FF" w:rsidRDefault="005970FF" w:rsidP="00EF76DA">
      <w:pPr>
        <w:rPr>
          <w:rFonts w:ascii="Arial" w:hAnsi="Arial" w:cs="Arial"/>
          <w:sz w:val="24"/>
          <w:szCs w:val="24"/>
        </w:rPr>
      </w:pPr>
    </w:p>
    <w:p w14:paraId="6E44C4E4" w14:textId="77777777" w:rsidR="005970FF" w:rsidRPr="004D3A04" w:rsidRDefault="005970FF" w:rsidP="00EF76DA">
      <w:pPr>
        <w:rPr>
          <w:rFonts w:ascii="Arial" w:hAnsi="Arial" w:cs="Arial"/>
          <w:sz w:val="24"/>
          <w:szCs w:val="24"/>
        </w:rPr>
      </w:pPr>
    </w:p>
    <w:p w14:paraId="18EB56AD" w14:textId="77777777" w:rsidR="00337482" w:rsidRPr="004D3A04" w:rsidRDefault="00337482" w:rsidP="00EF76DA">
      <w:pPr>
        <w:rPr>
          <w:rFonts w:ascii="Arial" w:hAnsi="Arial" w:cs="Arial"/>
          <w:sz w:val="24"/>
          <w:szCs w:val="24"/>
        </w:rPr>
      </w:pPr>
    </w:p>
    <w:p w14:paraId="2C1D73B9" w14:textId="0D11CB6B" w:rsidR="00337482" w:rsidRPr="004C3071" w:rsidRDefault="00337482" w:rsidP="00EF76DA">
      <w:pPr>
        <w:rPr>
          <w:rFonts w:ascii="Arial" w:hAnsi="Arial" w:cs="Arial"/>
          <w:b/>
          <w:bCs/>
          <w:sz w:val="24"/>
          <w:szCs w:val="24"/>
        </w:rPr>
      </w:pPr>
      <w:r w:rsidRPr="004C3071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5408EA8F" w14:textId="77777777" w:rsidR="005970FF" w:rsidRPr="005970FF" w:rsidRDefault="005970FF" w:rsidP="005970FF">
      <w:pPr>
        <w:rPr>
          <w:rFonts w:ascii="Arial" w:hAnsi="Arial" w:cs="Arial"/>
          <w:sz w:val="24"/>
          <w:szCs w:val="24"/>
        </w:rPr>
      </w:pPr>
      <w:r w:rsidRPr="005970FF">
        <w:rPr>
          <w:rFonts w:ascii="Arial" w:hAnsi="Arial" w:cs="Arial"/>
          <w:sz w:val="24"/>
          <w:szCs w:val="24"/>
        </w:rPr>
        <w:t xml:space="preserve">Chang De Gagne, J. </w:t>
      </w:r>
      <w:r w:rsidRPr="005970FF">
        <w:rPr>
          <w:rFonts w:ascii="Arial" w:hAnsi="Arial" w:cs="Arial"/>
          <w:i/>
          <w:iCs/>
          <w:sz w:val="24"/>
          <w:szCs w:val="24"/>
        </w:rPr>
        <w:t>et al.</w:t>
      </w:r>
      <w:r w:rsidRPr="005970FF">
        <w:rPr>
          <w:rFonts w:ascii="Arial" w:hAnsi="Arial" w:cs="Arial"/>
          <w:sz w:val="24"/>
          <w:szCs w:val="24"/>
        </w:rPr>
        <w:t xml:space="preserve"> (2019) ‘Microlearning in Health Professions Education: Scoping Review’, </w:t>
      </w:r>
      <w:r w:rsidRPr="005970FF">
        <w:rPr>
          <w:rFonts w:ascii="Arial" w:hAnsi="Arial" w:cs="Arial"/>
          <w:i/>
          <w:iCs/>
          <w:sz w:val="24"/>
          <w:szCs w:val="24"/>
        </w:rPr>
        <w:t xml:space="preserve">JMIR Medical Education, </w:t>
      </w:r>
      <w:r w:rsidRPr="005970FF">
        <w:rPr>
          <w:rFonts w:ascii="Arial" w:hAnsi="Arial" w:cs="Arial"/>
          <w:sz w:val="24"/>
          <w:szCs w:val="24"/>
        </w:rPr>
        <w:t xml:space="preserve">5(2), article number e13997. Available at: </w:t>
      </w:r>
      <w:r w:rsidRPr="005970FF">
        <w:rPr>
          <w:rFonts w:ascii="Arial" w:hAnsi="Arial" w:cs="Arial"/>
          <w:sz w:val="24"/>
          <w:szCs w:val="24"/>
          <w:shd w:val="clear" w:color="auto" w:fill="FFFFFF"/>
        </w:rPr>
        <w:t xml:space="preserve">DOI:10.2196/13997 </w:t>
      </w:r>
    </w:p>
    <w:p w14:paraId="751B59AC" w14:textId="0199206E" w:rsidR="005970FF" w:rsidRPr="005970FF" w:rsidRDefault="005970FF" w:rsidP="005970FF">
      <w:pPr>
        <w:rPr>
          <w:rFonts w:ascii="Arial" w:hAnsi="Arial" w:cs="Arial"/>
          <w:sz w:val="24"/>
          <w:szCs w:val="24"/>
          <w:lang w:eastAsia="en-GB"/>
        </w:rPr>
      </w:pPr>
      <w:r w:rsidRPr="005970FF">
        <w:rPr>
          <w:rFonts w:ascii="Arial" w:hAnsi="Arial" w:cs="Arial"/>
          <w:sz w:val="24"/>
          <w:szCs w:val="24"/>
        </w:rPr>
        <w:t xml:space="preserve">Gross, B. </w:t>
      </w:r>
      <w:r w:rsidRPr="005970FF">
        <w:rPr>
          <w:rFonts w:ascii="Arial" w:hAnsi="Arial" w:cs="Arial"/>
          <w:i/>
          <w:iCs/>
          <w:sz w:val="24"/>
          <w:szCs w:val="24"/>
        </w:rPr>
        <w:t>et al.</w:t>
      </w:r>
      <w:r w:rsidRPr="005970FF">
        <w:rPr>
          <w:rFonts w:ascii="Arial" w:hAnsi="Arial" w:cs="Arial"/>
          <w:sz w:val="24"/>
          <w:szCs w:val="24"/>
        </w:rPr>
        <w:t xml:space="preserve"> (2019) ‘Microlearning for patient safety: Crew resource management training in 15-minutes’, </w:t>
      </w:r>
      <w:r w:rsidRPr="005970FF">
        <w:rPr>
          <w:rFonts w:ascii="Arial" w:hAnsi="Arial" w:cs="Arial"/>
          <w:i/>
          <w:iCs/>
          <w:sz w:val="24"/>
          <w:szCs w:val="24"/>
        </w:rPr>
        <w:t xml:space="preserve">PloS one, </w:t>
      </w:r>
      <w:r w:rsidRPr="005970FF">
        <w:rPr>
          <w:rFonts w:ascii="Arial" w:hAnsi="Arial" w:cs="Arial"/>
          <w:sz w:val="24"/>
          <w:szCs w:val="24"/>
        </w:rPr>
        <w:t xml:space="preserve">14(3), article number e0213178. </w:t>
      </w:r>
      <w:r w:rsidRPr="005970FF">
        <w:rPr>
          <w:rFonts w:ascii="Arial" w:hAnsi="Arial" w:cs="Arial"/>
          <w:sz w:val="24"/>
          <w:szCs w:val="24"/>
          <w:lang w:eastAsia="en-GB"/>
        </w:rPr>
        <w:t xml:space="preserve">Available at: </w:t>
      </w:r>
      <w:r w:rsidRPr="005970FF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https://doi.org/10.1371/journal.pone.0213178</w:t>
      </w:r>
      <w:r w:rsidRPr="005970FF">
        <w:rPr>
          <w:rFonts w:ascii="Arial" w:hAnsi="Arial" w:cs="Arial"/>
          <w:sz w:val="24"/>
          <w:szCs w:val="24"/>
          <w:lang w:eastAsia="en-GB"/>
        </w:rPr>
        <w:t>.</w:t>
      </w:r>
    </w:p>
    <w:p w14:paraId="354C00A3" w14:textId="04FAC0F1" w:rsidR="005970FF" w:rsidRPr="005970FF" w:rsidRDefault="005970FF" w:rsidP="005970FF">
      <w:pPr>
        <w:rPr>
          <w:rFonts w:ascii="Arial" w:hAnsi="Arial" w:cs="Arial"/>
          <w:sz w:val="24"/>
          <w:szCs w:val="24"/>
        </w:rPr>
      </w:pPr>
      <w:r w:rsidRPr="005970FF">
        <w:rPr>
          <w:rFonts w:ascii="Arial" w:hAnsi="Arial" w:cs="Arial"/>
          <w:sz w:val="24"/>
          <w:szCs w:val="24"/>
        </w:rPr>
        <w:t xml:space="preserve">Isa, J. </w:t>
      </w:r>
      <w:r w:rsidRPr="005970FF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5970FF">
        <w:rPr>
          <w:rFonts w:ascii="Arial" w:hAnsi="Arial" w:cs="Arial"/>
          <w:sz w:val="24"/>
          <w:szCs w:val="24"/>
        </w:rPr>
        <w:t xml:space="preserve">(2020) ‘Unpacking the Inherent Design Principles of Mobile Microlearning’, </w:t>
      </w:r>
      <w:r w:rsidRPr="005970FF">
        <w:rPr>
          <w:rFonts w:ascii="Arial" w:hAnsi="Arial" w:cs="Arial"/>
          <w:i/>
          <w:iCs/>
          <w:sz w:val="24"/>
          <w:szCs w:val="24"/>
        </w:rPr>
        <w:t xml:space="preserve">Technology, Knowledge and Learning, </w:t>
      </w:r>
      <w:r w:rsidRPr="005970FF">
        <w:rPr>
          <w:rFonts w:ascii="Arial" w:hAnsi="Arial" w:cs="Arial"/>
          <w:sz w:val="24"/>
          <w:szCs w:val="24"/>
        </w:rPr>
        <w:t xml:space="preserve">25(3), pp. 585-619. Available at: https://doi.org/10.1007/s10758-019-09413-w </w:t>
      </w:r>
    </w:p>
    <w:p w14:paraId="3FC14F72" w14:textId="77777777" w:rsidR="005970FF" w:rsidRPr="005970FF" w:rsidRDefault="005970FF" w:rsidP="005970FF">
      <w:pPr>
        <w:rPr>
          <w:rFonts w:ascii="Arial" w:hAnsi="Arial" w:cs="Arial"/>
          <w:sz w:val="24"/>
          <w:szCs w:val="24"/>
          <w:lang w:eastAsia="en-GB"/>
        </w:rPr>
      </w:pPr>
      <w:r w:rsidRPr="005970FF">
        <w:rPr>
          <w:rFonts w:ascii="Arial" w:hAnsi="Arial" w:cs="Arial"/>
          <w:sz w:val="24"/>
          <w:szCs w:val="24"/>
          <w:lang w:eastAsia="en-GB"/>
        </w:rPr>
        <w:t xml:space="preserve">Marchington, M. (2021) </w:t>
      </w:r>
      <w:r w:rsidRPr="005970FF">
        <w:rPr>
          <w:rFonts w:ascii="Arial" w:hAnsi="Arial" w:cs="Arial"/>
          <w:i/>
          <w:iCs/>
          <w:sz w:val="24"/>
          <w:szCs w:val="24"/>
          <w:lang w:eastAsia="en-GB"/>
        </w:rPr>
        <w:t>Human resource management at work : the definitive guide.</w:t>
      </w:r>
      <w:r w:rsidRPr="005970FF">
        <w:rPr>
          <w:rFonts w:ascii="Arial" w:hAnsi="Arial" w:cs="Arial"/>
          <w:sz w:val="24"/>
          <w:szCs w:val="24"/>
          <w:lang w:eastAsia="en-GB"/>
        </w:rPr>
        <w:t xml:space="preserve"> 7</w:t>
      </w:r>
      <w:r w:rsidRPr="005970FF">
        <w:rPr>
          <w:rFonts w:ascii="Arial" w:hAnsi="Arial" w:cs="Arial"/>
          <w:sz w:val="24"/>
          <w:szCs w:val="24"/>
          <w:vertAlign w:val="superscript"/>
          <w:lang w:eastAsia="en-GB"/>
        </w:rPr>
        <w:t>th</w:t>
      </w:r>
      <w:r w:rsidRPr="005970FF">
        <w:rPr>
          <w:rFonts w:ascii="Arial" w:hAnsi="Arial" w:cs="Arial"/>
          <w:sz w:val="24"/>
          <w:szCs w:val="24"/>
          <w:lang w:eastAsia="en-GB"/>
        </w:rPr>
        <w:t xml:space="preserve"> edn. London: Kogan Page.</w:t>
      </w:r>
    </w:p>
    <w:p w14:paraId="7611A745" w14:textId="77777777" w:rsidR="005970FF" w:rsidRPr="005970FF" w:rsidRDefault="005970FF" w:rsidP="005970FF">
      <w:pPr>
        <w:rPr>
          <w:rFonts w:ascii="Arial" w:hAnsi="Arial" w:cs="Arial"/>
          <w:sz w:val="24"/>
          <w:szCs w:val="24"/>
          <w:lang w:eastAsia="en-GB"/>
        </w:rPr>
      </w:pPr>
      <w:r w:rsidRPr="005970FF">
        <w:rPr>
          <w:rFonts w:ascii="Arial" w:hAnsi="Arial" w:cs="Arial"/>
          <w:sz w:val="24"/>
          <w:szCs w:val="24"/>
          <w:lang w:eastAsia="en-GB"/>
        </w:rPr>
        <w:t xml:space="preserve">Rana, J. and Burgin, S. (2017) ‘Teaching and Learning Tips 2: Cognitive load theory’, </w:t>
      </w:r>
      <w:r w:rsidRPr="005970FF">
        <w:rPr>
          <w:rFonts w:ascii="Arial" w:hAnsi="Arial" w:cs="Arial"/>
          <w:i/>
          <w:iCs/>
          <w:sz w:val="24"/>
          <w:szCs w:val="24"/>
          <w:lang w:eastAsia="en-GB"/>
        </w:rPr>
        <w:t xml:space="preserve">Internal Journal of Dermatology, </w:t>
      </w:r>
      <w:r w:rsidRPr="005970FF">
        <w:rPr>
          <w:rFonts w:ascii="Arial" w:hAnsi="Arial" w:cs="Arial"/>
          <w:sz w:val="24"/>
          <w:szCs w:val="24"/>
          <w:lang w:eastAsia="en-GB"/>
        </w:rPr>
        <w:t>56(12), pp. 1438-1441. Available at: https://doi.org/10.1111/ijd.13707.</w:t>
      </w:r>
    </w:p>
    <w:p w14:paraId="1E4B009F" w14:textId="77777777" w:rsidR="005970FF" w:rsidRPr="005970FF" w:rsidRDefault="005970FF" w:rsidP="005970FF">
      <w:pPr>
        <w:rPr>
          <w:rFonts w:ascii="Arial" w:hAnsi="Arial" w:cs="Arial"/>
          <w:sz w:val="24"/>
          <w:szCs w:val="24"/>
        </w:rPr>
      </w:pPr>
      <w:r w:rsidRPr="005970FF">
        <w:rPr>
          <w:rFonts w:ascii="Arial" w:hAnsi="Arial" w:cs="Arial"/>
          <w:sz w:val="24"/>
          <w:szCs w:val="24"/>
        </w:rPr>
        <w:t xml:space="preserve">Stewart, J. and Cureton, P. (eds) (2014) </w:t>
      </w:r>
      <w:r w:rsidRPr="005970FF">
        <w:rPr>
          <w:rFonts w:ascii="Arial" w:hAnsi="Arial" w:cs="Arial"/>
          <w:i/>
          <w:iCs/>
          <w:sz w:val="24"/>
          <w:szCs w:val="24"/>
        </w:rPr>
        <w:t xml:space="preserve">Designing, Delivering and Evaluating L&amp;D: Essentials For Practice. </w:t>
      </w:r>
      <w:r w:rsidRPr="005970FF">
        <w:rPr>
          <w:rFonts w:ascii="Arial" w:hAnsi="Arial" w:cs="Arial"/>
          <w:sz w:val="24"/>
          <w:szCs w:val="24"/>
        </w:rPr>
        <w:t xml:space="preserve">London: CIPD. </w:t>
      </w:r>
    </w:p>
    <w:p w14:paraId="3E63A5A9" w14:textId="5F2D6267" w:rsidR="005970FF" w:rsidRPr="005970FF" w:rsidRDefault="005970FF" w:rsidP="005970FF">
      <w:pPr>
        <w:rPr>
          <w:rFonts w:ascii="Arial" w:hAnsi="Arial" w:cs="Arial"/>
          <w:sz w:val="24"/>
          <w:szCs w:val="24"/>
          <w:lang w:eastAsia="en-GB"/>
        </w:rPr>
      </w:pPr>
      <w:r w:rsidRPr="005970FF">
        <w:rPr>
          <w:rFonts w:ascii="Arial" w:hAnsi="Arial" w:cs="Arial"/>
          <w:sz w:val="24"/>
          <w:szCs w:val="24"/>
          <w:lang w:eastAsia="en-GB"/>
        </w:rPr>
        <w:t xml:space="preserve">Tucker, S.R. </w:t>
      </w:r>
      <w:r w:rsidRPr="005970FF">
        <w:rPr>
          <w:rFonts w:ascii="Arial" w:hAnsi="Arial" w:cs="Arial"/>
          <w:i/>
          <w:iCs/>
          <w:sz w:val="24"/>
          <w:szCs w:val="24"/>
          <w:lang w:eastAsia="en-GB"/>
        </w:rPr>
        <w:t xml:space="preserve">et al. </w:t>
      </w:r>
      <w:r w:rsidRPr="005970FF">
        <w:rPr>
          <w:rFonts w:ascii="Arial" w:hAnsi="Arial" w:cs="Arial"/>
          <w:sz w:val="24"/>
          <w:szCs w:val="24"/>
          <w:lang w:eastAsia="en-GB"/>
        </w:rPr>
        <w:t xml:space="preserve">(2023) ‘Building Inclusive Learning Environments: Steps Everyone Can Take to Make Content More Accessible’, </w:t>
      </w:r>
      <w:r w:rsidRPr="005970FF">
        <w:rPr>
          <w:rFonts w:ascii="Arial" w:hAnsi="Arial" w:cs="Arial"/>
          <w:i/>
          <w:iCs/>
          <w:sz w:val="24"/>
          <w:szCs w:val="24"/>
          <w:lang w:eastAsia="en-GB"/>
        </w:rPr>
        <w:t xml:space="preserve">American Journal of Pharmaceutical Education, </w:t>
      </w:r>
      <w:r w:rsidRPr="005970FF">
        <w:rPr>
          <w:rFonts w:ascii="Arial" w:hAnsi="Arial" w:cs="Arial"/>
          <w:sz w:val="24"/>
          <w:szCs w:val="24"/>
          <w:lang w:eastAsia="en-GB"/>
        </w:rPr>
        <w:t xml:space="preserve">87(8), article number 100167. Available at: </w:t>
      </w:r>
      <w:r w:rsidRPr="005970FF">
        <w:rPr>
          <w:rFonts w:ascii="Arial" w:hAnsi="Arial" w:cs="Arial"/>
          <w:sz w:val="24"/>
          <w:szCs w:val="24"/>
          <w:shd w:val="clear" w:color="auto" w:fill="FFFFFF"/>
        </w:rPr>
        <w:t xml:space="preserve">https://doi.org/10.1016/j.ajpe.2023.100167. </w:t>
      </w:r>
    </w:p>
    <w:p w14:paraId="6B10EA2A" w14:textId="77777777" w:rsidR="00D67D9C" w:rsidRPr="004D3A04" w:rsidRDefault="00D67D9C" w:rsidP="003E05BE">
      <w:pPr>
        <w:rPr>
          <w:rFonts w:ascii="Arial" w:hAnsi="Arial" w:cs="Arial"/>
          <w:sz w:val="24"/>
          <w:szCs w:val="24"/>
        </w:rPr>
      </w:pPr>
    </w:p>
    <w:p w14:paraId="710D3C75" w14:textId="77777777" w:rsidR="00D67D9C" w:rsidRPr="004D3A04" w:rsidRDefault="00D67D9C" w:rsidP="003E05BE">
      <w:pPr>
        <w:rPr>
          <w:rFonts w:ascii="Arial" w:hAnsi="Arial" w:cs="Arial"/>
          <w:sz w:val="24"/>
          <w:szCs w:val="24"/>
        </w:rPr>
      </w:pPr>
    </w:p>
    <w:p w14:paraId="6D20113F" w14:textId="77777777" w:rsidR="003E05BE" w:rsidRPr="004D3A04" w:rsidRDefault="003E05BE" w:rsidP="003E05BE">
      <w:pPr>
        <w:rPr>
          <w:rFonts w:ascii="Arial" w:hAnsi="Arial" w:cs="Arial"/>
          <w:sz w:val="24"/>
          <w:szCs w:val="24"/>
        </w:rPr>
      </w:pPr>
    </w:p>
    <w:sectPr w:rsidR="003E05BE" w:rsidRPr="004D3A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4107D0"/>
    <w:multiLevelType w:val="hybridMultilevel"/>
    <w:tmpl w:val="C8E0CAD0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0EB3FD5"/>
    <w:multiLevelType w:val="hybridMultilevel"/>
    <w:tmpl w:val="0BF40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4F5C6D"/>
    <w:multiLevelType w:val="hybridMultilevel"/>
    <w:tmpl w:val="178E2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C84C81"/>
    <w:multiLevelType w:val="hybridMultilevel"/>
    <w:tmpl w:val="4C56DF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F16887"/>
    <w:multiLevelType w:val="hybridMultilevel"/>
    <w:tmpl w:val="8294D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F2CB5"/>
    <w:multiLevelType w:val="hybridMultilevel"/>
    <w:tmpl w:val="A246F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F654C6"/>
    <w:multiLevelType w:val="hybridMultilevel"/>
    <w:tmpl w:val="DB9A40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5A1DA8"/>
    <w:multiLevelType w:val="hybridMultilevel"/>
    <w:tmpl w:val="C99AD2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685DE2"/>
    <w:multiLevelType w:val="hybridMultilevel"/>
    <w:tmpl w:val="C99C19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085377"/>
    <w:multiLevelType w:val="hybridMultilevel"/>
    <w:tmpl w:val="7F3C9FF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386DFE"/>
    <w:multiLevelType w:val="hybridMultilevel"/>
    <w:tmpl w:val="ED58E5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4867D1"/>
    <w:multiLevelType w:val="hybridMultilevel"/>
    <w:tmpl w:val="182A847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6603BB"/>
    <w:multiLevelType w:val="hybridMultilevel"/>
    <w:tmpl w:val="7AF45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C525EE"/>
    <w:multiLevelType w:val="hybridMultilevel"/>
    <w:tmpl w:val="9434F63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8B42208"/>
    <w:multiLevelType w:val="hybridMultilevel"/>
    <w:tmpl w:val="9BBCE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08B55BD"/>
    <w:multiLevelType w:val="hybridMultilevel"/>
    <w:tmpl w:val="EA9E639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583676D"/>
    <w:multiLevelType w:val="hybridMultilevel"/>
    <w:tmpl w:val="04A2F3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AE43E57"/>
    <w:multiLevelType w:val="hybridMultilevel"/>
    <w:tmpl w:val="9C480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8786594">
    <w:abstractNumId w:val="5"/>
  </w:num>
  <w:num w:numId="2" w16cid:durableId="1980305951">
    <w:abstractNumId w:val="14"/>
  </w:num>
  <w:num w:numId="3" w16cid:durableId="1300257611">
    <w:abstractNumId w:val="2"/>
  </w:num>
  <w:num w:numId="4" w16cid:durableId="1124735239">
    <w:abstractNumId w:val="12"/>
  </w:num>
  <w:num w:numId="5" w16cid:durableId="1292445945">
    <w:abstractNumId w:val="4"/>
  </w:num>
  <w:num w:numId="6" w16cid:durableId="427503799">
    <w:abstractNumId w:val="3"/>
  </w:num>
  <w:num w:numId="7" w16cid:durableId="766194738">
    <w:abstractNumId w:val="1"/>
  </w:num>
  <w:num w:numId="8" w16cid:durableId="1818573497">
    <w:abstractNumId w:val="17"/>
  </w:num>
  <w:num w:numId="9" w16cid:durableId="1695577523">
    <w:abstractNumId w:val="6"/>
  </w:num>
  <w:num w:numId="10" w16cid:durableId="734595510">
    <w:abstractNumId w:val="10"/>
  </w:num>
  <w:num w:numId="11" w16cid:durableId="1175194782">
    <w:abstractNumId w:val="11"/>
  </w:num>
  <w:num w:numId="12" w16cid:durableId="1650859105">
    <w:abstractNumId w:val="15"/>
  </w:num>
  <w:num w:numId="13" w16cid:durableId="1710909432">
    <w:abstractNumId w:val="16"/>
  </w:num>
  <w:num w:numId="14" w16cid:durableId="1869905142">
    <w:abstractNumId w:val="8"/>
  </w:num>
  <w:num w:numId="15" w16cid:durableId="1299796756">
    <w:abstractNumId w:val="13"/>
  </w:num>
  <w:num w:numId="16" w16cid:durableId="1483153700">
    <w:abstractNumId w:val="7"/>
  </w:num>
  <w:num w:numId="17" w16cid:durableId="352458727">
    <w:abstractNumId w:val="9"/>
  </w:num>
  <w:num w:numId="18" w16cid:durableId="14346719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1AA"/>
    <w:rsid w:val="00011B8A"/>
    <w:rsid w:val="0005171B"/>
    <w:rsid w:val="000641DF"/>
    <w:rsid w:val="000B28FE"/>
    <w:rsid w:val="000E265D"/>
    <w:rsid w:val="000F1985"/>
    <w:rsid w:val="0012227A"/>
    <w:rsid w:val="001324F8"/>
    <w:rsid w:val="00164575"/>
    <w:rsid w:val="001674A7"/>
    <w:rsid w:val="00170465"/>
    <w:rsid w:val="001943FB"/>
    <w:rsid w:val="001F4902"/>
    <w:rsid w:val="0022326D"/>
    <w:rsid w:val="0024576A"/>
    <w:rsid w:val="00250A41"/>
    <w:rsid w:val="002A1477"/>
    <w:rsid w:val="002B148D"/>
    <w:rsid w:val="002D25C8"/>
    <w:rsid w:val="00327A13"/>
    <w:rsid w:val="00337482"/>
    <w:rsid w:val="003603FF"/>
    <w:rsid w:val="003662BB"/>
    <w:rsid w:val="00387957"/>
    <w:rsid w:val="003A3F58"/>
    <w:rsid w:val="003D436D"/>
    <w:rsid w:val="003D7FD8"/>
    <w:rsid w:val="003E05BE"/>
    <w:rsid w:val="0041017B"/>
    <w:rsid w:val="00417568"/>
    <w:rsid w:val="00420C71"/>
    <w:rsid w:val="00446C92"/>
    <w:rsid w:val="00452B6A"/>
    <w:rsid w:val="004753B7"/>
    <w:rsid w:val="00493CC0"/>
    <w:rsid w:val="004C3071"/>
    <w:rsid w:val="004D3A04"/>
    <w:rsid w:val="005239D5"/>
    <w:rsid w:val="00576095"/>
    <w:rsid w:val="005803DF"/>
    <w:rsid w:val="0059055D"/>
    <w:rsid w:val="00593882"/>
    <w:rsid w:val="005970FF"/>
    <w:rsid w:val="005A5478"/>
    <w:rsid w:val="005D20C0"/>
    <w:rsid w:val="005E64CE"/>
    <w:rsid w:val="00630B56"/>
    <w:rsid w:val="006A5ED9"/>
    <w:rsid w:val="006E5C2F"/>
    <w:rsid w:val="00716069"/>
    <w:rsid w:val="00722DD1"/>
    <w:rsid w:val="007238AA"/>
    <w:rsid w:val="007610D4"/>
    <w:rsid w:val="007B28AA"/>
    <w:rsid w:val="007B646F"/>
    <w:rsid w:val="00802CD5"/>
    <w:rsid w:val="008122FB"/>
    <w:rsid w:val="00816A95"/>
    <w:rsid w:val="008226C7"/>
    <w:rsid w:val="0083769B"/>
    <w:rsid w:val="008B371C"/>
    <w:rsid w:val="008B3CF7"/>
    <w:rsid w:val="008C543B"/>
    <w:rsid w:val="008D5F8B"/>
    <w:rsid w:val="008E3CF4"/>
    <w:rsid w:val="00905703"/>
    <w:rsid w:val="0094751D"/>
    <w:rsid w:val="009607CA"/>
    <w:rsid w:val="00982D9A"/>
    <w:rsid w:val="00994F9D"/>
    <w:rsid w:val="009B4CD1"/>
    <w:rsid w:val="009C6AAD"/>
    <w:rsid w:val="009C7CE0"/>
    <w:rsid w:val="009F3FF1"/>
    <w:rsid w:val="00A20747"/>
    <w:rsid w:val="00AD2412"/>
    <w:rsid w:val="00B0703D"/>
    <w:rsid w:val="00B34D17"/>
    <w:rsid w:val="00B80688"/>
    <w:rsid w:val="00B8363E"/>
    <w:rsid w:val="00BA335B"/>
    <w:rsid w:val="00BA529C"/>
    <w:rsid w:val="00BC61F6"/>
    <w:rsid w:val="00BD4E18"/>
    <w:rsid w:val="00BE4CF3"/>
    <w:rsid w:val="00BF1B18"/>
    <w:rsid w:val="00BF7C54"/>
    <w:rsid w:val="00C121E0"/>
    <w:rsid w:val="00C21A2C"/>
    <w:rsid w:val="00C438EA"/>
    <w:rsid w:val="00C528DA"/>
    <w:rsid w:val="00C63189"/>
    <w:rsid w:val="00C71616"/>
    <w:rsid w:val="00CC2634"/>
    <w:rsid w:val="00CC5609"/>
    <w:rsid w:val="00D04417"/>
    <w:rsid w:val="00D045B6"/>
    <w:rsid w:val="00D25223"/>
    <w:rsid w:val="00D254CA"/>
    <w:rsid w:val="00D35275"/>
    <w:rsid w:val="00D67D9C"/>
    <w:rsid w:val="00D72073"/>
    <w:rsid w:val="00DB6144"/>
    <w:rsid w:val="00DD6663"/>
    <w:rsid w:val="00E171AA"/>
    <w:rsid w:val="00E6248B"/>
    <w:rsid w:val="00E65EF2"/>
    <w:rsid w:val="00E67A86"/>
    <w:rsid w:val="00E81F33"/>
    <w:rsid w:val="00EB3D24"/>
    <w:rsid w:val="00ED32AF"/>
    <w:rsid w:val="00EF76DA"/>
    <w:rsid w:val="00F052F6"/>
    <w:rsid w:val="00F162C0"/>
    <w:rsid w:val="00F557B7"/>
    <w:rsid w:val="00FA5BB6"/>
    <w:rsid w:val="00FB4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26F85F"/>
  <w15:chartTrackingRefBased/>
  <w15:docId w15:val="{34CCC174-9627-4142-9FCB-E416C699F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71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71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71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71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71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71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71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71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71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71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71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71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71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71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71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71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71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71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71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71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71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71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71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71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71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71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71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71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71A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B28A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28AA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4D3A0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537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041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5273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495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799</Words>
  <Characters>4559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Thomas</dc:creator>
  <cp:keywords/>
  <dc:description/>
  <cp:lastModifiedBy>Joanne Thomas</cp:lastModifiedBy>
  <cp:revision>30</cp:revision>
  <dcterms:created xsi:type="dcterms:W3CDTF">2024-03-31T15:01:00Z</dcterms:created>
  <dcterms:modified xsi:type="dcterms:W3CDTF">2024-04-01T09:40:00Z</dcterms:modified>
</cp:coreProperties>
</file>