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45616092"/>
        <w:docPartObj>
          <w:docPartGallery w:val="Cover Pages"/>
          <w:docPartUnique/>
        </w:docPartObj>
      </w:sdtPr>
      <w:sdtEndPr>
        <w:rPr>
          <w:rFonts w:eastAsiaTheme="minorHAnsi"/>
          <w:color w:val="auto"/>
          <w:kern w:val="2"/>
          <w:lang w:val="en-GB"/>
          <w14:ligatures w14:val="standardContextual"/>
        </w:rPr>
      </w:sdtEndPr>
      <w:sdtContent>
        <w:p w14:paraId="14BA4B17" w14:textId="266B54E2" w:rsidR="00884AF5" w:rsidRDefault="00884AF5">
          <w:pPr>
            <w:pStyle w:val="NoSpacing"/>
            <w:spacing w:before="1540" w:after="240"/>
            <w:jc w:val="center"/>
            <w:rPr>
              <w:color w:val="4472C4" w:themeColor="accent1"/>
            </w:rPr>
          </w:pPr>
          <w:r>
            <w:rPr>
              <w:noProof/>
              <w:color w:val="4472C4" w:themeColor="accent1"/>
            </w:rPr>
            <w:drawing>
              <wp:inline distT="0" distB="0" distL="0" distR="0" wp14:anchorId="7064C446" wp14:editId="64CAA91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spacing w:val="-10"/>
              <w:kern w:val="28"/>
              <w:sz w:val="56"/>
              <w:szCs w:val="56"/>
              <w:lang w:val="en-GB" w:eastAsia="en-GB"/>
            </w:rPr>
            <w:alias w:val="Title"/>
            <w:tag w:val=""/>
            <w:id w:val="1735040861"/>
            <w:placeholder>
              <w:docPart w:val="686E99A86CE94BA4B8B2958CCAB9136B"/>
            </w:placeholder>
            <w:dataBinding w:prefixMappings="xmlns:ns0='http://purl.org/dc/elements/1.1/' xmlns:ns1='http://schemas.openxmlformats.org/package/2006/metadata/core-properties' " w:xpath="/ns1:coreProperties[1]/ns0:title[1]" w:storeItemID="{6C3C8BC8-F283-45AE-878A-BAB7291924A1}"/>
            <w:text/>
          </w:sdtPr>
          <w:sdtContent>
            <w:p w14:paraId="49DF67FA" w14:textId="05125A31" w:rsidR="00884AF5" w:rsidRPr="00884AF5" w:rsidRDefault="00884AF5" w:rsidP="00884AF5">
              <w:pPr>
                <w:pStyle w:val="NoSpacing"/>
                <w:pBdr>
                  <w:top w:val="single" w:sz="6" w:space="6" w:color="4472C4" w:themeColor="accent1"/>
                  <w:bottom w:val="single" w:sz="6" w:space="6" w:color="4472C4" w:themeColor="accent1"/>
                </w:pBdr>
                <w:spacing w:after="240"/>
                <w:jc w:val="center"/>
                <w:rPr>
                  <w:rFonts w:asciiTheme="minorBidi" w:eastAsiaTheme="majorEastAsia" w:hAnsiTheme="minorBidi"/>
                  <w:caps/>
                  <w:color w:val="4472C4" w:themeColor="accent1"/>
                  <w:sz w:val="80"/>
                  <w:szCs w:val="80"/>
                </w:rPr>
              </w:pPr>
              <w:r w:rsidRPr="00884AF5">
                <w:rPr>
                  <w:rFonts w:asciiTheme="minorBidi" w:eastAsiaTheme="majorEastAsia" w:hAnsiTheme="minorBidi"/>
                  <w:spacing w:val="-10"/>
                  <w:kern w:val="28"/>
                  <w:sz w:val="56"/>
                  <w:szCs w:val="56"/>
                  <w:lang w:val="en-GB" w:eastAsia="en-GB"/>
                </w:rPr>
                <w:t>BA International Hotel Management BMIH5003</w:t>
              </w:r>
            </w:p>
          </w:sdtContent>
        </w:sdt>
        <w:sdt>
          <w:sdtPr>
            <w:rPr>
              <w:rFonts w:asciiTheme="minorBidi" w:eastAsiaTheme="majorEastAsia" w:hAnsiTheme="minorBidi"/>
              <w:spacing w:val="-10"/>
              <w:kern w:val="28"/>
              <w:sz w:val="56"/>
              <w:szCs w:val="56"/>
              <w:lang w:eastAsia="en-GB"/>
            </w:rPr>
            <w:alias w:val="Subtitle"/>
            <w:tag w:val=""/>
            <w:id w:val="328029620"/>
            <w:placeholder>
              <w:docPart w:val="437B25AAC95249398FE5252DED20AB95"/>
            </w:placeholder>
            <w:dataBinding w:prefixMappings="xmlns:ns0='http://purl.org/dc/elements/1.1/' xmlns:ns1='http://schemas.openxmlformats.org/package/2006/metadata/core-properties' " w:xpath="/ns1:coreProperties[1]/ns0:subject[1]" w:storeItemID="{6C3C8BC8-F283-45AE-878A-BAB7291924A1}"/>
            <w:text/>
          </w:sdtPr>
          <w:sdtContent>
            <w:p w14:paraId="1AA4CB9F" w14:textId="0CFD6F48" w:rsidR="00884AF5" w:rsidRPr="00884AF5" w:rsidRDefault="00884AF5">
              <w:pPr>
                <w:pStyle w:val="NoSpacing"/>
                <w:jc w:val="center"/>
                <w:rPr>
                  <w:rFonts w:asciiTheme="minorBidi" w:hAnsiTheme="minorBidi"/>
                  <w:color w:val="4472C4" w:themeColor="accent1"/>
                  <w:sz w:val="28"/>
                  <w:szCs w:val="28"/>
                </w:rPr>
              </w:pPr>
              <w:r w:rsidRPr="00884AF5">
                <w:rPr>
                  <w:rFonts w:asciiTheme="minorBidi" w:eastAsiaTheme="majorEastAsia" w:hAnsiTheme="minorBidi"/>
                  <w:spacing w:val="-10"/>
                  <w:kern w:val="28"/>
                  <w:sz w:val="56"/>
                  <w:szCs w:val="56"/>
                  <w:lang w:eastAsia="en-GB"/>
                </w:rPr>
                <w:t>Module: Cultural Awareness</w:t>
              </w:r>
            </w:p>
          </w:sdtContent>
        </w:sdt>
        <w:p w14:paraId="3F245885" w14:textId="77777777" w:rsidR="00884AF5" w:rsidRDefault="00884AF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DC5B457" wp14:editId="5C8EA4B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Bidi" w:hAnsiTheme="minorBidi"/>
                                    <w:sz w:val="36"/>
                                    <w:szCs w:val="36"/>
                                    <w:lang w:val="en-GB"/>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6088B83" w14:textId="4A3240D1" w:rsidR="00884AF5" w:rsidRPr="00884AF5" w:rsidRDefault="00884AF5" w:rsidP="00884AF5">
                                    <w:pPr>
                                      <w:pStyle w:val="NoSpacing"/>
                                      <w:spacing w:after="40"/>
                                      <w:jc w:val="center"/>
                                      <w:rPr>
                                        <w:caps/>
                                        <w:color w:val="4472C4" w:themeColor="accent1"/>
                                        <w:sz w:val="28"/>
                                        <w:szCs w:val="28"/>
                                      </w:rPr>
                                    </w:pPr>
                                    <w:r w:rsidRPr="00884AF5">
                                      <w:rPr>
                                        <w:rFonts w:asciiTheme="minorBidi" w:hAnsiTheme="minorBidi"/>
                                        <w:sz w:val="36"/>
                                        <w:szCs w:val="36"/>
                                        <w:lang w:val="en-GB"/>
                                      </w:rPr>
                                      <w:t>Student Name: Sadia Odud</w:t>
                                    </w:r>
                                    <w:r w:rsidRPr="00884AF5">
                                      <w:rPr>
                                        <w:rFonts w:asciiTheme="minorBidi" w:hAnsiTheme="minorBidi"/>
                                        <w:sz w:val="36"/>
                                        <w:szCs w:val="36"/>
                                        <w:lang w:val="en-GB"/>
                                      </w:rPr>
                                      <w:t xml:space="preserve"> </w:t>
                                    </w:r>
                                    <w:r w:rsidRPr="00884AF5">
                                      <w:rPr>
                                        <w:rFonts w:asciiTheme="minorBidi" w:hAnsiTheme="minorBidi"/>
                                        <w:sz w:val="36"/>
                                        <w:szCs w:val="36"/>
                                        <w:lang w:val="en-GB"/>
                                      </w:rPr>
                                      <w:t>Student ID: 2130037</w:t>
                                    </w:r>
                                    <w:r w:rsidRPr="00884AF5">
                                      <w:rPr>
                                        <w:rFonts w:asciiTheme="minorBidi" w:hAnsiTheme="minorBidi"/>
                                        <w:sz w:val="36"/>
                                        <w:szCs w:val="36"/>
                                        <w:lang w:val="en-GB"/>
                                      </w:rPr>
                                      <w:t xml:space="preserve"> </w:t>
                                    </w:r>
                                    <w:r w:rsidRPr="00884AF5">
                                      <w:rPr>
                                        <w:rFonts w:asciiTheme="minorBidi" w:hAnsiTheme="minorBidi"/>
                                        <w:sz w:val="36"/>
                                        <w:szCs w:val="36"/>
                                        <w:lang w:val="en-GB"/>
                                      </w:rPr>
                                      <w:t xml:space="preserve">Lecturer Name: Luciana </w:t>
                                    </w:r>
                                    <w:proofErr w:type="spellStart"/>
                                    <w:r w:rsidRPr="00884AF5">
                                      <w:rPr>
                                        <w:rFonts w:asciiTheme="minorBidi" w:hAnsiTheme="minorBidi"/>
                                        <w:sz w:val="36"/>
                                        <w:szCs w:val="36"/>
                                        <w:lang w:val="en-GB"/>
                                      </w:rPr>
                                      <w:t>Suardi</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DC5B457"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heme="minorBidi" w:hAnsiTheme="minorBidi"/>
                              <w:sz w:val="36"/>
                              <w:szCs w:val="36"/>
                              <w:lang w:val="en-GB"/>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6088B83" w14:textId="4A3240D1" w:rsidR="00884AF5" w:rsidRPr="00884AF5" w:rsidRDefault="00884AF5" w:rsidP="00884AF5">
                              <w:pPr>
                                <w:pStyle w:val="NoSpacing"/>
                                <w:spacing w:after="40"/>
                                <w:jc w:val="center"/>
                                <w:rPr>
                                  <w:caps/>
                                  <w:color w:val="4472C4" w:themeColor="accent1"/>
                                  <w:sz w:val="28"/>
                                  <w:szCs w:val="28"/>
                                </w:rPr>
                              </w:pPr>
                              <w:r w:rsidRPr="00884AF5">
                                <w:rPr>
                                  <w:rFonts w:asciiTheme="minorBidi" w:hAnsiTheme="minorBidi"/>
                                  <w:sz w:val="36"/>
                                  <w:szCs w:val="36"/>
                                  <w:lang w:val="en-GB"/>
                                </w:rPr>
                                <w:t>Student Name: Sadia Odud</w:t>
                              </w:r>
                              <w:r w:rsidRPr="00884AF5">
                                <w:rPr>
                                  <w:rFonts w:asciiTheme="minorBidi" w:hAnsiTheme="minorBidi"/>
                                  <w:sz w:val="36"/>
                                  <w:szCs w:val="36"/>
                                  <w:lang w:val="en-GB"/>
                                </w:rPr>
                                <w:t xml:space="preserve"> </w:t>
                              </w:r>
                              <w:r w:rsidRPr="00884AF5">
                                <w:rPr>
                                  <w:rFonts w:asciiTheme="minorBidi" w:hAnsiTheme="minorBidi"/>
                                  <w:sz w:val="36"/>
                                  <w:szCs w:val="36"/>
                                  <w:lang w:val="en-GB"/>
                                </w:rPr>
                                <w:t>Student ID: 2130037</w:t>
                              </w:r>
                              <w:r w:rsidRPr="00884AF5">
                                <w:rPr>
                                  <w:rFonts w:asciiTheme="minorBidi" w:hAnsiTheme="minorBidi"/>
                                  <w:sz w:val="36"/>
                                  <w:szCs w:val="36"/>
                                  <w:lang w:val="en-GB"/>
                                </w:rPr>
                                <w:t xml:space="preserve"> </w:t>
                              </w:r>
                              <w:r w:rsidRPr="00884AF5">
                                <w:rPr>
                                  <w:rFonts w:asciiTheme="minorBidi" w:hAnsiTheme="minorBidi"/>
                                  <w:sz w:val="36"/>
                                  <w:szCs w:val="36"/>
                                  <w:lang w:val="en-GB"/>
                                </w:rPr>
                                <w:t xml:space="preserve">Lecturer Name: Luciana </w:t>
                              </w:r>
                              <w:proofErr w:type="spellStart"/>
                              <w:r w:rsidRPr="00884AF5">
                                <w:rPr>
                                  <w:rFonts w:asciiTheme="minorBidi" w:hAnsiTheme="minorBidi"/>
                                  <w:sz w:val="36"/>
                                  <w:szCs w:val="36"/>
                                  <w:lang w:val="en-GB"/>
                                </w:rPr>
                                <w:t>Suardi</w:t>
                              </w:r>
                              <w:proofErr w:type="spellEnd"/>
                            </w:p>
                          </w:sdtContent>
                        </w:sdt>
                      </w:txbxContent>
                    </v:textbox>
                    <w10:wrap anchorx="margin" anchory="page"/>
                  </v:shape>
                </w:pict>
              </mc:Fallback>
            </mc:AlternateContent>
          </w:r>
          <w:r>
            <w:rPr>
              <w:noProof/>
              <w:color w:val="4472C4" w:themeColor="accent1"/>
            </w:rPr>
            <w:drawing>
              <wp:inline distT="0" distB="0" distL="0" distR="0" wp14:anchorId="1FB9F68B" wp14:editId="3C33EA1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8A06C8" w14:textId="43BD22A4" w:rsidR="00884AF5" w:rsidRPr="00884AF5" w:rsidRDefault="00884AF5" w:rsidP="00884AF5">
          <w:r>
            <w:br w:type="page"/>
          </w:r>
        </w:p>
      </w:sdtContent>
    </w:sdt>
    <w:sdt>
      <w:sdtPr>
        <w:rPr>
          <w:rFonts w:asciiTheme="minorBidi" w:eastAsiaTheme="minorEastAsia" w:hAnsiTheme="minorBidi" w:cstheme="minorBidi"/>
          <w:color w:val="auto"/>
          <w:sz w:val="24"/>
          <w:szCs w:val="24"/>
          <w:lang w:val="en-GB"/>
        </w:rPr>
        <w:id w:val="-788668109"/>
        <w:docPartObj>
          <w:docPartGallery w:val="Table of Contents"/>
          <w:docPartUnique/>
        </w:docPartObj>
      </w:sdtPr>
      <w:sdtEndPr>
        <w:rPr>
          <w:rFonts w:eastAsiaTheme="minorHAnsi"/>
          <w:b/>
          <w:bCs/>
          <w:noProof/>
          <w:kern w:val="2"/>
          <w14:ligatures w14:val="standardContextual"/>
        </w:rPr>
      </w:sdtEndPr>
      <w:sdtContent>
        <w:p w14:paraId="68CB314E" w14:textId="77777777" w:rsidR="00884AF5" w:rsidRPr="00884AF5" w:rsidRDefault="00884AF5" w:rsidP="00884AF5">
          <w:pPr>
            <w:pStyle w:val="TOCHeading"/>
            <w:spacing w:line="360" w:lineRule="auto"/>
            <w:jc w:val="center"/>
            <w:rPr>
              <w:rFonts w:asciiTheme="minorBidi" w:hAnsiTheme="minorBidi" w:cstheme="minorBidi"/>
              <w:sz w:val="24"/>
              <w:szCs w:val="24"/>
            </w:rPr>
          </w:pPr>
          <w:r w:rsidRPr="00884AF5">
            <w:rPr>
              <w:rFonts w:asciiTheme="minorBidi" w:hAnsiTheme="minorBidi" w:cstheme="minorBidi"/>
              <w:sz w:val="24"/>
              <w:szCs w:val="24"/>
            </w:rPr>
            <w:t>Table of Contents</w:t>
          </w:r>
        </w:p>
        <w:p w14:paraId="562F5BF8" w14:textId="77777777" w:rsidR="00884AF5" w:rsidRPr="00884AF5" w:rsidRDefault="00884AF5" w:rsidP="00884AF5">
          <w:pPr>
            <w:pStyle w:val="TOC1"/>
            <w:tabs>
              <w:tab w:val="right" w:leader="dot" w:pos="9350"/>
            </w:tabs>
            <w:rPr>
              <w:rFonts w:asciiTheme="minorBidi" w:hAnsiTheme="minorBidi"/>
              <w:noProof/>
              <w:szCs w:val="24"/>
              <w:lang w:val="en-US"/>
            </w:rPr>
          </w:pPr>
          <w:r w:rsidRPr="00884AF5">
            <w:rPr>
              <w:rFonts w:asciiTheme="minorBidi" w:hAnsiTheme="minorBidi"/>
              <w:szCs w:val="24"/>
            </w:rPr>
            <w:fldChar w:fldCharType="begin"/>
          </w:r>
          <w:r w:rsidRPr="00884AF5">
            <w:rPr>
              <w:rFonts w:asciiTheme="minorBidi" w:hAnsiTheme="minorBidi"/>
              <w:szCs w:val="24"/>
            </w:rPr>
            <w:instrText xml:space="preserve"> TOC \o "1-3" \h \z \u </w:instrText>
          </w:r>
          <w:r w:rsidRPr="00884AF5">
            <w:rPr>
              <w:rFonts w:asciiTheme="minorBidi" w:hAnsiTheme="minorBidi"/>
              <w:szCs w:val="24"/>
            </w:rPr>
            <w:fldChar w:fldCharType="separate"/>
          </w:r>
          <w:hyperlink w:anchor="_Toc137736185" w:history="1">
            <w:r w:rsidRPr="00884AF5">
              <w:rPr>
                <w:rStyle w:val="Hyperlink"/>
                <w:rFonts w:asciiTheme="minorBidi" w:hAnsiTheme="minorBidi"/>
                <w:noProof/>
                <w:szCs w:val="24"/>
              </w:rPr>
              <w:t>Executive Summary</w:t>
            </w:r>
            <w:r w:rsidRPr="00884AF5">
              <w:rPr>
                <w:rFonts w:asciiTheme="minorBidi" w:hAnsiTheme="minorBidi"/>
                <w:noProof/>
                <w:webHidden/>
                <w:szCs w:val="24"/>
              </w:rPr>
              <w:tab/>
            </w:r>
            <w:r w:rsidRPr="00884AF5">
              <w:rPr>
                <w:rFonts w:asciiTheme="minorBidi" w:hAnsiTheme="minorBidi"/>
                <w:noProof/>
                <w:webHidden/>
                <w:szCs w:val="24"/>
              </w:rPr>
              <w:fldChar w:fldCharType="begin"/>
            </w:r>
            <w:r w:rsidRPr="00884AF5">
              <w:rPr>
                <w:rFonts w:asciiTheme="minorBidi" w:hAnsiTheme="minorBidi"/>
                <w:noProof/>
                <w:webHidden/>
                <w:szCs w:val="24"/>
              </w:rPr>
              <w:instrText xml:space="preserve"> PAGEREF _Toc137736185 \h </w:instrText>
            </w:r>
            <w:r w:rsidRPr="00884AF5">
              <w:rPr>
                <w:rFonts w:asciiTheme="minorBidi" w:hAnsiTheme="minorBidi"/>
                <w:noProof/>
                <w:webHidden/>
                <w:szCs w:val="24"/>
              </w:rPr>
            </w:r>
            <w:r w:rsidRPr="00884AF5">
              <w:rPr>
                <w:rFonts w:asciiTheme="minorBidi" w:hAnsiTheme="minorBidi"/>
                <w:noProof/>
                <w:webHidden/>
                <w:szCs w:val="24"/>
              </w:rPr>
              <w:fldChar w:fldCharType="separate"/>
            </w:r>
            <w:r w:rsidRPr="00884AF5">
              <w:rPr>
                <w:rFonts w:asciiTheme="minorBidi" w:hAnsiTheme="minorBidi"/>
                <w:noProof/>
                <w:webHidden/>
                <w:szCs w:val="24"/>
              </w:rPr>
              <w:t>1</w:t>
            </w:r>
            <w:r w:rsidRPr="00884AF5">
              <w:rPr>
                <w:rFonts w:asciiTheme="minorBidi" w:hAnsiTheme="minorBidi"/>
                <w:noProof/>
                <w:webHidden/>
                <w:szCs w:val="24"/>
              </w:rPr>
              <w:fldChar w:fldCharType="end"/>
            </w:r>
          </w:hyperlink>
        </w:p>
        <w:p w14:paraId="71E822BD" w14:textId="77777777" w:rsidR="00884AF5" w:rsidRPr="00884AF5" w:rsidRDefault="00884AF5" w:rsidP="00884AF5">
          <w:pPr>
            <w:pStyle w:val="TOC1"/>
            <w:tabs>
              <w:tab w:val="right" w:leader="dot" w:pos="9350"/>
            </w:tabs>
            <w:rPr>
              <w:rFonts w:asciiTheme="minorBidi" w:hAnsiTheme="minorBidi"/>
              <w:noProof/>
              <w:szCs w:val="24"/>
              <w:lang w:val="en-US"/>
            </w:rPr>
          </w:pPr>
          <w:hyperlink w:anchor="_Toc137736186" w:history="1">
            <w:r w:rsidRPr="00884AF5">
              <w:rPr>
                <w:rStyle w:val="Hyperlink"/>
                <w:rFonts w:asciiTheme="minorBidi" w:hAnsiTheme="minorBidi"/>
                <w:noProof/>
                <w:szCs w:val="24"/>
              </w:rPr>
              <w:t>Introduction</w:t>
            </w:r>
            <w:r w:rsidRPr="00884AF5">
              <w:rPr>
                <w:rFonts w:asciiTheme="minorBidi" w:hAnsiTheme="minorBidi"/>
                <w:noProof/>
                <w:webHidden/>
                <w:szCs w:val="24"/>
              </w:rPr>
              <w:tab/>
            </w:r>
            <w:r w:rsidRPr="00884AF5">
              <w:rPr>
                <w:rFonts w:asciiTheme="minorBidi" w:hAnsiTheme="minorBidi"/>
                <w:noProof/>
                <w:webHidden/>
                <w:szCs w:val="24"/>
              </w:rPr>
              <w:fldChar w:fldCharType="begin"/>
            </w:r>
            <w:r w:rsidRPr="00884AF5">
              <w:rPr>
                <w:rFonts w:asciiTheme="minorBidi" w:hAnsiTheme="minorBidi"/>
                <w:noProof/>
                <w:webHidden/>
                <w:szCs w:val="24"/>
              </w:rPr>
              <w:instrText xml:space="preserve"> PAGEREF _Toc137736186 \h </w:instrText>
            </w:r>
            <w:r w:rsidRPr="00884AF5">
              <w:rPr>
                <w:rFonts w:asciiTheme="minorBidi" w:hAnsiTheme="minorBidi"/>
                <w:noProof/>
                <w:webHidden/>
                <w:szCs w:val="24"/>
              </w:rPr>
            </w:r>
            <w:r w:rsidRPr="00884AF5">
              <w:rPr>
                <w:rFonts w:asciiTheme="minorBidi" w:hAnsiTheme="minorBidi"/>
                <w:noProof/>
                <w:webHidden/>
                <w:szCs w:val="24"/>
              </w:rPr>
              <w:fldChar w:fldCharType="separate"/>
            </w:r>
            <w:r w:rsidRPr="00884AF5">
              <w:rPr>
                <w:rFonts w:asciiTheme="minorBidi" w:hAnsiTheme="minorBidi"/>
                <w:noProof/>
                <w:webHidden/>
                <w:szCs w:val="24"/>
              </w:rPr>
              <w:t>3</w:t>
            </w:r>
            <w:r w:rsidRPr="00884AF5">
              <w:rPr>
                <w:rFonts w:asciiTheme="minorBidi" w:hAnsiTheme="minorBidi"/>
                <w:noProof/>
                <w:webHidden/>
                <w:szCs w:val="24"/>
              </w:rPr>
              <w:fldChar w:fldCharType="end"/>
            </w:r>
          </w:hyperlink>
        </w:p>
        <w:p w14:paraId="7189B135" w14:textId="77777777" w:rsidR="00884AF5" w:rsidRPr="00884AF5" w:rsidRDefault="00884AF5" w:rsidP="00884AF5">
          <w:pPr>
            <w:pStyle w:val="TOC1"/>
            <w:tabs>
              <w:tab w:val="right" w:leader="dot" w:pos="9350"/>
            </w:tabs>
            <w:rPr>
              <w:rFonts w:asciiTheme="minorBidi" w:hAnsiTheme="minorBidi"/>
              <w:noProof/>
              <w:szCs w:val="24"/>
              <w:lang w:val="en-US"/>
            </w:rPr>
          </w:pPr>
          <w:hyperlink w:anchor="_Toc137736187" w:history="1">
            <w:r w:rsidRPr="00884AF5">
              <w:rPr>
                <w:rStyle w:val="Hyperlink"/>
                <w:rFonts w:asciiTheme="minorBidi" w:hAnsiTheme="minorBidi"/>
                <w:noProof/>
                <w:szCs w:val="24"/>
              </w:rPr>
              <w:t>Company Overview</w:t>
            </w:r>
            <w:r w:rsidRPr="00884AF5">
              <w:rPr>
                <w:rFonts w:asciiTheme="minorBidi" w:hAnsiTheme="minorBidi"/>
                <w:noProof/>
                <w:webHidden/>
                <w:szCs w:val="24"/>
              </w:rPr>
              <w:tab/>
            </w:r>
            <w:r w:rsidRPr="00884AF5">
              <w:rPr>
                <w:rFonts w:asciiTheme="minorBidi" w:hAnsiTheme="minorBidi"/>
                <w:noProof/>
                <w:webHidden/>
                <w:szCs w:val="24"/>
              </w:rPr>
              <w:fldChar w:fldCharType="begin"/>
            </w:r>
            <w:r w:rsidRPr="00884AF5">
              <w:rPr>
                <w:rFonts w:asciiTheme="minorBidi" w:hAnsiTheme="minorBidi"/>
                <w:noProof/>
                <w:webHidden/>
                <w:szCs w:val="24"/>
              </w:rPr>
              <w:instrText xml:space="preserve"> PAGEREF _Toc137736187 \h </w:instrText>
            </w:r>
            <w:r w:rsidRPr="00884AF5">
              <w:rPr>
                <w:rFonts w:asciiTheme="minorBidi" w:hAnsiTheme="minorBidi"/>
                <w:noProof/>
                <w:webHidden/>
                <w:szCs w:val="24"/>
              </w:rPr>
            </w:r>
            <w:r w:rsidRPr="00884AF5">
              <w:rPr>
                <w:rFonts w:asciiTheme="minorBidi" w:hAnsiTheme="minorBidi"/>
                <w:noProof/>
                <w:webHidden/>
                <w:szCs w:val="24"/>
              </w:rPr>
              <w:fldChar w:fldCharType="separate"/>
            </w:r>
            <w:r w:rsidRPr="00884AF5">
              <w:rPr>
                <w:rFonts w:asciiTheme="minorBidi" w:hAnsiTheme="minorBidi"/>
                <w:noProof/>
                <w:webHidden/>
                <w:szCs w:val="24"/>
              </w:rPr>
              <w:t>4</w:t>
            </w:r>
            <w:r w:rsidRPr="00884AF5">
              <w:rPr>
                <w:rFonts w:asciiTheme="minorBidi" w:hAnsiTheme="minorBidi"/>
                <w:noProof/>
                <w:webHidden/>
                <w:szCs w:val="24"/>
              </w:rPr>
              <w:fldChar w:fldCharType="end"/>
            </w:r>
          </w:hyperlink>
        </w:p>
        <w:p w14:paraId="4A602488" w14:textId="77777777" w:rsidR="00884AF5" w:rsidRPr="00884AF5" w:rsidRDefault="00884AF5" w:rsidP="00884AF5">
          <w:pPr>
            <w:pStyle w:val="TOC1"/>
            <w:tabs>
              <w:tab w:val="right" w:leader="dot" w:pos="9350"/>
            </w:tabs>
            <w:rPr>
              <w:rFonts w:asciiTheme="minorBidi" w:hAnsiTheme="minorBidi"/>
              <w:noProof/>
              <w:szCs w:val="24"/>
              <w:lang w:val="en-US"/>
            </w:rPr>
          </w:pPr>
          <w:hyperlink w:anchor="_Toc137736188" w:history="1">
            <w:r w:rsidRPr="00884AF5">
              <w:rPr>
                <w:rStyle w:val="Hyperlink"/>
                <w:rFonts w:asciiTheme="minorBidi" w:hAnsiTheme="minorBidi"/>
                <w:noProof/>
                <w:szCs w:val="24"/>
              </w:rPr>
              <w:t>India (Guests’ home country and culture)</w:t>
            </w:r>
            <w:r w:rsidRPr="00884AF5">
              <w:rPr>
                <w:rFonts w:asciiTheme="minorBidi" w:hAnsiTheme="minorBidi"/>
                <w:noProof/>
                <w:webHidden/>
                <w:szCs w:val="24"/>
              </w:rPr>
              <w:tab/>
            </w:r>
            <w:r w:rsidRPr="00884AF5">
              <w:rPr>
                <w:rFonts w:asciiTheme="minorBidi" w:hAnsiTheme="minorBidi"/>
                <w:noProof/>
                <w:webHidden/>
                <w:szCs w:val="24"/>
              </w:rPr>
              <w:fldChar w:fldCharType="begin"/>
            </w:r>
            <w:r w:rsidRPr="00884AF5">
              <w:rPr>
                <w:rFonts w:asciiTheme="minorBidi" w:hAnsiTheme="minorBidi"/>
                <w:noProof/>
                <w:webHidden/>
                <w:szCs w:val="24"/>
              </w:rPr>
              <w:instrText xml:space="preserve"> PAGEREF _Toc137736188 \h </w:instrText>
            </w:r>
            <w:r w:rsidRPr="00884AF5">
              <w:rPr>
                <w:rFonts w:asciiTheme="minorBidi" w:hAnsiTheme="minorBidi"/>
                <w:noProof/>
                <w:webHidden/>
                <w:szCs w:val="24"/>
              </w:rPr>
            </w:r>
            <w:r w:rsidRPr="00884AF5">
              <w:rPr>
                <w:rFonts w:asciiTheme="minorBidi" w:hAnsiTheme="minorBidi"/>
                <w:noProof/>
                <w:webHidden/>
                <w:szCs w:val="24"/>
              </w:rPr>
              <w:fldChar w:fldCharType="separate"/>
            </w:r>
            <w:r w:rsidRPr="00884AF5">
              <w:rPr>
                <w:rFonts w:asciiTheme="minorBidi" w:hAnsiTheme="minorBidi"/>
                <w:noProof/>
                <w:webHidden/>
                <w:szCs w:val="24"/>
              </w:rPr>
              <w:t>4</w:t>
            </w:r>
            <w:r w:rsidRPr="00884AF5">
              <w:rPr>
                <w:rFonts w:asciiTheme="minorBidi" w:hAnsiTheme="minorBidi"/>
                <w:noProof/>
                <w:webHidden/>
                <w:szCs w:val="24"/>
              </w:rPr>
              <w:fldChar w:fldCharType="end"/>
            </w:r>
          </w:hyperlink>
        </w:p>
        <w:p w14:paraId="65664CFF" w14:textId="77777777" w:rsidR="00884AF5" w:rsidRPr="00884AF5" w:rsidRDefault="00884AF5" w:rsidP="00884AF5">
          <w:pPr>
            <w:pStyle w:val="TOC1"/>
            <w:tabs>
              <w:tab w:val="right" w:leader="dot" w:pos="9350"/>
            </w:tabs>
            <w:rPr>
              <w:rFonts w:asciiTheme="minorBidi" w:hAnsiTheme="minorBidi"/>
              <w:noProof/>
              <w:szCs w:val="24"/>
              <w:lang w:val="en-US"/>
            </w:rPr>
          </w:pPr>
          <w:hyperlink w:anchor="_Toc137736189" w:history="1">
            <w:r w:rsidRPr="00884AF5">
              <w:rPr>
                <w:rStyle w:val="Hyperlink"/>
                <w:rFonts w:asciiTheme="minorBidi" w:hAnsiTheme="minorBidi"/>
                <w:noProof/>
                <w:szCs w:val="24"/>
              </w:rPr>
              <w:t>Country analysis using Hofstede Insight</w:t>
            </w:r>
            <w:r w:rsidRPr="00884AF5">
              <w:rPr>
                <w:rFonts w:asciiTheme="minorBidi" w:hAnsiTheme="minorBidi"/>
                <w:noProof/>
                <w:webHidden/>
                <w:szCs w:val="24"/>
              </w:rPr>
              <w:tab/>
            </w:r>
            <w:r w:rsidRPr="00884AF5">
              <w:rPr>
                <w:rFonts w:asciiTheme="minorBidi" w:hAnsiTheme="minorBidi"/>
                <w:noProof/>
                <w:webHidden/>
                <w:szCs w:val="24"/>
              </w:rPr>
              <w:fldChar w:fldCharType="begin"/>
            </w:r>
            <w:r w:rsidRPr="00884AF5">
              <w:rPr>
                <w:rFonts w:asciiTheme="minorBidi" w:hAnsiTheme="minorBidi"/>
                <w:noProof/>
                <w:webHidden/>
                <w:szCs w:val="24"/>
              </w:rPr>
              <w:instrText xml:space="preserve"> PAGEREF _Toc137736189 \h </w:instrText>
            </w:r>
            <w:r w:rsidRPr="00884AF5">
              <w:rPr>
                <w:rFonts w:asciiTheme="minorBidi" w:hAnsiTheme="minorBidi"/>
                <w:noProof/>
                <w:webHidden/>
                <w:szCs w:val="24"/>
              </w:rPr>
            </w:r>
            <w:r w:rsidRPr="00884AF5">
              <w:rPr>
                <w:rFonts w:asciiTheme="minorBidi" w:hAnsiTheme="minorBidi"/>
                <w:noProof/>
                <w:webHidden/>
                <w:szCs w:val="24"/>
              </w:rPr>
              <w:fldChar w:fldCharType="separate"/>
            </w:r>
            <w:r w:rsidRPr="00884AF5">
              <w:rPr>
                <w:rFonts w:asciiTheme="minorBidi" w:hAnsiTheme="minorBidi"/>
                <w:noProof/>
                <w:webHidden/>
                <w:szCs w:val="24"/>
              </w:rPr>
              <w:t>5</w:t>
            </w:r>
            <w:r w:rsidRPr="00884AF5">
              <w:rPr>
                <w:rFonts w:asciiTheme="minorBidi" w:hAnsiTheme="minorBidi"/>
                <w:noProof/>
                <w:webHidden/>
                <w:szCs w:val="24"/>
              </w:rPr>
              <w:fldChar w:fldCharType="end"/>
            </w:r>
          </w:hyperlink>
        </w:p>
        <w:p w14:paraId="20A4B971" w14:textId="77777777" w:rsidR="00884AF5" w:rsidRPr="00884AF5" w:rsidRDefault="00884AF5" w:rsidP="00884AF5">
          <w:pPr>
            <w:pStyle w:val="TOC1"/>
            <w:tabs>
              <w:tab w:val="right" w:leader="dot" w:pos="9350"/>
            </w:tabs>
            <w:rPr>
              <w:rFonts w:asciiTheme="minorBidi" w:hAnsiTheme="minorBidi"/>
              <w:noProof/>
              <w:szCs w:val="24"/>
              <w:lang w:val="en-US"/>
            </w:rPr>
          </w:pPr>
          <w:hyperlink w:anchor="_Toc137736190" w:history="1">
            <w:r w:rsidRPr="00884AF5">
              <w:rPr>
                <w:rStyle w:val="Hyperlink"/>
                <w:rFonts w:asciiTheme="minorBidi" w:hAnsiTheme="minorBidi"/>
                <w:noProof/>
                <w:szCs w:val="24"/>
              </w:rPr>
              <w:t>Hilton Hotel's Handbook</w:t>
            </w:r>
            <w:r w:rsidRPr="00884AF5">
              <w:rPr>
                <w:rFonts w:asciiTheme="minorBidi" w:hAnsiTheme="minorBidi"/>
                <w:noProof/>
                <w:webHidden/>
                <w:szCs w:val="24"/>
              </w:rPr>
              <w:tab/>
            </w:r>
            <w:r w:rsidRPr="00884AF5">
              <w:rPr>
                <w:rFonts w:asciiTheme="minorBidi" w:hAnsiTheme="minorBidi"/>
                <w:noProof/>
                <w:webHidden/>
                <w:szCs w:val="24"/>
              </w:rPr>
              <w:fldChar w:fldCharType="begin"/>
            </w:r>
            <w:r w:rsidRPr="00884AF5">
              <w:rPr>
                <w:rFonts w:asciiTheme="minorBidi" w:hAnsiTheme="minorBidi"/>
                <w:noProof/>
                <w:webHidden/>
                <w:szCs w:val="24"/>
              </w:rPr>
              <w:instrText xml:space="preserve"> PAGEREF _Toc137736190 \h </w:instrText>
            </w:r>
            <w:r w:rsidRPr="00884AF5">
              <w:rPr>
                <w:rFonts w:asciiTheme="minorBidi" w:hAnsiTheme="minorBidi"/>
                <w:noProof/>
                <w:webHidden/>
                <w:szCs w:val="24"/>
              </w:rPr>
            </w:r>
            <w:r w:rsidRPr="00884AF5">
              <w:rPr>
                <w:rFonts w:asciiTheme="minorBidi" w:hAnsiTheme="minorBidi"/>
                <w:noProof/>
                <w:webHidden/>
                <w:szCs w:val="24"/>
              </w:rPr>
              <w:fldChar w:fldCharType="separate"/>
            </w:r>
            <w:r w:rsidRPr="00884AF5">
              <w:rPr>
                <w:rFonts w:asciiTheme="minorBidi" w:hAnsiTheme="minorBidi"/>
                <w:noProof/>
                <w:webHidden/>
                <w:szCs w:val="24"/>
              </w:rPr>
              <w:t>7</w:t>
            </w:r>
            <w:r w:rsidRPr="00884AF5">
              <w:rPr>
                <w:rFonts w:asciiTheme="minorBidi" w:hAnsiTheme="minorBidi"/>
                <w:noProof/>
                <w:webHidden/>
                <w:szCs w:val="24"/>
              </w:rPr>
              <w:fldChar w:fldCharType="end"/>
            </w:r>
          </w:hyperlink>
        </w:p>
        <w:p w14:paraId="6A6ADF9E" w14:textId="77777777" w:rsidR="00884AF5" w:rsidRPr="00884AF5" w:rsidRDefault="00884AF5" w:rsidP="00884AF5">
          <w:pPr>
            <w:pStyle w:val="TOC1"/>
            <w:tabs>
              <w:tab w:val="right" w:leader="dot" w:pos="9350"/>
            </w:tabs>
            <w:rPr>
              <w:rFonts w:asciiTheme="minorBidi" w:hAnsiTheme="minorBidi"/>
              <w:noProof/>
              <w:szCs w:val="24"/>
              <w:lang w:val="en-US"/>
            </w:rPr>
          </w:pPr>
          <w:hyperlink w:anchor="_Toc137736191" w:history="1">
            <w:r w:rsidRPr="00884AF5">
              <w:rPr>
                <w:rStyle w:val="Hyperlink"/>
                <w:rFonts w:asciiTheme="minorBidi" w:hAnsiTheme="minorBidi"/>
                <w:noProof/>
                <w:szCs w:val="24"/>
              </w:rPr>
              <w:t>Recommendation</w:t>
            </w:r>
            <w:r w:rsidRPr="00884AF5">
              <w:rPr>
                <w:rFonts w:asciiTheme="minorBidi" w:hAnsiTheme="minorBidi"/>
                <w:noProof/>
                <w:webHidden/>
                <w:szCs w:val="24"/>
              </w:rPr>
              <w:tab/>
            </w:r>
            <w:r w:rsidRPr="00884AF5">
              <w:rPr>
                <w:rFonts w:asciiTheme="minorBidi" w:hAnsiTheme="minorBidi"/>
                <w:noProof/>
                <w:webHidden/>
                <w:szCs w:val="24"/>
              </w:rPr>
              <w:fldChar w:fldCharType="begin"/>
            </w:r>
            <w:r w:rsidRPr="00884AF5">
              <w:rPr>
                <w:rFonts w:asciiTheme="minorBidi" w:hAnsiTheme="minorBidi"/>
                <w:noProof/>
                <w:webHidden/>
                <w:szCs w:val="24"/>
              </w:rPr>
              <w:instrText xml:space="preserve"> PAGEREF _Toc137736191 \h </w:instrText>
            </w:r>
            <w:r w:rsidRPr="00884AF5">
              <w:rPr>
                <w:rFonts w:asciiTheme="minorBidi" w:hAnsiTheme="minorBidi"/>
                <w:noProof/>
                <w:webHidden/>
                <w:szCs w:val="24"/>
              </w:rPr>
            </w:r>
            <w:r w:rsidRPr="00884AF5">
              <w:rPr>
                <w:rFonts w:asciiTheme="minorBidi" w:hAnsiTheme="minorBidi"/>
                <w:noProof/>
                <w:webHidden/>
                <w:szCs w:val="24"/>
              </w:rPr>
              <w:fldChar w:fldCharType="separate"/>
            </w:r>
            <w:r w:rsidRPr="00884AF5">
              <w:rPr>
                <w:rFonts w:asciiTheme="minorBidi" w:hAnsiTheme="minorBidi"/>
                <w:noProof/>
                <w:webHidden/>
                <w:szCs w:val="24"/>
              </w:rPr>
              <w:t>8</w:t>
            </w:r>
            <w:r w:rsidRPr="00884AF5">
              <w:rPr>
                <w:rFonts w:asciiTheme="minorBidi" w:hAnsiTheme="minorBidi"/>
                <w:noProof/>
                <w:webHidden/>
                <w:szCs w:val="24"/>
              </w:rPr>
              <w:fldChar w:fldCharType="end"/>
            </w:r>
          </w:hyperlink>
        </w:p>
        <w:p w14:paraId="211199C0" w14:textId="77777777" w:rsidR="00884AF5" w:rsidRPr="00884AF5" w:rsidRDefault="00884AF5" w:rsidP="00884AF5">
          <w:pPr>
            <w:pStyle w:val="TOC1"/>
            <w:tabs>
              <w:tab w:val="right" w:leader="dot" w:pos="9350"/>
            </w:tabs>
            <w:rPr>
              <w:rFonts w:asciiTheme="minorBidi" w:hAnsiTheme="minorBidi"/>
              <w:noProof/>
              <w:szCs w:val="24"/>
              <w:lang w:val="en-US"/>
            </w:rPr>
          </w:pPr>
          <w:hyperlink w:anchor="_Toc137736192" w:history="1">
            <w:r w:rsidRPr="00884AF5">
              <w:rPr>
                <w:rStyle w:val="Hyperlink"/>
                <w:rFonts w:asciiTheme="minorBidi" w:hAnsiTheme="minorBidi"/>
                <w:noProof/>
                <w:szCs w:val="24"/>
              </w:rPr>
              <w:t>Conclusion</w:t>
            </w:r>
            <w:r w:rsidRPr="00884AF5">
              <w:rPr>
                <w:rFonts w:asciiTheme="minorBidi" w:hAnsiTheme="minorBidi"/>
                <w:noProof/>
                <w:webHidden/>
                <w:szCs w:val="24"/>
              </w:rPr>
              <w:tab/>
            </w:r>
            <w:r w:rsidRPr="00884AF5">
              <w:rPr>
                <w:rFonts w:asciiTheme="minorBidi" w:hAnsiTheme="minorBidi"/>
                <w:noProof/>
                <w:webHidden/>
                <w:szCs w:val="24"/>
              </w:rPr>
              <w:fldChar w:fldCharType="begin"/>
            </w:r>
            <w:r w:rsidRPr="00884AF5">
              <w:rPr>
                <w:rFonts w:asciiTheme="minorBidi" w:hAnsiTheme="minorBidi"/>
                <w:noProof/>
                <w:webHidden/>
                <w:szCs w:val="24"/>
              </w:rPr>
              <w:instrText xml:space="preserve"> PAGEREF _Toc137736192 \h </w:instrText>
            </w:r>
            <w:r w:rsidRPr="00884AF5">
              <w:rPr>
                <w:rFonts w:asciiTheme="minorBidi" w:hAnsiTheme="minorBidi"/>
                <w:noProof/>
                <w:webHidden/>
                <w:szCs w:val="24"/>
              </w:rPr>
            </w:r>
            <w:r w:rsidRPr="00884AF5">
              <w:rPr>
                <w:rFonts w:asciiTheme="minorBidi" w:hAnsiTheme="minorBidi"/>
                <w:noProof/>
                <w:webHidden/>
                <w:szCs w:val="24"/>
              </w:rPr>
              <w:fldChar w:fldCharType="separate"/>
            </w:r>
            <w:r w:rsidRPr="00884AF5">
              <w:rPr>
                <w:rFonts w:asciiTheme="minorBidi" w:hAnsiTheme="minorBidi"/>
                <w:noProof/>
                <w:webHidden/>
                <w:szCs w:val="24"/>
              </w:rPr>
              <w:t>9</w:t>
            </w:r>
            <w:r w:rsidRPr="00884AF5">
              <w:rPr>
                <w:rFonts w:asciiTheme="minorBidi" w:hAnsiTheme="minorBidi"/>
                <w:noProof/>
                <w:webHidden/>
                <w:szCs w:val="24"/>
              </w:rPr>
              <w:fldChar w:fldCharType="end"/>
            </w:r>
          </w:hyperlink>
        </w:p>
        <w:p w14:paraId="3B441D10" w14:textId="77777777" w:rsidR="00884AF5" w:rsidRPr="00884AF5" w:rsidRDefault="00884AF5" w:rsidP="00884AF5">
          <w:pPr>
            <w:pStyle w:val="TOC1"/>
            <w:tabs>
              <w:tab w:val="right" w:leader="dot" w:pos="9350"/>
            </w:tabs>
            <w:rPr>
              <w:rFonts w:asciiTheme="minorBidi" w:hAnsiTheme="minorBidi"/>
              <w:noProof/>
              <w:szCs w:val="24"/>
              <w:lang w:val="en-US"/>
            </w:rPr>
          </w:pPr>
          <w:hyperlink w:anchor="_Toc137736193" w:history="1">
            <w:r w:rsidRPr="00884AF5">
              <w:rPr>
                <w:rStyle w:val="Hyperlink"/>
                <w:rFonts w:asciiTheme="minorBidi" w:hAnsiTheme="minorBidi"/>
                <w:noProof/>
                <w:szCs w:val="24"/>
              </w:rPr>
              <w:t>Reference List</w:t>
            </w:r>
            <w:r w:rsidRPr="00884AF5">
              <w:rPr>
                <w:rFonts w:asciiTheme="minorBidi" w:hAnsiTheme="minorBidi"/>
                <w:noProof/>
                <w:webHidden/>
                <w:szCs w:val="24"/>
              </w:rPr>
              <w:tab/>
            </w:r>
            <w:r w:rsidRPr="00884AF5">
              <w:rPr>
                <w:rFonts w:asciiTheme="minorBidi" w:hAnsiTheme="minorBidi"/>
                <w:noProof/>
                <w:webHidden/>
                <w:szCs w:val="24"/>
              </w:rPr>
              <w:fldChar w:fldCharType="begin"/>
            </w:r>
            <w:r w:rsidRPr="00884AF5">
              <w:rPr>
                <w:rFonts w:asciiTheme="minorBidi" w:hAnsiTheme="minorBidi"/>
                <w:noProof/>
                <w:webHidden/>
                <w:szCs w:val="24"/>
              </w:rPr>
              <w:instrText xml:space="preserve"> PAGEREF _Toc137736193 \h </w:instrText>
            </w:r>
            <w:r w:rsidRPr="00884AF5">
              <w:rPr>
                <w:rFonts w:asciiTheme="minorBidi" w:hAnsiTheme="minorBidi"/>
                <w:noProof/>
                <w:webHidden/>
                <w:szCs w:val="24"/>
              </w:rPr>
            </w:r>
            <w:r w:rsidRPr="00884AF5">
              <w:rPr>
                <w:rFonts w:asciiTheme="minorBidi" w:hAnsiTheme="minorBidi"/>
                <w:noProof/>
                <w:webHidden/>
                <w:szCs w:val="24"/>
              </w:rPr>
              <w:fldChar w:fldCharType="separate"/>
            </w:r>
            <w:r w:rsidRPr="00884AF5">
              <w:rPr>
                <w:rFonts w:asciiTheme="minorBidi" w:hAnsiTheme="minorBidi"/>
                <w:noProof/>
                <w:webHidden/>
                <w:szCs w:val="24"/>
              </w:rPr>
              <w:t>10</w:t>
            </w:r>
            <w:r w:rsidRPr="00884AF5">
              <w:rPr>
                <w:rFonts w:asciiTheme="minorBidi" w:hAnsiTheme="minorBidi"/>
                <w:noProof/>
                <w:webHidden/>
                <w:szCs w:val="24"/>
              </w:rPr>
              <w:fldChar w:fldCharType="end"/>
            </w:r>
          </w:hyperlink>
        </w:p>
        <w:p w14:paraId="3F1BBF23" w14:textId="77777777" w:rsidR="00884AF5" w:rsidRDefault="00884AF5" w:rsidP="00884AF5">
          <w:pPr>
            <w:spacing w:line="360" w:lineRule="auto"/>
            <w:jc w:val="center"/>
            <w:rPr>
              <w:rFonts w:asciiTheme="minorBidi" w:hAnsiTheme="minorBidi"/>
              <w:b/>
              <w:bCs/>
              <w:noProof/>
              <w:sz w:val="24"/>
              <w:szCs w:val="24"/>
            </w:rPr>
          </w:pPr>
          <w:r w:rsidRPr="00884AF5">
            <w:rPr>
              <w:rFonts w:asciiTheme="minorBidi" w:hAnsiTheme="minorBidi"/>
              <w:b/>
              <w:bCs/>
              <w:noProof/>
              <w:sz w:val="24"/>
              <w:szCs w:val="24"/>
            </w:rPr>
            <w:fldChar w:fldCharType="end"/>
          </w:r>
        </w:p>
      </w:sdtContent>
    </w:sdt>
    <w:p w14:paraId="2F32E6B9" w14:textId="77777777" w:rsidR="00884AF5" w:rsidRPr="00884AF5" w:rsidRDefault="00884AF5" w:rsidP="00884AF5">
      <w:pPr>
        <w:rPr>
          <w:rFonts w:asciiTheme="minorBidi" w:hAnsiTheme="minorBidi"/>
          <w:sz w:val="24"/>
          <w:szCs w:val="24"/>
        </w:rPr>
      </w:pPr>
      <w:r w:rsidRPr="00884AF5">
        <w:rPr>
          <w:rFonts w:asciiTheme="minorBidi" w:hAnsiTheme="minorBidi"/>
          <w:sz w:val="24"/>
          <w:szCs w:val="24"/>
        </w:rPr>
        <w:br w:type="page"/>
      </w:r>
    </w:p>
    <w:p w14:paraId="4C5DFAB3" w14:textId="77777777" w:rsidR="00884AF5" w:rsidRPr="00884AF5" w:rsidRDefault="00884AF5" w:rsidP="00884AF5">
      <w:pPr>
        <w:pStyle w:val="Heading1"/>
        <w:spacing w:line="360" w:lineRule="auto"/>
        <w:rPr>
          <w:rFonts w:asciiTheme="minorBidi" w:hAnsiTheme="minorBidi" w:cstheme="minorBidi"/>
          <w:sz w:val="24"/>
          <w:szCs w:val="24"/>
        </w:rPr>
      </w:pPr>
      <w:r w:rsidRPr="00884AF5">
        <w:rPr>
          <w:rFonts w:asciiTheme="minorBidi" w:hAnsiTheme="minorBidi" w:cstheme="minorBidi"/>
          <w:sz w:val="24"/>
          <w:szCs w:val="24"/>
        </w:rPr>
        <w:lastRenderedPageBreak/>
        <w:t>Executive Summary</w:t>
      </w:r>
    </w:p>
    <w:p w14:paraId="4C678862"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This report analyses the cultural intelligence and sensitivity of UK Hilton hotel staff in their dealings with overseas guests, focusing on Indian visitors. The report emphasises the significance of comprehending and accommodating various cultural norms and preferences to improve the quality of the guest service experience. Key insights on Indian cultural variance can be gleaned from an evaluation of India's cultural dimensions utilising Hofstede Insights. These findings inspire suggestions on how hotel workers might modify service delivery across a variety of departments and functions, such as greetings, personal space, food alternatives, language help, cultural festivities, dress requirements, and religious observances. The staff at the Hilton hotels can make their properties more welcoming and accommodating to guests of various backgrounds and cultures by implementing the suggestions made in this study. This will especially benefit the hotel's Indian guests. This method promotes pleasant guest interactions, raises customer satisfaction, and deepens ties with visitors from various cultural backgrounds. Hilton hotels in the UK cannot compete in the international hospitality industry without adopting cultural intelligence and sensitivity.</w:t>
      </w:r>
    </w:p>
    <w:p w14:paraId="789A9820" w14:textId="77777777" w:rsidR="00884AF5" w:rsidRPr="00884AF5" w:rsidRDefault="00884AF5" w:rsidP="00884AF5">
      <w:pPr>
        <w:rPr>
          <w:rFonts w:asciiTheme="minorBidi" w:hAnsiTheme="minorBidi"/>
          <w:sz w:val="24"/>
          <w:szCs w:val="24"/>
        </w:rPr>
      </w:pPr>
      <w:r w:rsidRPr="00884AF5">
        <w:rPr>
          <w:rFonts w:asciiTheme="minorBidi" w:hAnsiTheme="minorBidi"/>
          <w:sz w:val="24"/>
          <w:szCs w:val="24"/>
        </w:rPr>
        <w:br w:type="page"/>
      </w:r>
    </w:p>
    <w:p w14:paraId="5DCB064C" w14:textId="77777777" w:rsidR="00884AF5" w:rsidRPr="00884AF5" w:rsidRDefault="00884AF5" w:rsidP="00884AF5">
      <w:pPr>
        <w:pStyle w:val="Heading1"/>
        <w:spacing w:line="360" w:lineRule="auto"/>
        <w:rPr>
          <w:rFonts w:asciiTheme="minorBidi" w:hAnsiTheme="minorBidi" w:cstheme="minorBidi"/>
          <w:sz w:val="24"/>
          <w:szCs w:val="24"/>
        </w:rPr>
      </w:pPr>
      <w:bookmarkStart w:id="0" w:name="_Toc137736186"/>
      <w:r w:rsidRPr="00884AF5">
        <w:rPr>
          <w:rFonts w:asciiTheme="minorBidi" w:hAnsiTheme="minorBidi" w:cstheme="minorBidi"/>
          <w:sz w:val="24"/>
          <w:szCs w:val="24"/>
        </w:rPr>
        <w:lastRenderedPageBreak/>
        <w:t>Introduction</w:t>
      </w:r>
      <w:bookmarkEnd w:id="0"/>
    </w:p>
    <w:p w14:paraId="50BD896B"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The paper provides Hilton hotel personnel in the UK with insights and recommendations for improving international guest service, with a focus on Indian customers. This report uses the Hofstede Insights framework and critically evaluates cultural intelligence and sensitivity to highlight Indian guests' cultural norms and requirements and identify service delivery adaptations across hotel departments. Understanding and accepting international customers' habits can make Hilton hotel stays more enjoyable.</w:t>
      </w:r>
    </w:p>
    <w:p w14:paraId="124DB8B9" w14:textId="77777777" w:rsidR="00884AF5" w:rsidRPr="00884AF5" w:rsidRDefault="00884AF5" w:rsidP="00884AF5">
      <w:pPr>
        <w:spacing w:line="360" w:lineRule="auto"/>
        <w:rPr>
          <w:rFonts w:asciiTheme="minorBidi" w:hAnsiTheme="minorBidi"/>
          <w:sz w:val="24"/>
          <w:szCs w:val="24"/>
        </w:rPr>
      </w:pPr>
    </w:p>
    <w:p w14:paraId="4AB4456F"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br w:type="page"/>
      </w:r>
    </w:p>
    <w:p w14:paraId="00D87DF5" w14:textId="77777777" w:rsidR="00884AF5" w:rsidRPr="00884AF5" w:rsidRDefault="00884AF5" w:rsidP="00884AF5">
      <w:pPr>
        <w:pStyle w:val="Heading1"/>
        <w:spacing w:line="360" w:lineRule="auto"/>
        <w:rPr>
          <w:rFonts w:asciiTheme="minorBidi" w:hAnsiTheme="minorBidi" w:cstheme="minorBidi"/>
          <w:sz w:val="24"/>
          <w:szCs w:val="24"/>
        </w:rPr>
      </w:pPr>
      <w:bookmarkStart w:id="1" w:name="_Toc137736187"/>
      <w:r w:rsidRPr="00884AF5">
        <w:rPr>
          <w:rFonts w:asciiTheme="minorBidi" w:hAnsiTheme="minorBidi" w:cstheme="minorBidi"/>
          <w:sz w:val="24"/>
          <w:szCs w:val="24"/>
        </w:rPr>
        <w:lastRenderedPageBreak/>
        <w:t>Company Overview</w:t>
      </w:r>
      <w:bookmarkEnd w:id="1"/>
    </w:p>
    <w:p w14:paraId="0C64D030"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Hilton Hotels operates in the UK and around the world. Since 1919, the Hilton name has stood for superior service, luxurious accommodations, and unforgettable hospitality events. Hilton Hotels manages luxurious chain resorts and chic independent inns in the UK. These hotels are great for business and leisure travellers due to their city and attraction locations. Hilton strives to exceed customers' expectations and provide all their demands during their stay (</w:t>
      </w:r>
      <w:proofErr w:type="spellStart"/>
      <w:r w:rsidRPr="00884AF5">
        <w:rPr>
          <w:rFonts w:asciiTheme="minorBidi" w:hAnsiTheme="minorBidi"/>
          <w:sz w:val="24"/>
          <w:szCs w:val="24"/>
        </w:rPr>
        <w:t>Methan</w:t>
      </w:r>
      <w:proofErr w:type="spellEnd"/>
      <w:r w:rsidRPr="00884AF5">
        <w:rPr>
          <w:rFonts w:asciiTheme="minorBidi" w:hAnsiTheme="minorBidi"/>
          <w:sz w:val="24"/>
          <w:szCs w:val="24"/>
        </w:rPr>
        <w:t xml:space="preserve">, 2021). Hilton Hotels in the UK have much more to offer than their modern and well-appointed suites. The company's trained and competent staff cares for each customer, demonstrating its commitment to customer happiness. </w:t>
      </w:r>
    </w:p>
    <w:p w14:paraId="12936D0D" w14:textId="77777777" w:rsidR="00884AF5" w:rsidRPr="00884AF5" w:rsidRDefault="00884AF5" w:rsidP="00884AF5">
      <w:pPr>
        <w:pStyle w:val="Heading1"/>
        <w:spacing w:line="360" w:lineRule="auto"/>
        <w:rPr>
          <w:rFonts w:asciiTheme="minorBidi" w:hAnsiTheme="minorBidi" w:cstheme="minorBidi"/>
          <w:sz w:val="24"/>
          <w:szCs w:val="24"/>
        </w:rPr>
      </w:pPr>
      <w:bookmarkStart w:id="2" w:name="_Toc137736188"/>
      <w:r w:rsidRPr="00884AF5">
        <w:rPr>
          <w:rFonts w:asciiTheme="minorBidi" w:hAnsiTheme="minorBidi" w:cstheme="minorBidi"/>
          <w:sz w:val="24"/>
          <w:szCs w:val="24"/>
        </w:rPr>
        <w:t>India (Guests’ home country and culture)</w:t>
      </w:r>
      <w:bookmarkEnd w:id="2"/>
    </w:p>
    <w:p w14:paraId="3CCB3FC3"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Hilton hotels in the UK should accommodate Indian visitors' cultural practices. Hotel workers should learn "Namaste" and "</w:t>
      </w:r>
      <w:proofErr w:type="spellStart"/>
      <w:r w:rsidRPr="00884AF5">
        <w:rPr>
          <w:rFonts w:asciiTheme="minorBidi" w:hAnsiTheme="minorBidi"/>
          <w:sz w:val="24"/>
          <w:szCs w:val="24"/>
        </w:rPr>
        <w:t>Dhanyavaad</w:t>
      </w:r>
      <w:proofErr w:type="spellEnd"/>
      <w:r w:rsidRPr="00884AF5">
        <w:rPr>
          <w:rFonts w:asciiTheme="minorBidi" w:hAnsiTheme="minorBidi"/>
          <w:sz w:val="24"/>
          <w:szCs w:val="24"/>
        </w:rPr>
        <w:t xml:space="preserve">" to create a more welcoming atmosphere, even if English is widely spoken in India. Indian culture values privacy, </w:t>
      </w:r>
      <w:proofErr w:type="gramStart"/>
      <w:r w:rsidRPr="00884AF5">
        <w:rPr>
          <w:rFonts w:asciiTheme="minorBidi" w:hAnsiTheme="minorBidi"/>
          <w:sz w:val="24"/>
          <w:szCs w:val="24"/>
        </w:rPr>
        <w:t>therefore</w:t>
      </w:r>
      <w:proofErr w:type="gramEnd"/>
      <w:r w:rsidRPr="00884AF5">
        <w:rPr>
          <w:rFonts w:asciiTheme="minorBidi" w:hAnsiTheme="minorBidi"/>
          <w:sz w:val="24"/>
          <w:szCs w:val="24"/>
        </w:rPr>
        <w:t xml:space="preserve"> friends and acquaintances may desire a bit more space. India's numerous religions and customs are included (Adkins, 2017).  Follow these rules when visiting a temple, mosque, or other place of worship. Hilton staff should observe local customs and attire.</w:t>
      </w:r>
    </w:p>
    <w:p w14:paraId="5C59E83A"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Indian food is excellent and varied. Hilton hotels should accommodate special diets. Indian food includes many delicious vegetarian and vegan dishes, so letting the chef be aware of any dietary requirements beforehand ensures everyone enjoys a nice lunch. India celebrates vivid holidays like Diwali, Holi, and Eid year-round. Hilton workers might celebrate these important days with visitors or tell them about local events (Lewis, 2018).</w:t>
      </w:r>
    </w:p>
    <w:p w14:paraId="002EED10"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Indian fashion mixes traditional and Western styles. Hilton personnel should accommodate visitors who dress appropriately for the occasion or venue. Hilton Hotels may enhance its interactions with Indian consumers by conforming to their cultural standards and giving a better stay.</w:t>
      </w:r>
    </w:p>
    <w:p w14:paraId="2349392F" w14:textId="77777777" w:rsidR="00884AF5" w:rsidRPr="00884AF5" w:rsidRDefault="00884AF5" w:rsidP="00884AF5">
      <w:pPr>
        <w:spacing w:line="360" w:lineRule="auto"/>
        <w:rPr>
          <w:rFonts w:asciiTheme="minorBidi" w:hAnsiTheme="minorBidi"/>
          <w:sz w:val="24"/>
          <w:szCs w:val="24"/>
        </w:rPr>
      </w:pPr>
    </w:p>
    <w:p w14:paraId="4B2386A8" w14:textId="77777777" w:rsidR="00884AF5" w:rsidRPr="00884AF5" w:rsidRDefault="00884AF5" w:rsidP="00884AF5">
      <w:pPr>
        <w:spacing w:line="360" w:lineRule="auto"/>
        <w:rPr>
          <w:rFonts w:asciiTheme="minorBidi" w:hAnsiTheme="minorBidi"/>
          <w:sz w:val="24"/>
          <w:szCs w:val="24"/>
        </w:rPr>
      </w:pPr>
    </w:p>
    <w:p w14:paraId="2CF1C74E" w14:textId="77777777" w:rsidR="00884AF5" w:rsidRPr="00884AF5" w:rsidRDefault="00884AF5" w:rsidP="00884AF5">
      <w:pPr>
        <w:pStyle w:val="Heading1"/>
        <w:spacing w:line="360" w:lineRule="auto"/>
        <w:rPr>
          <w:rFonts w:asciiTheme="minorBidi" w:hAnsiTheme="minorBidi" w:cstheme="minorBidi"/>
          <w:sz w:val="24"/>
          <w:szCs w:val="24"/>
        </w:rPr>
      </w:pPr>
      <w:bookmarkStart w:id="3" w:name="_Toc137736189"/>
      <w:r w:rsidRPr="00884AF5">
        <w:rPr>
          <w:rFonts w:asciiTheme="minorBidi" w:hAnsiTheme="minorBidi" w:cstheme="minorBidi"/>
          <w:sz w:val="24"/>
          <w:szCs w:val="24"/>
        </w:rPr>
        <w:lastRenderedPageBreak/>
        <w:t xml:space="preserve">Country analysis using Hofstede's </w:t>
      </w:r>
      <w:proofErr w:type="gramStart"/>
      <w:r w:rsidRPr="00884AF5">
        <w:rPr>
          <w:rFonts w:asciiTheme="minorBidi" w:hAnsiTheme="minorBidi" w:cstheme="minorBidi"/>
          <w:sz w:val="24"/>
          <w:szCs w:val="24"/>
        </w:rPr>
        <w:t>insight</w:t>
      </w:r>
      <w:bookmarkEnd w:id="3"/>
      <w:proofErr w:type="gramEnd"/>
    </w:p>
    <w:p w14:paraId="5277C0DE"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 xml:space="preserve">Hofstede Insights is a helpful tool for </w:t>
      </w:r>
      <w:proofErr w:type="gramStart"/>
      <w:r w:rsidRPr="00884AF5">
        <w:rPr>
          <w:rFonts w:asciiTheme="minorBidi" w:hAnsiTheme="minorBidi"/>
          <w:sz w:val="24"/>
          <w:szCs w:val="24"/>
        </w:rPr>
        <w:t>comparing and contrasting</w:t>
      </w:r>
      <w:proofErr w:type="gramEnd"/>
      <w:r w:rsidRPr="00884AF5">
        <w:rPr>
          <w:rFonts w:asciiTheme="minorBidi" w:hAnsiTheme="minorBidi"/>
          <w:sz w:val="24"/>
          <w:szCs w:val="24"/>
        </w:rPr>
        <w:t xml:space="preserve"> the ways in which various national cultures shape people's actions. The cultural differences between India and the United Kingdom, and how Hilton hotels in the United Kingdom might need to adapt to accommodate Indian customers, can be better understood by an examination of the two countries' respective cultural characteristics.</w:t>
      </w:r>
    </w:p>
    <w:p w14:paraId="572EF411" w14:textId="77777777" w:rsidR="00884AF5" w:rsidRPr="00884AF5" w:rsidRDefault="00884AF5" w:rsidP="00884AF5">
      <w:pPr>
        <w:spacing w:line="360" w:lineRule="auto"/>
        <w:jc w:val="center"/>
        <w:rPr>
          <w:rFonts w:asciiTheme="minorBidi" w:hAnsiTheme="minorBidi"/>
          <w:b/>
          <w:bCs/>
          <w:i/>
          <w:iCs/>
          <w:sz w:val="24"/>
          <w:szCs w:val="24"/>
        </w:rPr>
      </w:pPr>
      <w:r w:rsidRPr="00884AF5">
        <w:rPr>
          <w:rFonts w:asciiTheme="minorBidi" w:hAnsiTheme="minorBidi"/>
          <w:noProof/>
          <w:sz w:val="24"/>
          <w:szCs w:val="24"/>
        </w:rPr>
        <w:drawing>
          <wp:anchor distT="0" distB="0" distL="114300" distR="114300" simplePos="0" relativeHeight="251661312" behindDoc="0" locked="0" layoutInCell="1" allowOverlap="1" wp14:anchorId="3704B8E0" wp14:editId="4B354A08">
            <wp:simplePos x="0" y="0"/>
            <wp:positionH relativeFrom="column">
              <wp:posOffset>0</wp:posOffset>
            </wp:positionH>
            <wp:positionV relativeFrom="paragraph">
              <wp:posOffset>-1270</wp:posOffset>
            </wp:positionV>
            <wp:extent cx="5760720" cy="3009900"/>
            <wp:effectExtent l="0" t="0" r="11430" b="0"/>
            <wp:wrapTopAndBottom/>
            <wp:docPr id="1" name="Chart 1">
              <a:extLst xmlns:a="http://schemas.openxmlformats.org/drawingml/2006/main">
                <a:ext uri="{FF2B5EF4-FFF2-40B4-BE49-F238E27FC236}">
                  <a16:creationId xmlns:a16="http://schemas.microsoft.com/office/drawing/2014/main" id="{9FD8D5C9-4622-4C8E-A951-5E9C9C7AC4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Pr="00884AF5">
        <w:rPr>
          <w:rFonts w:asciiTheme="minorBidi" w:hAnsiTheme="minorBidi"/>
          <w:b/>
          <w:bCs/>
          <w:i/>
          <w:iCs/>
          <w:sz w:val="24"/>
          <w:szCs w:val="24"/>
        </w:rPr>
        <w:t>Figure: Country Analysis (Author)</w:t>
      </w:r>
    </w:p>
    <w:p w14:paraId="3F560DD6" w14:textId="77777777" w:rsidR="00884AF5" w:rsidRPr="00884AF5" w:rsidRDefault="00884AF5" w:rsidP="00884AF5">
      <w:pPr>
        <w:spacing w:line="360" w:lineRule="auto"/>
        <w:rPr>
          <w:rFonts w:asciiTheme="minorBidi" w:hAnsiTheme="minorBidi"/>
          <w:sz w:val="24"/>
          <w:szCs w:val="24"/>
        </w:rPr>
      </w:pPr>
    </w:p>
    <w:p w14:paraId="635DA687" w14:textId="77777777" w:rsidR="00884AF5" w:rsidRPr="00884AF5" w:rsidRDefault="00884AF5" w:rsidP="00884AF5">
      <w:pPr>
        <w:pStyle w:val="ListParagraph"/>
        <w:numPr>
          <w:ilvl w:val="0"/>
          <w:numId w:val="2"/>
        </w:numPr>
        <w:spacing w:line="360" w:lineRule="auto"/>
        <w:rPr>
          <w:rFonts w:asciiTheme="minorBidi" w:hAnsiTheme="minorBidi"/>
          <w:szCs w:val="24"/>
        </w:rPr>
      </w:pPr>
      <w:r w:rsidRPr="00884AF5">
        <w:rPr>
          <w:rFonts w:asciiTheme="minorBidi" w:hAnsiTheme="minorBidi"/>
          <w:b/>
          <w:bCs/>
          <w:i/>
          <w:iCs/>
          <w:szCs w:val="24"/>
        </w:rPr>
        <w:t>Power Distance:</w:t>
      </w:r>
      <w:r w:rsidRPr="00884AF5">
        <w:rPr>
          <w:rFonts w:asciiTheme="minorBidi" w:hAnsiTheme="minorBidi"/>
          <w:szCs w:val="24"/>
        </w:rPr>
        <w:t xml:space="preserve"> India's hierarchical society has a </w:t>
      </w:r>
      <w:proofErr w:type="gramStart"/>
      <w:r w:rsidRPr="00884AF5">
        <w:rPr>
          <w:rFonts w:asciiTheme="minorBidi" w:hAnsiTheme="minorBidi"/>
          <w:szCs w:val="24"/>
        </w:rPr>
        <w:t>high Power</w:t>
      </w:r>
      <w:proofErr w:type="gramEnd"/>
      <w:r w:rsidRPr="00884AF5">
        <w:rPr>
          <w:rFonts w:asciiTheme="minorBidi" w:hAnsiTheme="minorBidi"/>
          <w:szCs w:val="24"/>
        </w:rPr>
        <w:t xml:space="preserve"> Distance score of 82. The UK scores lower at 39, demonstrating its egalitarian attitude. Hotel personnel must respect authority leaders and understand India's hierarchical culture (Wall and Mathieson, 2016). Improve the Indian tourist experience by encouraging open communication and following hierarchies.</w:t>
      </w:r>
    </w:p>
    <w:p w14:paraId="1ACA7671" w14:textId="77777777" w:rsidR="00884AF5" w:rsidRPr="00884AF5" w:rsidRDefault="00884AF5" w:rsidP="00884AF5">
      <w:pPr>
        <w:pStyle w:val="ListParagraph"/>
        <w:numPr>
          <w:ilvl w:val="0"/>
          <w:numId w:val="2"/>
        </w:numPr>
        <w:spacing w:line="360" w:lineRule="auto"/>
        <w:rPr>
          <w:rFonts w:asciiTheme="minorBidi" w:hAnsiTheme="minorBidi"/>
          <w:szCs w:val="24"/>
        </w:rPr>
      </w:pPr>
      <w:r w:rsidRPr="00884AF5">
        <w:rPr>
          <w:rFonts w:asciiTheme="minorBidi" w:hAnsiTheme="minorBidi"/>
          <w:b/>
          <w:bCs/>
          <w:i/>
          <w:iCs/>
          <w:szCs w:val="24"/>
        </w:rPr>
        <w:t>Individualism-Collectivism:</w:t>
      </w:r>
      <w:r w:rsidRPr="00884AF5">
        <w:rPr>
          <w:rFonts w:asciiTheme="minorBidi" w:hAnsiTheme="minorBidi"/>
          <w:szCs w:val="24"/>
        </w:rPr>
        <w:t xml:space="preserve"> India rates 37, whereas the UK ranks 90, reflecting a more collectivist culture. Collectivist countries like India value relationships and collective peace. Encouraging community and teamwork can help Hilton staff make guests feel at home. If they can socialise in large groups, Indian guests would feel more comfortable.</w:t>
      </w:r>
    </w:p>
    <w:p w14:paraId="642E8804" w14:textId="77777777" w:rsidR="00884AF5" w:rsidRPr="00884AF5" w:rsidRDefault="00884AF5" w:rsidP="00884AF5">
      <w:pPr>
        <w:pStyle w:val="ListParagraph"/>
        <w:numPr>
          <w:ilvl w:val="0"/>
          <w:numId w:val="2"/>
        </w:numPr>
        <w:spacing w:line="360" w:lineRule="auto"/>
        <w:rPr>
          <w:rFonts w:asciiTheme="minorBidi" w:hAnsiTheme="minorBidi"/>
          <w:szCs w:val="24"/>
        </w:rPr>
      </w:pPr>
      <w:r w:rsidRPr="00884AF5">
        <w:rPr>
          <w:rFonts w:asciiTheme="minorBidi" w:hAnsiTheme="minorBidi"/>
          <w:b/>
          <w:bCs/>
          <w:i/>
          <w:iCs/>
          <w:szCs w:val="24"/>
        </w:rPr>
        <w:t>Masculinity-Femininity:</w:t>
      </w:r>
      <w:r w:rsidRPr="00884AF5">
        <w:rPr>
          <w:rFonts w:asciiTheme="minorBidi" w:hAnsiTheme="minorBidi"/>
          <w:szCs w:val="24"/>
        </w:rPr>
        <w:t xml:space="preserve"> India scores 55 on the masculinity-femininity scale, whereas the UK scores 66. These findings suggest that both cultures prioritise success, competition, and self-improvement. India's score is lower than normal, </w:t>
      </w:r>
      <w:r w:rsidRPr="00884AF5">
        <w:rPr>
          <w:rFonts w:asciiTheme="minorBidi" w:hAnsiTheme="minorBidi"/>
          <w:szCs w:val="24"/>
        </w:rPr>
        <w:lastRenderedPageBreak/>
        <w:t>suggesting a little more feminine tendency. Hotel personnel should know that Indian clients value performance and reward as well as a healthy work-life balance and emotional well-being (Amin and Mansour, 2019).</w:t>
      </w:r>
    </w:p>
    <w:p w14:paraId="6824FFC8" w14:textId="77777777" w:rsidR="00884AF5" w:rsidRPr="00884AF5" w:rsidRDefault="00884AF5" w:rsidP="00884AF5">
      <w:pPr>
        <w:pStyle w:val="ListParagraph"/>
        <w:numPr>
          <w:ilvl w:val="0"/>
          <w:numId w:val="2"/>
        </w:numPr>
        <w:spacing w:line="360" w:lineRule="auto"/>
        <w:rPr>
          <w:rFonts w:asciiTheme="minorBidi" w:hAnsiTheme="minorBidi"/>
          <w:szCs w:val="24"/>
        </w:rPr>
      </w:pPr>
      <w:r w:rsidRPr="00884AF5">
        <w:rPr>
          <w:rFonts w:asciiTheme="minorBidi" w:hAnsiTheme="minorBidi"/>
          <w:b/>
          <w:bCs/>
          <w:i/>
          <w:iCs/>
          <w:szCs w:val="24"/>
        </w:rPr>
        <w:t>Uncertainty Avoidance:</w:t>
      </w:r>
      <w:r w:rsidRPr="00884AF5">
        <w:rPr>
          <w:rFonts w:asciiTheme="minorBidi" w:hAnsiTheme="minorBidi"/>
          <w:szCs w:val="24"/>
        </w:rPr>
        <w:t xml:space="preserve"> India's uncertainty avoidance score is 47. The UK is more accepting of uncertainty than most nations, scoring 27. The Hilton could give Indian guests precise directions and information to make them feel more comfortable. Open communication, well-planned itineraries, and clear instructions build trust and confidence.</w:t>
      </w:r>
    </w:p>
    <w:p w14:paraId="6E757EEF" w14:textId="77777777" w:rsidR="00884AF5" w:rsidRPr="00884AF5" w:rsidRDefault="00884AF5" w:rsidP="00884AF5">
      <w:pPr>
        <w:pStyle w:val="ListParagraph"/>
        <w:numPr>
          <w:ilvl w:val="0"/>
          <w:numId w:val="2"/>
        </w:numPr>
        <w:spacing w:line="360" w:lineRule="auto"/>
        <w:rPr>
          <w:rFonts w:asciiTheme="minorBidi" w:hAnsiTheme="minorBidi"/>
          <w:szCs w:val="24"/>
        </w:rPr>
      </w:pPr>
      <w:r w:rsidRPr="00884AF5">
        <w:rPr>
          <w:rFonts w:asciiTheme="minorBidi" w:hAnsiTheme="minorBidi"/>
          <w:b/>
          <w:bCs/>
          <w:i/>
          <w:iCs/>
          <w:szCs w:val="24"/>
        </w:rPr>
        <w:t>Short vs. Long-term Orientation:</w:t>
      </w:r>
      <w:r w:rsidRPr="00884AF5">
        <w:rPr>
          <w:rFonts w:asciiTheme="minorBidi" w:hAnsiTheme="minorBidi"/>
          <w:szCs w:val="24"/>
        </w:rPr>
        <w:t xml:space="preserve"> The UK (45) and India (50) have a healthy mix of short-term and long-term thinking. Both civilizations value traditions and pragmatism. Hotel staff can express cultural sensitivity by adopting local customs. Cultural seminars, Indian holiday celebrations, and guided tours of local historical sites are examples (</w:t>
      </w:r>
      <w:proofErr w:type="spellStart"/>
      <w:r w:rsidRPr="00884AF5">
        <w:rPr>
          <w:rFonts w:asciiTheme="minorBidi" w:hAnsiTheme="minorBidi"/>
          <w:szCs w:val="24"/>
        </w:rPr>
        <w:t>Jandt</w:t>
      </w:r>
      <w:proofErr w:type="spellEnd"/>
      <w:r w:rsidRPr="00884AF5">
        <w:rPr>
          <w:rFonts w:asciiTheme="minorBidi" w:hAnsiTheme="minorBidi"/>
          <w:szCs w:val="24"/>
        </w:rPr>
        <w:t>, 2016).</w:t>
      </w:r>
    </w:p>
    <w:p w14:paraId="2C938A84" w14:textId="77777777" w:rsidR="00884AF5" w:rsidRPr="00884AF5" w:rsidRDefault="00884AF5" w:rsidP="00884AF5">
      <w:pPr>
        <w:pStyle w:val="ListParagraph"/>
        <w:numPr>
          <w:ilvl w:val="0"/>
          <w:numId w:val="2"/>
        </w:numPr>
        <w:spacing w:line="360" w:lineRule="auto"/>
        <w:rPr>
          <w:rFonts w:asciiTheme="minorBidi" w:hAnsiTheme="minorBidi"/>
          <w:szCs w:val="24"/>
        </w:rPr>
      </w:pPr>
      <w:r w:rsidRPr="00884AF5">
        <w:rPr>
          <w:rFonts w:asciiTheme="minorBidi" w:hAnsiTheme="minorBidi"/>
          <w:b/>
          <w:bCs/>
          <w:i/>
          <w:iCs/>
          <w:szCs w:val="24"/>
        </w:rPr>
        <w:t>Indulgence:</w:t>
      </w:r>
      <w:r w:rsidRPr="00884AF5">
        <w:rPr>
          <w:rFonts w:asciiTheme="minorBidi" w:hAnsiTheme="minorBidi"/>
          <w:szCs w:val="24"/>
        </w:rPr>
        <w:t xml:space="preserve"> India scores 40 on the Indulgence scale, indicating a moderate tendency to pursue and enjoy one's own pleasure. The UK is even more lenient with an 80 score. Hilton hotels can observe Indian moderation to serve Indian guests. Wellness programmes, vegetarian and vegan menus, and cultural norms on privacy and personal space can achieve this.</w:t>
      </w:r>
      <w:r w:rsidRPr="00884AF5">
        <w:rPr>
          <w:rFonts w:asciiTheme="minorBidi" w:hAnsiTheme="minorBidi"/>
          <w:szCs w:val="24"/>
        </w:rPr>
        <w:br w:type="page"/>
      </w:r>
    </w:p>
    <w:p w14:paraId="3335AED0" w14:textId="77777777" w:rsidR="00884AF5" w:rsidRPr="00884AF5" w:rsidRDefault="00884AF5" w:rsidP="00884AF5">
      <w:pPr>
        <w:pStyle w:val="Heading1"/>
        <w:spacing w:line="360" w:lineRule="auto"/>
        <w:rPr>
          <w:rFonts w:asciiTheme="minorBidi" w:hAnsiTheme="minorBidi" w:cstheme="minorBidi"/>
          <w:sz w:val="24"/>
          <w:szCs w:val="24"/>
        </w:rPr>
      </w:pPr>
      <w:bookmarkStart w:id="4" w:name="_Toc137736190"/>
      <w:r w:rsidRPr="00884AF5">
        <w:rPr>
          <w:rFonts w:asciiTheme="minorBidi" w:hAnsiTheme="minorBidi" w:cstheme="minorBidi"/>
          <w:sz w:val="24"/>
          <w:szCs w:val="24"/>
        </w:rPr>
        <w:lastRenderedPageBreak/>
        <w:t>Hilton Hotel’s handbook</w:t>
      </w:r>
      <w:bookmarkEnd w:id="4"/>
    </w:p>
    <w:tbl>
      <w:tblPr>
        <w:tblStyle w:val="TableGrid"/>
        <w:tblW w:w="0" w:type="auto"/>
        <w:tblLook w:val="04A0" w:firstRow="1" w:lastRow="0" w:firstColumn="1" w:lastColumn="0" w:noHBand="0" w:noVBand="1"/>
      </w:tblPr>
      <w:tblGrid>
        <w:gridCol w:w="4511"/>
        <w:gridCol w:w="4505"/>
      </w:tblGrid>
      <w:tr w:rsidR="00884AF5" w:rsidRPr="00884AF5" w14:paraId="2009EDCB" w14:textId="77777777" w:rsidTr="00A34A75">
        <w:tc>
          <w:tcPr>
            <w:tcW w:w="4675" w:type="dxa"/>
            <w:shd w:val="clear" w:color="auto" w:fill="9CC2E5" w:themeFill="accent5" w:themeFillTint="99"/>
          </w:tcPr>
          <w:p w14:paraId="2D8038A1" w14:textId="77777777" w:rsidR="00884AF5" w:rsidRPr="00884AF5" w:rsidRDefault="00884AF5" w:rsidP="00A34A75">
            <w:pPr>
              <w:spacing w:line="360" w:lineRule="auto"/>
              <w:jc w:val="center"/>
              <w:rPr>
                <w:rFonts w:asciiTheme="minorBidi" w:hAnsiTheme="minorBidi"/>
                <w:b/>
                <w:bCs/>
                <w:szCs w:val="24"/>
              </w:rPr>
            </w:pPr>
            <w:r w:rsidRPr="00884AF5">
              <w:rPr>
                <w:rFonts w:asciiTheme="minorBidi" w:hAnsiTheme="minorBidi"/>
                <w:b/>
                <w:bCs/>
                <w:szCs w:val="24"/>
              </w:rPr>
              <w:t>Do's</w:t>
            </w:r>
          </w:p>
        </w:tc>
        <w:tc>
          <w:tcPr>
            <w:tcW w:w="4675" w:type="dxa"/>
            <w:shd w:val="clear" w:color="auto" w:fill="9CC2E5" w:themeFill="accent5" w:themeFillTint="99"/>
          </w:tcPr>
          <w:p w14:paraId="2B0954E0" w14:textId="77777777" w:rsidR="00884AF5" w:rsidRPr="00884AF5" w:rsidRDefault="00884AF5" w:rsidP="00A34A75">
            <w:pPr>
              <w:spacing w:line="360" w:lineRule="auto"/>
              <w:jc w:val="center"/>
              <w:rPr>
                <w:rFonts w:asciiTheme="minorBidi" w:hAnsiTheme="minorBidi"/>
                <w:b/>
                <w:bCs/>
                <w:szCs w:val="24"/>
              </w:rPr>
            </w:pPr>
            <w:r w:rsidRPr="00884AF5">
              <w:rPr>
                <w:rFonts w:asciiTheme="minorBidi" w:hAnsiTheme="minorBidi"/>
                <w:b/>
                <w:bCs/>
                <w:szCs w:val="24"/>
              </w:rPr>
              <w:t>Don'ts</w:t>
            </w:r>
          </w:p>
        </w:tc>
      </w:tr>
      <w:tr w:rsidR="00884AF5" w:rsidRPr="00884AF5" w14:paraId="38ECEBD3" w14:textId="77777777" w:rsidTr="00A34A75">
        <w:tc>
          <w:tcPr>
            <w:tcW w:w="4675" w:type="dxa"/>
          </w:tcPr>
          <w:p w14:paraId="37F4451C" w14:textId="77777777" w:rsidR="00884AF5" w:rsidRPr="00884AF5" w:rsidRDefault="00884AF5" w:rsidP="00A34A75">
            <w:pPr>
              <w:spacing w:line="360" w:lineRule="auto"/>
              <w:rPr>
                <w:rFonts w:asciiTheme="minorBidi" w:hAnsiTheme="minorBidi"/>
                <w:szCs w:val="24"/>
              </w:rPr>
            </w:pPr>
            <w:proofErr w:type="gramStart"/>
            <w:r w:rsidRPr="00884AF5">
              <w:rPr>
                <w:rFonts w:asciiTheme="minorBidi" w:hAnsiTheme="minorBidi"/>
                <w:szCs w:val="24"/>
              </w:rPr>
              <w:t>Make an effort</w:t>
            </w:r>
            <w:proofErr w:type="gramEnd"/>
            <w:r w:rsidRPr="00884AF5">
              <w:rPr>
                <w:rFonts w:asciiTheme="minorBidi" w:hAnsiTheme="minorBidi"/>
                <w:szCs w:val="24"/>
              </w:rPr>
              <w:t xml:space="preserve"> to smile and act friendly while meeting new people.</w:t>
            </w:r>
          </w:p>
        </w:tc>
        <w:tc>
          <w:tcPr>
            <w:tcW w:w="4675" w:type="dxa"/>
          </w:tcPr>
          <w:p w14:paraId="310C1E23"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A cultural background should not be used to make assumptions or stereotypes.</w:t>
            </w:r>
          </w:p>
        </w:tc>
      </w:tr>
      <w:tr w:rsidR="00884AF5" w:rsidRPr="00884AF5" w14:paraId="5830D1C1" w14:textId="77777777" w:rsidTr="00A34A75">
        <w:tc>
          <w:tcPr>
            <w:tcW w:w="4675" w:type="dxa"/>
          </w:tcPr>
          <w:p w14:paraId="741FBF96"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Do connect with Indian visitors using simple native pleasantries and phrases like "Namaste" or "</w:t>
            </w:r>
            <w:proofErr w:type="spellStart"/>
            <w:r w:rsidRPr="00884AF5">
              <w:rPr>
                <w:rFonts w:asciiTheme="minorBidi" w:hAnsiTheme="minorBidi"/>
                <w:szCs w:val="24"/>
              </w:rPr>
              <w:t>Dhanyavaad</w:t>
            </w:r>
            <w:proofErr w:type="spellEnd"/>
            <w:r w:rsidRPr="00884AF5">
              <w:rPr>
                <w:rFonts w:asciiTheme="minorBidi" w:hAnsiTheme="minorBidi"/>
                <w:szCs w:val="24"/>
              </w:rPr>
              <w:t>."</w:t>
            </w:r>
          </w:p>
        </w:tc>
        <w:tc>
          <w:tcPr>
            <w:tcW w:w="4675" w:type="dxa"/>
          </w:tcPr>
          <w:p w14:paraId="0105D7B4"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Avoid overwhelming visitors with information or using words they might not comprehend.</w:t>
            </w:r>
          </w:p>
        </w:tc>
      </w:tr>
      <w:tr w:rsidR="00884AF5" w:rsidRPr="00884AF5" w14:paraId="0451B9EB" w14:textId="77777777" w:rsidTr="00A34A75">
        <w:tc>
          <w:tcPr>
            <w:tcW w:w="4675" w:type="dxa"/>
          </w:tcPr>
          <w:p w14:paraId="63EBD040"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Do respect visitors' personal space and keep a reasonable distance when speaking with them.</w:t>
            </w:r>
          </w:p>
        </w:tc>
        <w:tc>
          <w:tcPr>
            <w:tcW w:w="4675" w:type="dxa"/>
          </w:tcPr>
          <w:p w14:paraId="68A10535"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Do not approach or touch visitors without their consent.</w:t>
            </w:r>
          </w:p>
        </w:tc>
      </w:tr>
      <w:tr w:rsidR="00884AF5" w:rsidRPr="00884AF5" w14:paraId="1624B8C6" w14:textId="77777777" w:rsidTr="00A34A75">
        <w:tc>
          <w:tcPr>
            <w:tcW w:w="4675" w:type="dxa"/>
          </w:tcPr>
          <w:p w14:paraId="4E5622EB"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Do pay close attention to the wants and preferences of your visitors.</w:t>
            </w:r>
          </w:p>
        </w:tc>
        <w:tc>
          <w:tcPr>
            <w:tcW w:w="4675" w:type="dxa"/>
          </w:tcPr>
          <w:p w14:paraId="59867433"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Don't rush or interrupt visitors as they are talking.</w:t>
            </w:r>
          </w:p>
        </w:tc>
      </w:tr>
      <w:tr w:rsidR="00884AF5" w:rsidRPr="00884AF5" w14:paraId="7959840F" w14:textId="77777777" w:rsidTr="00A34A75">
        <w:tc>
          <w:tcPr>
            <w:tcW w:w="4675" w:type="dxa"/>
          </w:tcPr>
          <w:p w14:paraId="19D13B28"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Do commemorate significant cultural holidays like Diwali or Holi and share details on regional celebrations.</w:t>
            </w:r>
          </w:p>
        </w:tc>
        <w:tc>
          <w:tcPr>
            <w:tcW w:w="4675" w:type="dxa"/>
          </w:tcPr>
          <w:p w14:paraId="0AD71BFE"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 xml:space="preserve">Don't dismiss or </w:t>
            </w:r>
            <w:proofErr w:type="spellStart"/>
            <w:r w:rsidRPr="00884AF5">
              <w:rPr>
                <w:rFonts w:asciiTheme="minorBidi" w:hAnsiTheme="minorBidi"/>
                <w:szCs w:val="24"/>
              </w:rPr>
              <w:t>minimise</w:t>
            </w:r>
            <w:proofErr w:type="spellEnd"/>
            <w:r w:rsidRPr="00884AF5">
              <w:rPr>
                <w:rFonts w:asciiTheme="minorBidi" w:hAnsiTheme="minorBidi"/>
                <w:szCs w:val="24"/>
              </w:rPr>
              <w:t xml:space="preserve"> the customs and holidays observed by visitors, thinking they are unimportant.</w:t>
            </w:r>
          </w:p>
        </w:tc>
      </w:tr>
      <w:tr w:rsidR="00884AF5" w:rsidRPr="00884AF5" w14:paraId="1D6B716D" w14:textId="77777777" w:rsidTr="00A34A75">
        <w:tc>
          <w:tcPr>
            <w:tcW w:w="4675" w:type="dxa"/>
          </w:tcPr>
          <w:p w14:paraId="7A2C3AC4"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Respect visitors' clothes choices and dress accordingly.</w:t>
            </w:r>
          </w:p>
        </w:tc>
        <w:tc>
          <w:tcPr>
            <w:tcW w:w="4675" w:type="dxa"/>
          </w:tcPr>
          <w:p w14:paraId="0DD77335"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 xml:space="preserve">Never </w:t>
            </w:r>
            <w:proofErr w:type="spellStart"/>
            <w:r w:rsidRPr="00884AF5">
              <w:rPr>
                <w:rFonts w:asciiTheme="minorBidi" w:hAnsiTheme="minorBidi"/>
                <w:szCs w:val="24"/>
              </w:rPr>
              <w:t>criticise</w:t>
            </w:r>
            <w:proofErr w:type="spellEnd"/>
            <w:r w:rsidRPr="00884AF5">
              <w:rPr>
                <w:rFonts w:asciiTheme="minorBidi" w:hAnsiTheme="minorBidi"/>
                <w:szCs w:val="24"/>
              </w:rPr>
              <w:t xml:space="preserve"> or critique the dress of guests based on personal taste or cultural differences.</w:t>
            </w:r>
          </w:p>
        </w:tc>
      </w:tr>
      <w:tr w:rsidR="00884AF5" w:rsidRPr="00884AF5" w14:paraId="5F393DA9" w14:textId="77777777" w:rsidTr="00A34A75">
        <w:tc>
          <w:tcPr>
            <w:tcW w:w="4675" w:type="dxa"/>
          </w:tcPr>
          <w:p w14:paraId="3DEB2CC7"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When possible, offer translated materials or information that is available in multiple languages, including Hindi.</w:t>
            </w:r>
          </w:p>
        </w:tc>
        <w:tc>
          <w:tcPr>
            <w:tcW w:w="4675" w:type="dxa"/>
          </w:tcPr>
          <w:p w14:paraId="0221A164"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Don't rely only on English and don't presume visitors speak it well.</w:t>
            </w:r>
          </w:p>
        </w:tc>
      </w:tr>
      <w:tr w:rsidR="00884AF5" w:rsidRPr="00884AF5" w14:paraId="5C9B018B" w14:textId="77777777" w:rsidTr="00A34A75">
        <w:tc>
          <w:tcPr>
            <w:tcW w:w="4675" w:type="dxa"/>
          </w:tcPr>
          <w:p w14:paraId="31FF6F6A"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Do commemorate significant cultural holidays like Diwali or Holi and share details on regional celebrations.</w:t>
            </w:r>
          </w:p>
        </w:tc>
        <w:tc>
          <w:tcPr>
            <w:tcW w:w="4675" w:type="dxa"/>
          </w:tcPr>
          <w:p w14:paraId="2F61F905" w14:textId="77777777" w:rsidR="00884AF5" w:rsidRPr="00884AF5" w:rsidRDefault="00884AF5" w:rsidP="00A34A75">
            <w:pPr>
              <w:spacing w:line="360" w:lineRule="auto"/>
              <w:rPr>
                <w:rFonts w:asciiTheme="minorBidi" w:hAnsiTheme="minorBidi"/>
                <w:szCs w:val="24"/>
              </w:rPr>
            </w:pPr>
            <w:r w:rsidRPr="00884AF5">
              <w:rPr>
                <w:rFonts w:asciiTheme="minorBidi" w:hAnsiTheme="minorBidi"/>
                <w:szCs w:val="24"/>
              </w:rPr>
              <w:t>Guests' cultural customs and holidays shouldn't be discounted or treated as unimportant.</w:t>
            </w:r>
          </w:p>
        </w:tc>
      </w:tr>
    </w:tbl>
    <w:p w14:paraId="41970B56" w14:textId="77777777" w:rsidR="00884AF5" w:rsidRPr="00884AF5" w:rsidRDefault="00884AF5" w:rsidP="00884AF5">
      <w:pPr>
        <w:spacing w:line="360" w:lineRule="auto"/>
        <w:rPr>
          <w:rFonts w:asciiTheme="minorBidi" w:hAnsiTheme="minorBidi"/>
          <w:sz w:val="24"/>
          <w:szCs w:val="24"/>
        </w:rPr>
      </w:pPr>
    </w:p>
    <w:p w14:paraId="5A9AB3EA" w14:textId="77777777" w:rsidR="00884AF5" w:rsidRPr="00884AF5" w:rsidRDefault="00884AF5" w:rsidP="00884AF5">
      <w:pPr>
        <w:rPr>
          <w:rFonts w:asciiTheme="minorBidi" w:hAnsiTheme="minorBidi"/>
          <w:sz w:val="24"/>
          <w:szCs w:val="24"/>
        </w:rPr>
      </w:pPr>
      <w:r w:rsidRPr="00884AF5">
        <w:rPr>
          <w:rFonts w:asciiTheme="minorBidi" w:hAnsiTheme="minorBidi"/>
          <w:sz w:val="24"/>
          <w:szCs w:val="24"/>
        </w:rPr>
        <w:br w:type="page"/>
      </w:r>
    </w:p>
    <w:p w14:paraId="7BF4F165" w14:textId="77777777" w:rsidR="00884AF5" w:rsidRPr="00884AF5" w:rsidRDefault="00884AF5" w:rsidP="00884AF5">
      <w:pPr>
        <w:pStyle w:val="Heading1"/>
        <w:spacing w:line="360" w:lineRule="auto"/>
        <w:rPr>
          <w:rFonts w:asciiTheme="minorBidi" w:hAnsiTheme="minorBidi" w:cstheme="minorBidi"/>
          <w:sz w:val="24"/>
          <w:szCs w:val="24"/>
        </w:rPr>
      </w:pPr>
      <w:bookmarkStart w:id="5" w:name="_Toc137736191"/>
      <w:r w:rsidRPr="00884AF5">
        <w:rPr>
          <w:rFonts w:asciiTheme="minorBidi" w:hAnsiTheme="minorBidi" w:cstheme="minorBidi"/>
          <w:sz w:val="24"/>
          <w:szCs w:val="24"/>
        </w:rPr>
        <w:lastRenderedPageBreak/>
        <w:t>Recommendation</w:t>
      </w:r>
      <w:bookmarkEnd w:id="5"/>
      <w:r w:rsidRPr="00884AF5">
        <w:rPr>
          <w:rFonts w:asciiTheme="minorBidi" w:hAnsiTheme="minorBidi" w:cstheme="minorBidi"/>
          <w:sz w:val="24"/>
          <w:szCs w:val="24"/>
        </w:rPr>
        <w:t xml:space="preserve"> </w:t>
      </w:r>
    </w:p>
    <w:p w14:paraId="7EDDA447"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Based on the report and analysis, Hilton hotel staff should follow these two guidelines while dealing with international customers, particularly Indian guests:</w:t>
      </w:r>
    </w:p>
    <w:p w14:paraId="17F429E9" w14:textId="77777777" w:rsidR="00884AF5" w:rsidRPr="00884AF5" w:rsidRDefault="00884AF5" w:rsidP="00884AF5">
      <w:pPr>
        <w:pStyle w:val="ListParagraph"/>
        <w:numPr>
          <w:ilvl w:val="0"/>
          <w:numId w:val="1"/>
        </w:numPr>
        <w:spacing w:line="360" w:lineRule="auto"/>
        <w:rPr>
          <w:rFonts w:asciiTheme="minorBidi" w:hAnsiTheme="minorBidi"/>
          <w:szCs w:val="24"/>
        </w:rPr>
      </w:pPr>
      <w:r w:rsidRPr="00884AF5">
        <w:rPr>
          <w:rFonts w:asciiTheme="minorBidi" w:hAnsiTheme="minorBidi"/>
          <w:b/>
          <w:bCs/>
          <w:i/>
          <w:iCs/>
          <w:szCs w:val="24"/>
        </w:rPr>
        <w:t>Cultural Sensitivity Training:</w:t>
      </w:r>
      <w:r w:rsidRPr="00884AF5">
        <w:rPr>
          <w:rFonts w:asciiTheme="minorBidi" w:hAnsiTheme="minorBidi"/>
          <w:szCs w:val="24"/>
        </w:rPr>
        <w:t xml:space="preserve"> Train hotel workers in the customs, traditions, and preferences of diverse guest nationalities. Greetings, communication methods, dining preferences, religious practices, and key festivals should be covered in this training (Adkins, 2017). Staff with cultural expertise can better comprehend and accommodate international guests, delivering a more personalised and inviting experience.</w:t>
      </w:r>
    </w:p>
    <w:p w14:paraId="0CF89BB3" w14:textId="77777777" w:rsidR="00884AF5" w:rsidRPr="00884AF5" w:rsidRDefault="00884AF5" w:rsidP="00884AF5">
      <w:pPr>
        <w:pStyle w:val="ListParagraph"/>
        <w:numPr>
          <w:ilvl w:val="0"/>
          <w:numId w:val="1"/>
        </w:numPr>
        <w:spacing w:line="360" w:lineRule="auto"/>
        <w:rPr>
          <w:rFonts w:asciiTheme="minorBidi" w:hAnsiTheme="minorBidi"/>
          <w:szCs w:val="24"/>
        </w:rPr>
      </w:pPr>
      <w:r w:rsidRPr="00884AF5">
        <w:rPr>
          <w:rFonts w:asciiTheme="minorBidi" w:hAnsiTheme="minorBidi"/>
          <w:b/>
          <w:bCs/>
          <w:i/>
          <w:iCs/>
          <w:szCs w:val="24"/>
        </w:rPr>
        <w:t>Personalised Guest Engagement:</w:t>
      </w:r>
      <w:r w:rsidRPr="00884AF5">
        <w:rPr>
          <w:rFonts w:asciiTheme="minorBidi" w:hAnsiTheme="minorBidi"/>
          <w:szCs w:val="24"/>
        </w:rPr>
        <w:t xml:space="preserve"> Inspire workers to get to know international guests' cultures, traditions, and preferences. Listening, asking questions, and delivering culturally relevant advice can achieve this. Hilton hotel workers may exceed guest expectations, build strong connections, and encourage repeat visits by offering a personalised and culturally aware experience (Lewis, 2018).</w:t>
      </w:r>
    </w:p>
    <w:p w14:paraId="3879E384"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br w:type="page"/>
      </w:r>
    </w:p>
    <w:p w14:paraId="371A0F5A" w14:textId="77777777" w:rsidR="00884AF5" w:rsidRPr="00884AF5" w:rsidRDefault="00884AF5" w:rsidP="00884AF5">
      <w:pPr>
        <w:pStyle w:val="Heading1"/>
        <w:spacing w:line="360" w:lineRule="auto"/>
        <w:rPr>
          <w:rFonts w:asciiTheme="minorBidi" w:hAnsiTheme="minorBidi" w:cstheme="minorBidi"/>
          <w:sz w:val="24"/>
          <w:szCs w:val="24"/>
        </w:rPr>
      </w:pPr>
      <w:bookmarkStart w:id="6" w:name="_Toc137736192"/>
      <w:r w:rsidRPr="00884AF5">
        <w:rPr>
          <w:rFonts w:asciiTheme="minorBidi" w:hAnsiTheme="minorBidi" w:cstheme="minorBidi"/>
          <w:sz w:val="24"/>
          <w:szCs w:val="24"/>
        </w:rPr>
        <w:lastRenderedPageBreak/>
        <w:t>Conclusion</w:t>
      </w:r>
      <w:bookmarkEnd w:id="6"/>
    </w:p>
    <w:p w14:paraId="7DCBC5B6"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Hilton hotel workers must meet the cultural needs of multinational clients, particularly Indians, to deliver excellent service. Hotel staff may create an inclusive, welcoming environment by being culturally educated and attentive. Cultural sensitivity training and personalised guest involvement can improve guest experiences, build relationships, and encourage repeat visits. Hilton hotels stand out for international travellers seeking a truly immersive and personalised hospitality experience in the UK by recognising cultural knowledge and customising service delivery accordingly. Hilton Hotels can best serve customers from around the world by embracing cultural diversity.</w:t>
      </w:r>
      <w:r w:rsidRPr="00884AF5">
        <w:rPr>
          <w:rFonts w:asciiTheme="minorBidi" w:hAnsiTheme="minorBidi"/>
          <w:sz w:val="24"/>
          <w:szCs w:val="24"/>
        </w:rPr>
        <w:br w:type="page"/>
      </w:r>
    </w:p>
    <w:p w14:paraId="0D6CC50A" w14:textId="77777777" w:rsidR="00884AF5" w:rsidRPr="00884AF5" w:rsidRDefault="00884AF5" w:rsidP="00884AF5">
      <w:pPr>
        <w:pStyle w:val="Heading1"/>
        <w:spacing w:line="360" w:lineRule="auto"/>
        <w:rPr>
          <w:rFonts w:asciiTheme="minorBidi" w:hAnsiTheme="minorBidi" w:cstheme="minorBidi"/>
          <w:sz w:val="24"/>
          <w:szCs w:val="24"/>
        </w:rPr>
      </w:pPr>
      <w:bookmarkStart w:id="7" w:name="_Toc137736193"/>
      <w:r w:rsidRPr="00884AF5">
        <w:rPr>
          <w:rFonts w:asciiTheme="minorBidi" w:hAnsiTheme="minorBidi" w:cstheme="minorBidi"/>
          <w:sz w:val="24"/>
          <w:szCs w:val="24"/>
        </w:rPr>
        <w:lastRenderedPageBreak/>
        <w:t>Reference List</w:t>
      </w:r>
      <w:bookmarkEnd w:id="7"/>
    </w:p>
    <w:p w14:paraId="20CFD618"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Adkins, L. (2017). Cultural Intelligence: A Guide to Working with People from Other Cultures. Kogan Page Publishers.</w:t>
      </w:r>
    </w:p>
    <w:p w14:paraId="605518CE"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Amin, A., and Mansour, M. (2019). The Influence of Cultural Intelligence on Employee Performance: The Mediating Role of Intercultural Communication Competence. Journal of Business and Retail Management Research, 13(2), 151-157.</w:t>
      </w:r>
    </w:p>
    <w:p w14:paraId="3BA5789E"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Cooper, C. and Hall, C. M. (2015) Oceania: A Tourism Handbook, Clevedon: Channel View.</w:t>
      </w:r>
    </w:p>
    <w:p w14:paraId="561120CF"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 xml:space="preserve">House, R. J., </w:t>
      </w:r>
      <w:proofErr w:type="spellStart"/>
      <w:r w:rsidRPr="00884AF5">
        <w:rPr>
          <w:rFonts w:asciiTheme="minorBidi" w:hAnsiTheme="minorBidi"/>
          <w:sz w:val="24"/>
          <w:szCs w:val="24"/>
        </w:rPr>
        <w:t>Hanges</w:t>
      </w:r>
      <w:proofErr w:type="spellEnd"/>
      <w:r w:rsidRPr="00884AF5">
        <w:rPr>
          <w:rFonts w:asciiTheme="minorBidi" w:hAnsiTheme="minorBidi"/>
          <w:sz w:val="24"/>
          <w:szCs w:val="24"/>
        </w:rPr>
        <w:t xml:space="preserve">, P. J., </w:t>
      </w:r>
      <w:proofErr w:type="spellStart"/>
      <w:r w:rsidRPr="00884AF5">
        <w:rPr>
          <w:rFonts w:asciiTheme="minorBidi" w:hAnsiTheme="minorBidi"/>
          <w:sz w:val="24"/>
          <w:szCs w:val="24"/>
        </w:rPr>
        <w:t>Javidan</w:t>
      </w:r>
      <w:proofErr w:type="spellEnd"/>
      <w:r w:rsidRPr="00884AF5">
        <w:rPr>
          <w:rFonts w:asciiTheme="minorBidi" w:hAnsiTheme="minorBidi"/>
          <w:sz w:val="24"/>
          <w:szCs w:val="24"/>
        </w:rPr>
        <w:t>, M., Dorfman, P. W., and Gupta, V. (2017). Culture, Leadership, and Organizations: The GLOBE Study of 62 Societies. Sage Publications.</w:t>
      </w:r>
    </w:p>
    <w:p w14:paraId="6A24961D" w14:textId="77777777" w:rsidR="00884AF5" w:rsidRPr="00884AF5" w:rsidRDefault="00884AF5" w:rsidP="00884AF5">
      <w:pPr>
        <w:spacing w:line="360" w:lineRule="auto"/>
        <w:rPr>
          <w:rFonts w:asciiTheme="minorBidi" w:hAnsiTheme="minorBidi"/>
          <w:sz w:val="24"/>
          <w:szCs w:val="24"/>
        </w:rPr>
      </w:pPr>
      <w:proofErr w:type="spellStart"/>
      <w:r w:rsidRPr="00884AF5">
        <w:rPr>
          <w:rFonts w:asciiTheme="minorBidi" w:hAnsiTheme="minorBidi"/>
          <w:sz w:val="24"/>
          <w:szCs w:val="24"/>
        </w:rPr>
        <w:t>Jandt</w:t>
      </w:r>
      <w:proofErr w:type="spellEnd"/>
      <w:r w:rsidRPr="00884AF5">
        <w:rPr>
          <w:rFonts w:asciiTheme="minorBidi" w:hAnsiTheme="minorBidi"/>
          <w:sz w:val="24"/>
          <w:szCs w:val="24"/>
        </w:rPr>
        <w:t xml:space="preserve">, F (2016) An Introduction to Intercultural Communication, 8th edition, Sage: </w:t>
      </w:r>
      <w:proofErr w:type="spellStart"/>
      <w:r w:rsidRPr="00884AF5">
        <w:rPr>
          <w:rFonts w:asciiTheme="minorBidi" w:hAnsiTheme="minorBidi"/>
          <w:sz w:val="24"/>
          <w:szCs w:val="24"/>
        </w:rPr>
        <w:t>SanBernadino</w:t>
      </w:r>
      <w:proofErr w:type="spellEnd"/>
      <w:r w:rsidRPr="00884AF5">
        <w:rPr>
          <w:rFonts w:asciiTheme="minorBidi" w:hAnsiTheme="minorBidi"/>
          <w:sz w:val="24"/>
          <w:szCs w:val="24"/>
        </w:rPr>
        <w:t>.</w:t>
      </w:r>
    </w:p>
    <w:p w14:paraId="189FCC7A" w14:textId="77777777" w:rsidR="00884AF5" w:rsidRPr="00884AF5" w:rsidRDefault="00884AF5" w:rsidP="00884AF5">
      <w:pPr>
        <w:spacing w:line="360" w:lineRule="auto"/>
        <w:rPr>
          <w:rFonts w:asciiTheme="minorBidi" w:hAnsiTheme="minorBidi"/>
          <w:sz w:val="24"/>
          <w:szCs w:val="24"/>
        </w:rPr>
      </w:pPr>
      <w:proofErr w:type="spellStart"/>
      <w:r w:rsidRPr="00884AF5">
        <w:rPr>
          <w:rFonts w:asciiTheme="minorBidi" w:hAnsiTheme="minorBidi"/>
          <w:sz w:val="24"/>
          <w:szCs w:val="24"/>
        </w:rPr>
        <w:t>Javidan</w:t>
      </w:r>
      <w:proofErr w:type="spellEnd"/>
      <w:r w:rsidRPr="00884AF5">
        <w:rPr>
          <w:rFonts w:asciiTheme="minorBidi" w:hAnsiTheme="minorBidi"/>
          <w:sz w:val="24"/>
          <w:szCs w:val="24"/>
        </w:rPr>
        <w:t xml:space="preserve">, M., Dorfman, P. W., Sully de </w:t>
      </w:r>
      <w:proofErr w:type="spellStart"/>
      <w:r w:rsidRPr="00884AF5">
        <w:rPr>
          <w:rFonts w:asciiTheme="minorBidi" w:hAnsiTheme="minorBidi"/>
          <w:sz w:val="24"/>
          <w:szCs w:val="24"/>
        </w:rPr>
        <w:t>Luque</w:t>
      </w:r>
      <w:proofErr w:type="spellEnd"/>
      <w:r w:rsidRPr="00884AF5">
        <w:rPr>
          <w:rFonts w:asciiTheme="minorBidi" w:hAnsiTheme="minorBidi"/>
          <w:sz w:val="24"/>
          <w:szCs w:val="24"/>
        </w:rPr>
        <w:t>, M., and House, R. J. (2016). In the Eye of the Beholder: Cross Cultural Lessons in Leadership from Project GLOBE. Academy of Management Perspectives, 20(1), 67-90.</w:t>
      </w:r>
    </w:p>
    <w:p w14:paraId="4574140D"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Lewis, R.D. (2018) Cross-Cultural Communication: A Visual Approach, London, Nicholas Brealey Publishing.</w:t>
      </w:r>
    </w:p>
    <w:p w14:paraId="11320540" w14:textId="77777777" w:rsidR="00884AF5" w:rsidRPr="00884AF5" w:rsidRDefault="00884AF5" w:rsidP="00884AF5">
      <w:pPr>
        <w:spacing w:line="360" w:lineRule="auto"/>
        <w:rPr>
          <w:rFonts w:asciiTheme="minorBidi" w:hAnsiTheme="minorBidi"/>
          <w:sz w:val="24"/>
          <w:szCs w:val="24"/>
        </w:rPr>
      </w:pPr>
      <w:proofErr w:type="spellStart"/>
      <w:r w:rsidRPr="00884AF5">
        <w:rPr>
          <w:rFonts w:asciiTheme="minorBidi" w:hAnsiTheme="minorBidi"/>
          <w:sz w:val="24"/>
          <w:szCs w:val="24"/>
        </w:rPr>
        <w:t>Methan</w:t>
      </w:r>
      <w:proofErr w:type="spellEnd"/>
      <w:r w:rsidRPr="00884AF5">
        <w:rPr>
          <w:rFonts w:asciiTheme="minorBidi" w:hAnsiTheme="minorBidi"/>
          <w:sz w:val="24"/>
          <w:szCs w:val="24"/>
        </w:rPr>
        <w:t>, K. (2021) Tourism in a Global Society: Place, Culture, Consumption. London: Macmillan.</w:t>
      </w:r>
    </w:p>
    <w:p w14:paraId="47002983"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Moran, R. (2018) Managing Cultural Differences, 10th edition, Routledge: Abingdon.</w:t>
      </w:r>
    </w:p>
    <w:p w14:paraId="6C456872"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Samovar, L. (2019) Communication Between Cultures, Wadsworth, London.</w:t>
      </w:r>
    </w:p>
    <w:p w14:paraId="3DC4BFCC"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Timm, A. (2018) Intercultural Problems in the Tourism Industry, GRIN Verlag.</w:t>
      </w:r>
    </w:p>
    <w:p w14:paraId="3FFEBB9E" w14:textId="77777777" w:rsidR="00884AF5" w:rsidRPr="00884AF5" w:rsidRDefault="00884AF5" w:rsidP="00884AF5">
      <w:pPr>
        <w:spacing w:line="360" w:lineRule="auto"/>
        <w:rPr>
          <w:rFonts w:asciiTheme="minorBidi" w:hAnsiTheme="minorBidi"/>
          <w:sz w:val="24"/>
          <w:szCs w:val="24"/>
        </w:rPr>
      </w:pPr>
      <w:r w:rsidRPr="00884AF5">
        <w:rPr>
          <w:rFonts w:asciiTheme="minorBidi" w:hAnsiTheme="minorBidi"/>
          <w:sz w:val="24"/>
          <w:szCs w:val="24"/>
        </w:rPr>
        <w:t>Wall, G. and Mathieson, A. (2016) Tourism: Change, Impacts and Opportunities, Harlow: Pearson.</w:t>
      </w:r>
    </w:p>
    <w:p w14:paraId="2A707351" w14:textId="77777777" w:rsidR="00884AF5" w:rsidRPr="00884AF5" w:rsidRDefault="00884AF5" w:rsidP="00884AF5">
      <w:pPr>
        <w:spacing w:line="360" w:lineRule="auto"/>
        <w:rPr>
          <w:rFonts w:asciiTheme="minorBidi" w:hAnsiTheme="minorBidi"/>
          <w:sz w:val="24"/>
          <w:szCs w:val="24"/>
        </w:rPr>
      </w:pPr>
    </w:p>
    <w:p w14:paraId="3C5FF60D" w14:textId="77777777" w:rsidR="006C0E40" w:rsidRPr="00884AF5" w:rsidRDefault="006C0E40">
      <w:pPr>
        <w:rPr>
          <w:rFonts w:asciiTheme="minorBidi" w:hAnsiTheme="minorBidi"/>
          <w:sz w:val="24"/>
          <w:szCs w:val="24"/>
        </w:rPr>
      </w:pPr>
    </w:p>
    <w:sectPr w:rsidR="006C0E40" w:rsidRPr="00884AF5" w:rsidSect="00884AF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F61980"/>
    <w:multiLevelType w:val="hybridMultilevel"/>
    <w:tmpl w:val="189A4FAA"/>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F862740"/>
    <w:multiLevelType w:val="hybridMultilevel"/>
    <w:tmpl w:val="E2EC2A90"/>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49468246">
    <w:abstractNumId w:val="1"/>
  </w:num>
  <w:num w:numId="2" w16cid:durableId="288324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AF5"/>
    <w:rsid w:val="006C0E40"/>
    <w:rsid w:val="00884A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ADB94"/>
  <w15:chartTrackingRefBased/>
  <w15:docId w15:val="{A22CC51F-B1D6-40F8-9526-5FD488297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AF5"/>
  </w:style>
  <w:style w:type="paragraph" w:styleId="Heading1">
    <w:name w:val="heading 1"/>
    <w:basedOn w:val="Normal"/>
    <w:next w:val="Normal"/>
    <w:link w:val="Heading1Char"/>
    <w:uiPriority w:val="9"/>
    <w:qFormat/>
    <w:rsid w:val="00884AF5"/>
    <w:pPr>
      <w:keepNext/>
      <w:keepLines/>
      <w:spacing w:before="240" w:after="0" w:line="240" w:lineRule="auto"/>
      <w:jc w:val="both"/>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4AF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84AF5"/>
    <w:rPr>
      <w:rFonts w:eastAsiaTheme="minorEastAsia"/>
      <w:kern w:val="0"/>
      <w:lang w:val="en-US"/>
      <w14:ligatures w14:val="none"/>
    </w:rPr>
  </w:style>
  <w:style w:type="character" w:customStyle="1" w:styleId="Heading1Char">
    <w:name w:val="Heading 1 Char"/>
    <w:basedOn w:val="DefaultParagraphFont"/>
    <w:link w:val="Heading1"/>
    <w:uiPriority w:val="9"/>
    <w:rsid w:val="00884AF5"/>
    <w:rPr>
      <w:rFonts w:asciiTheme="majorHAnsi" w:eastAsiaTheme="majorEastAsia" w:hAnsiTheme="majorHAnsi" w:cstheme="majorBidi"/>
      <w:color w:val="2F5496" w:themeColor="accent1" w:themeShade="BF"/>
      <w:kern w:val="0"/>
      <w:sz w:val="32"/>
      <w:szCs w:val="32"/>
      <w14:ligatures w14:val="none"/>
    </w:rPr>
  </w:style>
  <w:style w:type="paragraph" w:styleId="ListParagraph">
    <w:name w:val="List Paragraph"/>
    <w:basedOn w:val="Normal"/>
    <w:uiPriority w:val="34"/>
    <w:qFormat/>
    <w:rsid w:val="00884AF5"/>
    <w:pPr>
      <w:spacing w:line="240" w:lineRule="auto"/>
      <w:ind w:left="720"/>
      <w:contextualSpacing/>
      <w:jc w:val="both"/>
    </w:pPr>
    <w:rPr>
      <w:rFonts w:ascii="Times New Roman" w:eastAsiaTheme="minorEastAsia" w:hAnsi="Times New Roman"/>
      <w:kern w:val="0"/>
      <w:sz w:val="24"/>
      <w14:ligatures w14:val="none"/>
    </w:rPr>
  </w:style>
  <w:style w:type="table" w:styleId="TableGrid">
    <w:name w:val="Table Grid"/>
    <w:basedOn w:val="TableNormal"/>
    <w:uiPriority w:val="39"/>
    <w:rsid w:val="00884AF5"/>
    <w:pPr>
      <w:spacing w:after="0" w:line="240" w:lineRule="auto"/>
    </w:pPr>
    <w:rPr>
      <w:rFonts w:ascii="Times New Roman" w:hAnsi="Times New Roman"/>
      <w:kern w:val="0"/>
      <w:sz w:val="24"/>
      <w:szCs w:val="36"/>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84AF5"/>
    <w:pPr>
      <w:spacing w:line="259" w:lineRule="auto"/>
      <w:jc w:val="left"/>
      <w:outlineLvl w:val="9"/>
    </w:pPr>
    <w:rPr>
      <w:lang w:val="en-US"/>
    </w:rPr>
  </w:style>
  <w:style w:type="paragraph" w:styleId="TOC1">
    <w:name w:val="toc 1"/>
    <w:basedOn w:val="Normal"/>
    <w:next w:val="Normal"/>
    <w:autoRedefine/>
    <w:uiPriority w:val="39"/>
    <w:unhideWhenUsed/>
    <w:rsid w:val="00884AF5"/>
    <w:pPr>
      <w:spacing w:after="100" w:line="240" w:lineRule="auto"/>
      <w:jc w:val="both"/>
    </w:pPr>
    <w:rPr>
      <w:rFonts w:ascii="Times New Roman" w:eastAsiaTheme="minorEastAsia" w:hAnsi="Times New Roman"/>
      <w:kern w:val="0"/>
      <w:sz w:val="24"/>
      <w14:ligatures w14:val="none"/>
    </w:rPr>
  </w:style>
  <w:style w:type="character" w:styleId="Hyperlink">
    <w:name w:val="Hyperlink"/>
    <w:basedOn w:val="DefaultParagraphFont"/>
    <w:uiPriority w:val="99"/>
    <w:unhideWhenUsed/>
    <w:rsid w:val="00884A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Sheet1!$F$5</c:f>
              <c:strCache>
                <c:ptCount val="1"/>
                <c:pt idx="0">
                  <c:v>India</c:v>
                </c:pt>
              </c:strCache>
            </c:strRef>
          </c:tx>
          <c:spPr>
            <a:solidFill>
              <a:schemeClr val="accent1"/>
            </a:solidFill>
            <a:ln>
              <a:noFill/>
            </a:ln>
            <a:effectLst/>
          </c:spPr>
          <c:invertIfNegative val="0"/>
          <c:cat>
            <c:strRef>
              <c:f>Sheet1!$E$6:$E$11</c:f>
              <c:strCache>
                <c:ptCount val="6"/>
                <c:pt idx="0">
                  <c:v>Power </c:v>
                </c:pt>
                <c:pt idx="1">
                  <c:v>Ind-Col</c:v>
                </c:pt>
                <c:pt idx="2">
                  <c:v>Mas-Fem</c:v>
                </c:pt>
                <c:pt idx="3">
                  <c:v>Uncertainty </c:v>
                </c:pt>
                <c:pt idx="4">
                  <c:v>Short vs. Long-term </c:v>
                </c:pt>
                <c:pt idx="5">
                  <c:v>Indulgence</c:v>
                </c:pt>
              </c:strCache>
            </c:strRef>
          </c:cat>
          <c:val>
            <c:numRef>
              <c:f>Sheet1!$F$6:$F$11</c:f>
              <c:numCache>
                <c:formatCode>General</c:formatCode>
                <c:ptCount val="6"/>
                <c:pt idx="0">
                  <c:v>82</c:v>
                </c:pt>
                <c:pt idx="1">
                  <c:v>37</c:v>
                </c:pt>
                <c:pt idx="2">
                  <c:v>55</c:v>
                </c:pt>
                <c:pt idx="3">
                  <c:v>47</c:v>
                </c:pt>
                <c:pt idx="4">
                  <c:v>50</c:v>
                </c:pt>
                <c:pt idx="5">
                  <c:v>40</c:v>
                </c:pt>
              </c:numCache>
            </c:numRef>
          </c:val>
          <c:extLst>
            <c:ext xmlns:c16="http://schemas.microsoft.com/office/drawing/2014/chart" uri="{C3380CC4-5D6E-409C-BE32-E72D297353CC}">
              <c16:uniqueId val="{00000000-4D62-4DBD-A1C8-81D028CC541A}"/>
            </c:ext>
          </c:extLst>
        </c:ser>
        <c:ser>
          <c:idx val="1"/>
          <c:order val="1"/>
          <c:tx>
            <c:strRef>
              <c:f>Sheet1!$G$5</c:f>
              <c:strCache>
                <c:ptCount val="1"/>
                <c:pt idx="0">
                  <c:v>UK</c:v>
                </c:pt>
              </c:strCache>
            </c:strRef>
          </c:tx>
          <c:spPr>
            <a:solidFill>
              <a:schemeClr val="accent2"/>
            </a:solidFill>
            <a:ln>
              <a:noFill/>
            </a:ln>
            <a:effectLst/>
          </c:spPr>
          <c:invertIfNegative val="0"/>
          <c:cat>
            <c:strRef>
              <c:f>Sheet1!$E$6:$E$11</c:f>
              <c:strCache>
                <c:ptCount val="6"/>
                <c:pt idx="0">
                  <c:v>Power </c:v>
                </c:pt>
                <c:pt idx="1">
                  <c:v>Ind-Col</c:v>
                </c:pt>
                <c:pt idx="2">
                  <c:v>Mas-Fem</c:v>
                </c:pt>
                <c:pt idx="3">
                  <c:v>Uncertainty </c:v>
                </c:pt>
                <c:pt idx="4">
                  <c:v>Short vs. Long-term </c:v>
                </c:pt>
                <c:pt idx="5">
                  <c:v>Indulgence</c:v>
                </c:pt>
              </c:strCache>
            </c:strRef>
          </c:cat>
          <c:val>
            <c:numRef>
              <c:f>Sheet1!$G$6:$G$11</c:f>
              <c:numCache>
                <c:formatCode>General</c:formatCode>
                <c:ptCount val="6"/>
                <c:pt idx="0">
                  <c:v>39</c:v>
                </c:pt>
                <c:pt idx="1">
                  <c:v>90</c:v>
                </c:pt>
                <c:pt idx="2">
                  <c:v>66</c:v>
                </c:pt>
                <c:pt idx="3">
                  <c:v>27</c:v>
                </c:pt>
                <c:pt idx="4">
                  <c:v>45</c:v>
                </c:pt>
                <c:pt idx="5">
                  <c:v>80</c:v>
                </c:pt>
              </c:numCache>
            </c:numRef>
          </c:val>
          <c:extLst>
            <c:ext xmlns:c16="http://schemas.microsoft.com/office/drawing/2014/chart" uri="{C3380CC4-5D6E-409C-BE32-E72D297353CC}">
              <c16:uniqueId val="{00000001-4D62-4DBD-A1C8-81D028CC541A}"/>
            </c:ext>
          </c:extLst>
        </c:ser>
        <c:dLbls>
          <c:showLegendKey val="0"/>
          <c:showVal val="0"/>
          <c:showCatName val="0"/>
          <c:showSerName val="0"/>
          <c:showPercent val="0"/>
          <c:showBubbleSize val="0"/>
        </c:dLbls>
        <c:gapWidth val="219"/>
        <c:overlap val="-27"/>
        <c:axId val="886033423"/>
        <c:axId val="886048815"/>
      </c:barChart>
      <c:catAx>
        <c:axId val="886033423"/>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6048815"/>
        <c:crosses val="autoZero"/>
        <c:auto val="1"/>
        <c:lblAlgn val="ctr"/>
        <c:lblOffset val="100"/>
        <c:noMultiLvlLbl val="0"/>
      </c:catAx>
      <c:valAx>
        <c:axId val="886048815"/>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60334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86E99A86CE94BA4B8B2958CCAB9136B"/>
        <w:category>
          <w:name w:val="General"/>
          <w:gallery w:val="placeholder"/>
        </w:category>
        <w:types>
          <w:type w:val="bbPlcHdr"/>
        </w:types>
        <w:behaviors>
          <w:behavior w:val="content"/>
        </w:behaviors>
        <w:guid w:val="{5B529E85-E942-414A-A74C-9999271FD85C}"/>
      </w:docPartPr>
      <w:docPartBody>
        <w:p w:rsidR="00000000" w:rsidRDefault="00962894" w:rsidP="00962894">
          <w:pPr>
            <w:pStyle w:val="686E99A86CE94BA4B8B2958CCAB9136B"/>
          </w:pPr>
          <w:r>
            <w:rPr>
              <w:rFonts w:asciiTheme="majorHAnsi" w:eastAsiaTheme="majorEastAsia" w:hAnsiTheme="majorHAnsi" w:cstheme="majorBidi"/>
              <w:caps/>
              <w:color w:val="4472C4" w:themeColor="accent1"/>
              <w:sz w:val="80"/>
              <w:szCs w:val="80"/>
            </w:rPr>
            <w:t>[Document title]</w:t>
          </w:r>
        </w:p>
      </w:docPartBody>
    </w:docPart>
    <w:docPart>
      <w:docPartPr>
        <w:name w:val="437B25AAC95249398FE5252DED20AB95"/>
        <w:category>
          <w:name w:val="General"/>
          <w:gallery w:val="placeholder"/>
        </w:category>
        <w:types>
          <w:type w:val="bbPlcHdr"/>
        </w:types>
        <w:behaviors>
          <w:behavior w:val="content"/>
        </w:behaviors>
        <w:guid w:val="{65949DBF-12ED-4132-9D3F-53A91708E794}"/>
      </w:docPartPr>
      <w:docPartBody>
        <w:p w:rsidR="00000000" w:rsidRDefault="00962894" w:rsidP="00962894">
          <w:pPr>
            <w:pStyle w:val="437B25AAC95249398FE5252DED20AB9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894"/>
    <w:rsid w:val="009628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6E99A86CE94BA4B8B2958CCAB9136B">
    <w:name w:val="686E99A86CE94BA4B8B2958CCAB9136B"/>
    <w:rsid w:val="00962894"/>
  </w:style>
  <w:style w:type="paragraph" w:customStyle="1" w:styleId="437B25AAC95249398FE5252DED20AB95">
    <w:name w:val="437B25AAC95249398FE5252DED20AB95"/>
    <w:rsid w:val="009628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Name: Sadia Odud Student ID: 2130037 Lecturer Name: Luciana Suardi</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1780</Words>
  <Characters>10148</Characters>
  <Application>Microsoft Office Word</Application>
  <DocSecurity>0</DocSecurity>
  <Lines>84</Lines>
  <Paragraphs>23</Paragraphs>
  <ScaleCrop>false</ScaleCrop>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International Hotel Management BMIH5003</dc:title>
  <dc:subject>Module: Cultural Awareness</dc:subject>
  <dc:creator>Sadia Odud</dc:creator>
  <cp:keywords/>
  <dc:description/>
  <cp:lastModifiedBy>Sadia Odud</cp:lastModifiedBy>
  <cp:revision>1</cp:revision>
  <dcterms:created xsi:type="dcterms:W3CDTF">2023-06-22T09:47:00Z</dcterms:created>
  <dcterms:modified xsi:type="dcterms:W3CDTF">2023-06-22T10:00:00Z</dcterms:modified>
</cp:coreProperties>
</file>