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B47C9" w14:textId="7DC03CF5" w:rsidR="00AE4471" w:rsidRDefault="00AE4471" w:rsidP="00AE4471">
      <w:pPr>
        <w:jc w:val="center"/>
        <w:rPr>
          <w:rFonts w:ascii="Times New Roman" w:hAnsi="Times New Roman" w:cs="Times New Roman"/>
          <w:sz w:val="48"/>
          <w:szCs w:val="48"/>
        </w:rPr>
      </w:pPr>
      <w:r w:rsidRPr="00AE4471">
        <w:rPr>
          <w:rFonts w:ascii="Times New Roman" w:hAnsi="Times New Roman" w:cs="Times New Roman"/>
          <w:sz w:val="48"/>
          <w:szCs w:val="48"/>
        </w:rPr>
        <w:t>Principles of Marketing</w:t>
      </w:r>
    </w:p>
    <w:p w14:paraId="168DEB85" w14:textId="3AC5B1C0" w:rsidR="00AE4471" w:rsidRDefault="00AE1928" w:rsidP="00AE4471">
      <w:pPr>
        <w:jc w:val="center"/>
        <w:rPr>
          <w:rFonts w:ascii="Times New Roman" w:hAnsi="Times New Roman" w:cs="Times New Roman"/>
          <w:sz w:val="48"/>
          <w:szCs w:val="48"/>
        </w:rPr>
      </w:pPr>
      <w:r>
        <w:rPr>
          <w:rFonts w:ascii="Times New Roman" w:hAnsi="Times New Roman" w:cs="Times New Roman"/>
          <w:sz w:val="48"/>
          <w:szCs w:val="48"/>
        </w:rPr>
        <w:t>LCBB5015</w:t>
      </w:r>
    </w:p>
    <w:p w14:paraId="4EE96CB7" w14:textId="05A7776C" w:rsidR="00AE1928" w:rsidRDefault="00AE1928" w:rsidP="00AE4471">
      <w:pPr>
        <w:jc w:val="center"/>
        <w:rPr>
          <w:rFonts w:ascii="Times New Roman" w:hAnsi="Times New Roman" w:cs="Times New Roman"/>
          <w:sz w:val="48"/>
          <w:szCs w:val="48"/>
        </w:rPr>
      </w:pPr>
      <w:r>
        <w:rPr>
          <w:rFonts w:ascii="Times New Roman" w:hAnsi="Times New Roman" w:cs="Times New Roman"/>
          <w:sz w:val="48"/>
          <w:szCs w:val="48"/>
        </w:rPr>
        <w:t xml:space="preserve">Component 1- </w:t>
      </w:r>
      <w:r w:rsidR="00B11DDE">
        <w:rPr>
          <w:rFonts w:ascii="Times New Roman" w:hAnsi="Times New Roman" w:cs="Times New Roman"/>
          <w:sz w:val="48"/>
          <w:szCs w:val="48"/>
        </w:rPr>
        <w:t>Individual Report</w:t>
      </w:r>
    </w:p>
    <w:p w14:paraId="4EE6B220" w14:textId="77777777" w:rsidR="00AE4471" w:rsidRDefault="00AE4471" w:rsidP="00AE4471">
      <w:pPr>
        <w:jc w:val="center"/>
        <w:rPr>
          <w:rFonts w:ascii="Times New Roman" w:hAnsi="Times New Roman" w:cs="Times New Roman"/>
          <w:sz w:val="48"/>
          <w:szCs w:val="48"/>
        </w:rPr>
      </w:pPr>
    </w:p>
    <w:p w14:paraId="2140DD87" w14:textId="77777777" w:rsidR="00AE4471" w:rsidRDefault="00AE4471" w:rsidP="00AE4471">
      <w:pPr>
        <w:jc w:val="center"/>
        <w:rPr>
          <w:rFonts w:ascii="Times New Roman" w:hAnsi="Times New Roman" w:cs="Times New Roman"/>
          <w:sz w:val="48"/>
          <w:szCs w:val="48"/>
        </w:rPr>
      </w:pPr>
    </w:p>
    <w:p w14:paraId="3B7C1240" w14:textId="77777777" w:rsidR="00AE4471" w:rsidRDefault="00AE4471" w:rsidP="00AE4471">
      <w:pPr>
        <w:jc w:val="center"/>
        <w:rPr>
          <w:rFonts w:ascii="Times New Roman" w:hAnsi="Times New Roman" w:cs="Times New Roman"/>
          <w:sz w:val="48"/>
          <w:szCs w:val="48"/>
        </w:rPr>
      </w:pPr>
    </w:p>
    <w:p w14:paraId="0280953B" w14:textId="77777777" w:rsidR="00AE4471" w:rsidRDefault="00AE4471" w:rsidP="00AE4471">
      <w:pPr>
        <w:jc w:val="center"/>
        <w:rPr>
          <w:rFonts w:ascii="Times New Roman" w:hAnsi="Times New Roman" w:cs="Times New Roman"/>
          <w:sz w:val="48"/>
          <w:szCs w:val="48"/>
        </w:rPr>
      </w:pPr>
    </w:p>
    <w:p w14:paraId="3363C79B" w14:textId="77777777" w:rsidR="00AE4471" w:rsidRDefault="00AE4471" w:rsidP="00AE4471">
      <w:pPr>
        <w:jc w:val="center"/>
        <w:rPr>
          <w:rFonts w:ascii="Times New Roman" w:hAnsi="Times New Roman" w:cs="Times New Roman"/>
          <w:sz w:val="48"/>
          <w:szCs w:val="48"/>
        </w:rPr>
      </w:pPr>
    </w:p>
    <w:p w14:paraId="4D37542F" w14:textId="77777777" w:rsidR="00AE4471" w:rsidRDefault="00AE4471" w:rsidP="00AE4471">
      <w:pPr>
        <w:jc w:val="center"/>
        <w:rPr>
          <w:rFonts w:ascii="Times New Roman" w:hAnsi="Times New Roman" w:cs="Times New Roman"/>
          <w:sz w:val="48"/>
          <w:szCs w:val="48"/>
        </w:rPr>
      </w:pPr>
    </w:p>
    <w:p w14:paraId="0CDE91DA" w14:textId="77777777" w:rsidR="00AE4471" w:rsidRDefault="00AE4471" w:rsidP="00AE4471">
      <w:pPr>
        <w:jc w:val="center"/>
        <w:rPr>
          <w:rFonts w:ascii="Times New Roman" w:hAnsi="Times New Roman" w:cs="Times New Roman"/>
          <w:sz w:val="48"/>
          <w:szCs w:val="48"/>
        </w:rPr>
      </w:pPr>
    </w:p>
    <w:p w14:paraId="53793F1A" w14:textId="77777777" w:rsidR="00AE4471" w:rsidRDefault="00AE4471" w:rsidP="00AE4471">
      <w:pPr>
        <w:jc w:val="center"/>
        <w:rPr>
          <w:rFonts w:ascii="Times New Roman" w:hAnsi="Times New Roman" w:cs="Times New Roman"/>
          <w:sz w:val="48"/>
          <w:szCs w:val="48"/>
        </w:rPr>
      </w:pPr>
    </w:p>
    <w:p w14:paraId="7B481BAC" w14:textId="77777777" w:rsidR="00AE4471" w:rsidRDefault="00AE4471" w:rsidP="00AE4471">
      <w:pPr>
        <w:jc w:val="center"/>
        <w:rPr>
          <w:rFonts w:ascii="Times New Roman" w:hAnsi="Times New Roman" w:cs="Times New Roman"/>
          <w:sz w:val="48"/>
          <w:szCs w:val="48"/>
        </w:rPr>
      </w:pPr>
    </w:p>
    <w:p w14:paraId="63A96FA7" w14:textId="77777777" w:rsidR="00AE4471" w:rsidRDefault="00AE4471" w:rsidP="00AE4471">
      <w:pPr>
        <w:jc w:val="center"/>
        <w:rPr>
          <w:rFonts w:ascii="Times New Roman" w:hAnsi="Times New Roman" w:cs="Times New Roman"/>
          <w:sz w:val="48"/>
          <w:szCs w:val="48"/>
        </w:rPr>
      </w:pPr>
    </w:p>
    <w:p w14:paraId="4073E482" w14:textId="3DAB3DDA" w:rsidR="00AE4471" w:rsidRDefault="00AE4471" w:rsidP="00AE4471">
      <w:pPr>
        <w:rPr>
          <w:rFonts w:ascii="Times New Roman" w:hAnsi="Times New Roman" w:cs="Times New Roman"/>
        </w:rPr>
      </w:pPr>
      <w:r>
        <w:rPr>
          <w:rFonts w:ascii="Times New Roman" w:hAnsi="Times New Roman" w:cs="Times New Roman"/>
        </w:rPr>
        <w:t>Student name:</w:t>
      </w:r>
      <w:r w:rsidR="00094F0D">
        <w:rPr>
          <w:rFonts w:ascii="Times New Roman" w:hAnsi="Times New Roman" w:cs="Times New Roman"/>
        </w:rPr>
        <w:t xml:space="preserve"> PAULICA BARBU</w:t>
      </w:r>
    </w:p>
    <w:p w14:paraId="04C4AACB" w14:textId="77777777" w:rsidR="00AE4471" w:rsidRDefault="00AE4471" w:rsidP="00AE4471">
      <w:pPr>
        <w:rPr>
          <w:rFonts w:ascii="Times New Roman" w:hAnsi="Times New Roman" w:cs="Times New Roman"/>
        </w:rPr>
      </w:pPr>
    </w:p>
    <w:p w14:paraId="26115BB5" w14:textId="0B4D7ACF" w:rsidR="00AE4471" w:rsidRDefault="00AE4471" w:rsidP="00AE4471">
      <w:pPr>
        <w:rPr>
          <w:rFonts w:ascii="Times New Roman" w:hAnsi="Times New Roman" w:cs="Times New Roman"/>
        </w:rPr>
      </w:pPr>
      <w:r>
        <w:rPr>
          <w:rFonts w:ascii="Times New Roman" w:hAnsi="Times New Roman" w:cs="Times New Roman"/>
        </w:rPr>
        <w:t>Student number:</w:t>
      </w:r>
      <w:r w:rsidR="009A2D45">
        <w:rPr>
          <w:rFonts w:ascii="Times New Roman" w:hAnsi="Times New Roman" w:cs="Times New Roman"/>
        </w:rPr>
        <w:t>2319977</w:t>
      </w:r>
    </w:p>
    <w:p w14:paraId="36EC690C" w14:textId="77777777" w:rsidR="00AE4471" w:rsidRDefault="00AE4471" w:rsidP="00AE4471">
      <w:pPr>
        <w:rPr>
          <w:rFonts w:ascii="Times New Roman" w:hAnsi="Times New Roman" w:cs="Times New Roman"/>
        </w:rPr>
      </w:pPr>
    </w:p>
    <w:p w14:paraId="1A2E8C39" w14:textId="77777777" w:rsidR="00AE4471" w:rsidRDefault="00AE4471" w:rsidP="00AE4471">
      <w:pPr>
        <w:rPr>
          <w:rFonts w:ascii="Times New Roman" w:hAnsi="Times New Roman" w:cs="Times New Roman"/>
        </w:rPr>
      </w:pPr>
    </w:p>
    <w:p w14:paraId="79884780" w14:textId="77777777" w:rsidR="00AE4471" w:rsidRDefault="00AE4471" w:rsidP="00AE4471">
      <w:pPr>
        <w:rPr>
          <w:rFonts w:ascii="Times New Roman" w:hAnsi="Times New Roman" w:cs="Times New Roman"/>
        </w:rPr>
      </w:pPr>
    </w:p>
    <w:p w14:paraId="3DEF01F3" w14:textId="77777777" w:rsidR="00AE4471" w:rsidRDefault="00AE4471" w:rsidP="00AE4471">
      <w:pPr>
        <w:rPr>
          <w:rFonts w:ascii="Times New Roman" w:hAnsi="Times New Roman" w:cs="Times New Roman"/>
        </w:rPr>
      </w:pPr>
    </w:p>
    <w:p w14:paraId="1D96A30A" w14:textId="77777777" w:rsidR="00AE4471" w:rsidRDefault="00AE4471" w:rsidP="00AE4471">
      <w:pPr>
        <w:rPr>
          <w:rFonts w:ascii="Times New Roman" w:hAnsi="Times New Roman" w:cs="Times New Roman"/>
        </w:rPr>
      </w:pPr>
    </w:p>
    <w:p w14:paraId="1E1FCF87" w14:textId="77777777" w:rsidR="00AE4471" w:rsidRDefault="00AE4471" w:rsidP="00AE4471">
      <w:pPr>
        <w:rPr>
          <w:rFonts w:ascii="Times New Roman" w:hAnsi="Times New Roman" w:cs="Times New Roman"/>
        </w:rPr>
      </w:pPr>
    </w:p>
    <w:p w14:paraId="7239C34E" w14:textId="77777777" w:rsidR="00AE4471" w:rsidRDefault="00AE4471" w:rsidP="00AE4471">
      <w:pPr>
        <w:rPr>
          <w:rFonts w:ascii="Times New Roman" w:hAnsi="Times New Roman" w:cs="Times New Roman"/>
        </w:rPr>
      </w:pPr>
    </w:p>
    <w:p w14:paraId="6EFD85B4" w14:textId="77777777" w:rsidR="00AE4471" w:rsidRDefault="00AE4471" w:rsidP="00AE4471">
      <w:pPr>
        <w:rPr>
          <w:rFonts w:ascii="Times New Roman" w:hAnsi="Times New Roman" w:cs="Times New Roman"/>
        </w:rPr>
      </w:pPr>
    </w:p>
    <w:p w14:paraId="7222A372" w14:textId="77777777" w:rsidR="00AE4471" w:rsidRDefault="00AE4471" w:rsidP="00AE4471">
      <w:pPr>
        <w:rPr>
          <w:rFonts w:ascii="Times New Roman" w:hAnsi="Times New Roman" w:cs="Times New Roman"/>
        </w:rPr>
      </w:pPr>
    </w:p>
    <w:p w14:paraId="34E4E752" w14:textId="77777777" w:rsidR="00AE4471" w:rsidRDefault="00AE4471" w:rsidP="00AE4471">
      <w:pPr>
        <w:rPr>
          <w:rFonts w:ascii="Times New Roman" w:hAnsi="Times New Roman" w:cs="Times New Roman"/>
        </w:rPr>
      </w:pPr>
    </w:p>
    <w:p w14:paraId="0DA32954" w14:textId="77777777" w:rsidR="00AE4471" w:rsidRDefault="00AE4471" w:rsidP="00AE4471">
      <w:pPr>
        <w:rPr>
          <w:rFonts w:ascii="Times New Roman" w:hAnsi="Times New Roman" w:cs="Times New Roman"/>
        </w:rPr>
      </w:pPr>
    </w:p>
    <w:p w14:paraId="75567AEB" w14:textId="77777777" w:rsidR="00AE4471" w:rsidRDefault="00AE4471" w:rsidP="00AE4471">
      <w:pPr>
        <w:rPr>
          <w:rFonts w:ascii="Times New Roman" w:hAnsi="Times New Roman" w:cs="Times New Roman"/>
        </w:rPr>
      </w:pPr>
    </w:p>
    <w:p w14:paraId="1FAC620D" w14:textId="77777777" w:rsidR="00AE4471" w:rsidRDefault="00AE4471" w:rsidP="00AE4471">
      <w:pPr>
        <w:rPr>
          <w:rFonts w:ascii="Times New Roman" w:hAnsi="Times New Roman" w:cs="Times New Roman"/>
        </w:rPr>
      </w:pPr>
    </w:p>
    <w:p w14:paraId="5D5BCF16" w14:textId="77777777" w:rsidR="00AE4471" w:rsidRDefault="00AE4471" w:rsidP="00AE4471">
      <w:pPr>
        <w:rPr>
          <w:rFonts w:ascii="Times New Roman" w:hAnsi="Times New Roman" w:cs="Times New Roman"/>
        </w:rPr>
      </w:pPr>
    </w:p>
    <w:p w14:paraId="5BE68FBF" w14:textId="77777777" w:rsidR="00AE4471" w:rsidRDefault="00AE4471" w:rsidP="00AE4471">
      <w:pPr>
        <w:rPr>
          <w:rFonts w:ascii="Times New Roman" w:hAnsi="Times New Roman" w:cs="Times New Roman"/>
        </w:rPr>
      </w:pPr>
    </w:p>
    <w:p w14:paraId="35113813" w14:textId="77777777" w:rsidR="00AE4471" w:rsidRDefault="00AE4471" w:rsidP="00AE4471">
      <w:pPr>
        <w:rPr>
          <w:rFonts w:ascii="Times New Roman" w:hAnsi="Times New Roman" w:cs="Times New Roman"/>
        </w:rPr>
      </w:pPr>
    </w:p>
    <w:p w14:paraId="6C65555C" w14:textId="77777777" w:rsidR="00AE4471" w:rsidRDefault="00AE4471" w:rsidP="00AE4471">
      <w:pPr>
        <w:rPr>
          <w:rFonts w:ascii="Times New Roman" w:hAnsi="Times New Roman" w:cs="Times New Roman"/>
        </w:rPr>
      </w:pPr>
    </w:p>
    <w:p w14:paraId="3F5AC3AC" w14:textId="77777777" w:rsidR="00AE4471" w:rsidRDefault="00AE4471" w:rsidP="00AE4471">
      <w:pPr>
        <w:rPr>
          <w:rFonts w:ascii="Times New Roman" w:hAnsi="Times New Roman" w:cs="Times New Roman"/>
        </w:rPr>
      </w:pPr>
    </w:p>
    <w:p w14:paraId="7049A643" w14:textId="77777777" w:rsidR="00AE4471" w:rsidRDefault="00AE4471" w:rsidP="00AE4471">
      <w:pPr>
        <w:rPr>
          <w:rFonts w:ascii="Times New Roman" w:hAnsi="Times New Roman" w:cs="Times New Roman"/>
        </w:rPr>
      </w:pPr>
    </w:p>
    <w:p w14:paraId="4063896B" w14:textId="77777777" w:rsidR="00AE4471" w:rsidRDefault="00AE4471" w:rsidP="00AE4471">
      <w:pPr>
        <w:rPr>
          <w:rFonts w:ascii="Times New Roman" w:hAnsi="Times New Roman" w:cs="Times New Roman"/>
        </w:rPr>
      </w:pPr>
    </w:p>
    <w:p w14:paraId="01694CAE" w14:textId="77777777" w:rsidR="00AE4471" w:rsidRDefault="00AE4471" w:rsidP="00AE4471">
      <w:pPr>
        <w:rPr>
          <w:rFonts w:ascii="Times New Roman" w:hAnsi="Times New Roman" w:cs="Times New Roman"/>
        </w:rPr>
      </w:pPr>
    </w:p>
    <w:p w14:paraId="443944D4" w14:textId="77777777" w:rsidR="00AE4471" w:rsidRDefault="00AE4471" w:rsidP="00AE4471">
      <w:pPr>
        <w:rPr>
          <w:rFonts w:ascii="Times New Roman" w:hAnsi="Times New Roman" w:cs="Times New Roman"/>
        </w:rPr>
      </w:pPr>
    </w:p>
    <w:p w14:paraId="2F5A5DB6" w14:textId="77777777" w:rsidR="00AE4471" w:rsidRDefault="00AE4471" w:rsidP="00AE4471">
      <w:pPr>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863743201"/>
        <w:docPartObj>
          <w:docPartGallery w:val="Table of Contents"/>
          <w:docPartUnique/>
        </w:docPartObj>
      </w:sdtPr>
      <w:sdtEndPr>
        <w:rPr>
          <w:noProof/>
        </w:rPr>
      </w:sdtEndPr>
      <w:sdtContent>
        <w:p w14:paraId="365C38CA" w14:textId="51B5B93D" w:rsidR="001B51D2" w:rsidRDefault="001B51D2">
          <w:pPr>
            <w:pStyle w:val="TOCHeading"/>
          </w:pPr>
          <w:r>
            <w:t>Table of Contents</w:t>
          </w:r>
        </w:p>
        <w:p w14:paraId="29D26C08" w14:textId="77AB1B53" w:rsidR="001B51D2" w:rsidRDefault="001B51D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0861931" w:history="1">
            <w:r w:rsidRPr="00486C50">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_Toc220861931 \h </w:instrText>
            </w:r>
            <w:r>
              <w:rPr>
                <w:noProof/>
                <w:webHidden/>
              </w:rPr>
            </w:r>
            <w:r>
              <w:rPr>
                <w:noProof/>
                <w:webHidden/>
              </w:rPr>
              <w:fldChar w:fldCharType="separate"/>
            </w:r>
            <w:r>
              <w:rPr>
                <w:noProof/>
                <w:webHidden/>
              </w:rPr>
              <w:t>2</w:t>
            </w:r>
            <w:r>
              <w:rPr>
                <w:noProof/>
                <w:webHidden/>
              </w:rPr>
              <w:fldChar w:fldCharType="end"/>
            </w:r>
          </w:hyperlink>
        </w:p>
        <w:p w14:paraId="08872EAD" w14:textId="284D8BA7" w:rsidR="001B51D2" w:rsidRDefault="001B51D2">
          <w:pPr>
            <w:pStyle w:val="TOC1"/>
            <w:tabs>
              <w:tab w:val="right" w:leader="dot" w:pos="9016"/>
            </w:tabs>
            <w:rPr>
              <w:noProof/>
            </w:rPr>
          </w:pPr>
          <w:hyperlink w:anchor="_Toc220861932" w:history="1">
            <w:r w:rsidRPr="00486C50">
              <w:rPr>
                <w:rStyle w:val="Hyperlink"/>
                <w:rFonts w:eastAsia="Times New Roman"/>
                <w:noProof/>
                <w:lang w:eastAsia="en-GB"/>
              </w:rPr>
              <w:t>2. Situational Analysis: PESTLE Framework</w:t>
            </w:r>
            <w:r>
              <w:rPr>
                <w:noProof/>
                <w:webHidden/>
              </w:rPr>
              <w:tab/>
            </w:r>
            <w:r>
              <w:rPr>
                <w:noProof/>
                <w:webHidden/>
              </w:rPr>
              <w:fldChar w:fldCharType="begin"/>
            </w:r>
            <w:r>
              <w:rPr>
                <w:noProof/>
                <w:webHidden/>
              </w:rPr>
              <w:instrText xml:space="preserve"> PAGEREF _Toc220861932 \h </w:instrText>
            </w:r>
            <w:r>
              <w:rPr>
                <w:noProof/>
                <w:webHidden/>
              </w:rPr>
            </w:r>
            <w:r>
              <w:rPr>
                <w:noProof/>
                <w:webHidden/>
              </w:rPr>
              <w:fldChar w:fldCharType="separate"/>
            </w:r>
            <w:r>
              <w:rPr>
                <w:noProof/>
                <w:webHidden/>
              </w:rPr>
              <w:t>2</w:t>
            </w:r>
            <w:r>
              <w:rPr>
                <w:noProof/>
                <w:webHidden/>
              </w:rPr>
              <w:fldChar w:fldCharType="end"/>
            </w:r>
          </w:hyperlink>
        </w:p>
        <w:p w14:paraId="45164610" w14:textId="2B514D33" w:rsidR="001B51D2" w:rsidRDefault="001B51D2">
          <w:pPr>
            <w:pStyle w:val="TOC2"/>
            <w:tabs>
              <w:tab w:val="right" w:leader="dot" w:pos="9016"/>
            </w:tabs>
            <w:rPr>
              <w:noProof/>
            </w:rPr>
          </w:pPr>
          <w:hyperlink w:anchor="_Toc220861933" w:history="1">
            <w:r w:rsidRPr="00486C50">
              <w:rPr>
                <w:rStyle w:val="Hyperlink"/>
                <w:noProof/>
                <w:lang w:eastAsia="en-GB"/>
              </w:rPr>
              <w:t>2.1 Overview of PESTLE Analysis</w:t>
            </w:r>
            <w:r>
              <w:rPr>
                <w:noProof/>
                <w:webHidden/>
              </w:rPr>
              <w:tab/>
            </w:r>
            <w:r>
              <w:rPr>
                <w:noProof/>
                <w:webHidden/>
              </w:rPr>
              <w:fldChar w:fldCharType="begin"/>
            </w:r>
            <w:r>
              <w:rPr>
                <w:noProof/>
                <w:webHidden/>
              </w:rPr>
              <w:instrText xml:space="preserve"> PAGEREF _Toc220861933 \h </w:instrText>
            </w:r>
            <w:r>
              <w:rPr>
                <w:noProof/>
                <w:webHidden/>
              </w:rPr>
            </w:r>
            <w:r>
              <w:rPr>
                <w:noProof/>
                <w:webHidden/>
              </w:rPr>
              <w:fldChar w:fldCharType="separate"/>
            </w:r>
            <w:r>
              <w:rPr>
                <w:noProof/>
                <w:webHidden/>
              </w:rPr>
              <w:t>2</w:t>
            </w:r>
            <w:r>
              <w:rPr>
                <w:noProof/>
                <w:webHidden/>
              </w:rPr>
              <w:fldChar w:fldCharType="end"/>
            </w:r>
          </w:hyperlink>
        </w:p>
        <w:p w14:paraId="028ABBE4" w14:textId="77652906" w:rsidR="001B51D2" w:rsidRDefault="001B51D2">
          <w:pPr>
            <w:pStyle w:val="TOC2"/>
            <w:tabs>
              <w:tab w:val="right" w:leader="dot" w:pos="9016"/>
            </w:tabs>
            <w:rPr>
              <w:noProof/>
            </w:rPr>
          </w:pPr>
          <w:hyperlink w:anchor="_Toc220861934" w:history="1">
            <w:r w:rsidRPr="00486C50">
              <w:rPr>
                <w:rStyle w:val="Hyperlink"/>
                <w:noProof/>
                <w:lang w:eastAsia="en-GB"/>
              </w:rPr>
              <w:t>2.2 PESTLE analysis of Tesco PLC</w:t>
            </w:r>
            <w:r>
              <w:rPr>
                <w:noProof/>
                <w:webHidden/>
              </w:rPr>
              <w:tab/>
            </w:r>
            <w:r>
              <w:rPr>
                <w:noProof/>
                <w:webHidden/>
              </w:rPr>
              <w:fldChar w:fldCharType="begin"/>
            </w:r>
            <w:r>
              <w:rPr>
                <w:noProof/>
                <w:webHidden/>
              </w:rPr>
              <w:instrText xml:space="preserve"> PAGEREF _Toc220861934 \h </w:instrText>
            </w:r>
            <w:r>
              <w:rPr>
                <w:noProof/>
                <w:webHidden/>
              </w:rPr>
            </w:r>
            <w:r>
              <w:rPr>
                <w:noProof/>
                <w:webHidden/>
              </w:rPr>
              <w:fldChar w:fldCharType="separate"/>
            </w:r>
            <w:r>
              <w:rPr>
                <w:noProof/>
                <w:webHidden/>
              </w:rPr>
              <w:t>2</w:t>
            </w:r>
            <w:r>
              <w:rPr>
                <w:noProof/>
                <w:webHidden/>
              </w:rPr>
              <w:fldChar w:fldCharType="end"/>
            </w:r>
          </w:hyperlink>
        </w:p>
        <w:p w14:paraId="1F56D8C5" w14:textId="04D2F6C8" w:rsidR="001B51D2" w:rsidRDefault="001B51D2">
          <w:pPr>
            <w:pStyle w:val="TOC3"/>
            <w:tabs>
              <w:tab w:val="right" w:leader="dot" w:pos="9016"/>
            </w:tabs>
            <w:rPr>
              <w:noProof/>
            </w:rPr>
          </w:pPr>
          <w:hyperlink w:anchor="_Toc220861935" w:history="1">
            <w:r w:rsidRPr="00486C50">
              <w:rPr>
                <w:rStyle w:val="Hyperlink"/>
                <w:noProof/>
                <w:lang w:eastAsia="en-GB"/>
              </w:rPr>
              <w:t>2.2.1 Political Factors</w:t>
            </w:r>
            <w:r>
              <w:rPr>
                <w:noProof/>
                <w:webHidden/>
              </w:rPr>
              <w:tab/>
            </w:r>
            <w:r>
              <w:rPr>
                <w:noProof/>
                <w:webHidden/>
              </w:rPr>
              <w:fldChar w:fldCharType="begin"/>
            </w:r>
            <w:r>
              <w:rPr>
                <w:noProof/>
                <w:webHidden/>
              </w:rPr>
              <w:instrText xml:space="preserve"> PAGEREF _Toc220861935 \h </w:instrText>
            </w:r>
            <w:r>
              <w:rPr>
                <w:noProof/>
                <w:webHidden/>
              </w:rPr>
            </w:r>
            <w:r>
              <w:rPr>
                <w:noProof/>
                <w:webHidden/>
              </w:rPr>
              <w:fldChar w:fldCharType="separate"/>
            </w:r>
            <w:r>
              <w:rPr>
                <w:noProof/>
                <w:webHidden/>
              </w:rPr>
              <w:t>2</w:t>
            </w:r>
            <w:r>
              <w:rPr>
                <w:noProof/>
                <w:webHidden/>
              </w:rPr>
              <w:fldChar w:fldCharType="end"/>
            </w:r>
          </w:hyperlink>
        </w:p>
        <w:p w14:paraId="61C6C739" w14:textId="63A33D47" w:rsidR="001B51D2" w:rsidRDefault="001B51D2">
          <w:pPr>
            <w:pStyle w:val="TOC3"/>
            <w:tabs>
              <w:tab w:val="right" w:leader="dot" w:pos="9016"/>
            </w:tabs>
            <w:rPr>
              <w:noProof/>
            </w:rPr>
          </w:pPr>
          <w:hyperlink w:anchor="_Toc220861936" w:history="1">
            <w:r w:rsidRPr="00486C50">
              <w:rPr>
                <w:rStyle w:val="Hyperlink"/>
                <w:noProof/>
                <w:lang w:eastAsia="en-GB"/>
              </w:rPr>
              <w:t>2.2.2 Economic Factors</w:t>
            </w:r>
            <w:r>
              <w:rPr>
                <w:noProof/>
                <w:webHidden/>
              </w:rPr>
              <w:tab/>
            </w:r>
            <w:r>
              <w:rPr>
                <w:noProof/>
                <w:webHidden/>
              </w:rPr>
              <w:fldChar w:fldCharType="begin"/>
            </w:r>
            <w:r>
              <w:rPr>
                <w:noProof/>
                <w:webHidden/>
              </w:rPr>
              <w:instrText xml:space="preserve"> PAGEREF _Toc220861936 \h </w:instrText>
            </w:r>
            <w:r>
              <w:rPr>
                <w:noProof/>
                <w:webHidden/>
              </w:rPr>
            </w:r>
            <w:r>
              <w:rPr>
                <w:noProof/>
                <w:webHidden/>
              </w:rPr>
              <w:fldChar w:fldCharType="separate"/>
            </w:r>
            <w:r>
              <w:rPr>
                <w:noProof/>
                <w:webHidden/>
              </w:rPr>
              <w:t>3</w:t>
            </w:r>
            <w:r>
              <w:rPr>
                <w:noProof/>
                <w:webHidden/>
              </w:rPr>
              <w:fldChar w:fldCharType="end"/>
            </w:r>
          </w:hyperlink>
        </w:p>
        <w:p w14:paraId="21D5B565" w14:textId="35B3B561" w:rsidR="001B51D2" w:rsidRDefault="001B51D2">
          <w:pPr>
            <w:pStyle w:val="TOC3"/>
            <w:tabs>
              <w:tab w:val="right" w:leader="dot" w:pos="9016"/>
            </w:tabs>
            <w:rPr>
              <w:noProof/>
            </w:rPr>
          </w:pPr>
          <w:hyperlink w:anchor="_Toc220861937" w:history="1">
            <w:r w:rsidRPr="00486C50">
              <w:rPr>
                <w:rStyle w:val="Hyperlink"/>
                <w:noProof/>
                <w:lang w:eastAsia="en-GB"/>
              </w:rPr>
              <w:t>2.2.3 Social Factors</w:t>
            </w:r>
            <w:r>
              <w:rPr>
                <w:noProof/>
                <w:webHidden/>
              </w:rPr>
              <w:tab/>
            </w:r>
            <w:r>
              <w:rPr>
                <w:noProof/>
                <w:webHidden/>
              </w:rPr>
              <w:fldChar w:fldCharType="begin"/>
            </w:r>
            <w:r>
              <w:rPr>
                <w:noProof/>
                <w:webHidden/>
              </w:rPr>
              <w:instrText xml:space="preserve"> PAGEREF _Toc220861937 \h </w:instrText>
            </w:r>
            <w:r>
              <w:rPr>
                <w:noProof/>
                <w:webHidden/>
              </w:rPr>
            </w:r>
            <w:r>
              <w:rPr>
                <w:noProof/>
                <w:webHidden/>
              </w:rPr>
              <w:fldChar w:fldCharType="separate"/>
            </w:r>
            <w:r>
              <w:rPr>
                <w:noProof/>
                <w:webHidden/>
              </w:rPr>
              <w:t>3</w:t>
            </w:r>
            <w:r>
              <w:rPr>
                <w:noProof/>
                <w:webHidden/>
              </w:rPr>
              <w:fldChar w:fldCharType="end"/>
            </w:r>
          </w:hyperlink>
        </w:p>
        <w:p w14:paraId="1E9C9572" w14:textId="676619D0" w:rsidR="001B51D2" w:rsidRDefault="001B51D2">
          <w:pPr>
            <w:pStyle w:val="TOC3"/>
            <w:tabs>
              <w:tab w:val="right" w:leader="dot" w:pos="9016"/>
            </w:tabs>
            <w:rPr>
              <w:noProof/>
            </w:rPr>
          </w:pPr>
          <w:hyperlink w:anchor="_Toc220861938" w:history="1">
            <w:r w:rsidRPr="00486C50">
              <w:rPr>
                <w:rStyle w:val="Hyperlink"/>
                <w:noProof/>
                <w:lang w:eastAsia="en-GB"/>
              </w:rPr>
              <w:t>2.2.4 Technological Factors</w:t>
            </w:r>
            <w:r>
              <w:rPr>
                <w:noProof/>
                <w:webHidden/>
              </w:rPr>
              <w:tab/>
            </w:r>
            <w:r>
              <w:rPr>
                <w:noProof/>
                <w:webHidden/>
              </w:rPr>
              <w:fldChar w:fldCharType="begin"/>
            </w:r>
            <w:r>
              <w:rPr>
                <w:noProof/>
                <w:webHidden/>
              </w:rPr>
              <w:instrText xml:space="preserve"> PAGEREF _Toc220861938 \h </w:instrText>
            </w:r>
            <w:r>
              <w:rPr>
                <w:noProof/>
                <w:webHidden/>
              </w:rPr>
            </w:r>
            <w:r>
              <w:rPr>
                <w:noProof/>
                <w:webHidden/>
              </w:rPr>
              <w:fldChar w:fldCharType="separate"/>
            </w:r>
            <w:r>
              <w:rPr>
                <w:noProof/>
                <w:webHidden/>
              </w:rPr>
              <w:t>3</w:t>
            </w:r>
            <w:r>
              <w:rPr>
                <w:noProof/>
                <w:webHidden/>
              </w:rPr>
              <w:fldChar w:fldCharType="end"/>
            </w:r>
          </w:hyperlink>
        </w:p>
        <w:p w14:paraId="781E0144" w14:textId="3DC6816E" w:rsidR="001B51D2" w:rsidRDefault="001B51D2">
          <w:pPr>
            <w:pStyle w:val="TOC3"/>
            <w:tabs>
              <w:tab w:val="right" w:leader="dot" w:pos="9016"/>
            </w:tabs>
            <w:rPr>
              <w:noProof/>
            </w:rPr>
          </w:pPr>
          <w:hyperlink w:anchor="_Toc220861939" w:history="1">
            <w:r w:rsidRPr="00486C50">
              <w:rPr>
                <w:rStyle w:val="Hyperlink"/>
                <w:noProof/>
                <w:lang w:eastAsia="en-GB"/>
              </w:rPr>
              <w:t>2.2.5 Legal Factors</w:t>
            </w:r>
            <w:r>
              <w:rPr>
                <w:noProof/>
                <w:webHidden/>
              </w:rPr>
              <w:tab/>
            </w:r>
            <w:r>
              <w:rPr>
                <w:noProof/>
                <w:webHidden/>
              </w:rPr>
              <w:fldChar w:fldCharType="begin"/>
            </w:r>
            <w:r>
              <w:rPr>
                <w:noProof/>
                <w:webHidden/>
              </w:rPr>
              <w:instrText xml:space="preserve"> PAGEREF _Toc220861939 \h </w:instrText>
            </w:r>
            <w:r>
              <w:rPr>
                <w:noProof/>
                <w:webHidden/>
              </w:rPr>
            </w:r>
            <w:r>
              <w:rPr>
                <w:noProof/>
                <w:webHidden/>
              </w:rPr>
              <w:fldChar w:fldCharType="separate"/>
            </w:r>
            <w:r>
              <w:rPr>
                <w:noProof/>
                <w:webHidden/>
              </w:rPr>
              <w:t>3</w:t>
            </w:r>
            <w:r>
              <w:rPr>
                <w:noProof/>
                <w:webHidden/>
              </w:rPr>
              <w:fldChar w:fldCharType="end"/>
            </w:r>
          </w:hyperlink>
        </w:p>
        <w:p w14:paraId="32237927" w14:textId="1B08857A" w:rsidR="001B51D2" w:rsidRDefault="001B51D2">
          <w:pPr>
            <w:pStyle w:val="TOC3"/>
            <w:tabs>
              <w:tab w:val="right" w:leader="dot" w:pos="9016"/>
            </w:tabs>
            <w:rPr>
              <w:noProof/>
            </w:rPr>
          </w:pPr>
          <w:hyperlink w:anchor="_Toc220861940" w:history="1">
            <w:r w:rsidRPr="00486C50">
              <w:rPr>
                <w:rStyle w:val="Hyperlink"/>
                <w:noProof/>
                <w:lang w:eastAsia="en-GB"/>
              </w:rPr>
              <w:t>2.2.6 Environmental Factors</w:t>
            </w:r>
            <w:r>
              <w:rPr>
                <w:noProof/>
                <w:webHidden/>
              </w:rPr>
              <w:tab/>
            </w:r>
            <w:r>
              <w:rPr>
                <w:noProof/>
                <w:webHidden/>
              </w:rPr>
              <w:fldChar w:fldCharType="begin"/>
            </w:r>
            <w:r>
              <w:rPr>
                <w:noProof/>
                <w:webHidden/>
              </w:rPr>
              <w:instrText xml:space="preserve"> PAGEREF _Toc220861940 \h </w:instrText>
            </w:r>
            <w:r>
              <w:rPr>
                <w:noProof/>
                <w:webHidden/>
              </w:rPr>
            </w:r>
            <w:r>
              <w:rPr>
                <w:noProof/>
                <w:webHidden/>
              </w:rPr>
              <w:fldChar w:fldCharType="separate"/>
            </w:r>
            <w:r>
              <w:rPr>
                <w:noProof/>
                <w:webHidden/>
              </w:rPr>
              <w:t>3</w:t>
            </w:r>
            <w:r>
              <w:rPr>
                <w:noProof/>
                <w:webHidden/>
              </w:rPr>
              <w:fldChar w:fldCharType="end"/>
            </w:r>
          </w:hyperlink>
        </w:p>
        <w:p w14:paraId="15EB92EE" w14:textId="4FC3666F" w:rsidR="001B51D2" w:rsidRDefault="001B51D2">
          <w:pPr>
            <w:pStyle w:val="TOC1"/>
            <w:tabs>
              <w:tab w:val="right" w:leader="dot" w:pos="9016"/>
            </w:tabs>
            <w:rPr>
              <w:noProof/>
            </w:rPr>
          </w:pPr>
          <w:hyperlink w:anchor="_Toc220861941" w:history="1">
            <w:r w:rsidRPr="00486C50">
              <w:rPr>
                <w:rStyle w:val="Hyperlink"/>
                <w:rFonts w:eastAsia="Times New Roman"/>
                <w:noProof/>
                <w:lang w:eastAsia="en-GB"/>
              </w:rPr>
              <w:t>3. Critical Analysis and Strategic Evaluation</w:t>
            </w:r>
            <w:r>
              <w:rPr>
                <w:noProof/>
                <w:webHidden/>
              </w:rPr>
              <w:tab/>
            </w:r>
            <w:r>
              <w:rPr>
                <w:noProof/>
                <w:webHidden/>
              </w:rPr>
              <w:fldChar w:fldCharType="begin"/>
            </w:r>
            <w:r>
              <w:rPr>
                <w:noProof/>
                <w:webHidden/>
              </w:rPr>
              <w:instrText xml:space="preserve"> PAGEREF _Toc220861941 \h </w:instrText>
            </w:r>
            <w:r>
              <w:rPr>
                <w:noProof/>
                <w:webHidden/>
              </w:rPr>
            </w:r>
            <w:r>
              <w:rPr>
                <w:noProof/>
                <w:webHidden/>
              </w:rPr>
              <w:fldChar w:fldCharType="separate"/>
            </w:r>
            <w:r>
              <w:rPr>
                <w:noProof/>
                <w:webHidden/>
              </w:rPr>
              <w:t>3</w:t>
            </w:r>
            <w:r>
              <w:rPr>
                <w:noProof/>
                <w:webHidden/>
              </w:rPr>
              <w:fldChar w:fldCharType="end"/>
            </w:r>
          </w:hyperlink>
        </w:p>
        <w:p w14:paraId="09706C10" w14:textId="51888353" w:rsidR="001B51D2" w:rsidRDefault="001B51D2">
          <w:pPr>
            <w:pStyle w:val="TOC1"/>
            <w:tabs>
              <w:tab w:val="right" w:leader="dot" w:pos="9016"/>
            </w:tabs>
            <w:rPr>
              <w:noProof/>
            </w:rPr>
          </w:pPr>
          <w:hyperlink w:anchor="_Toc220861942" w:history="1">
            <w:r w:rsidRPr="00486C50">
              <w:rPr>
                <w:rStyle w:val="Hyperlink"/>
                <w:rFonts w:eastAsia="Times New Roman"/>
                <w:noProof/>
                <w:lang w:eastAsia="en-GB"/>
              </w:rPr>
              <w:t>4. Conclusion and Recommendations</w:t>
            </w:r>
            <w:r>
              <w:rPr>
                <w:noProof/>
                <w:webHidden/>
              </w:rPr>
              <w:tab/>
            </w:r>
            <w:r>
              <w:rPr>
                <w:noProof/>
                <w:webHidden/>
              </w:rPr>
              <w:fldChar w:fldCharType="begin"/>
            </w:r>
            <w:r>
              <w:rPr>
                <w:noProof/>
                <w:webHidden/>
              </w:rPr>
              <w:instrText xml:space="preserve"> PAGEREF _Toc220861942 \h </w:instrText>
            </w:r>
            <w:r>
              <w:rPr>
                <w:noProof/>
                <w:webHidden/>
              </w:rPr>
            </w:r>
            <w:r>
              <w:rPr>
                <w:noProof/>
                <w:webHidden/>
              </w:rPr>
              <w:fldChar w:fldCharType="separate"/>
            </w:r>
            <w:r>
              <w:rPr>
                <w:noProof/>
                <w:webHidden/>
              </w:rPr>
              <w:t>4</w:t>
            </w:r>
            <w:r>
              <w:rPr>
                <w:noProof/>
                <w:webHidden/>
              </w:rPr>
              <w:fldChar w:fldCharType="end"/>
            </w:r>
          </w:hyperlink>
        </w:p>
        <w:p w14:paraId="38EE4CBF" w14:textId="41CD1787" w:rsidR="001B51D2" w:rsidRDefault="001B51D2">
          <w:pPr>
            <w:pStyle w:val="TOC2"/>
            <w:tabs>
              <w:tab w:val="right" w:leader="dot" w:pos="9016"/>
            </w:tabs>
            <w:rPr>
              <w:noProof/>
            </w:rPr>
          </w:pPr>
          <w:hyperlink w:anchor="_Toc220861943" w:history="1">
            <w:r w:rsidRPr="00486C50">
              <w:rPr>
                <w:rStyle w:val="Hyperlink"/>
                <w:noProof/>
                <w:lang w:eastAsia="en-GB"/>
              </w:rPr>
              <w:t>4.1 Conclusion</w:t>
            </w:r>
            <w:r>
              <w:rPr>
                <w:noProof/>
                <w:webHidden/>
              </w:rPr>
              <w:tab/>
            </w:r>
            <w:r>
              <w:rPr>
                <w:noProof/>
                <w:webHidden/>
              </w:rPr>
              <w:fldChar w:fldCharType="begin"/>
            </w:r>
            <w:r>
              <w:rPr>
                <w:noProof/>
                <w:webHidden/>
              </w:rPr>
              <w:instrText xml:space="preserve"> PAGEREF _Toc220861943 \h </w:instrText>
            </w:r>
            <w:r>
              <w:rPr>
                <w:noProof/>
                <w:webHidden/>
              </w:rPr>
            </w:r>
            <w:r>
              <w:rPr>
                <w:noProof/>
                <w:webHidden/>
              </w:rPr>
              <w:fldChar w:fldCharType="separate"/>
            </w:r>
            <w:r>
              <w:rPr>
                <w:noProof/>
                <w:webHidden/>
              </w:rPr>
              <w:t>4</w:t>
            </w:r>
            <w:r>
              <w:rPr>
                <w:noProof/>
                <w:webHidden/>
              </w:rPr>
              <w:fldChar w:fldCharType="end"/>
            </w:r>
          </w:hyperlink>
        </w:p>
        <w:p w14:paraId="2903184D" w14:textId="1AC892D0" w:rsidR="001B51D2" w:rsidRDefault="001B51D2">
          <w:pPr>
            <w:pStyle w:val="TOC2"/>
            <w:tabs>
              <w:tab w:val="right" w:leader="dot" w:pos="9016"/>
            </w:tabs>
            <w:rPr>
              <w:noProof/>
            </w:rPr>
          </w:pPr>
          <w:hyperlink w:anchor="_Toc220861944" w:history="1">
            <w:r w:rsidRPr="00486C50">
              <w:rPr>
                <w:rStyle w:val="Hyperlink"/>
                <w:noProof/>
                <w:lang w:eastAsia="en-GB"/>
              </w:rPr>
              <w:t>4.2 Recommendations</w:t>
            </w:r>
            <w:r>
              <w:rPr>
                <w:noProof/>
                <w:webHidden/>
              </w:rPr>
              <w:tab/>
            </w:r>
            <w:r>
              <w:rPr>
                <w:noProof/>
                <w:webHidden/>
              </w:rPr>
              <w:fldChar w:fldCharType="begin"/>
            </w:r>
            <w:r>
              <w:rPr>
                <w:noProof/>
                <w:webHidden/>
              </w:rPr>
              <w:instrText xml:space="preserve"> PAGEREF _Toc220861944 \h </w:instrText>
            </w:r>
            <w:r>
              <w:rPr>
                <w:noProof/>
                <w:webHidden/>
              </w:rPr>
            </w:r>
            <w:r>
              <w:rPr>
                <w:noProof/>
                <w:webHidden/>
              </w:rPr>
              <w:fldChar w:fldCharType="separate"/>
            </w:r>
            <w:r>
              <w:rPr>
                <w:noProof/>
                <w:webHidden/>
              </w:rPr>
              <w:t>4</w:t>
            </w:r>
            <w:r>
              <w:rPr>
                <w:noProof/>
                <w:webHidden/>
              </w:rPr>
              <w:fldChar w:fldCharType="end"/>
            </w:r>
          </w:hyperlink>
        </w:p>
        <w:p w14:paraId="76C7FE70" w14:textId="0828E19E" w:rsidR="001B51D2" w:rsidRDefault="001B51D2">
          <w:pPr>
            <w:pStyle w:val="TOC1"/>
            <w:tabs>
              <w:tab w:val="right" w:leader="dot" w:pos="9016"/>
            </w:tabs>
            <w:rPr>
              <w:noProof/>
            </w:rPr>
          </w:pPr>
          <w:hyperlink w:anchor="_Toc220861945" w:history="1">
            <w:r w:rsidRPr="00486C50">
              <w:rPr>
                <w:rStyle w:val="Hyperlink"/>
                <w:rFonts w:eastAsia="Times New Roman"/>
                <w:noProof/>
                <w:lang w:eastAsia="en-GB"/>
              </w:rPr>
              <w:t>5. References</w:t>
            </w:r>
            <w:r>
              <w:rPr>
                <w:noProof/>
                <w:webHidden/>
              </w:rPr>
              <w:tab/>
            </w:r>
            <w:r>
              <w:rPr>
                <w:noProof/>
                <w:webHidden/>
              </w:rPr>
              <w:fldChar w:fldCharType="begin"/>
            </w:r>
            <w:r>
              <w:rPr>
                <w:noProof/>
                <w:webHidden/>
              </w:rPr>
              <w:instrText xml:space="preserve"> PAGEREF _Toc220861945 \h </w:instrText>
            </w:r>
            <w:r>
              <w:rPr>
                <w:noProof/>
                <w:webHidden/>
              </w:rPr>
            </w:r>
            <w:r>
              <w:rPr>
                <w:noProof/>
                <w:webHidden/>
              </w:rPr>
              <w:fldChar w:fldCharType="separate"/>
            </w:r>
            <w:r>
              <w:rPr>
                <w:noProof/>
                <w:webHidden/>
              </w:rPr>
              <w:t>5</w:t>
            </w:r>
            <w:r>
              <w:rPr>
                <w:noProof/>
                <w:webHidden/>
              </w:rPr>
              <w:fldChar w:fldCharType="end"/>
            </w:r>
          </w:hyperlink>
        </w:p>
        <w:p w14:paraId="0AFB62B2" w14:textId="2364163C" w:rsidR="001B51D2" w:rsidRDefault="001B51D2">
          <w:r>
            <w:rPr>
              <w:b/>
              <w:bCs/>
              <w:noProof/>
            </w:rPr>
            <w:fldChar w:fldCharType="end"/>
          </w:r>
        </w:p>
      </w:sdtContent>
    </w:sdt>
    <w:p w14:paraId="358A8A36" w14:textId="77777777" w:rsidR="00AE4471" w:rsidRDefault="00AE4471" w:rsidP="00AE4471">
      <w:pPr>
        <w:rPr>
          <w:rFonts w:ascii="Times New Roman" w:hAnsi="Times New Roman" w:cs="Times New Roman"/>
        </w:rPr>
      </w:pPr>
    </w:p>
    <w:p w14:paraId="672B9033" w14:textId="77777777" w:rsidR="001B51D2" w:rsidRDefault="001B51D2" w:rsidP="00AE4471">
      <w:pPr>
        <w:rPr>
          <w:rFonts w:ascii="Times New Roman" w:hAnsi="Times New Roman" w:cs="Times New Roman"/>
        </w:rPr>
      </w:pPr>
    </w:p>
    <w:p w14:paraId="1A56D4B3" w14:textId="77777777" w:rsidR="001B51D2" w:rsidRDefault="001B51D2" w:rsidP="00AE4471">
      <w:pPr>
        <w:rPr>
          <w:rFonts w:ascii="Times New Roman" w:hAnsi="Times New Roman" w:cs="Times New Roman"/>
        </w:rPr>
      </w:pPr>
    </w:p>
    <w:p w14:paraId="106916A1" w14:textId="77777777" w:rsidR="001B51D2" w:rsidRDefault="001B51D2" w:rsidP="00AE4471">
      <w:pPr>
        <w:rPr>
          <w:rFonts w:ascii="Times New Roman" w:hAnsi="Times New Roman" w:cs="Times New Roman"/>
        </w:rPr>
      </w:pPr>
    </w:p>
    <w:p w14:paraId="53ACDF7C" w14:textId="77777777" w:rsidR="001B51D2" w:rsidRDefault="001B51D2" w:rsidP="00AE4471">
      <w:pPr>
        <w:rPr>
          <w:rFonts w:ascii="Times New Roman" w:hAnsi="Times New Roman" w:cs="Times New Roman"/>
        </w:rPr>
      </w:pPr>
    </w:p>
    <w:p w14:paraId="5434E42C" w14:textId="77777777" w:rsidR="001B51D2" w:rsidRDefault="001B51D2" w:rsidP="00AE4471">
      <w:pPr>
        <w:rPr>
          <w:rFonts w:ascii="Times New Roman" w:hAnsi="Times New Roman" w:cs="Times New Roman"/>
        </w:rPr>
      </w:pPr>
    </w:p>
    <w:p w14:paraId="18FD4B6A" w14:textId="77777777" w:rsidR="001B51D2" w:rsidRDefault="001B51D2" w:rsidP="00AE4471">
      <w:pPr>
        <w:rPr>
          <w:rFonts w:ascii="Times New Roman" w:hAnsi="Times New Roman" w:cs="Times New Roman"/>
        </w:rPr>
      </w:pPr>
    </w:p>
    <w:p w14:paraId="490E00E8" w14:textId="77777777" w:rsidR="001B51D2" w:rsidRDefault="001B51D2" w:rsidP="00AE4471">
      <w:pPr>
        <w:rPr>
          <w:rFonts w:ascii="Times New Roman" w:hAnsi="Times New Roman" w:cs="Times New Roman"/>
        </w:rPr>
      </w:pPr>
    </w:p>
    <w:p w14:paraId="3D9F2AA4" w14:textId="77777777" w:rsidR="001B51D2" w:rsidRDefault="001B51D2" w:rsidP="00AE4471">
      <w:pPr>
        <w:rPr>
          <w:rFonts w:ascii="Times New Roman" w:hAnsi="Times New Roman" w:cs="Times New Roman"/>
        </w:rPr>
      </w:pPr>
    </w:p>
    <w:p w14:paraId="420554B6" w14:textId="77777777" w:rsidR="001B51D2" w:rsidRDefault="001B51D2" w:rsidP="00AE4471">
      <w:pPr>
        <w:rPr>
          <w:rFonts w:ascii="Times New Roman" w:hAnsi="Times New Roman" w:cs="Times New Roman"/>
        </w:rPr>
      </w:pPr>
    </w:p>
    <w:p w14:paraId="60A8679F" w14:textId="77777777" w:rsidR="001B51D2" w:rsidRDefault="001B51D2" w:rsidP="00AE4471">
      <w:pPr>
        <w:rPr>
          <w:rFonts w:ascii="Times New Roman" w:hAnsi="Times New Roman" w:cs="Times New Roman"/>
        </w:rPr>
      </w:pPr>
    </w:p>
    <w:p w14:paraId="7A741D19" w14:textId="77777777" w:rsidR="001B51D2" w:rsidRDefault="001B51D2" w:rsidP="00AE4471">
      <w:pPr>
        <w:rPr>
          <w:rFonts w:ascii="Times New Roman" w:hAnsi="Times New Roman" w:cs="Times New Roman"/>
        </w:rPr>
      </w:pPr>
    </w:p>
    <w:p w14:paraId="6B91477E" w14:textId="77777777" w:rsidR="001B51D2" w:rsidRDefault="001B51D2" w:rsidP="00AE4471">
      <w:pPr>
        <w:rPr>
          <w:rFonts w:ascii="Times New Roman" w:hAnsi="Times New Roman" w:cs="Times New Roman"/>
        </w:rPr>
      </w:pPr>
    </w:p>
    <w:p w14:paraId="5D7B4917" w14:textId="77777777" w:rsidR="001B51D2" w:rsidRDefault="001B51D2" w:rsidP="00AE4471">
      <w:pPr>
        <w:rPr>
          <w:rFonts w:ascii="Times New Roman" w:hAnsi="Times New Roman" w:cs="Times New Roman"/>
        </w:rPr>
      </w:pPr>
    </w:p>
    <w:p w14:paraId="3F35431A" w14:textId="77777777" w:rsidR="001B51D2" w:rsidRDefault="001B51D2" w:rsidP="00AE4471">
      <w:pPr>
        <w:rPr>
          <w:rFonts w:ascii="Times New Roman" w:hAnsi="Times New Roman" w:cs="Times New Roman"/>
        </w:rPr>
      </w:pPr>
    </w:p>
    <w:p w14:paraId="5A93B9ED" w14:textId="77777777" w:rsidR="001B51D2" w:rsidRDefault="001B51D2" w:rsidP="00AE4471">
      <w:pPr>
        <w:rPr>
          <w:rFonts w:ascii="Times New Roman" w:hAnsi="Times New Roman" w:cs="Times New Roman"/>
        </w:rPr>
      </w:pPr>
    </w:p>
    <w:p w14:paraId="603E3A8B" w14:textId="77777777" w:rsidR="001B51D2" w:rsidRDefault="001B51D2" w:rsidP="00AE4471">
      <w:pPr>
        <w:rPr>
          <w:rFonts w:ascii="Times New Roman" w:hAnsi="Times New Roman" w:cs="Times New Roman"/>
        </w:rPr>
      </w:pPr>
    </w:p>
    <w:p w14:paraId="426C4026" w14:textId="77777777" w:rsidR="001B51D2" w:rsidRDefault="001B51D2" w:rsidP="00AE4471">
      <w:pPr>
        <w:rPr>
          <w:rFonts w:ascii="Times New Roman" w:hAnsi="Times New Roman" w:cs="Times New Roman"/>
        </w:rPr>
      </w:pPr>
    </w:p>
    <w:p w14:paraId="04AE0003" w14:textId="77777777" w:rsidR="001B51D2" w:rsidRDefault="001B51D2" w:rsidP="00AE4471">
      <w:pPr>
        <w:rPr>
          <w:rFonts w:ascii="Times New Roman" w:hAnsi="Times New Roman" w:cs="Times New Roman"/>
        </w:rPr>
      </w:pPr>
    </w:p>
    <w:p w14:paraId="0633CE74" w14:textId="77777777" w:rsidR="001B51D2" w:rsidRDefault="001B51D2" w:rsidP="00AE4471">
      <w:pPr>
        <w:rPr>
          <w:rFonts w:ascii="Times New Roman" w:hAnsi="Times New Roman" w:cs="Times New Roman"/>
        </w:rPr>
      </w:pPr>
    </w:p>
    <w:p w14:paraId="3C8E1716" w14:textId="77777777" w:rsidR="001B51D2" w:rsidRDefault="001B51D2" w:rsidP="00AE4471">
      <w:pPr>
        <w:rPr>
          <w:rFonts w:ascii="Times New Roman" w:hAnsi="Times New Roman" w:cs="Times New Roman"/>
        </w:rPr>
      </w:pPr>
    </w:p>
    <w:p w14:paraId="722730A2" w14:textId="77777777" w:rsidR="001B51D2" w:rsidRDefault="001B51D2" w:rsidP="00AE4471">
      <w:pPr>
        <w:rPr>
          <w:rFonts w:ascii="Times New Roman" w:hAnsi="Times New Roman" w:cs="Times New Roman"/>
        </w:rPr>
      </w:pPr>
    </w:p>
    <w:p w14:paraId="5D7B3B4D" w14:textId="77777777" w:rsidR="001B51D2" w:rsidRDefault="001B51D2" w:rsidP="00AE4471">
      <w:pPr>
        <w:rPr>
          <w:rFonts w:ascii="Times New Roman" w:hAnsi="Times New Roman" w:cs="Times New Roman"/>
        </w:rPr>
      </w:pPr>
    </w:p>
    <w:p w14:paraId="770D271A" w14:textId="77777777" w:rsidR="001B51D2" w:rsidRDefault="001B51D2" w:rsidP="00AE4471">
      <w:pPr>
        <w:rPr>
          <w:rFonts w:ascii="Times New Roman" w:hAnsi="Times New Roman" w:cs="Times New Roman"/>
        </w:rPr>
      </w:pPr>
    </w:p>
    <w:p w14:paraId="5B65C4AE" w14:textId="1BE88377" w:rsidR="00863ADE" w:rsidRPr="00863ADE" w:rsidRDefault="00863ADE" w:rsidP="00863ADE">
      <w:pPr>
        <w:rPr>
          <w:rFonts w:ascii="Times New Roman" w:eastAsia="Times New Roman" w:hAnsi="Times New Roman" w:cs="Times New Roman"/>
          <w:kern w:val="0"/>
          <w:lang w:eastAsia="en-GB"/>
          <w14:ligatures w14:val="none"/>
        </w:rPr>
      </w:pPr>
    </w:p>
    <w:p w14:paraId="7F45D46B" w14:textId="42083EE0" w:rsidR="00863ADE" w:rsidRPr="000D45E9" w:rsidRDefault="00863ADE" w:rsidP="000D45E9">
      <w:pPr>
        <w:pStyle w:val="Heading1"/>
        <w:rPr>
          <w:rFonts w:eastAsia="Times New Roman"/>
          <w:lang w:eastAsia="en-GB"/>
        </w:rPr>
      </w:pPr>
      <w:bookmarkStart w:id="0" w:name="_Toc220861931"/>
      <w:r w:rsidRPr="000D45E9">
        <w:rPr>
          <w:rFonts w:eastAsia="Times New Roman"/>
          <w:lang w:eastAsia="en-GB"/>
        </w:rPr>
        <w:lastRenderedPageBreak/>
        <w:t>1. Introduction</w:t>
      </w:r>
      <w:bookmarkEnd w:id="0"/>
      <w:r w:rsidRPr="000D45E9">
        <w:rPr>
          <w:rFonts w:eastAsia="Times New Roman"/>
          <w:lang w:eastAsia="en-GB"/>
        </w:rPr>
        <w:t xml:space="preserve"> </w:t>
      </w:r>
    </w:p>
    <w:p w14:paraId="34F31325" w14:textId="45B77482" w:rsidR="00863ADE"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 xml:space="preserve">The Tesco PLC Company is a part of the UK grocery retail sector that is very competitive and provides an extensive selection of food and non-food product, both in retail outlets and online platforms with the help of its </w:t>
      </w:r>
      <w:r w:rsidR="000D45E9" w:rsidRPr="000D45E9">
        <w:rPr>
          <w:rFonts w:ascii="Times New Roman" w:hAnsi="Times New Roman" w:cs="Times New Roman"/>
          <w:lang w:eastAsia="en-GB"/>
        </w:rPr>
        <w:t>Clubcard</w:t>
      </w:r>
      <w:r w:rsidRPr="000D45E9">
        <w:rPr>
          <w:rFonts w:ascii="Times New Roman" w:hAnsi="Times New Roman" w:cs="Times New Roman"/>
          <w:lang w:eastAsia="en-GB"/>
        </w:rPr>
        <w:t xml:space="preserve"> loyalty programme. Tesco has been popularly known as the largest grocer in the UK market share (Kantar, 2024). This report carries out a situational analysis to make strategic decisions based on the PESTLE model, which is suitable because it allows a systematic assessment of the most important macro-environmental factors that influence the marketing strategy of Tesco and its long-term performance (Johnson, Scholes and Whittington, 2020).</w:t>
      </w:r>
    </w:p>
    <w:p w14:paraId="30ACE4FF" w14:textId="63223180" w:rsidR="00863ADE" w:rsidRPr="000D45E9" w:rsidRDefault="00863ADE" w:rsidP="000D45E9">
      <w:pPr>
        <w:pStyle w:val="Heading1"/>
        <w:rPr>
          <w:rFonts w:eastAsia="Times New Roman"/>
          <w:lang w:eastAsia="en-GB"/>
        </w:rPr>
      </w:pPr>
      <w:bookmarkStart w:id="1" w:name="_Toc220861932"/>
      <w:r w:rsidRPr="000D45E9">
        <w:rPr>
          <w:rFonts w:eastAsia="Times New Roman"/>
          <w:lang w:eastAsia="en-GB"/>
        </w:rPr>
        <w:t xml:space="preserve">2. Situational Analysis: PESTLE </w:t>
      </w:r>
      <w:r w:rsidR="002752BA" w:rsidRPr="000D45E9">
        <w:rPr>
          <w:rFonts w:eastAsia="Times New Roman"/>
          <w:lang w:eastAsia="en-GB"/>
        </w:rPr>
        <w:t>Framework</w:t>
      </w:r>
      <w:bookmarkEnd w:id="1"/>
    </w:p>
    <w:p w14:paraId="644C4FF2" w14:textId="77777777" w:rsidR="002752BA" w:rsidRPr="000D45E9" w:rsidRDefault="002752BA" w:rsidP="000D45E9">
      <w:pPr>
        <w:pStyle w:val="Heading2"/>
        <w:rPr>
          <w:lang w:eastAsia="en-GB"/>
        </w:rPr>
      </w:pPr>
      <w:bookmarkStart w:id="2" w:name="_Toc220861933"/>
      <w:r w:rsidRPr="000D45E9">
        <w:rPr>
          <w:lang w:eastAsia="en-GB"/>
        </w:rPr>
        <w:t>2.1 Overview of PESTLE Analysis</w:t>
      </w:r>
      <w:bookmarkEnd w:id="2"/>
    </w:p>
    <w:p w14:paraId="5EA3F53E" w14:textId="77777777" w:rsidR="002752BA"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PESTLE analysis is a strategic marketing tool that is applied in the analysis of the macro-environment of an organisation in terms of political, economic, social, technological, legal and environmental forces. It assists firms to acknowledge external opportunities and threats that can affect performance to a greater extent but are beyond the control of the managers (Johnson, Scholes and Whittington, 2020). PESTEL is actively used in strategic marketing to facilitate environmental scanning and making long-term decisions, stimulating organisations to adjust their strategies to wider contextual shifts of regulation, consumer behaviour and technological advancement (Kotler et al., 2021).</w:t>
      </w:r>
    </w:p>
    <w:p w14:paraId="53042ECD" w14:textId="26883DAE" w:rsidR="002752BA" w:rsidRPr="000D45E9" w:rsidRDefault="002752BA" w:rsidP="000D45E9">
      <w:pPr>
        <w:pStyle w:val="Heading2"/>
        <w:rPr>
          <w:lang w:eastAsia="en-GB"/>
        </w:rPr>
      </w:pPr>
      <w:bookmarkStart w:id="3" w:name="_Toc220861934"/>
      <w:r w:rsidRPr="000D45E9">
        <w:rPr>
          <w:lang w:eastAsia="en-GB"/>
        </w:rPr>
        <w:t>2.2 PESTLE analysis of Tesco PLC</w:t>
      </w:r>
      <w:bookmarkEnd w:id="3"/>
    </w:p>
    <w:p w14:paraId="62846229" w14:textId="77777777" w:rsidR="002752BA" w:rsidRPr="000D45E9" w:rsidRDefault="002752BA" w:rsidP="000D45E9">
      <w:pPr>
        <w:pStyle w:val="Heading3"/>
        <w:rPr>
          <w:lang w:eastAsia="en-GB"/>
        </w:rPr>
      </w:pPr>
      <w:bookmarkStart w:id="4" w:name="_Toc220861935"/>
      <w:r w:rsidRPr="000D45E9">
        <w:rPr>
          <w:lang w:eastAsia="en-GB"/>
        </w:rPr>
        <w:t>2.2.1 Political Factors</w:t>
      </w:r>
      <w:bookmarkEnd w:id="4"/>
    </w:p>
    <w:p w14:paraId="0BB6AA1F" w14:textId="77777777" w:rsidR="002752BA"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The retailers in the UK have a strong influence of the government in terms of the agricultural policy, food standards and post Brexit trade arrangements. Brexit has magnified border controls and Administration expenses, sourcing and product supply (House of Commons, 2023). Moreover, the decisions on pricing and in-store marketing have been limited by the public health campaigns, like the prohibition of high-fat and sugar and salt products promotion (Department of Health and Social Care, 2021).</w:t>
      </w:r>
    </w:p>
    <w:p w14:paraId="79A917F6" w14:textId="77777777" w:rsidR="002752BA" w:rsidRPr="000D45E9" w:rsidRDefault="002752BA" w:rsidP="000D45E9">
      <w:pPr>
        <w:pStyle w:val="Heading3"/>
        <w:rPr>
          <w:lang w:eastAsia="en-GB"/>
        </w:rPr>
      </w:pPr>
      <w:bookmarkStart w:id="5" w:name="_Toc220861936"/>
      <w:r w:rsidRPr="000D45E9">
        <w:rPr>
          <w:lang w:eastAsia="en-GB"/>
        </w:rPr>
        <w:t>2.2.2 Economic Factors</w:t>
      </w:r>
      <w:bookmarkEnd w:id="5"/>
    </w:p>
    <w:p w14:paraId="67093B1D" w14:textId="77777777" w:rsidR="002752BA"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 xml:space="preserve">Consumer price sensitivity has been enhanced by high inflation and the UK cost-of-living crisis which has pressured grocery margins. Inflation of food prices has been the highest in 2023 </w:t>
      </w:r>
      <w:r w:rsidRPr="000D45E9">
        <w:rPr>
          <w:rFonts w:ascii="Times New Roman" w:hAnsi="Times New Roman" w:cs="Times New Roman"/>
          <w:lang w:eastAsia="en-GB"/>
        </w:rPr>
        <w:lastRenderedPageBreak/>
        <w:t>altering the household spending behaviour (ONS, 2024). Tesco has reacted by reinventing its value-based positioning with price matching and own-label products, enhancing its competitive edge among low-end consumers (Tesco PLC, 2023).</w:t>
      </w:r>
    </w:p>
    <w:p w14:paraId="682DC663" w14:textId="77777777" w:rsidR="002752BA" w:rsidRPr="000D45E9" w:rsidRDefault="002752BA" w:rsidP="000D45E9">
      <w:pPr>
        <w:pStyle w:val="Heading3"/>
        <w:rPr>
          <w:lang w:eastAsia="en-GB"/>
        </w:rPr>
      </w:pPr>
      <w:bookmarkStart w:id="6" w:name="_Toc220861937"/>
      <w:r w:rsidRPr="000D45E9">
        <w:rPr>
          <w:lang w:eastAsia="en-GB"/>
        </w:rPr>
        <w:t>2.2.3 Social Factors</w:t>
      </w:r>
      <w:bookmarkEnd w:id="6"/>
    </w:p>
    <w:p w14:paraId="3F20B1A9" w14:textId="5BC760C5" w:rsidR="002752BA"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 xml:space="preserve">The change in lifestyle has led to the growing demand of convenience, online shopping and ethically imposed products. The increase in health awareness and the ageing population also </w:t>
      </w:r>
      <w:r w:rsidR="000D45E9" w:rsidRPr="000D45E9">
        <w:rPr>
          <w:rFonts w:ascii="Times New Roman" w:hAnsi="Times New Roman" w:cs="Times New Roman"/>
          <w:lang w:eastAsia="en-GB"/>
        </w:rPr>
        <w:t>affects</w:t>
      </w:r>
      <w:r w:rsidRPr="000D45E9">
        <w:rPr>
          <w:rFonts w:ascii="Times New Roman" w:hAnsi="Times New Roman" w:cs="Times New Roman"/>
          <w:lang w:eastAsia="en-GB"/>
        </w:rPr>
        <w:t xml:space="preserve"> the product assortment and promotion strategies (Mintel, 2022). Tesco divides its markets as such by segmenting its market into families, value seekers and health-conscious consumers by differentiated ranges and differentiated Clubcard offers.</w:t>
      </w:r>
    </w:p>
    <w:p w14:paraId="644C773C" w14:textId="77777777" w:rsidR="002752BA" w:rsidRPr="000D45E9" w:rsidRDefault="002752BA" w:rsidP="000D45E9">
      <w:pPr>
        <w:pStyle w:val="Heading3"/>
        <w:rPr>
          <w:lang w:eastAsia="en-GB"/>
        </w:rPr>
      </w:pPr>
      <w:bookmarkStart w:id="7" w:name="_Toc220861938"/>
      <w:r w:rsidRPr="000D45E9">
        <w:rPr>
          <w:lang w:eastAsia="en-GB"/>
        </w:rPr>
        <w:t>2.2.4 Technological Factors</w:t>
      </w:r>
      <w:bookmarkEnd w:id="7"/>
    </w:p>
    <w:p w14:paraId="648726A4" w14:textId="332E20AE" w:rsidR="002752BA"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 xml:space="preserve">The marketing strategy of Tesco focuses on development of technology. The data analytics of the </w:t>
      </w:r>
      <w:r w:rsidR="000D45E9" w:rsidRPr="000D45E9">
        <w:rPr>
          <w:rFonts w:ascii="Times New Roman" w:hAnsi="Times New Roman" w:cs="Times New Roman"/>
          <w:lang w:eastAsia="en-GB"/>
        </w:rPr>
        <w:t>club cards</w:t>
      </w:r>
      <w:r w:rsidRPr="000D45E9">
        <w:rPr>
          <w:rFonts w:ascii="Times New Roman" w:hAnsi="Times New Roman" w:cs="Times New Roman"/>
          <w:lang w:eastAsia="en-GB"/>
        </w:rPr>
        <w:t xml:space="preserve"> help with individual offers and retention of shoppers, and the increase in online grocery has transformed the distribution and communication channels (Tesco PLC, 2023). Efficiency and availability are also increased with the use of automation and digital supply chain technologies.</w:t>
      </w:r>
    </w:p>
    <w:p w14:paraId="2FE2465C" w14:textId="77777777" w:rsidR="002752BA" w:rsidRPr="000D45E9" w:rsidRDefault="002752BA" w:rsidP="000D45E9">
      <w:pPr>
        <w:pStyle w:val="Heading3"/>
        <w:rPr>
          <w:lang w:eastAsia="en-GB"/>
        </w:rPr>
      </w:pPr>
      <w:bookmarkStart w:id="8" w:name="_Toc220861939"/>
      <w:r w:rsidRPr="000D45E9">
        <w:rPr>
          <w:lang w:eastAsia="en-GB"/>
        </w:rPr>
        <w:t>2.2.5 Legal Factors</w:t>
      </w:r>
      <w:bookmarkEnd w:id="8"/>
    </w:p>
    <w:p w14:paraId="16B1F6AA" w14:textId="36BBF1A3" w:rsidR="002752BA"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 xml:space="preserve">Tesco </w:t>
      </w:r>
      <w:r w:rsidR="000D45E9" w:rsidRPr="000D45E9">
        <w:rPr>
          <w:rFonts w:ascii="Times New Roman" w:hAnsi="Times New Roman" w:cs="Times New Roman"/>
          <w:lang w:eastAsia="en-GB"/>
        </w:rPr>
        <w:t>must</w:t>
      </w:r>
      <w:r w:rsidRPr="000D45E9">
        <w:rPr>
          <w:rFonts w:ascii="Times New Roman" w:hAnsi="Times New Roman" w:cs="Times New Roman"/>
          <w:lang w:eastAsia="en-GB"/>
        </w:rPr>
        <w:t xml:space="preserve"> adhere to rigid food safety, employment and advertising laws. The increase in minimum wages and stricter labelling standards will raise the operating expenses and restrict the opportunities of promotion (FSA, 2022).</w:t>
      </w:r>
    </w:p>
    <w:p w14:paraId="445096EC" w14:textId="77777777" w:rsidR="002752BA" w:rsidRPr="000D45E9" w:rsidRDefault="002752BA" w:rsidP="000D45E9">
      <w:pPr>
        <w:pStyle w:val="Heading3"/>
        <w:rPr>
          <w:lang w:eastAsia="en-GB"/>
        </w:rPr>
      </w:pPr>
      <w:bookmarkStart w:id="9" w:name="_Toc220861940"/>
      <w:r w:rsidRPr="000D45E9">
        <w:rPr>
          <w:lang w:eastAsia="en-GB"/>
        </w:rPr>
        <w:t>2.2.6 Environmental Factors</w:t>
      </w:r>
      <w:bookmarkEnd w:id="9"/>
    </w:p>
    <w:p w14:paraId="73D9DB1B" w14:textId="30A8EB0B" w:rsidR="00863ADE" w:rsidRPr="000D45E9" w:rsidRDefault="002752BA"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 xml:space="preserve">Regulatory and consumer pressure </w:t>
      </w:r>
      <w:r w:rsidR="000D45E9" w:rsidRPr="000D45E9">
        <w:rPr>
          <w:rFonts w:ascii="Times New Roman" w:hAnsi="Times New Roman" w:cs="Times New Roman"/>
          <w:lang w:eastAsia="en-GB"/>
        </w:rPr>
        <w:t>about</w:t>
      </w:r>
      <w:r w:rsidRPr="000D45E9">
        <w:rPr>
          <w:rFonts w:ascii="Times New Roman" w:hAnsi="Times New Roman" w:cs="Times New Roman"/>
          <w:lang w:eastAsia="en-GB"/>
        </w:rPr>
        <w:t xml:space="preserve"> sustainability has compelled Tesco to undertake its carbon reduction, minimisation in food waste and sustainable packaging. Such initiatives have a long-term strategic positioning, as well as brand reputation (Tesco PLC, 2023).</w:t>
      </w:r>
    </w:p>
    <w:p w14:paraId="4A0543F9" w14:textId="637FD8DD" w:rsidR="00863ADE" w:rsidRPr="000D45E9" w:rsidRDefault="00863ADE" w:rsidP="000D45E9">
      <w:pPr>
        <w:pStyle w:val="Heading1"/>
        <w:rPr>
          <w:rFonts w:eastAsia="Times New Roman"/>
          <w:lang w:eastAsia="en-GB"/>
        </w:rPr>
      </w:pPr>
      <w:bookmarkStart w:id="10" w:name="_Toc220861941"/>
      <w:r w:rsidRPr="000D45E9">
        <w:rPr>
          <w:rFonts w:eastAsia="Times New Roman"/>
          <w:lang w:eastAsia="en-GB"/>
        </w:rPr>
        <w:t>3. Critical Analysis and Strategic Evaluation</w:t>
      </w:r>
      <w:bookmarkEnd w:id="10"/>
      <w:r w:rsidRPr="000D45E9">
        <w:rPr>
          <w:rFonts w:eastAsia="Times New Roman"/>
          <w:lang w:eastAsia="en-GB"/>
        </w:rPr>
        <w:t xml:space="preserve"> </w:t>
      </w:r>
    </w:p>
    <w:p w14:paraId="634D180C" w14:textId="77777777" w:rsidR="006C75E4" w:rsidRPr="000D45E9" w:rsidRDefault="006C75E4"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Economic and social factors are the most impactful external forces that influence Tesco PLC since they directly influence consumer buying behaviour and demand trends. Sensitivity to prices has risen due to the long-term impact of inflation and cost-of-living issues, and social trends like ethical consumption, health consciousness impact expectations of the value, not just the price (ONS, 2024; Mintel, 2022). These forces are mutual in the sense that they compel consumers to make trade-offs in the strategies applied by retailers to meet their needs based on affordability and quality values.</w:t>
      </w:r>
    </w:p>
    <w:p w14:paraId="1FA060E6" w14:textId="22FBEE5B" w:rsidR="006C75E4" w:rsidRPr="000D45E9" w:rsidRDefault="006C75E4"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lastRenderedPageBreak/>
        <w:t xml:space="preserve">This contact has, strategically, strengthened the value-based pricing approach of Tesco and demanded the differentiation of information-based personalisation and ethical positioning. Having a high market orientation would allow Tesco to react promptly by matching the pricing, promotions and product lines with the changing customer requirements to promote competitive advantage over time (Narver and Slater, 1990). Personalisation initiated by </w:t>
      </w:r>
      <w:r w:rsidR="000D45E9" w:rsidRPr="000D45E9">
        <w:rPr>
          <w:rFonts w:ascii="Times New Roman" w:hAnsi="Times New Roman" w:cs="Times New Roman"/>
          <w:lang w:eastAsia="en-GB"/>
        </w:rPr>
        <w:t>Clubcard</w:t>
      </w:r>
      <w:r w:rsidRPr="000D45E9">
        <w:rPr>
          <w:rFonts w:ascii="Times New Roman" w:hAnsi="Times New Roman" w:cs="Times New Roman"/>
          <w:lang w:eastAsia="en-GB"/>
        </w:rPr>
        <w:t xml:space="preserve"> enhances customer loyalty to the fullest through the incurred switching costs and perceived value.</w:t>
      </w:r>
    </w:p>
    <w:p w14:paraId="470D94C7" w14:textId="66B2178B" w:rsidR="00863ADE" w:rsidRPr="000D45E9" w:rsidRDefault="006C75E4"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Nevertheless, PESTLE analysis has some weaknesses. It is only interested in the external environment and does not evaluate the internal capabilities and resources. Hence, it is advised to integrate it with internal models, including resource-based analysis, so that strategic choices could be externalized and internally viable at the same time (Johnson, Scholes and Whittington, 2020).</w:t>
      </w:r>
    </w:p>
    <w:p w14:paraId="77D93F1A" w14:textId="2F39DA51" w:rsidR="00863ADE" w:rsidRPr="000D45E9" w:rsidRDefault="00863ADE" w:rsidP="000D45E9">
      <w:pPr>
        <w:pStyle w:val="Heading1"/>
        <w:rPr>
          <w:rFonts w:eastAsia="Times New Roman"/>
          <w:lang w:eastAsia="en-GB"/>
        </w:rPr>
      </w:pPr>
      <w:bookmarkStart w:id="11" w:name="_Toc220861942"/>
      <w:r w:rsidRPr="000D45E9">
        <w:rPr>
          <w:rFonts w:eastAsia="Times New Roman"/>
          <w:lang w:eastAsia="en-GB"/>
        </w:rPr>
        <w:t>4. Conclusion and Recommendations</w:t>
      </w:r>
      <w:bookmarkEnd w:id="11"/>
      <w:r w:rsidRPr="000D45E9">
        <w:rPr>
          <w:rFonts w:eastAsia="Times New Roman"/>
          <w:lang w:eastAsia="en-GB"/>
        </w:rPr>
        <w:t xml:space="preserve"> </w:t>
      </w:r>
    </w:p>
    <w:p w14:paraId="25805414" w14:textId="228C7011" w:rsidR="000D45E9" w:rsidRPr="000D45E9" w:rsidRDefault="000D45E9" w:rsidP="000D45E9">
      <w:pPr>
        <w:pStyle w:val="Heading2"/>
        <w:rPr>
          <w:lang w:eastAsia="en-GB"/>
        </w:rPr>
      </w:pPr>
      <w:bookmarkStart w:id="12" w:name="_Toc220861943"/>
      <w:r w:rsidRPr="000D45E9">
        <w:rPr>
          <w:lang w:eastAsia="en-GB"/>
        </w:rPr>
        <w:t>4.1 Conclusion</w:t>
      </w:r>
      <w:bookmarkEnd w:id="12"/>
      <w:r w:rsidRPr="000D45E9">
        <w:rPr>
          <w:lang w:eastAsia="en-GB"/>
        </w:rPr>
        <w:t xml:space="preserve"> </w:t>
      </w:r>
    </w:p>
    <w:p w14:paraId="47264DAB" w14:textId="5DC356D9" w:rsidR="000D45E9" w:rsidRPr="000D45E9" w:rsidRDefault="000D45E9"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In this report, a PESTLE framework was used to analyse the macro-environmental forces that have impacted on the strategic context of Tesco PLC. It was found that economic and social factors have the most powerful impact, as an increase in inflation, increased price sensitivity, and increased expectations regarding ethical and healthy consumption drives it. Pricing and promotion decisions are further influenced by political and legal restricts, especially after Brexit trade legislation and social health control, and technological and environmental influences are becoming more influential in achieving customer contact and brand integrity. Together, these forces make Tesco strike a balance between affordability, differentiation and long-term sustainability in marketing strategy.</w:t>
      </w:r>
    </w:p>
    <w:p w14:paraId="237E8120" w14:textId="0C829B5C" w:rsidR="000D45E9" w:rsidRPr="000D45E9" w:rsidRDefault="000D45E9" w:rsidP="000D45E9">
      <w:pPr>
        <w:pStyle w:val="Heading2"/>
        <w:rPr>
          <w:lang w:eastAsia="en-GB"/>
        </w:rPr>
      </w:pPr>
      <w:bookmarkStart w:id="13" w:name="_Toc220861944"/>
      <w:r w:rsidRPr="000D45E9">
        <w:rPr>
          <w:lang w:eastAsia="en-GB"/>
        </w:rPr>
        <w:t>4.2 Recommendations</w:t>
      </w:r>
      <w:bookmarkEnd w:id="13"/>
    </w:p>
    <w:p w14:paraId="7801D6A3" w14:textId="472C6099" w:rsidR="000D45E9" w:rsidRPr="000D45E9" w:rsidRDefault="000D45E9" w:rsidP="000D45E9">
      <w:pPr>
        <w:spacing w:line="360" w:lineRule="auto"/>
        <w:jc w:val="both"/>
        <w:rPr>
          <w:rFonts w:ascii="Times New Roman" w:hAnsi="Times New Roman" w:cs="Times New Roman"/>
          <w:lang w:eastAsia="en-GB"/>
        </w:rPr>
      </w:pPr>
      <w:r w:rsidRPr="000D45E9">
        <w:rPr>
          <w:rFonts w:ascii="Times New Roman" w:hAnsi="Times New Roman" w:cs="Times New Roman"/>
          <w:lang w:eastAsia="en-GB"/>
        </w:rPr>
        <w:t>To overcome the current economic pressures on consumers, first, Tesco must further enshrine value-led pricing and price matching and growth of own-label products (ONS, 2024). Second, introducing more sustainable and healthier products ranges would react to social and environmental demands and brand confidence (Tesco PLC, 2023). Lastly, additional customer loyalty and competitive edge could be achieved through further investment in data-based personalisation via Clubcard analytics, to get offers closer to changing consumer needs (Kotler et al., 2021).</w:t>
      </w:r>
    </w:p>
    <w:p w14:paraId="702E5C1E" w14:textId="5F37BAB0" w:rsidR="00863ADE" w:rsidRPr="000D45E9" w:rsidRDefault="00863ADE" w:rsidP="000D45E9">
      <w:pPr>
        <w:pStyle w:val="Heading1"/>
        <w:rPr>
          <w:rFonts w:eastAsia="Times New Roman"/>
          <w:color w:val="auto"/>
          <w:sz w:val="24"/>
          <w:szCs w:val="24"/>
          <w:lang w:eastAsia="en-GB"/>
        </w:rPr>
      </w:pPr>
      <w:bookmarkStart w:id="14" w:name="_Toc220861945"/>
      <w:r w:rsidRPr="000D45E9">
        <w:rPr>
          <w:rFonts w:eastAsia="Times New Roman"/>
          <w:lang w:eastAsia="en-GB"/>
        </w:rPr>
        <w:lastRenderedPageBreak/>
        <w:t>5. References</w:t>
      </w:r>
      <w:bookmarkEnd w:id="14"/>
      <w:r w:rsidRPr="000D45E9">
        <w:rPr>
          <w:rFonts w:eastAsia="Times New Roman"/>
          <w:lang w:eastAsia="en-GB"/>
        </w:rPr>
        <w:t xml:space="preserve"> </w:t>
      </w:r>
    </w:p>
    <w:p w14:paraId="52F4DA86" w14:textId="77777777" w:rsidR="00AE4471" w:rsidRPr="00AE4471" w:rsidRDefault="00AE4471" w:rsidP="00AE4471">
      <w:pPr>
        <w:rPr>
          <w:rFonts w:ascii="Times New Roman" w:hAnsi="Times New Roman" w:cs="Times New Roman"/>
        </w:rPr>
      </w:pPr>
    </w:p>
    <w:p w14:paraId="335C0CFF" w14:textId="77777777" w:rsidR="001B51D2" w:rsidRPr="001B51D2" w:rsidRDefault="001B51D2" w:rsidP="001B51D2">
      <w:pPr>
        <w:pStyle w:val="NormalWeb"/>
        <w:spacing w:line="360" w:lineRule="auto"/>
        <w:rPr>
          <w:color w:val="000000" w:themeColor="text1"/>
        </w:rPr>
      </w:pPr>
      <w:r w:rsidRPr="001B51D2">
        <w:rPr>
          <w:color w:val="000000" w:themeColor="text1"/>
        </w:rPr>
        <w:t>ACAS (2023)</w:t>
      </w:r>
      <w:r w:rsidRPr="001B51D2">
        <w:rPr>
          <w:rStyle w:val="apple-converted-space"/>
          <w:rFonts w:eastAsiaTheme="majorEastAsia"/>
          <w:color w:val="000000" w:themeColor="text1"/>
        </w:rPr>
        <w:t> </w:t>
      </w:r>
      <w:r w:rsidRPr="001B51D2">
        <w:rPr>
          <w:rStyle w:val="Emphasis"/>
          <w:rFonts w:eastAsiaTheme="majorEastAsia"/>
          <w:color w:val="000000" w:themeColor="text1"/>
        </w:rPr>
        <w:t>National minimum wage and employment law guidance</w:t>
      </w:r>
      <w:r w:rsidRPr="001B51D2">
        <w:rPr>
          <w:color w:val="000000" w:themeColor="text1"/>
        </w:rPr>
        <w:t>. Available at:</w:t>
      </w:r>
      <w:r w:rsidRPr="001B51D2">
        <w:rPr>
          <w:rStyle w:val="apple-converted-space"/>
          <w:rFonts w:eastAsiaTheme="majorEastAsia"/>
          <w:color w:val="000000" w:themeColor="text1"/>
        </w:rPr>
        <w:t> </w:t>
      </w:r>
      <w:hyperlink r:id="rId6" w:tgtFrame="_new" w:history="1">
        <w:r w:rsidRPr="001B51D2">
          <w:rPr>
            <w:rStyle w:val="Hyperlink"/>
            <w:rFonts w:eastAsiaTheme="majorEastAsia"/>
            <w:color w:val="000000" w:themeColor="text1"/>
          </w:rPr>
          <w:t>https://www.acas.org.uk</w:t>
        </w:r>
      </w:hyperlink>
      <w:r w:rsidRPr="001B51D2">
        <w:rPr>
          <w:color w:val="000000" w:themeColor="text1"/>
        </w:rPr>
        <w:t>(Accessed: 29 January 2026).</w:t>
      </w:r>
    </w:p>
    <w:p w14:paraId="6D6B69A0" w14:textId="77777777" w:rsidR="001B51D2" w:rsidRPr="001B51D2" w:rsidRDefault="001B51D2" w:rsidP="001B51D2">
      <w:pPr>
        <w:pStyle w:val="NormalWeb"/>
        <w:spacing w:line="360" w:lineRule="auto"/>
        <w:rPr>
          <w:color w:val="000000" w:themeColor="text1"/>
        </w:rPr>
      </w:pPr>
      <w:r w:rsidRPr="001B51D2">
        <w:rPr>
          <w:color w:val="000000" w:themeColor="text1"/>
        </w:rPr>
        <w:t>Department of Health and Social Care (2021)</w:t>
      </w:r>
      <w:r w:rsidRPr="001B51D2">
        <w:rPr>
          <w:rStyle w:val="apple-converted-space"/>
          <w:rFonts w:eastAsiaTheme="majorEastAsia"/>
          <w:color w:val="000000" w:themeColor="text1"/>
        </w:rPr>
        <w:t> </w:t>
      </w:r>
      <w:r w:rsidRPr="001B51D2">
        <w:rPr>
          <w:rStyle w:val="Emphasis"/>
          <w:rFonts w:eastAsiaTheme="majorEastAsia"/>
          <w:color w:val="000000" w:themeColor="text1"/>
        </w:rPr>
        <w:t>Restricting promotions of products high in fat, sugar or salt</w:t>
      </w:r>
      <w:r w:rsidRPr="001B51D2">
        <w:rPr>
          <w:color w:val="000000" w:themeColor="text1"/>
        </w:rPr>
        <w:t>. Available at:</w:t>
      </w:r>
      <w:r w:rsidRPr="001B51D2">
        <w:rPr>
          <w:rStyle w:val="apple-converted-space"/>
          <w:rFonts w:eastAsiaTheme="majorEastAsia"/>
          <w:color w:val="000000" w:themeColor="text1"/>
        </w:rPr>
        <w:t> </w:t>
      </w:r>
      <w:hyperlink r:id="rId7" w:tgtFrame="_new" w:history="1">
        <w:r w:rsidRPr="001B51D2">
          <w:rPr>
            <w:rStyle w:val="Hyperlink"/>
            <w:rFonts w:eastAsiaTheme="majorEastAsia"/>
            <w:color w:val="000000" w:themeColor="text1"/>
          </w:rPr>
          <w:t>https://www.gov.uk</w:t>
        </w:r>
      </w:hyperlink>
      <w:r w:rsidRPr="001B51D2">
        <w:rPr>
          <w:rStyle w:val="apple-converted-space"/>
          <w:rFonts w:eastAsiaTheme="majorEastAsia"/>
          <w:color w:val="000000" w:themeColor="text1"/>
        </w:rPr>
        <w:t> </w:t>
      </w:r>
      <w:r w:rsidRPr="001B51D2">
        <w:rPr>
          <w:color w:val="000000" w:themeColor="text1"/>
        </w:rPr>
        <w:t>(Accessed: 30 January 2026).</w:t>
      </w:r>
    </w:p>
    <w:p w14:paraId="4CC01AE8" w14:textId="77777777" w:rsidR="001B51D2" w:rsidRPr="001B51D2" w:rsidRDefault="001B51D2" w:rsidP="001B51D2">
      <w:pPr>
        <w:pStyle w:val="NormalWeb"/>
        <w:spacing w:line="360" w:lineRule="auto"/>
        <w:rPr>
          <w:color w:val="000000" w:themeColor="text1"/>
        </w:rPr>
      </w:pPr>
      <w:r w:rsidRPr="001B51D2">
        <w:rPr>
          <w:color w:val="000000" w:themeColor="text1"/>
        </w:rPr>
        <w:t>Food Standards Agency (FSA) (2022)</w:t>
      </w:r>
      <w:r w:rsidRPr="001B51D2">
        <w:rPr>
          <w:rStyle w:val="apple-converted-space"/>
          <w:rFonts w:eastAsiaTheme="majorEastAsia"/>
          <w:color w:val="000000" w:themeColor="text1"/>
        </w:rPr>
        <w:t> </w:t>
      </w:r>
      <w:r w:rsidRPr="001B51D2">
        <w:rPr>
          <w:rStyle w:val="Emphasis"/>
          <w:rFonts w:eastAsiaTheme="majorEastAsia"/>
          <w:color w:val="000000" w:themeColor="text1"/>
        </w:rPr>
        <w:t>Food labelling and safety regulations in the UK</w:t>
      </w:r>
      <w:r w:rsidRPr="001B51D2">
        <w:rPr>
          <w:color w:val="000000" w:themeColor="text1"/>
        </w:rPr>
        <w:t>. Available at:</w:t>
      </w:r>
      <w:r w:rsidRPr="001B51D2">
        <w:rPr>
          <w:rStyle w:val="apple-converted-space"/>
          <w:rFonts w:eastAsiaTheme="majorEastAsia"/>
          <w:color w:val="000000" w:themeColor="text1"/>
        </w:rPr>
        <w:t> </w:t>
      </w:r>
      <w:hyperlink r:id="rId8" w:tgtFrame="_new" w:history="1">
        <w:r w:rsidRPr="001B51D2">
          <w:rPr>
            <w:rStyle w:val="Hyperlink"/>
            <w:rFonts w:eastAsiaTheme="majorEastAsia"/>
            <w:color w:val="000000" w:themeColor="text1"/>
          </w:rPr>
          <w:t>https://www.food.gov.uk</w:t>
        </w:r>
      </w:hyperlink>
      <w:r w:rsidRPr="001B51D2">
        <w:rPr>
          <w:rStyle w:val="apple-converted-space"/>
          <w:rFonts w:eastAsiaTheme="majorEastAsia"/>
          <w:color w:val="000000" w:themeColor="text1"/>
        </w:rPr>
        <w:t> </w:t>
      </w:r>
      <w:r w:rsidRPr="001B51D2">
        <w:rPr>
          <w:color w:val="000000" w:themeColor="text1"/>
        </w:rPr>
        <w:t>(Accessed: 31 January 2026).</w:t>
      </w:r>
    </w:p>
    <w:p w14:paraId="00D512D2" w14:textId="77777777" w:rsidR="001B51D2" w:rsidRPr="001B51D2" w:rsidRDefault="001B51D2" w:rsidP="001B51D2">
      <w:pPr>
        <w:pStyle w:val="NormalWeb"/>
        <w:spacing w:line="360" w:lineRule="auto"/>
        <w:rPr>
          <w:color w:val="000000" w:themeColor="text1"/>
        </w:rPr>
      </w:pPr>
      <w:r w:rsidRPr="001B51D2">
        <w:rPr>
          <w:color w:val="000000" w:themeColor="text1"/>
        </w:rPr>
        <w:t>House of Commons (2023)</w:t>
      </w:r>
      <w:r w:rsidRPr="001B51D2">
        <w:rPr>
          <w:rStyle w:val="apple-converted-space"/>
          <w:rFonts w:eastAsiaTheme="majorEastAsia"/>
          <w:color w:val="000000" w:themeColor="text1"/>
        </w:rPr>
        <w:t> </w:t>
      </w:r>
      <w:r w:rsidRPr="001B51D2">
        <w:rPr>
          <w:rStyle w:val="Emphasis"/>
          <w:rFonts w:eastAsiaTheme="majorEastAsia"/>
          <w:color w:val="000000" w:themeColor="text1"/>
        </w:rPr>
        <w:t>Brexit and food supply chains</w:t>
      </w:r>
      <w:r w:rsidRPr="001B51D2">
        <w:rPr>
          <w:color w:val="000000" w:themeColor="text1"/>
        </w:rPr>
        <w:t>. House of Commons Library Briefing Paper. Available at:</w:t>
      </w:r>
      <w:r w:rsidRPr="001B51D2">
        <w:rPr>
          <w:rStyle w:val="apple-converted-space"/>
          <w:rFonts w:eastAsiaTheme="majorEastAsia"/>
          <w:color w:val="000000" w:themeColor="text1"/>
        </w:rPr>
        <w:t> </w:t>
      </w:r>
      <w:hyperlink r:id="rId9" w:tgtFrame="_new" w:history="1">
        <w:r w:rsidRPr="001B51D2">
          <w:rPr>
            <w:rStyle w:val="Hyperlink"/>
            <w:rFonts w:eastAsiaTheme="majorEastAsia"/>
            <w:color w:val="000000" w:themeColor="text1"/>
          </w:rPr>
          <w:t>https://commonslibrary.parliament.uk</w:t>
        </w:r>
      </w:hyperlink>
      <w:r w:rsidRPr="001B51D2">
        <w:rPr>
          <w:rStyle w:val="apple-converted-space"/>
          <w:rFonts w:eastAsiaTheme="majorEastAsia"/>
          <w:color w:val="000000" w:themeColor="text1"/>
        </w:rPr>
        <w:t> </w:t>
      </w:r>
      <w:r w:rsidRPr="001B51D2">
        <w:rPr>
          <w:color w:val="000000" w:themeColor="text1"/>
        </w:rPr>
        <w:t>(Accessed: 2 February 2026).</w:t>
      </w:r>
    </w:p>
    <w:p w14:paraId="093FC248" w14:textId="77777777" w:rsidR="001B51D2" w:rsidRPr="001B51D2" w:rsidRDefault="001B51D2" w:rsidP="001B51D2">
      <w:pPr>
        <w:pStyle w:val="NormalWeb"/>
        <w:spacing w:line="360" w:lineRule="auto"/>
        <w:rPr>
          <w:color w:val="000000" w:themeColor="text1"/>
        </w:rPr>
      </w:pPr>
      <w:r w:rsidRPr="001B51D2">
        <w:rPr>
          <w:color w:val="000000" w:themeColor="text1"/>
        </w:rPr>
        <w:t>Johnson, G., Scholes, K. and Whittington, R. (2020)</w:t>
      </w:r>
      <w:r w:rsidRPr="001B51D2">
        <w:rPr>
          <w:rStyle w:val="apple-converted-space"/>
          <w:rFonts w:eastAsiaTheme="majorEastAsia"/>
          <w:color w:val="000000" w:themeColor="text1"/>
        </w:rPr>
        <w:t> </w:t>
      </w:r>
      <w:r w:rsidRPr="001B51D2">
        <w:rPr>
          <w:rStyle w:val="Emphasis"/>
          <w:rFonts w:eastAsiaTheme="majorEastAsia"/>
          <w:color w:val="000000" w:themeColor="text1"/>
        </w:rPr>
        <w:t>Exploring strategy: Text and cases</w:t>
      </w:r>
      <w:r w:rsidRPr="001B51D2">
        <w:rPr>
          <w:color w:val="000000" w:themeColor="text1"/>
        </w:rPr>
        <w:t>. 12th edn. Harlow: Pearson Education.</w:t>
      </w:r>
    </w:p>
    <w:p w14:paraId="6E0CFC47" w14:textId="77777777" w:rsidR="001B51D2" w:rsidRPr="001B51D2" w:rsidRDefault="001B51D2" w:rsidP="001B51D2">
      <w:pPr>
        <w:pStyle w:val="NormalWeb"/>
        <w:spacing w:line="360" w:lineRule="auto"/>
        <w:rPr>
          <w:color w:val="000000" w:themeColor="text1"/>
        </w:rPr>
      </w:pPr>
      <w:r w:rsidRPr="001B51D2">
        <w:rPr>
          <w:color w:val="000000" w:themeColor="text1"/>
        </w:rPr>
        <w:t>Kantar (2024)</w:t>
      </w:r>
      <w:r w:rsidRPr="001B51D2">
        <w:rPr>
          <w:rStyle w:val="apple-converted-space"/>
          <w:rFonts w:eastAsiaTheme="majorEastAsia"/>
          <w:color w:val="000000" w:themeColor="text1"/>
        </w:rPr>
        <w:t> </w:t>
      </w:r>
      <w:r w:rsidRPr="001B51D2">
        <w:rPr>
          <w:rStyle w:val="Emphasis"/>
          <w:rFonts w:eastAsiaTheme="majorEastAsia"/>
          <w:color w:val="000000" w:themeColor="text1"/>
        </w:rPr>
        <w:t>UK grocery market share data</w:t>
      </w:r>
      <w:r w:rsidRPr="001B51D2">
        <w:rPr>
          <w:color w:val="000000" w:themeColor="text1"/>
        </w:rPr>
        <w:t>. Available at:</w:t>
      </w:r>
      <w:r w:rsidRPr="001B51D2">
        <w:rPr>
          <w:rStyle w:val="apple-converted-space"/>
          <w:rFonts w:eastAsiaTheme="majorEastAsia"/>
          <w:color w:val="000000" w:themeColor="text1"/>
        </w:rPr>
        <w:t> </w:t>
      </w:r>
      <w:hyperlink r:id="rId10" w:tgtFrame="_new" w:history="1">
        <w:r w:rsidRPr="001B51D2">
          <w:rPr>
            <w:rStyle w:val="Hyperlink"/>
            <w:rFonts w:eastAsiaTheme="majorEastAsia"/>
            <w:color w:val="000000" w:themeColor="text1"/>
          </w:rPr>
          <w:t>https://www.kantar.com</w:t>
        </w:r>
      </w:hyperlink>
      <w:r w:rsidRPr="001B51D2">
        <w:rPr>
          <w:rStyle w:val="apple-converted-space"/>
          <w:rFonts w:eastAsiaTheme="majorEastAsia"/>
          <w:color w:val="000000" w:themeColor="text1"/>
        </w:rPr>
        <w:t> </w:t>
      </w:r>
      <w:r w:rsidRPr="001B51D2">
        <w:rPr>
          <w:color w:val="000000" w:themeColor="text1"/>
        </w:rPr>
        <w:t>(Accessed: 3 February 2026).</w:t>
      </w:r>
    </w:p>
    <w:p w14:paraId="03371703" w14:textId="77777777" w:rsidR="001B51D2" w:rsidRPr="001B51D2" w:rsidRDefault="001B51D2" w:rsidP="001B51D2">
      <w:pPr>
        <w:pStyle w:val="NormalWeb"/>
        <w:spacing w:line="360" w:lineRule="auto"/>
        <w:rPr>
          <w:color w:val="000000" w:themeColor="text1"/>
        </w:rPr>
      </w:pPr>
      <w:r w:rsidRPr="001B51D2">
        <w:rPr>
          <w:color w:val="000000" w:themeColor="text1"/>
        </w:rPr>
        <w:t>Kotler, P., Keller, K.L., Chernev, A. and Armstrong, G. (2021)</w:t>
      </w:r>
      <w:r w:rsidRPr="001B51D2">
        <w:rPr>
          <w:rStyle w:val="apple-converted-space"/>
          <w:rFonts w:eastAsiaTheme="majorEastAsia"/>
          <w:color w:val="000000" w:themeColor="text1"/>
        </w:rPr>
        <w:t> </w:t>
      </w:r>
      <w:r w:rsidRPr="001B51D2">
        <w:rPr>
          <w:rStyle w:val="Emphasis"/>
          <w:rFonts w:eastAsiaTheme="majorEastAsia"/>
          <w:color w:val="000000" w:themeColor="text1"/>
        </w:rPr>
        <w:t>Marketing management</w:t>
      </w:r>
      <w:r w:rsidRPr="001B51D2">
        <w:rPr>
          <w:color w:val="000000" w:themeColor="text1"/>
        </w:rPr>
        <w:t>. 16th edn. Harlow: Pearson Education.</w:t>
      </w:r>
    </w:p>
    <w:p w14:paraId="737A7679" w14:textId="77777777" w:rsidR="001B51D2" w:rsidRPr="001B51D2" w:rsidRDefault="001B51D2" w:rsidP="001B51D2">
      <w:pPr>
        <w:pStyle w:val="NormalWeb"/>
        <w:spacing w:line="360" w:lineRule="auto"/>
        <w:rPr>
          <w:color w:val="000000" w:themeColor="text1"/>
        </w:rPr>
      </w:pPr>
      <w:r w:rsidRPr="001B51D2">
        <w:rPr>
          <w:color w:val="000000" w:themeColor="text1"/>
        </w:rPr>
        <w:t>Mintel (2022)</w:t>
      </w:r>
      <w:r w:rsidRPr="001B51D2">
        <w:rPr>
          <w:rStyle w:val="apple-converted-space"/>
          <w:rFonts w:eastAsiaTheme="majorEastAsia"/>
          <w:color w:val="000000" w:themeColor="text1"/>
        </w:rPr>
        <w:t> </w:t>
      </w:r>
      <w:r w:rsidRPr="001B51D2">
        <w:rPr>
          <w:rStyle w:val="Emphasis"/>
          <w:rFonts w:eastAsiaTheme="majorEastAsia"/>
          <w:color w:val="000000" w:themeColor="text1"/>
        </w:rPr>
        <w:t>UK grocery retail trends and consumer behaviour</w:t>
      </w:r>
      <w:r w:rsidRPr="001B51D2">
        <w:rPr>
          <w:color w:val="000000" w:themeColor="text1"/>
        </w:rPr>
        <w:t>. Available at:</w:t>
      </w:r>
      <w:r w:rsidRPr="001B51D2">
        <w:rPr>
          <w:rStyle w:val="apple-converted-space"/>
          <w:rFonts w:eastAsiaTheme="majorEastAsia"/>
          <w:color w:val="000000" w:themeColor="text1"/>
        </w:rPr>
        <w:t> </w:t>
      </w:r>
      <w:hyperlink r:id="rId11" w:tgtFrame="_new" w:history="1">
        <w:r w:rsidRPr="001B51D2">
          <w:rPr>
            <w:rStyle w:val="Hyperlink"/>
            <w:rFonts w:eastAsiaTheme="majorEastAsia"/>
            <w:color w:val="000000" w:themeColor="text1"/>
          </w:rPr>
          <w:t>https://www.mintel.com</w:t>
        </w:r>
      </w:hyperlink>
      <w:r w:rsidRPr="001B51D2">
        <w:rPr>
          <w:rStyle w:val="apple-converted-space"/>
          <w:rFonts w:eastAsiaTheme="majorEastAsia"/>
          <w:color w:val="000000" w:themeColor="text1"/>
        </w:rPr>
        <w:t> </w:t>
      </w:r>
      <w:r w:rsidRPr="001B51D2">
        <w:rPr>
          <w:color w:val="000000" w:themeColor="text1"/>
        </w:rPr>
        <w:t>(Accessed: 4 February 2026).</w:t>
      </w:r>
    </w:p>
    <w:p w14:paraId="3C1FFC7E" w14:textId="77777777" w:rsidR="001B51D2" w:rsidRPr="001B51D2" w:rsidRDefault="001B51D2" w:rsidP="001B51D2">
      <w:pPr>
        <w:pStyle w:val="NormalWeb"/>
        <w:spacing w:line="360" w:lineRule="auto"/>
        <w:rPr>
          <w:color w:val="000000" w:themeColor="text1"/>
        </w:rPr>
      </w:pPr>
      <w:r w:rsidRPr="001B51D2">
        <w:rPr>
          <w:color w:val="000000" w:themeColor="text1"/>
        </w:rPr>
        <w:t>Narver, J.C. and Slater, S.F. (1990) ‘The effect of a market orientation on business profitability’,</w:t>
      </w:r>
      <w:r w:rsidRPr="001B51D2">
        <w:rPr>
          <w:rStyle w:val="apple-converted-space"/>
          <w:rFonts w:eastAsiaTheme="majorEastAsia"/>
          <w:color w:val="000000" w:themeColor="text1"/>
        </w:rPr>
        <w:t> </w:t>
      </w:r>
      <w:r w:rsidRPr="001B51D2">
        <w:rPr>
          <w:rStyle w:val="Emphasis"/>
          <w:rFonts w:eastAsiaTheme="majorEastAsia"/>
          <w:color w:val="000000" w:themeColor="text1"/>
        </w:rPr>
        <w:t>Journal of Marketing</w:t>
      </w:r>
      <w:r w:rsidRPr="001B51D2">
        <w:rPr>
          <w:color w:val="000000" w:themeColor="text1"/>
        </w:rPr>
        <w:t>, 54(4), pp. 20–35.</w:t>
      </w:r>
    </w:p>
    <w:p w14:paraId="322633FB" w14:textId="77777777" w:rsidR="001B51D2" w:rsidRPr="001B51D2" w:rsidRDefault="001B51D2" w:rsidP="001B51D2">
      <w:pPr>
        <w:pStyle w:val="NormalWeb"/>
        <w:spacing w:line="360" w:lineRule="auto"/>
        <w:rPr>
          <w:color w:val="000000" w:themeColor="text1"/>
        </w:rPr>
      </w:pPr>
      <w:r w:rsidRPr="001B51D2">
        <w:rPr>
          <w:color w:val="000000" w:themeColor="text1"/>
        </w:rPr>
        <w:t>Office for National Statistics (ONS) (2024)</w:t>
      </w:r>
      <w:r w:rsidRPr="001B51D2">
        <w:rPr>
          <w:rStyle w:val="apple-converted-space"/>
          <w:rFonts w:eastAsiaTheme="majorEastAsia"/>
          <w:color w:val="000000" w:themeColor="text1"/>
        </w:rPr>
        <w:t> </w:t>
      </w:r>
      <w:r w:rsidRPr="001B51D2">
        <w:rPr>
          <w:rStyle w:val="Emphasis"/>
          <w:rFonts w:eastAsiaTheme="majorEastAsia"/>
          <w:color w:val="000000" w:themeColor="text1"/>
        </w:rPr>
        <w:t>Consumer price inflation, UK</w:t>
      </w:r>
      <w:r w:rsidRPr="001B51D2">
        <w:rPr>
          <w:color w:val="000000" w:themeColor="text1"/>
        </w:rPr>
        <w:t>. Available at:</w:t>
      </w:r>
      <w:r w:rsidRPr="001B51D2">
        <w:rPr>
          <w:rStyle w:val="apple-converted-space"/>
          <w:rFonts w:eastAsiaTheme="majorEastAsia"/>
          <w:color w:val="000000" w:themeColor="text1"/>
        </w:rPr>
        <w:t> </w:t>
      </w:r>
      <w:hyperlink r:id="rId12" w:tgtFrame="_new" w:history="1">
        <w:r w:rsidRPr="001B51D2">
          <w:rPr>
            <w:rStyle w:val="Hyperlink"/>
            <w:rFonts w:eastAsiaTheme="majorEastAsia"/>
            <w:color w:val="000000" w:themeColor="text1"/>
          </w:rPr>
          <w:t>https://www.ons.gov.uk</w:t>
        </w:r>
      </w:hyperlink>
      <w:r w:rsidRPr="001B51D2">
        <w:rPr>
          <w:color w:val="000000" w:themeColor="text1"/>
        </w:rPr>
        <w:t>(Accessed: 5 February 2026).</w:t>
      </w:r>
    </w:p>
    <w:p w14:paraId="7EA50596" w14:textId="77777777" w:rsidR="001B51D2" w:rsidRPr="001B51D2" w:rsidRDefault="001B51D2" w:rsidP="001B51D2">
      <w:pPr>
        <w:pStyle w:val="NormalWeb"/>
        <w:spacing w:line="360" w:lineRule="auto"/>
        <w:rPr>
          <w:color w:val="000000" w:themeColor="text1"/>
        </w:rPr>
      </w:pPr>
      <w:r w:rsidRPr="001B51D2">
        <w:rPr>
          <w:color w:val="000000" w:themeColor="text1"/>
        </w:rPr>
        <w:t>Tesco PLC (2023)</w:t>
      </w:r>
      <w:r w:rsidRPr="001B51D2">
        <w:rPr>
          <w:rStyle w:val="apple-converted-space"/>
          <w:rFonts w:eastAsiaTheme="majorEastAsia"/>
          <w:color w:val="000000" w:themeColor="text1"/>
        </w:rPr>
        <w:t> </w:t>
      </w:r>
      <w:r w:rsidRPr="001B51D2">
        <w:rPr>
          <w:rStyle w:val="Emphasis"/>
          <w:rFonts w:eastAsiaTheme="majorEastAsia"/>
          <w:color w:val="000000" w:themeColor="text1"/>
        </w:rPr>
        <w:t>Annual report and financial statements 2023</w:t>
      </w:r>
      <w:r w:rsidRPr="001B51D2">
        <w:rPr>
          <w:color w:val="000000" w:themeColor="text1"/>
        </w:rPr>
        <w:t>. Available at:</w:t>
      </w:r>
      <w:r w:rsidRPr="001B51D2">
        <w:rPr>
          <w:rStyle w:val="apple-converted-space"/>
          <w:rFonts w:eastAsiaTheme="majorEastAsia"/>
          <w:color w:val="000000" w:themeColor="text1"/>
        </w:rPr>
        <w:t> </w:t>
      </w:r>
      <w:hyperlink r:id="rId13" w:tgtFrame="_new" w:history="1">
        <w:r w:rsidRPr="001B51D2">
          <w:rPr>
            <w:rStyle w:val="Hyperlink"/>
            <w:rFonts w:eastAsiaTheme="majorEastAsia"/>
            <w:color w:val="000000" w:themeColor="text1"/>
          </w:rPr>
          <w:t>https://www.tescoplc.com</w:t>
        </w:r>
      </w:hyperlink>
      <w:r w:rsidRPr="001B51D2">
        <w:rPr>
          <w:rStyle w:val="apple-converted-space"/>
          <w:rFonts w:eastAsiaTheme="majorEastAsia"/>
          <w:color w:val="000000" w:themeColor="text1"/>
        </w:rPr>
        <w:t> </w:t>
      </w:r>
      <w:r w:rsidRPr="001B51D2">
        <w:rPr>
          <w:color w:val="000000" w:themeColor="text1"/>
        </w:rPr>
        <w:t>(Accessed: 28 January 2026).</w:t>
      </w:r>
    </w:p>
    <w:p w14:paraId="53C70E6C" w14:textId="77777777" w:rsidR="006B336C" w:rsidRDefault="006B336C"/>
    <w:sectPr w:rsidR="006B3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13DE"/>
    <w:multiLevelType w:val="multilevel"/>
    <w:tmpl w:val="D71E5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C5338"/>
    <w:multiLevelType w:val="multilevel"/>
    <w:tmpl w:val="958C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24855"/>
    <w:multiLevelType w:val="multilevel"/>
    <w:tmpl w:val="4E6E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53A20"/>
    <w:multiLevelType w:val="multilevel"/>
    <w:tmpl w:val="3C18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A0993"/>
    <w:multiLevelType w:val="multilevel"/>
    <w:tmpl w:val="132A9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B3CAA"/>
    <w:multiLevelType w:val="multilevel"/>
    <w:tmpl w:val="2F18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819AE"/>
    <w:multiLevelType w:val="multilevel"/>
    <w:tmpl w:val="D07E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D23D7"/>
    <w:multiLevelType w:val="multilevel"/>
    <w:tmpl w:val="63B6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676D22"/>
    <w:multiLevelType w:val="multilevel"/>
    <w:tmpl w:val="0434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9076A6"/>
    <w:multiLevelType w:val="multilevel"/>
    <w:tmpl w:val="2C9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C423F9"/>
    <w:multiLevelType w:val="multilevel"/>
    <w:tmpl w:val="6E80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0C35FE"/>
    <w:multiLevelType w:val="multilevel"/>
    <w:tmpl w:val="261EA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6B7554"/>
    <w:multiLevelType w:val="multilevel"/>
    <w:tmpl w:val="C734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42F56"/>
    <w:multiLevelType w:val="multilevel"/>
    <w:tmpl w:val="8B98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0A386A"/>
    <w:multiLevelType w:val="multilevel"/>
    <w:tmpl w:val="F97E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760358">
    <w:abstractNumId w:val="11"/>
  </w:num>
  <w:num w:numId="2" w16cid:durableId="418063919">
    <w:abstractNumId w:val="2"/>
  </w:num>
  <w:num w:numId="3" w16cid:durableId="120806861">
    <w:abstractNumId w:val="6"/>
  </w:num>
  <w:num w:numId="4" w16cid:durableId="884029223">
    <w:abstractNumId w:val="8"/>
  </w:num>
  <w:num w:numId="5" w16cid:durableId="1276905120">
    <w:abstractNumId w:val="5"/>
  </w:num>
  <w:num w:numId="6" w16cid:durableId="622075778">
    <w:abstractNumId w:val="10"/>
  </w:num>
  <w:num w:numId="7" w16cid:durableId="1872643704">
    <w:abstractNumId w:val="1"/>
  </w:num>
  <w:num w:numId="8" w16cid:durableId="1642953098">
    <w:abstractNumId w:val="7"/>
  </w:num>
  <w:num w:numId="9" w16cid:durableId="1010761743">
    <w:abstractNumId w:val="13"/>
  </w:num>
  <w:num w:numId="10" w16cid:durableId="68037567">
    <w:abstractNumId w:val="14"/>
  </w:num>
  <w:num w:numId="11" w16cid:durableId="10835503">
    <w:abstractNumId w:val="0"/>
  </w:num>
  <w:num w:numId="12" w16cid:durableId="1405643988">
    <w:abstractNumId w:val="4"/>
  </w:num>
  <w:num w:numId="13" w16cid:durableId="54667029">
    <w:abstractNumId w:val="12"/>
  </w:num>
  <w:num w:numId="14" w16cid:durableId="731150969">
    <w:abstractNumId w:val="3"/>
  </w:num>
  <w:num w:numId="15" w16cid:durableId="20756216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471"/>
    <w:rsid w:val="00003D14"/>
    <w:rsid w:val="00094F0D"/>
    <w:rsid w:val="000D45E9"/>
    <w:rsid w:val="001B51D2"/>
    <w:rsid w:val="001F0DC1"/>
    <w:rsid w:val="002752BA"/>
    <w:rsid w:val="00515FD9"/>
    <w:rsid w:val="00692B26"/>
    <w:rsid w:val="006B336C"/>
    <w:rsid w:val="006C75E4"/>
    <w:rsid w:val="00754B32"/>
    <w:rsid w:val="00863ADE"/>
    <w:rsid w:val="009A2D45"/>
    <w:rsid w:val="00AE1928"/>
    <w:rsid w:val="00AE4471"/>
    <w:rsid w:val="00B11DDE"/>
    <w:rsid w:val="00B76315"/>
    <w:rsid w:val="00D51F60"/>
    <w:rsid w:val="00D70885"/>
    <w:rsid w:val="00E41CF6"/>
    <w:rsid w:val="00F1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3B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4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44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E44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4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4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4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4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4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4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44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44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E44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4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4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4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4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471"/>
    <w:rPr>
      <w:rFonts w:eastAsiaTheme="majorEastAsia" w:cstheme="majorBidi"/>
      <w:color w:val="272727" w:themeColor="text1" w:themeTint="D8"/>
    </w:rPr>
  </w:style>
  <w:style w:type="paragraph" w:styleId="Title">
    <w:name w:val="Title"/>
    <w:basedOn w:val="Normal"/>
    <w:next w:val="Normal"/>
    <w:link w:val="TitleChar"/>
    <w:uiPriority w:val="10"/>
    <w:qFormat/>
    <w:rsid w:val="00AE44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4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47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4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4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4471"/>
    <w:rPr>
      <w:i/>
      <w:iCs/>
      <w:color w:val="404040" w:themeColor="text1" w:themeTint="BF"/>
    </w:rPr>
  </w:style>
  <w:style w:type="paragraph" w:styleId="ListParagraph">
    <w:name w:val="List Paragraph"/>
    <w:basedOn w:val="Normal"/>
    <w:uiPriority w:val="34"/>
    <w:qFormat/>
    <w:rsid w:val="00AE4471"/>
    <w:pPr>
      <w:ind w:left="720"/>
      <w:contextualSpacing/>
    </w:pPr>
  </w:style>
  <w:style w:type="character" w:styleId="IntenseEmphasis">
    <w:name w:val="Intense Emphasis"/>
    <w:basedOn w:val="DefaultParagraphFont"/>
    <w:uiPriority w:val="21"/>
    <w:qFormat/>
    <w:rsid w:val="00AE4471"/>
    <w:rPr>
      <w:i/>
      <w:iCs/>
      <w:color w:val="0F4761" w:themeColor="accent1" w:themeShade="BF"/>
    </w:rPr>
  </w:style>
  <w:style w:type="paragraph" w:styleId="IntenseQuote">
    <w:name w:val="Intense Quote"/>
    <w:basedOn w:val="Normal"/>
    <w:next w:val="Normal"/>
    <w:link w:val="IntenseQuoteChar"/>
    <w:uiPriority w:val="30"/>
    <w:qFormat/>
    <w:rsid w:val="00AE4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471"/>
    <w:rPr>
      <w:i/>
      <w:iCs/>
      <w:color w:val="0F4761" w:themeColor="accent1" w:themeShade="BF"/>
    </w:rPr>
  </w:style>
  <w:style w:type="character" w:styleId="IntenseReference">
    <w:name w:val="Intense Reference"/>
    <w:basedOn w:val="DefaultParagraphFont"/>
    <w:uiPriority w:val="32"/>
    <w:qFormat/>
    <w:rsid w:val="00AE4471"/>
    <w:rPr>
      <w:b/>
      <w:bCs/>
      <w:smallCaps/>
      <w:color w:val="0F4761" w:themeColor="accent1" w:themeShade="BF"/>
      <w:spacing w:val="5"/>
    </w:rPr>
  </w:style>
  <w:style w:type="paragraph" w:styleId="NormalWeb">
    <w:name w:val="Normal (Web)"/>
    <w:basedOn w:val="Normal"/>
    <w:uiPriority w:val="99"/>
    <w:semiHidden/>
    <w:unhideWhenUsed/>
    <w:rsid w:val="00AE447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63ADE"/>
  </w:style>
  <w:style w:type="character" w:styleId="Strong">
    <w:name w:val="Strong"/>
    <w:basedOn w:val="DefaultParagraphFont"/>
    <w:uiPriority w:val="22"/>
    <w:qFormat/>
    <w:rsid w:val="00863ADE"/>
    <w:rPr>
      <w:b/>
      <w:bCs/>
    </w:rPr>
  </w:style>
  <w:style w:type="character" w:customStyle="1" w:styleId="whitespace-normal">
    <w:name w:val="whitespace-normal"/>
    <w:basedOn w:val="DefaultParagraphFont"/>
    <w:rsid w:val="00863ADE"/>
  </w:style>
  <w:style w:type="paragraph" w:styleId="TOCHeading">
    <w:name w:val="TOC Heading"/>
    <w:basedOn w:val="Heading1"/>
    <w:next w:val="Normal"/>
    <w:uiPriority w:val="39"/>
    <w:unhideWhenUsed/>
    <w:qFormat/>
    <w:rsid w:val="001B51D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B51D2"/>
    <w:pPr>
      <w:spacing w:before="120"/>
    </w:pPr>
    <w:rPr>
      <w:b/>
      <w:bCs/>
      <w:i/>
      <w:iCs/>
    </w:rPr>
  </w:style>
  <w:style w:type="paragraph" w:styleId="TOC2">
    <w:name w:val="toc 2"/>
    <w:basedOn w:val="Normal"/>
    <w:next w:val="Normal"/>
    <w:autoRedefine/>
    <w:uiPriority w:val="39"/>
    <w:unhideWhenUsed/>
    <w:rsid w:val="001B51D2"/>
    <w:pPr>
      <w:spacing w:before="120"/>
      <w:ind w:left="240"/>
    </w:pPr>
    <w:rPr>
      <w:b/>
      <w:bCs/>
      <w:sz w:val="22"/>
      <w:szCs w:val="22"/>
    </w:rPr>
  </w:style>
  <w:style w:type="paragraph" w:styleId="TOC3">
    <w:name w:val="toc 3"/>
    <w:basedOn w:val="Normal"/>
    <w:next w:val="Normal"/>
    <w:autoRedefine/>
    <w:uiPriority w:val="39"/>
    <w:unhideWhenUsed/>
    <w:rsid w:val="001B51D2"/>
    <w:pPr>
      <w:ind w:left="480"/>
    </w:pPr>
    <w:rPr>
      <w:sz w:val="20"/>
      <w:szCs w:val="20"/>
    </w:rPr>
  </w:style>
  <w:style w:type="character" w:styleId="Hyperlink">
    <w:name w:val="Hyperlink"/>
    <w:basedOn w:val="DefaultParagraphFont"/>
    <w:uiPriority w:val="99"/>
    <w:unhideWhenUsed/>
    <w:rsid w:val="001B51D2"/>
    <w:rPr>
      <w:color w:val="467886" w:themeColor="hyperlink"/>
      <w:u w:val="single"/>
    </w:rPr>
  </w:style>
  <w:style w:type="paragraph" w:styleId="TOC4">
    <w:name w:val="toc 4"/>
    <w:basedOn w:val="Normal"/>
    <w:next w:val="Normal"/>
    <w:autoRedefine/>
    <w:uiPriority w:val="39"/>
    <w:semiHidden/>
    <w:unhideWhenUsed/>
    <w:rsid w:val="001B51D2"/>
    <w:pPr>
      <w:ind w:left="720"/>
    </w:pPr>
    <w:rPr>
      <w:sz w:val="20"/>
      <w:szCs w:val="20"/>
    </w:rPr>
  </w:style>
  <w:style w:type="paragraph" w:styleId="TOC5">
    <w:name w:val="toc 5"/>
    <w:basedOn w:val="Normal"/>
    <w:next w:val="Normal"/>
    <w:autoRedefine/>
    <w:uiPriority w:val="39"/>
    <w:semiHidden/>
    <w:unhideWhenUsed/>
    <w:rsid w:val="001B51D2"/>
    <w:pPr>
      <w:ind w:left="960"/>
    </w:pPr>
    <w:rPr>
      <w:sz w:val="20"/>
      <w:szCs w:val="20"/>
    </w:rPr>
  </w:style>
  <w:style w:type="paragraph" w:styleId="TOC6">
    <w:name w:val="toc 6"/>
    <w:basedOn w:val="Normal"/>
    <w:next w:val="Normal"/>
    <w:autoRedefine/>
    <w:uiPriority w:val="39"/>
    <w:semiHidden/>
    <w:unhideWhenUsed/>
    <w:rsid w:val="001B51D2"/>
    <w:pPr>
      <w:ind w:left="1200"/>
    </w:pPr>
    <w:rPr>
      <w:sz w:val="20"/>
      <w:szCs w:val="20"/>
    </w:rPr>
  </w:style>
  <w:style w:type="paragraph" w:styleId="TOC7">
    <w:name w:val="toc 7"/>
    <w:basedOn w:val="Normal"/>
    <w:next w:val="Normal"/>
    <w:autoRedefine/>
    <w:uiPriority w:val="39"/>
    <w:semiHidden/>
    <w:unhideWhenUsed/>
    <w:rsid w:val="001B51D2"/>
    <w:pPr>
      <w:ind w:left="1440"/>
    </w:pPr>
    <w:rPr>
      <w:sz w:val="20"/>
      <w:szCs w:val="20"/>
    </w:rPr>
  </w:style>
  <w:style w:type="paragraph" w:styleId="TOC8">
    <w:name w:val="toc 8"/>
    <w:basedOn w:val="Normal"/>
    <w:next w:val="Normal"/>
    <w:autoRedefine/>
    <w:uiPriority w:val="39"/>
    <w:semiHidden/>
    <w:unhideWhenUsed/>
    <w:rsid w:val="001B51D2"/>
    <w:pPr>
      <w:ind w:left="1680"/>
    </w:pPr>
    <w:rPr>
      <w:sz w:val="20"/>
      <w:szCs w:val="20"/>
    </w:rPr>
  </w:style>
  <w:style w:type="paragraph" w:styleId="TOC9">
    <w:name w:val="toc 9"/>
    <w:basedOn w:val="Normal"/>
    <w:next w:val="Normal"/>
    <w:autoRedefine/>
    <w:uiPriority w:val="39"/>
    <w:semiHidden/>
    <w:unhideWhenUsed/>
    <w:rsid w:val="001B51D2"/>
    <w:pPr>
      <w:ind w:left="1920"/>
    </w:pPr>
    <w:rPr>
      <w:sz w:val="20"/>
      <w:szCs w:val="20"/>
    </w:rPr>
  </w:style>
  <w:style w:type="character" w:styleId="Emphasis">
    <w:name w:val="Emphasis"/>
    <w:basedOn w:val="DefaultParagraphFont"/>
    <w:uiPriority w:val="20"/>
    <w:qFormat/>
    <w:rsid w:val="001B51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 TargetMode="External"/><Relationship Id="rId13" Type="http://schemas.openxmlformats.org/officeDocument/2006/relationships/hyperlink" Target="https://www.tescoplc.com/" TargetMode="External"/><Relationship Id="rId3" Type="http://schemas.openxmlformats.org/officeDocument/2006/relationships/styles" Target="styles.xml"/><Relationship Id="rId7" Type="http://schemas.openxmlformats.org/officeDocument/2006/relationships/hyperlink" Target="https://www.gov.uk/" TargetMode="External"/><Relationship Id="rId12" Type="http://schemas.openxmlformats.org/officeDocument/2006/relationships/hyperlink" Target="https://www.ons.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as.org.uk/" TargetMode="External"/><Relationship Id="rId11" Type="http://schemas.openxmlformats.org/officeDocument/2006/relationships/hyperlink" Target="https://www.minte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antar.com/" TargetMode="External"/><Relationship Id="rId4" Type="http://schemas.openxmlformats.org/officeDocument/2006/relationships/settings" Target="settings.xml"/><Relationship Id="rId9" Type="http://schemas.openxmlformats.org/officeDocument/2006/relationships/hyperlink" Target="https://commonslibrary.parliament.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99187-A09E-AE4D-A265-529E15C0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1550</Words>
  <Characters>8839</Characters>
  <Application>Microsoft Office Word</Application>
  <DocSecurity>0</DocSecurity>
  <Lines>73</Lines>
  <Paragraphs>20</Paragraphs>
  <ScaleCrop>false</ScaleCrop>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2026-02-01T17:10:00Z</dcterms:created>
  <dcterms:modified xsi:type="dcterms:W3CDTF">2026-02-19T20:23:00Z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c84305c0-f947-4cc7-ac7a-bdcfa811550a</vt:lpwstr>
  </property>
</Properties>
</file>