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361263F">
      <w:pPr>
        <w:spacing w:before="200"/>
        <w:ind w:firstLine="720"/>
        <w:jc w:val="center"/>
        <w:rPr>
          <w:rFonts w:cs="Arial"/>
          <w:b/>
          <w:sz w:val="22"/>
          <w:szCs w:val="22"/>
        </w:rPr>
      </w:pPr>
      <w:r>
        <w:rPr>
          <w:rFonts w:cs="Arial"/>
          <w:b/>
          <w:sz w:val="22"/>
          <w:szCs w:val="22"/>
        </w:rPr>
        <w:t>PG1 - FULL RESEARCH PROPOSAL</w:t>
      </w:r>
    </w:p>
    <w:p w14:paraId="4104E7DF">
      <w:pPr>
        <w:rPr>
          <w:rFonts w:cs="Arial"/>
          <w:b/>
          <w:sz w:val="22"/>
          <w:szCs w:val="22"/>
        </w:rPr>
      </w:pPr>
    </w:p>
    <w:tbl>
      <w:tblPr>
        <w:tblStyle w:val="14"/>
        <w:tblW w:w="977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776"/>
      </w:tblGrid>
      <w:tr w14:paraId="26929870">
        <w:tc>
          <w:tcPr>
            <w:tcW w:w="9776" w:type="dxa"/>
          </w:tcPr>
          <w:p w14:paraId="4CEC7C83">
            <w:pPr>
              <w:pBdr>
                <w:top w:val="single" w:color="auto" w:sz="6" w:space="1"/>
                <w:left w:val="single" w:color="auto" w:sz="6" w:space="5"/>
                <w:bottom w:val="single" w:color="auto" w:sz="6" w:space="1"/>
                <w:right w:val="single" w:color="auto" w:sz="6" w:space="31"/>
              </w:pBdr>
              <w:shd w:val="clear" w:color="auto" w:fill="F1F1F1" w:themeFill="background1" w:themeFillShade="F2"/>
              <w:jc w:val="both"/>
              <w:rPr>
                <w:rFonts w:cs="Arial"/>
                <w:sz w:val="22"/>
                <w:szCs w:val="22"/>
              </w:rPr>
            </w:pPr>
            <w:r>
              <w:rPr>
                <w:rFonts w:cs="Arial"/>
                <w:sz w:val="22"/>
                <w:szCs w:val="22"/>
              </w:rPr>
              <w:t xml:space="preserve">This form is to be completed by both the student and supervisory team within </w:t>
            </w:r>
            <w:r>
              <w:rPr>
                <w:rFonts w:cs="Arial"/>
                <w:b/>
                <w:sz w:val="22"/>
                <w:szCs w:val="22"/>
              </w:rPr>
              <w:t>THREE</w:t>
            </w:r>
            <w:r>
              <w:rPr>
                <w:rFonts w:cs="Arial"/>
                <w:sz w:val="22"/>
                <w:szCs w:val="22"/>
              </w:rPr>
              <w:t xml:space="preserve"> months for full-time students and </w:t>
            </w:r>
            <w:r>
              <w:rPr>
                <w:rFonts w:cs="Arial"/>
                <w:b/>
                <w:sz w:val="22"/>
                <w:szCs w:val="22"/>
              </w:rPr>
              <w:t xml:space="preserve">SIX </w:t>
            </w:r>
            <w:r>
              <w:rPr>
                <w:rFonts w:cs="Arial"/>
                <w:sz w:val="22"/>
                <w:szCs w:val="22"/>
              </w:rPr>
              <w:t xml:space="preserve">months for part time students, after the commencement of the research degree or following progression to Part Two of your course. </w:t>
            </w:r>
          </w:p>
          <w:p w14:paraId="47E429F6">
            <w:pPr>
              <w:pBdr>
                <w:top w:val="single" w:color="auto" w:sz="6" w:space="1"/>
                <w:left w:val="single" w:color="auto" w:sz="6" w:space="5"/>
                <w:bottom w:val="single" w:color="auto" w:sz="6" w:space="1"/>
                <w:right w:val="single" w:color="auto" w:sz="6" w:space="31"/>
              </w:pBdr>
              <w:shd w:val="clear" w:color="auto" w:fill="F1F1F1" w:themeFill="background1" w:themeFillShade="F2"/>
              <w:jc w:val="both"/>
              <w:rPr>
                <w:rFonts w:cs="Arial"/>
                <w:bCs/>
                <w:sz w:val="22"/>
                <w:szCs w:val="22"/>
              </w:rPr>
            </w:pPr>
          </w:p>
          <w:p w14:paraId="11A5E303">
            <w:pPr>
              <w:pBdr>
                <w:top w:val="single" w:color="auto" w:sz="6" w:space="1"/>
                <w:left w:val="single" w:color="auto" w:sz="6" w:space="5"/>
                <w:bottom w:val="single" w:color="auto" w:sz="6" w:space="1"/>
                <w:right w:val="single" w:color="auto" w:sz="6" w:space="31"/>
              </w:pBdr>
              <w:shd w:val="clear" w:color="auto" w:fill="F1F1F1" w:themeFill="background1" w:themeFillShade="F2"/>
              <w:jc w:val="both"/>
              <w:rPr>
                <w:rFonts w:cs="Arial"/>
                <w:bCs/>
                <w:sz w:val="22"/>
                <w:szCs w:val="22"/>
              </w:rPr>
            </w:pPr>
            <w:r>
              <w:rPr>
                <w:rFonts w:cs="Arial"/>
                <w:bCs/>
                <w:sz w:val="22"/>
                <w:szCs w:val="22"/>
              </w:rPr>
              <w:t xml:space="preserve">Once complete, submit this form via the </w:t>
            </w:r>
            <w:r>
              <w:rPr>
                <w:rFonts w:cs="Arial"/>
                <w:b/>
                <w:i/>
                <w:iCs/>
                <w:sz w:val="22"/>
                <w:szCs w:val="22"/>
                <w:u w:val="single"/>
              </w:rPr>
              <w:t>MyTSD Doctoral College Portal</w:t>
            </w:r>
            <w:r>
              <w:rPr>
                <w:rFonts w:cs="Arial"/>
                <w:bCs/>
                <w:sz w:val="22"/>
                <w:szCs w:val="22"/>
              </w:rPr>
              <w:t xml:space="preserve"> at (</w:t>
            </w:r>
            <w:r>
              <w:fldChar w:fldCharType="begin"/>
            </w:r>
            <w:r>
              <w:instrText xml:space="preserve"> HYPERLINK "https://mytsd.uwtsd.ac.uk" </w:instrText>
            </w:r>
            <w:r>
              <w:fldChar w:fldCharType="separate"/>
            </w:r>
            <w:r>
              <w:rPr>
                <w:rStyle w:val="19"/>
                <w:rFonts w:cs="Arial"/>
                <w:bCs/>
                <w:sz w:val="22"/>
                <w:szCs w:val="22"/>
              </w:rPr>
              <w:t>https://mytsd.uwtsd.ac.uk</w:t>
            </w:r>
            <w:r>
              <w:rPr>
                <w:rStyle w:val="19"/>
                <w:rFonts w:cs="Arial"/>
                <w:bCs/>
                <w:sz w:val="22"/>
                <w:szCs w:val="22"/>
              </w:rPr>
              <w:fldChar w:fldCharType="end"/>
            </w:r>
            <w:r>
              <w:rPr>
                <w:rFonts w:cs="Arial"/>
                <w:bCs/>
                <w:sz w:val="22"/>
                <w:szCs w:val="22"/>
              </w:rPr>
              <w:t>).</w:t>
            </w:r>
          </w:p>
          <w:p w14:paraId="58018418">
            <w:pPr>
              <w:pBdr>
                <w:top w:val="single" w:color="auto" w:sz="6" w:space="1"/>
                <w:left w:val="single" w:color="auto" w:sz="6" w:space="5"/>
                <w:bottom w:val="single" w:color="auto" w:sz="6" w:space="1"/>
                <w:right w:val="single" w:color="auto" w:sz="6" w:space="31"/>
              </w:pBdr>
              <w:shd w:val="clear" w:color="auto" w:fill="F1F1F1" w:themeFill="background1" w:themeFillShade="F2"/>
              <w:jc w:val="both"/>
              <w:rPr>
                <w:rFonts w:cs="Arial"/>
                <w:bCs/>
                <w:sz w:val="22"/>
                <w:szCs w:val="22"/>
              </w:rPr>
            </w:pPr>
          </w:p>
          <w:p w14:paraId="162AA7E3">
            <w:pPr>
              <w:pBdr>
                <w:top w:val="single" w:color="auto" w:sz="6" w:space="1"/>
                <w:left w:val="single" w:color="auto" w:sz="6" w:space="5"/>
                <w:bottom w:val="single" w:color="auto" w:sz="6" w:space="1"/>
                <w:right w:val="single" w:color="auto" w:sz="6" w:space="31"/>
              </w:pBdr>
              <w:shd w:val="clear" w:color="auto" w:fill="F1F1F1" w:themeFill="background1" w:themeFillShade="F2"/>
              <w:jc w:val="both"/>
              <w:rPr>
                <w:rFonts w:cs="Arial"/>
                <w:bCs/>
                <w:sz w:val="22"/>
                <w:szCs w:val="22"/>
              </w:rPr>
            </w:pPr>
            <w:r>
              <w:rPr>
                <w:rFonts w:cs="Arial"/>
                <w:bCs/>
                <w:sz w:val="22"/>
                <w:szCs w:val="22"/>
              </w:rPr>
              <w:t>This document is also available in Welsh.</w:t>
            </w:r>
          </w:p>
          <w:p w14:paraId="612A15C9">
            <w:pPr>
              <w:pBdr>
                <w:top w:val="single" w:color="auto" w:sz="6" w:space="1"/>
                <w:left w:val="single" w:color="auto" w:sz="6" w:space="5"/>
                <w:bottom w:val="single" w:color="auto" w:sz="6" w:space="1"/>
                <w:right w:val="single" w:color="auto" w:sz="6" w:space="31"/>
              </w:pBdr>
              <w:shd w:val="clear" w:color="auto" w:fill="F1F1F1" w:themeFill="background1" w:themeFillShade="F2"/>
              <w:jc w:val="both"/>
              <w:rPr>
                <w:rFonts w:cs="Arial"/>
                <w:sz w:val="22"/>
                <w:szCs w:val="22"/>
              </w:rPr>
            </w:pPr>
          </w:p>
        </w:tc>
      </w:tr>
    </w:tbl>
    <w:p w14:paraId="465B7432">
      <w:pPr>
        <w:rPr>
          <w:rFonts w:cs="Arial"/>
          <w:b/>
          <w:sz w:val="22"/>
          <w:szCs w:val="22"/>
        </w:rPr>
      </w:pPr>
    </w:p>
    <w:p w14:paraId="5F7C7417">
      <w:pPr>
        <w:spacing w:before="240"/>
        <w:rPr>
          <w:rFonts w:cs="Arial"/>
          <w:b/>
          <w:sz w:val="22"/>
          <w:szCs w:val="22"/>
        </w:rPr>
      </w:pPr>
      <w:r>
        <w:rPr>
          <w:rFonts w:cs="Arial"/>
          <w:b/>
          <w:sz w:val="22"/>
          <w:szCs w:val="22"/>
        </w:rPr>
        <w:t xml:space="preserve">Student Details </w:t>
      </w:r>
    </w:p>
    <w:tbl>
      <w:tblPr>
        <w:tblStyle w:val="13"/>
        <w:tblW w:w="9781"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55"/>
        <w:gridCol w:w="2056"/>
        <w:gridCol w:w="2835"/>
        <w:gridCol w:w="2835"/>
      </w:tblGrid>
      <w:tr w14:paraId="0D317407">
        <w:tc>
          <w:tcPr>
            <w:tcW w:w="4111" w:type="dxa"/>
            <w:gridSpan w:val="2"/>
            <w:shd w:val="clear" w:color="auto" w:fill="F1F1F1" w:themeFill="background1" w:themeFillShade="F2"/>
          </w:tcPr>
          <w:p w14:paraId="55E73F0B">
            <w:pPr>
              <w:tabs>
                <w:tab w:val="center" w:pos="2202"/>
              </w:tabs>
              <w:rPr>
                <w:rFonts w:cs="Arial"/>
                <w:sz w:val="22"/>
                <w:szCs w:val="22"/>
              </w:rPr>
            </w:pPr>
            <w:r>
              <w:rPr>
                <w:rFonts w:cs="Arial"/>
                <w:sz w:val="22"/>
                <w:szCs w:val="22"/>
              </w:rPr>
              <w:t>Student Family / Surname:</w:t>
            </w:r>
          </w:p>
          <w:p w14:paraId="236A6370">
            <w:pPr>
              <w:rPr>
                <w:rFonts w:cs="Arial"/>
                <w:sz w:val="22"/>
                <w:szCs w:val="22"/>
              </w:rPr>
            </w:pPr>
          </w:p>
        </w:tc>
        <w:tc>
          <w:tcPr>
            <w:tcW w:w="5670" w:type="dxa"/>
            <w:gridSpan w:val="2"/>
            <w:shd w:val="clear" w:color="auto" w:fill="auto"/>
          </w:tcPr>
          <w:p w14:paraId="43757C61">
            <w:pPr>
              <w:rPr>
                <w:rFonts w:hint="default" w:eastAsia="宋体" w:cs="Arial"/>
                <w:sz w:val="22"/>
                <w:szCs w:val="22"/>
                <w:lang w:val="en-US" w:eastAsia="zh-CN"/>
              </w:rPr>
            </w:pPr>
            <w:r>
              <w:rPr>
                <w:rFonts w:hint="eastAsia" w:eastAsia="宋体" w:cs="Arial"/>
                <w:sz w:val="22"/>
                <w:szCs w:val="22"/>
                <w:lang w:val="en-US" w:eastAsia="zh-CN"/>
              </w:rPr>
              <w:t>Wang</w:t>
            </w:r>
          </w:p>
        </w:tc>
      </w:tr>
      <w:tr w14:paraId="4B589061">
        <w:tc>
          <w:tcPr>
            <w:tcW w:w="4111" w:type="dxa"/>
            <w:gridSpan w:val="2"/>
            <w:shd w:val="clear" w:color="auto" w:fill="F1F1F1" w:themeFill="background1" w:themeFillShade="F2"/>
          </w:tcPr>
          <w:p w14:paraId="3D3CDB67">
            <w:pPr>
              <w:rPr>
                <w:rFonts w:cs="Arial"/>
                <w:sz w:val="22"/>
                <w:szCs w:val="22"/>
              </w:rPr>
            </w:pPr>
            <w:r>
              <w:rPr>
                <w:rFonts w:cs="Arial"/>
                <w:sz w:val="22"/>
                <w:szCs w:val="22"/>
              </w:rPr>
              <w:t>Student Given / First name:</w:t>
            </w:r>
          </w:p>
          <w:p w14:paraId="62B9D45C">
            <w:pPr>
              <w:rPr>
                <w:rFonts w:cs="Arial"/>
                <w:sz w:val="22"/>
                <w:szCs w:val="22"/>
              </w:rPr>
            </w:pPr>
          </w:p>
        </w:tc>
        <w:tc>
          <w:tcPr>
            <w:tcW w:w="5670" w:type="dxa"/>
            <w:gridSpan w:val="2"/>
            <w:shd w:val="clear" w:color="auto" w:fill="auto"/>
          </w:tcPr>
          <w:p w14:paraId="0E14B460">
            <w:pPr>
              <w:rPr>
                <w:rFonts w:hint="default" w:eastAsia="宋体" w:cs="Arial"/>
                <w:sz w:val="22"/>
                <w:szCs w:val="22"/>
                <w:lang w:val="en-US" w:eastAsia="zh-CN"/>
              </w:rPr>
            </w:pPr>
            <w:r>
              <w:rPr>
                <w:rFonts w:hint="eastAsia" w:eastAsia="宋体" w:cs="Arial"/>
                <w:sz w:val="22"/>
                <w:szCs w:val="22"/>
                <w:lang w:val="en-US" w:eastAsia="zh-CN"/>
              </w:rPr>
              <w:t>Xin</w:t>
            </w:r>
          </w:p>
        </w:tc>
      </w:tr>
      <w:tr w14:paraId="41C1BEA9">
        <w:tc>
          <w:tcPr>
            <w:tcW w:w="4111" w:type="dxa"/>
            <w:gridSpan w:val="2"/>
            <w:shd w:val="clear" w:color="auto" w:fill="F1F1F1" w:themeFill="background1" w:themeFillShade="F2"/>
          </w:tcPr>
          <w:p w14:paraId="1FA7BA59">
            <w:pPr>
              <w:rPr>
                <w:rFonts w:cs="Arial"/>
                <w:sz w:val="22"/>
                <w:szCs w:val="22"/>
              </w:rPr>
            </w:pPr>
            <w:r>
              <w:rPr>
                <w:rFonts w:cs="Arial"/>
                <w:sz w:val="22"/>
                <w:szCs w:val="22"/>
              </w:rPr>
              <w:t>Student Number</w:t>
            </w:r>
          </w:p>
          <w:p w14:paraId="00A4AB66">
            <w:pPr>
              <w:tabs>
                <w:tab w:val="center" w:pos="2202"/>
              </w:tabs>
              <w:rPr>
                <w:rFonts w:cs="Arial"/>
                <w:sz w:val="22"/>
                <w:szCs w:val="22"/>
              </w:rPr>
            </w:pPr>
          </w:p>
        </w:tc>
        <w:tc>
          <w:tcPr>
            <w:tcW w:w="5670" w:type="dxa"/>
            <w:gridSpan w:val="2"/>
            <w:shd w:val="clear" w:color="auto" w:fill="auto"/>
          </w:tcPr>
          <w:p w14:paraId="48500AF9">
            <w:pPr>
              <w:rPr>
                <w:rFonts w:hint="default" w:eastAsia="宋体" w:cs="Arial"/>
                <w:sz w:val="22"/>
                <w:szCs w:val="22"/>
                <w:lang w:val="en-US" w:eastAsia="zh-CN"/>
              </w:rPr>
            </w:pPr>
            <w:r>
              <w:rPr>
                <w:rFonts w:hint="eastAsia" w:eastAsia="宋体" w:cs="Arial"/>
                <w:sz w:val="22"/>
                <w:szCs w:val="22"/>
                <w:lang w:val="en-US" w:eastAsia="zh-CN"/>
              </w:rPr>
              <w:t>2306447</w:t>
            </w:r>
          </w:p>
        </w:tc>
      </w:tr>
      <w:tr w14:paraId="2B1DE18A">
        <w:tc>
          <w:tcPr>
            <w:tcW w:w="2055" w:type="dxa"/>
            <w:shd w:val="clear" w:color="auto" w:fill="F1F1F1" w:themeFill="background1" w:themeFillShade="F2"/>
          </w:tcPr>
          <w:p w14:paraId="0657F8D4">
            <w:pPr>
              <w:rPr>
                <w:rFonts w:cs="Arial"/>
                <w:sz w:val="22"/>
                <w:szCs w:val="22"/>
              </w:rPr>
            </w:pPr>
            <w:r>
              <w:rPr>
                <w:rFonts w:cs="Arial"/>
                <w:sz w:val="22"/>
                <w:szCs w:val="22"/>
              </w:rPr>
              <w:t>Start Date</w:t>
            </w:r>
          </w:p>
        </w:tc>
        <w:tc>
          <w:tcPr>
            <w:tcW w:w="2056" w:type="dxa"/>
            <w:shd w:val="clear" w:color="auto" w:fill="FFFFFF" w:themeFill="background1"/>
          </w:tcPr>
          <w:p w14:paraId="7B0827A0">
            <w:pPr>
              <w:rPr>
                <w:rFonts w:hint="default" w:eastAsia="宋体" w:cs="Arial"/>
                <w:sz w:val="22"/>
                <w:szCs w:val="22"/>
                <w:lang w:val="en-US" w:eastAsia="zh-CN"/>
              </w:rPr>
            </w:pPr>
            <w:r>
              <w:rPr>
                <w:rFonts w:hint="eastAsia" w:eastAsia="宋体" w:cs="Arial"/>
                <w:sz w:val="22"/>
                <w:szCs w:val="22"/>
                <w:lang w:val="en-US" w:eastAsia="zh-CN"/>
              </w:rPr>
              <w:t>05/10/2023</w:t>
            </w:r>
          </w:p>
        </w:tc>
        <w:tc>
          <w:tcPr>
            <w:tcW w:w="2835" w:type="dxa"/>
            <w:shd w:val="clear" w:color="auto" w:fill="F1F1F1" w:themeFill="background1" w:themeFillShade="F2"/>
          </w:tcPr>
          <w:p w14:paraId="531A20AE">
            <w:pPr>
              <w:rPr>
                <w:rFonts w:cs="Arial"/>
                <w:sz w:val="22"/>
                <w:szCs w:val="22"/>
              </w:rPr>
            </w:pPr>
            <w:r>
              <w:rPr>
                <w:rFonts w:cs="Arial"/>
                <w:sz w:val="22"/>
                <w:szCs w:val="22"/>
              </w:rPr>
              <w:t>End Date</w:t>
            </w:r>
          </w:p>
        </w:tc>
        <w:tc>
          <w:tcPr>
            <w:tcW w:w="2835" w:type="dxa"/>
            <w:shd w:val="clear" w:color="auto" w:fill="auto"/>
          </w:tcPr>
          <w:p w14:paraId="02E52089">
            <w:pPr>
              <w:rPr>
                <w:rFonts w:hint="default" w:eastAsia="宋体" w:cs="Arial"/>
                <w:sz w:val="22"/>
                <w:szCs w:val="22"/>
                <w:lang w:val="en-US" w:eastAsia="zh-CN"/>
              </w:rPr>
            </w:pPr>
            <w:r>
              <w:rPr>
                <w:rFonts w:hint="eastAsia" w:eastAsia="宋体" w:cs="Arial"/>
                <w:sz w:val="22"/>
                <w:szCs w:val="22"/>
                <w:lang w:val="en-US" w:eastAsia="zh-CN"/>
              </w:rPr>
              <w:t>05/10/2026</w:t>
            </w:r>
          </w:p>
        </w:tc>
      </w:tr>
    </w:tbl>
    <w:p w14:paraId="26A96967"/>
    <w:tbl>
      <w:tblPr>
        <w:tblStyle w:val="14"/>
        <w:tblW w:w="974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23"/>
        <w:gridCol w:w="1660"/>
        <w:gridCol w:w="1648"/>
        <w:gridCol w:w="1662"/>
        <w:gridCol w:w="1629"/>
        <w:gridCol w:w="1525"/>
      </w:tblGrid>
      <w:tr w14:paraId="5FC1230D">
        <w:tc>
          <w:tcPr>
            <w:tcW w:w="1623" w:type="dxa"/>
            <w:shd w:val="clear" w:color="auto" w:fill="F1F1F1" w:themeFill="background1" w:themeFillShade="F2"/>
          </w:tcPr>
          <w:p w14:paraId="12F785C2">
            <w:pPr>
              <w:rPr>
                <w:rFonts w:cs="Arial"/>
                <w:sz w:val="22"/>
                <w:szCs w:val="22"/>
              </w:rPr>
            </w:pPr>
            <w:r>
              <w:rPr>
                <w:rFonts w:cs="Arial"/>
                <w:sz w:val="22"/>
                <w:szCs w:val="22"/>
              </w:rPr>
              <w:t>PhD</w:t>
            </w:r>
          </w:p>
          <w:p w14:paraId="2DA7CD21">
            <w:pPr>
              <w:rPr>
                <w:rFonts w:cs="Arial"/>
                <w:sz w:val="22"/>
                <w:szCs w:val="22"/>
              </w:rPr>
            </w:pPr>
            <w:r>
              <w:rPr>
                <w:rFonts w:cs="Arial"/>
                <w:sz w:val="22"/>
                <w:szCs w:val="22"/>
              </w:rPr>
              <w:t>by Research</w:t>
            </w:r>
          </w:p>
        </w:tc>
        <w:tc>
          <w:tcPr>
            <w:tcW w:w="1660" w:type="dxa"/>
            <w:shd w:val="clear" w:color="auto" w:fill="F1F1F1" w:themeFill="background1" w:themeFillShade="F2"/>
          </w:tcPr>
          <w:p w14:paraId="4EBC17E4">
            <w:pPr>
              <w:rPr>
                <w:rFonts w:cs="Arial"/>
                <w:sz w:val="22"/>
                <w:szCs w:val="22"/>
              </w:rPr>
            </w:pPr>
            <w:r>
              <w:rPr>
                <w:rFonts w:cs="Arial"/>
                <w:sz w:val="22"/>
                <w:szCs w:val="22"/>
              </w:rPr>
              <w:t xml:space="preserve">PhD </w:t>
            </w:r>
          </w:p>
          <w:p w14:paraId="3E1B8186">
            <w:pPr>
              <w:rPr>
                <w:rFonts w:cs="Arial"/>
                <w:sz w:val="22"/>
                <w:szCs w:val="22"/>
              </w:rPr>
            </w:pPr>
            <w:r>
              <w:rPr>
                <w:rFonts w:cs="Arial"/>
                <w:sz w:val="22"/>
                <w:szCs w:val="22"/>
              </w:rPr>
              <w:t>Practice Based</w:t>
            </w:r>
          </w:p>
        </w:tc>
        <w:tc>
          <w:tcPr>
            <w:tcW w:w="1648" w:type="dxa"/>
            <w:shd w:val="clear" w:color="auto" w:fill="F1F1F1" w:themeFill="background1" w:themeFillShade="F2"/>
          </w:tcPr>
          <w:p w14:paraId="2D9C3F0D">
            <w:pPr>
              <w:rPr>
                <w:rFonts w:cs="Arial"/>
                <w:sz w:val="22"/>
                <w:szCs w:val="22"/>
              </w:rPr>
            </w:pPr>
            <w:r>
              <w:rPr>
                <w:rFonts w:cs="Arial"/>
                <w:sz w:val="22"/>
                <w:szCs w:val="22"/>
              </w:rPr>
              <w:t xml:space="preserve">PhD by </w:t>
            </w:r>
          </w:p>
          <w:p w14:paraId="27945DC5">
            <w:pPr>
              <w:rPr>
                <w:rFonts w:cs="Arial"/>
                <w:sz w:val="22"/>
                <w:szCs w:val="22"/>
              </w:rPr>
            </w:pPr>
            <w:r>
              <w:rPr>
                <w:rFonts w:cs="Arial"/>
                <w:sz w:val="22"/>
                <w:szCs w:val="22"/>
              </w:rPr>
              <w:t>Published Works</w:t>
            </w:r>
          </w:p>
        </w:tc>
        <w:tc>
          <w:tcPr>
            <w:tcW w:w="1662" w:type="dxa"/>
            <w:shd w:val="clear" w:color="auto" w:fill="F1F1F1" w:themeFill="background1" w:themeFillShade="F2"/>
          </w:tcPr>
          <w:p w14:paraId="28C675B9">
            <w:pPr>
              <w:rPr>
                <w:rFonts w:cs="Arial"/>
                <w:sz w:val="22"/>
                <w:szCs w:val="22"/>
              </w:rPr>
            </w:pPr>
            <w:r>
              <w:rPr>
                <w:rFonts w:cs="Arial"/>
                <w:sz w:val="22"/>
                <w:szCs w:val="22"/>
              </w:rPr>
              <w:t>Professional Doctorate</w:t>
            </w:r>
          </w:p>
          <w:p w14:paraId="40318CF1">
            <w:pPr>
              <w:rPr>
                <w:rFonts w:cs="Arial"/>
                <w:sz w:val="22"/>
                <w:szCs w:val="22"/>
              </w:rPr>
            </w:pPr>
            <w:r>
              <w:rPr>
                <w:rFonts w:cs="Arial"/>
                <w:szCs w:val="22"/>
              </w:rPr>
              <w:t>(including DBA, DProf, Ed D)</w:t>
            </w:r>
          </w:p>
        </w:tc>
        <w:tc>
          <w:tcPr>
            <w:tcW w:w="1629" w:type="dxa"/>
            <w:shd w:val="clear" w:color="auto" w:fill="F1F1F1" w:themeFill="background1" w:themeFillShade="F2"/>
          </w:tcPr>
          <w:p w14:paraId="2E1DF265">
            <w:pPr>
              <w:rPr>
                <w:rFonts w:cs="Arial"/>
                <w:sz w:val="22"/>
                <w:szCs w:val="22"/>
              </w:rPr>
            </w:pPr>
            <w:r>
              <w:rPr>
                <w:rFonts w:cs="Arial"/>
                <w:sz w:val="22"/>
                <w:szCs w:val="22"/>
              </w:rPr>
              <w:t>MPhil by Research</w:t>
            </w:r>
          </w:p>
          <w:p w14:paraId="47F8BF76">
            <w:pPr>
              <w:rPr>
                <w:rFonts w:cs="Arial"/>
                <w:sz w:val="22"/>
                <w:szCs w:val="22"/>
              </w:rPr>
            </w:pPr>
          </w:p>
        </w:tc>
        <w:tc>
          <w:tcPr>
            <w:tcW w:w="1525" w:type="dxa"/>
            <w:shd w:val="clear" w:color="auto" w:fill="F1F1F1" w:themeFill="background1" w:themeFillShade="F2"/>
          </w:tcPr>
          <w:p w14:paraId="3EA8B4F5">
            <w:pPr>
              <w:rPr>
                <w:rFonts w:cs="Arial"/>
                <w:sz w:val="22"/>
                <w:szCs w:val="22"/>
              </w:rPr>
            </w:pPr>
            <w:r>
              <w:rPr>
                <w:rFonts w:cs="Arial"/>
                <w:sz w:val="22"/>
                <w:szCs w:val="22"/>
              </w:rPr>
              <w:t>MPhil</w:t>
            </w:r>
          </w:p>
          <w:p w14:paraId="2CD5EE68">
            <w:pPr>
              <w:rPr>
                <w:rFonts w:cs="Arial"/>
                <w:sz w:val="22"/>
                <w:szCs w:val="22"/>
              </w:rPr>
            </w:pPr>
            <w:r>
              <w:rPr>
                <w:rFonts w:cs="Arial"/>
                <w:sz w:val="22"/>
                <w:szCs w:val="22"/>
              </w:rPr>
              <w:t xml:space="preserve">Practice Based </w:t>
            </w:r>
          </w:p>
          <w:p w14:paraId="2627CBC6">
            <w:pPr>
              <w:rPr>
                <w:rFonts w:cs="Arial"/>
                <w:sz w:val="22"/>
                <w:szCs w:val="22"/>
              </w:rPr>
            </w:pPr>
          </w:p>
        </w:tc>
      </w:tr>
      <w:tr w14:paraId="28D12B2B">
        <w:tc>
          <w:tcPr>
            <w:tcW w:w="1623" w:type="dxa"/>
          </w:tcPr>
          <w:sdt>
            <w:sdtPr>
              <w:rPr>
                <w:rFonts w:cs="Arial"/>
                <w:sz w:val="22"/>
                <w:szCs w:val="22"/>
              </w:rPr>
              <w:id w:val="-1"/>
              <w14:checkbox>
                <w14:checked w14:val="0"/>
                <w14:checkedState w14:val="2612" w14:font="MS Gothic"/>
                <w14:uncheckedState w14:val="2610" w14:font="MS Gothic"/>
              </w14:checkbox>
            </w:sdtPr>
            <w:sdtEndPr>
              <w:rPr>
                <w:rFonts w:cs="Arial"/>
                <w:sz w:val="22"/>
                <w:szCs w:val="22"/>
              </w:rPr>
            </w:sdtEndPr>
            <w:sdtContent>
              <w:p w14:paraId="0F6A8570">
                <w:pPr>
                  <w:jc w:val="center"/>
                  <w:rPr>
                    <w:rFonts w:cs="Arial"/>
                    <w:sz w:val="22"/>
                    <w:szCs w:val="22"/>
                  </w:rPr>
                </w:pPr>
                <w:r>
                  <w:rPr>
                    <w:rFonts w:ascii="MS Gothic" w:hAnsi="MS Gothic" w:eastAsia="MS Gothic" w:cs="Arial"/>
                    <w:sz w:val="22"/>
                    <w:szCs w:val="22"/>
                  </w:rPr>
                  <w:t>☐</w:t>
                </w:r>
              </w:p>
            </w:sdtContent>
          </w:sdt>
          <w:p w14:paraId="048DD9C1">
            <w:pPr>
              <w:jc w:val="center"/>
              <w:rPr>
                <w:rFonts w:cs="Arial"/>
                <w:sz w:val="22"/>
                <w:szCs w:val="22"/>
              </w:rPr>
            </w:pPr>
          </w:p>
        </w:tc>
        <w:sdt>
          <w:sdtPr>
            <w:rPr>
              <w:rFonts w:cs="Arial"/>
              <w:sz w:val="22"/>
              <w:szCs w:val="22"/>
            </w:rPr>
            <w:id w:val="57418469"/>
            <w14:checkbox>
              <w14:checked w14:val="0"/>
              <w14:checkedState w14:val="2612" w14:font="MS Gothic"/>
              <w14:uncheckedState w14:val="2610" w14:font="MS Gothic"/>
            </w14:checkbox>
          </w:sdtPr>
          <w:sdtEndPr>
            <w:rPr>
              <w:rFonts w:cs="Arial"/>
              <w:sz w:val="22"/>
              <w:szCs w:val="22"/>
            </w:rPr>
          </w:sdtEndPr>
          <w:sdtContent>
            <w:tc>
              <w:tcPr>
                <w:tcW w:w="1660" w:type="dxa"/>
              </w:tcPr>
              <w:p w14:paraId="50E78034">
                <w:pPr>
                  <w:jc w:val="center"/>
                  <w:rPr>
                    <w:rFonts w:cs="Arial"/>
                    <w:sz w:val="22"/>
                    <w:szCs w:val="22"/>
                  </w:rPr>
                </w:pPr>
                <w:r>
                  <w:rPr>
                    <w:rFonts w:ascii="MS Gothic" w:hAnsi="MS Gothic" w:eastAsia="MS Gothic" w:cs="Arial"/>
                    <w:sz w:val="22"/>
                    <w:szCs w:val="22"/>
                  </w:rPr>
                  <w:t>☐</w:t>
                </w:r>
              </w:p>
            </w:tc>
          </w:sdtContent>
        </w:sdt>
        <w:sdt>
          <w:sdtPr>
            <w:rPr>
              <w:rFonts w:cs="Arial"/>
              <w:sz w:val="22"/>
              <w:szCs w:val="22"/>
            </w:rPr>
            <w:id w:val="1162436734"/>
            <w14:checkbox>
              <w14:checked w14:val="0"/>
              <w14:checkedState w14:val="2612" w14:font="MS Gothic"/>
              <w14:uncheckedState w14:val="2610" w14:font="MS Gothic"/>
            </w14:checkbox>
          </w:sdtPr>
          <w:sdtEndPr>
            <w:rPr>
              <w:rFonts w:cs="Arial"/>
              <w:sz w:val="22"/>
              <w:szCs w:val="22"/>
            </w:rPr>
          </w:sdtEndPr>
          <w:sdtContent>
            <w:tc>
              <w:tcPr>
                <w:tcW w:w="1648" w:type="dxa"/>
              </w:tcPr>
              <w:p w14:paraId="5C2E227B">
                <w:pPr>
                  <w:jc w:val="center"/>
                  <w:rPr>
                    <w:rFonts w:cs="Arial"/>
                    <w:sz w:val="22"/>
                    <w:szCs w:val="22"/>
                  </w:rPr>
                </w:pPr>
                <w:r>
                  <w:rPr>
                    <w:rFonts w:ascii="MS Gothic" w:hAnsi="MS Gothic" w:eastAsia="MS Gothic" w:cs="Arial"/>
                    <w:sz w:val="22"/>
                    <w:szCs w:val="22"/>
                  </w:rPr>
                  <w:t>☐</w:t>
                </w:r>
              </w:p>
            </w:tc>
          </w:sdtContent>
        </w:sdt>
        <w:sdt>
          <w:sdtPr>
            <w:rPr>
              <w:rFonts w:cs="Arial"/>
              <w:sz w:val="22"/>
              <w:szCs w:val="22"/>
            </w:rPr>
            <w:id w:val="250524489"/>
            <w14:checkbox>
              <w14:checked w14:val="1"/>
              <w14:checkedState w14:val="2612" w14:font="MS Gothic"/>
              <w14:uncheckedState w14:val="2610" w14:font="MS Gothic"/>
            </w14:checkbox>
          </w:sdtPr>
          <w:sdtEndPr>
            <w:rPr>
              <w:rFonts w:cs="Arial"/>
              <w:sz w:val="22"/>
              <w:szCs w:val="22"/>
            </w:rPr>
          </w:sdtEndPr>
          <w:sdtContent>
            <w:tc>
              <w:tcPr>
                <w:tcW w:w="1662" w:type="dxa"/>
              </w:tcPr>
              <w:p w14:paraId="70EDAF7C">
                <w:pPr>
                  <w:jc w:val="center"/>
                  <w:rPr>
                    <w:rFonts w:cs="Arial"/>
                    <w:sz w:val="22"/>
                    <w:szCs w:val="22"/>
                  </w:rPr>
                </w:pPr>
                <w:r>
                  <w:rPr>
                    <w:rFonts w:ascii="MS Gothic" w:hAnsi="MS Gothic" w:eastAsia="MS Gothic" w:cs="Arial"/>
                    <w:sz w:val="22"/>
                    <w:szCs w:val="22"/>
                    <w:lang w:val="en-GB" w:eastAsia="en-GB" w:bidi="ar-SA"/>
                  </w:rPr>
                  <w:t>☒</w:t>
                </w:r>
              </w:p>
            </w:tc>
          </w:sdtContent>
        </w:sdt>
        <w:sdt>
          <w:sdtPr>
            <w:rPr>
              <w:rFonts w:cs="Arial"/>
              <w:sz w:val="22"/>
              <w:szCs w:val="22"/>
            </w:rPr>
            <w:id w:val="239523278"/>
            <w14:checkbox>
              <w14:checked w14:val="0"/>
              <w14:checkedState w14:val="2612" w14:font="MS Gothic"/>
              <w14:uncheckedState w14:val="2610" w14:font="MS Gothic"/>
            </w14:checkbox>
          </w:sdtPr>
          <w:sdtEndPr>
            <w:rPr>
              <w:rFonts w:cs="Arial"/>
              <w:sz w:val="22"/>
              <w:szCs w:val="22"/>
            </w:rPr>
          </w:sdtEndPr>
          <w:sdtContent>
            <w:tc>
              <w:tcPr>
                <w:tcW w:w="1629" w:type="dxa"/>
              </w:tcPr>
              <w:p w14:paraId="697209FA">
                <w:pPr>
                  <w:jc w:val="center"/>
                  <w:rPr>
                    <w:rFonts w:cs="Arial"/>
                    <w:sz w:val="22"/>
                    <w:szCs w:val="22"/>
                  </w:rPr>
                </w:pPr>
                <w:r>
                  <w:rPr>
                    <w:rFonts w:ascii="MS Gothic" w:hAnsi="MS Gothic" w:eastAsia="MS Gothic" w:cs="Arial"/>
                    <w:sz w:val="22"/>
                    <w:szCs w:val="22"/>
                  </w:rPr>
                  <w:t>☐</w:t>
                </w:r>
              </w:p>
            </w:tc>
          </w:sdtContent>
        </w:sdt>
        <w:sdt>
          <w:sdtPr>
            <w:rPr>
              <w:rFonts w:cs="Arial"/>
              <w:sz w:val="22"/>
              <w:szCs w:val="22"/>
            </w:rPr>
            <w:id w:val="1767879163"/>
            <w14:checkbox>
              <w14:checked w14:val="0"/>
              <w14:checkedState w14:val="2612" w14:font="MS Gothic"/>
              <w14:uncheckedState w14:val="2610" w14:font="MS Gothic"/>
            </w14:checkbox>
          </w:sdtPr>
          <w:sdtEndPr>
            <w:rPr>
              <w:rFonts w:cs="Arial"/>
              <w:sz w:val="22"/>
              <w:szCs w:val="22"/>
            </w:rPr>
          </w:sdtEndPr>
          <w:sdtContent>
            <w:tc>
              <w:tcPr>
                <w:tcW w:w="1525" w:type="dxa"/>
              </w:tcPr>
              <w:p w14:paraId="56F5A53E">
                <w:pPr>
                  <w:jc w:val="center"/>
                  <w:rPr>
                    <w:rFonts w:cs="Arial"/>
                    <w:sz w:val="22"/>
                    <w:szCs w:val="22"/>
                  </w:rPr>
                </w:pPr>
                <w:r>
                  <w:rPr>
                    <w:rFonts w:ascii="MS Gothic" w:hAnsi="MS Gothic" w:eastAsia="MS Gothic" w:cs="Arial"/>
                    <w:sz w:val="22"/>
                    <w:szCs w:val="22"/>
                  </w:rPr>
                  <w:t>☐</w:t>
                </w:r>
              </w:p>
            </w:tc>
          </w:sdtContent>
        </w:sdt>
      </w:tr>
      <w:tr w14:paraId="37FB92A3">
        <w:tc>
          <w:tcPr>
            <w:tcW w:w="1623" w:type="dxa"/>
            <w:shd w:val="clear" w:color="auto" w:fill="D8D8D8" w:themeFill="background1" w:themeFillShade="D9"/>
          </w:tcPr>
          <w:p w14:paraId="26DBBF35">
            <w:pPr>
              <w:jc w:val="center"/>
              <w:rPr>
                <w:rFonts w:cs="Arial"/>
                <w:sz w:val="22"/>
                <w:szCs w:val="22"/>
              </w:rPr>
            </w:pPr>
            <w:r>
              <w:rPr>
                <w:rFonts w:cs="Arial"/>
                <w:sz w:val="22"/>
                <w:szCs w:val="22"/>
              </w:rPr>
              <w:t>MA by Research</w:t>
            </w:r>
          </w:p>
        </w:tc>
        <w:tc>
          <w:tcPr>
            <w:tcW w:w="1660" w:type="dxa"/>
            <w:shd w:val="clear" w:color="auto" w:fill="D8D8D8" w:themeFill="background1" w:themeFillShade="D9"/>
          </w:tcPr>
          <w:p w14:paraId="574327F3">
            <w:pPr>
              <w:jc w:val="center"/>
              <w:rPr>
                <w:rFonts w:cs="Arial"/>
                <w:sz w:val="22"/>
                <w:szCs w:val="22"/>
              </w:rPr>
            </w:pPr>
            <w:r>
              <w:rPr>
                <w:rFonts w:cs="Arial"/>
                <w:sz w:val="22"/>
                <w:szCs w:val="22"/>
              </w:rPr>
              <w:t>MSc by Research</w:t>
            </w:r>
          </w:p>
        </w:tc>
        <w:tc>
          <w:tcPr>
            <w:tcW w:w="1648" w:type="dxa"/>
            <w:shd w:val="clear" w:color="auto" w:fill="D8D8D8" w:themeFill="background1" w:themeFillShade="D9"/>
          </w:tcPr>
          <w:p w14:paraId="46606AFF">
            <w:pPr>
              <w:jc w:val="center"/>
              <w:rPr>
                <w:rFonts w:cs="Arial"/>
                <w:sz w:val="22"/>
                <w:szCs w:val="22"/>
              </w:rPr>
            </w:pPr>
            <w:r>
              <w:rPr>
                <w:rFonts w:cs="Arial"/>
                <w:sz w:val="22"/>
                <w:szCs w:val="22"/>
              </w:rPr>
              <w:t>MRes</w:t>
            </w:r>
          </w:p>
        </w:tc>
        <w:tc>
          <w:tcPr>
            <w:tcW w:w="1662" w:type="dxa"/>
            <w:shd w:val="clear" w:color="auto" w:fill="D8D8D8" w:themeFill="background1" w:themeFillShade="D9"/>
          </w:tcPr>
          <w:p w14:paraId="7BF58AAE">
            <w:pPr>
              <w:jc w:val="center"/>
              <w:rPr>
                <w:rFonts w:cs="Arial"/>
                <w:sz w:val="22"/>
                <w:szCs w:val="22"/>
              </w:rPr>
            </w:pPr>
          </w:p>
        </w:tc>
        <w:tc>
          <w:tcPr>
            <w:tcW w:w="1629" w:type="dxa"/>
            <w:shd w:val="clear" w:color="auto" w:fill="D8D8D8" w:themeFill="background1" w:themeFillShade="D9"/>
          </w:tcPr>
          <w:p w14:paraId="15D63172">
            <w:pPr>
              <w:jc w:val="center"/>
              <w:rPr>
                <w:rFonts w:cs="Arial"/>
                <w:sz w:val="22"/>
                <w:szCs w:val="22"/>
              </w:rPr>
            </w:pPr>
          </w:p>
        </w:tc>
        <w:tc>
          <w:tcPr>
            <w:tcW w:w="1525" w:type="dxa"/>
            <w:shd w:val="clear" w:color="auto" w:fill="D8D8D8" w:themeFill="background1" w:themeFillShade="D9"/>
          </w:tcPr>
          <w:p w14:paraId="55339C2F">
            <w:pPr>
              <w:jc w:val="center"/>
              <w:rPr>
                <w:rFonts w:cs="Arial"/>
                <w:sz w:val="22"/>
                <w:szCs w:val="22"/>
              </w:rPr>
            </w:pPr>
          </w:p>
        </w:tc>
      </w:tr>
      <w:tr w14:paraId="70A037D2">
        <w:tc>
          <w:tcPr>
            <w:tcW w:w="1623" w:type="dxa"/>
          </w:tcPr>
          <w:sdt>
            <w:sdtPr>
              <w:rPr>
                <w:rFonts w:cs="Arial"/>
                <w:sz w:val="22"/>
                <w:szCs w:val="22"/>
              </w:rPr>
              <w:id w:val="497138503"/>
              <w14:checkbox>
                <w14:checked w14:val="0"/>
                <w14:checkedState w14:val="2612" w14:font="MS Gothic"/>
                <w14:uncheckedState w14:val="2610" w14:font="MS Gothic"/>
              </w14:checkbox>
            </w:sdtPr>
            <w:sdtEndPr>
              <w:rPr>
                <w:rFonts w:cs="Arial"/>
                <w:sz w:val="22"/>
                <w:szCs w:val="22"/>
              </w:rPr>
            </w:sdtEndPr>
            <w:sdtContent>
              <w:p w14:paraId="77B55A27">
                <w:pPr>
                  <w:jc w:val="center"/>
                  <w:rPr>
                    <w:rFonts w:cs="Arial"/>
                    <w:sz w:val="22"/>
                    <w:szCs w:val="22"/>
                  </w:rPr>
                </w:pPr>
                <w:r>
                  <w:rPr>
                    <w:rFonts w:ascii="MS Gothic" w:hAnsi="MS Gothic" w:eastAsia="MS Gothic" w:cs="Arial"/>
                    <w:sz w:val="22"/>
                    <w:szCs w:val="22"/>
                  </w:rPr>
                  <w:t>☐</w:t>
                </w:r>
              </w:p>
            </w:sdtContent>
          </w:sdt>
          <w:p w14:paraId="40B3CFD5">
            <w:pPr>
              <w:jc w:val="center"/>
              <w:rPr>
                <w:rFonts w:cs="Arial"/>
                <w:sz w:val="22"/>
                <w:szCs w:val="22"/>
              </w:rPr>
            </w:pPr>
          </w:p>
        </w:tc>
        <w:tc>
          <w:tcPr>
            <w:tcW w:w="1660" w:type="dxa"/>
          </w:tcPr>
          <w:sdt>
            <w:sdtPr>
              <w:rPr>
                <w:rFonts w:cs="Arial"/>
                <w:sz w:val="22"/>
                <w:szCs w:val="22"/>
              </w:rPr>
              <w:id w:val="111249766"/>
              <w14:checkbox>
                <w14:checked w14:val="0"/>
                <w14:checkedState w14:val="2612" w14:font="MS Gothic"/>
                <w14:uncheckedState w14:val="2610" w14:font="MS Gothic"/>
              </w14:checkbox>
            </w:sdtPr>
            <w:sdtEndPr>
              <w:rPr>
                <w:rFonts w:cs="Arial"/>
                <w:sz w:val="22"/>
                <w:szCs w:val="22"/>
              </w:rPr>
            </w:sdtEndPr>
            <w:sdtContent>
              <w:p w14:paraId="3B04A407">
                <w:pPr>
                  <w:jc w:val="center"/>
                  <w:rPr>
                    <w:rFonts w:cs="Arial"/>
                    <w:sz w:val="22"/>
                    <w:szCs w:val="22"/>
                  </w:rPr>
                </w:pPr>
                <w:r>
                  <w:rPr>
                    <w:rFonts w:ascii="MS Gothic" w:hAnsi="MS Gothic" w:eastAsia="MS Gothic" w:cs="Arial"/>
                    <w:sz w:val="22"/>
                    <w:szCs w:val="22"/>
                  </w:rPr>
                  <w:t>☐</w:t>
                </w:r>
              </w:p>
            </w:sdtContent>
          </w:sdt>
          <w:p w14:paraId="4D38FCF0">
            <w:pPr>
              <w:jc w:val="center"/>
              <w:rPr>
                <w:rFonts w:cs="Arial"/>
                <w:sz w:val="22"/>
                <w:szCs w:val="22"/>
              </w:rPr>
            </w:pPr>
          </w:p>
        </w:tc>
        <w:tc>
          <w:tcPr>
            <w:tcW w:w="1648" w:type="dxa"/>
          </w:tcPr>
          <w:sdt>
            <w:sdtPr>
              <w:rPr>
                <w:rFonts w:cs="Arial"/>
                <w:sz w:val="22"/>
                <w:szCs w:val="22"/>
              </w:rPr>
              <w:id w:val="2016034112"/>
              <w14:checkbox>
                <w14:checked w14:val="0"/>
                <w14:checkedState w14:val="2612" w14:font="MS Gothic"/>
                <w14:uncheckedState w14:val="2610" w14:font="MS Gothic"/>
              </w14:checkbox>
            </w:sdtPr>
            <w:sdtEndPr>
              <w:rPr>
                <w:rFonts w:cs="Arial"/>
                <w:sz w:val="22"/>
                <w:szCs w:val="22"/>
              </w:rPr>
            </w:sdtEndPr>
            <w:sdtContent>
              <w:p w14:paraId="038983A6">
                <w:pPr>
                  <w:jc w:val="center"/>
                  <w:rPr>
                    <w:rFonts w:cs="Arial"/>
                    <w:sz w:val="22"/>
                    <w:szCs w:val="22"/>
                  </w:rPr>
                </w:pPr>
                <w:r>
                  <w:rPr>
                    <w:rFonts w:ascii="MS Gothic" w:hAnsi="MS Gothic" w:eastAsia="MS Gothic" w:cs="Arial"/>
                    <w:sz w:val="22"/>
                    <w:szCs w:val="22"/>
                  </w:rPr>
                  <w:t>☐</w:t>
                </w:r>
              </w:p>
            </w:sdtContent>
          </w:sdt>
          <w:p w14:paraId="1E4C65DF">
            <w:pPr>
              <w:jc w:val="center"/>
              <w:rPr>
                <w:rFonts w:cs="Arial"/>
                <w:sz w:val="22"/>
                <w:szCs w:val="22"/>
              </w:rPr>
            </w:pPr>
          </w:p>
        </w:tc>
        <w:tc>
          <w:tcPr>
            <w:tcW w:w="1662" w:type="dxa"/>
          </w:tcPr>
          <w:p w14:paraId="73ECD7F4">
            <w:pPr>
              <w:jc w:val="center"/>
              <w:rPr>
                <w:rFonts w:cs="Arial"/>
                <w:sz w:val="22"/>
                <w:szCs w:val="22"/>
              </w:rPr>
            </w:pPr>
          </w:p>
        </w:tc>
        <w:tc>
          <w:tcPr>
            <w:tcW w:w="1629" w:type="dxa"/>
          </w:tcPr>
          <w:p w14:paraId="60259177">
            <w:pPr>
              <w:jc w:val="center"/>
              <w:rPr>
                <w:rFonts w:cs="Arial"/>
                <w:sz w:val="22"/>
                <w:szCs w:val="22"/>
              </w:rPr>
            </w:pPr>
          </w:p>
        </w:tc>
        <w:tc>
          <w:tcPr>
            <w:tcW w:w="1525" w:type="dxa"/>
          </w:tcPr>
          <w:p w14:paraId="1C4A7CBE">
            <w:pPr>
              <w:jc w:val="center"/>
              <w:rPr>
                <w:rFonts w:cs="Arial"/>
                <w:sz w:val="22"/>
                <w:szCs w:val="22"/>
              </w:rPr>
            </w:pPr>
          </w:p>
        </w:tc>
      </w:tr>
    </w:tbl>
    <w:p w14:paraId="7B71DCD2">
      <w:pPr>
        <w:ind w:left="180" w:hanging="270"/>
        <w:rPr>
          <w:rFonts w:cs="Arial"/>
          <w:b/>
          <w:sz w:val="22"/>
          <w:szCs w:val="22"/>
        </w:rPr>
      </w:pPr>
    </w:p>
    <w:p w14:paraId="5A315A13">
      <w:pPr>
        <w:rPr>
          <w:rFonts w:cs="Arial"/>
          <w:sz w:val="22"/>
          <w:szCs w:val="22"/>
        </w:rPr>
      </w:pPr>
    </w:p>
    <w:p w14:paraId="3259796C">
      <w:pPr>
        <w:ind w:left="-142"/>
        <w:rPr>
          <w:rFonts w:cs="Arial"/>
          <w:bCs/>
          <w:sz w:val="22"/>
          <w:szCs w:val="22"/>
        </w:rPr>
      </w:pPr>
      <w:r>
        <w:rPr>
          <w:rFonts w:cs="Arial"/>
          <w:b/>
          <w:bCs/>
          <w:sz w:val="22"/>
          <w:szCs w:val="22"/>
        </w:rPr>
        <w:t>Proposed Research</w:t>
      </w:r>
    </w:p>
    <w:p w14:paraId="211115E1">
      <w:pPr>
        <w:rPr>
          <w:rFonts w:cs="Arial"/>
          <w:sz w:val="22"/>
          <w:szCs w:val="22"/>
        </w:rPr>
      </w:pPr>
    </w:p>
    <w:tbl>
      <w:tblPr>
        <w:tblStyle w:val="13"/>
        <w:tblW w:w="9781"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81"/>
      </w:tblGrid>
      <w:tr w14:paraId="1F0031A9">
        <w:trPr>
          <w:trHeight w:val="397" w:hRule="atLeast"/>
        </w:trPr>
        <w:tc>
          <w:tcPr>
            <w:tcW w:w="9781" w:type="dxa"/>
            <w:shd w:val="clear" w:color="auto" w:fill="F1F1F1" w:themeFill="background1" w:themeFillShade="F2"/>
            <w:vAlign w:val="center"/>
          </w:tcPr>
          <w:p w14:paraId="27811B47">
            <w:pPr>
              <w:rPr>
                <w:rFonts w:cs="Arial"/>
                <w:sz w:val="22"/>
                <w:szCs w:val="22"/>
              </w:rPr>
            </w:pPr>
            <w:r>
              <w:rPr>
                <w:rFonts w:cs="Arial"/>
                <w:sz w:val="22"/>
                <w:szCs w:val="22"/>
              </w:rPr>
              <w:t>Current Proposed Title (20 / 30 words):</w:t>
            </w:r>
          </w:p>
        </w:tc>
      </w:tr>
      <w:tr w14:paraId="297D696F">
        <w:trPr>
          <w:trHeight w:val="397" w:hRule="atLeast"/>
        </w:trPr>
        <w:tc>
          <w:tcPr>
            <w:tcW w:w="9781" w:type="dxa"/>
            <w:vAlign w:val="center"/>
          </w:tcPr>
          <w:p w14:paraId="657DE314">
            <w:pPr>
              <w:rPr>
                <w:rFonts w:cs="Arial"/>
                <w:sz w:val="22"/>
                <w:szCs w:val="22"/>
              </w:rPr>
            </w:pPr>
            <w:r>
              <w:rPr>
                <w:rFonts w:hint="eastAsia" w:cs="Arial"/>
                <w:sz w:val="22"/>
                <w:szCs w:val="22"/>
              </w:rPr>
              <w:t>Impact of Incentive Mechanisms on Employee Performance in Chinese Higher Vocational Colleges</w:t>
            </w:r>
          </w:p>
        </w:tc>
      </w:tr>
      <w:tr w14:paraId="3137C8AA">
        <w:trPr>
          <w:trHeight w:val="397" w:hRule="atLeast"/>
        </w:trPr>
        <w:tc>
          <w:tcPr>
            <w:tcW w:w="9781" w:type="dxa"/>
            <w:shd w:val="clear" w:color="auto" w:fill="F1F1F1" w:themeFill="background1" w:themeFillShade="F2"/>
            <w:vAlign w:val="center"/>
          </w:tcPr>
          <w:p w14:paraId="4B4281C5">
            <w:pPr>
              <w:rPr>
                <w:rFonts w:cs="Arial"/>
                <w:sz w:val="22"/>
                <w:szCs w:val="22"/>
              </w:rPr>
            </w:pPr>
            <w:r>
              <w:rPr>
                <w:rFonts w:cs="Arial"/>
                <w:sz w:val="22"/>
                <w:szCs w:val="22"/>
              </w:rPr>
              <w:t xml:space="preserve"> </w:t>
            </w:r>
          </w:p>
          <w:p w14:paraId="0911C9C7">
            <w:pPr>
              <w:rPr>
                <w:rFonts w:cs="Arial"/>
                <w:sz w:val="22"/>
                <w:szCs w:val="22"/>
              </w:rPr>
            </w:pPr>
            <w:r>
              <w:rPr>
                <w:rFonts w:cs="Arial"/>
                <w:sz w:val="22"/>
                <w:szCs w:val="22"/>
              </w:rPr>
              <w:t>Background &amp; Context (approx. 500 words)</w:t>
            </w:r>
          </w:p>
          <w:p w14:paraId="5179301E">
            <w:pPr>
              <w:rPr>
                <w:rFonts w:cs="Arial"/>
                <w:sz w:val="22"/>
                <w:szCs w:val="22"/>
              </w:rPr>
            </w:pPr>
          </w:p>
        </w:tc>
      </w:tr>
      <w:tr w14:paraId="31914861">
        <w:trPr>
          <w:trHeight w:val="397" w:hRule="atLeast"/>
        </w:trPr>
        <w:tc>
          <w:tcPr>
            <w:tcW w:w="9781" w:type="dxa"/>
            <w:vAlign w:val="center"/>
          </w:tcPr>
          <w:p w14:paraId="7AEE39BF">
            <w:pPr>
              <w:pStyle w:val="27"/>
              <w:autoSpaceDE w:val="0"/>
              <w:autoSpaceDN w:val="0"/>
              <w:adjustRightInd w:val="0"/>
              <w:ind w:left="0" w:leftChars="0" w:firstLine="0" w:firstLineChars="0"/>
              <w:contextualSpacing/>
              <w:jc w:val="both"/>
              <w:rPr>
                <w:rFonts w:hint="default" w:ascii="Times New Roman Regular" w:hAnsi="Times New Roman Regular" w:cs="Times New Roman Regular"/>
                <w:sz w:val="21"/>
                <w:szCs w:val="21"/>
                <w:lang w:val="en-US" w:eastAsia="zh-CN"/>
              </w:rPr>
            </w:pPr>
            <w:r>
              <w:rPr>
                <w:rFonts w:hint="default" w:ascii="Times New Roman Regular" w:hAnsi="Times New Roman Regular" w:cs="Times New Roman Regular"/>
                <w:sz w:val="21"/>
                <w:szCs w:val="21"/>
                <w:lang w:val="en-US" w:eastAsia="zh-CN"/>
              </w:rPr>
              <w:t>The evolving education system in China, particularly the increasing significance of vocational education, presents a unique context for examining the impact of incentive mechanisms on employee performance. Since the inception of the Reform and Opening-up Policy in 1978, vocational colleges have emerged as pivotal institutions in Chinese national development strategy, particularly as the country transitions from a manufacturing-centric economy to a more diversified landscape (Zhao, 2007). This shift underscores the importance of skilled talents, making vocational colleges crucial for supporting economic transformation (Li, 2018; Yang, 2019). Consequently, the motivation and retention of talented educators and staff within these institutions have become critical concerns, necessitating an exploration of effective incentive mechanisms (Wang, 2020).</w:t>
            </w:r>
          </w:p>
          <w:p w14:paraId="260740A2">
            <w:pPr>
              <w:pStyle w:val="27"/>
              <w:autoSpaceDE w:val="0"/>
              <w:autoSpaceDN w:val="0"/>
              <w:adjustRightInd w:val="0"/>
              <w:ind w:left="0" w:leftChars="0" w:firstLine="0" w:firstLineChars="0"/>
              <w:contextualSpacing/>
              <w:jc w:val="both"/>
              <w:rPr>
                <w:rFonts w:hint="default" w:ascii="Times New Roman Regular" w:hAnsi="Times New Roman Regular" w:cs="Times New Roman Regular"/>
                <w:sz w:val="21"/>
                <w:szCs w:val="21"/>
                <w:lang w:val="en-US" w:eastAsia="zh-CN"/>
              </w:rPr>
            </w:pPr>
            <w:r>
              <w:rPr>
                <w:rFonts w:hint="default" w:ascii="Times New Roman Regular" w:hAnsi="Times New Roman Regular" w:cs="Times New Roman Regular"/>
                <w:sz w:val="21"/>
                <w:szCs w:val="21"/>
                <w:lang w:val="en-US" w:eastAsia="zh-CN"/>
              </w:rPr>
              <w:t>The cultural backdrop of China, deeply influenced by Confucian values, plays a significant role in shaping employee perceptions and responses to incentive mechanisms (Zhang, 2020). Confucianism emphasizes collectivism, respect for hierarchy, and loyalty to the organization (Hofstede, 1980), which contrast with the individual rewards valued in many Western countries (Deci &amp; Ryan, 2000). In Chinese vocational colleges, employees often prioritize collective success, team recognition, and long-term stability over short-term financial gain (Wang, 2019; Chen, 2019). This cultural orientation has particular relevance in educational settings, where professional development and honor-based rewards can have a profound impact on employee motivation (Xie &amp; Zhang, 2021). However, as China modernizes, a tension arises between traditional Confucian values and more individualistic incentives typically seen in Western motivational models (Ryan &amp; Deci, 2000), posing a unique challenge for administrators in designing effective incentive mechanisms (Zhao, 2020; Smith, 2019).</w:t>
            </w:r>
          </w:p>
          <w:p w14:paraId="24BBB00B">
            <w:pPr>
              <w:pStyle w:val="27"/>
              <w:autoSpaceDE w:val="0"/>
              <w:autoSpaceDN w:val="0"/>
              <w:adjustRightInd w:val="0"/>
              <w:ind w:left="0" w:leftChars="0" w:firstLine="0" w:firstLineChars="0"/>
              <w:contextualSpacing/>
              <w:jc w:val="both"/>
              <w:rPr>
                <w:rFonts w:hint="default" w:ascii="Times New Roman Regular" w:hAnsi="Times New Roman Regular" w:cs="Times New Roman Regular"/>
                <w:sz w:val="21"/>
                <w:szCs w:val="21"/>
                <w:lang w:val="en-US" w:eastAsia="zh-CN"/>
              </w:rPr>
            </w:pPr>
            <w:r>
              <w:rPr>
                <w:rFonts w:hint="default" w:ascii="Times New Roman Regular" w:hAnsi="Times New Roman Regular" w:cs="Times New Roman Regular"/>
                <w:sz w:val="21"/>
                <w:szCs w:val="21"/>
                <w:lang w:val="en-US" w:eastAsia="zh-CN"/>
              </w:rPr>
              <w:t>Socially, China’s workforce is undergoing rapid changes, with a growing emphasis on innovation, technological advancement, and global competitiveness (Xu, 2020). Recognizing the pivotal role of vocational education in meeting these demands, the Chinese government has implemented policies such as the Double High Plan and the Vocational Education Reform Programme, aimed at enhancing vocational training standards and improving working conditions for educators and staff (Ministry of Education, 2020). These policies emphasize the need for targeted incentive structures to motivate employees and enhance performance (Zhou &amp; Li, 2021; Wang, 2021). However, implementation has been unbalance</w:t>
            </w:r>
            <w:r>
              <w:rPr>
                <w:rFonts w:hint="eastAsia" w:ascii="Times New Roman Regular" w:hAnsi="Times New Roman Regular" w:cs="Times New Roman Regular"/>
                <w:sz w:val="21"/>
                <w:szCs w:val="21"/>
                <w:lang w:val="en-US" w:eastAsia="zh-CN"/>
              </w:rPr>
              <w:t>d</w:t>
            </w:r>
            <w:r>
              <w:rPr>
                <w:rFonts w:hint="default" w:ascii="Times New Roman Regular" w:hAnsi="Times New Roman Regular" w:cs="Times New Roman Regular"/>
                <w:sz w:val="21"/>
                <w:szCs w:val="21"/>
                <w:lang w:val="en-US" w:eastAsia="zh-CN"/>
              </w:rPr>
              <w:t xml:space="preserve"> across regions and institutions, with some vocational colleges facing resource constraints and regional disparities that hinder full integration of these changes (Chen, 2022). This variability necessitates an examination of how different types of incentive mechanisms are perceived and implemented within diverse vocational colleges across China and their impact on employee performance (Liu &amp; Chen, 2020).</w:t>
            </w:r>
          </w:p>
          <w:p w14:paraId="3AD3731C">
            <w:pPr>
              <w:pStyle w:val="27"/>
              <w:autoSpaceDE w:val="0"/>
              <w:autoSpaceDN w:val="0"/>
              <w:adjustRightInd w:val="0"/>
              <w:ind w:left="0" w:leftChars="0" w:firstLine="0" w:firstLineChars="0"/>
              <w:contextualSpacing/>
              <w:jc w:val="both"/>
              <w:rPr>
                <w:rFonts w:hint="default" w:ascii="Times New Roman Regular" w:hAnsi="Times New Roman Regular" w:cs="Times New Roman Regular"/>
                <w:sz w:val="21"/>
                <w:szCs w:val="21"/>
                <w:lang w:val="en-US" w:eastAsia="zh-CN"/>
              </w:rPr>
            </w:pPr>
            <w:r>
              <w:rPr>
                <w:rFonts w:hint="default" w:ascii="Times New Roman Regular" w:hAnsi="Times New Roman Regular" w:cs="Times New Roman Regular"/>
                <w:sz w:val="21"/>
                <w:szCs w:val="21"/>
                <w:lang w:val="en-US" w:eastAsia="zh-CN"/>
              </w:rPr>
              <w:t xml:space="preserve">Despite the growing importance of vocational education in China, there is a notable gap in the literature regarding how incentive structures—both financial and non-financial—affect performance in this sector (Zhang, 2021). Existing research on incentive mechanisms and employee motivation has primarily focused on Western educational systems, which often emphasize individual performance </w:t>
            </w:r>
            <w:r>
              <w:rPr>
                <w:rFonts w:hint="eastAsia" w:ascii="Times New Roman Regular" w:hAnsi="Times New Roman Regular" w:cs="Times New Roman Regular"/>
                <w:sz w:val="21"/>
                <w:szCs w:val="21"/>
                <w:lang w:val="en-US" w:eastAsia="zh-CN"/>
              </w:rPr>
              <w:t>indicator</w:t>
            </w:r>
            <w:r>
              <w:rPr>
                <w:rFonts w:hint="default" w:ascii="Times New Roman Regular" w:hAnsi="Times New Roman Regular" w:cs="Times New Roman Regular"/>
                <w:sz w:val="21"/>
                <w:szCs w:val="21"/>
                <w:lang w:val="en-US" w:eastAsia="zh-CN"/>
              </w:rPr>
              <w:t> and financial rewards (Bass &amp; Avolio, 1994). However, the cultural context of Chinese vocational colleges demands a different approach, one that accounts for the collectivist orientation</w:t>
            </w:r>
            <w:r>
              <w:rPr>
                <w:rFonts w:hint="eastAsia" w:ascii="Times New Roman Regular" w:hAnsi="Times New Roman Regular" w:cs="Times New Roman Regular"/>
                <w:sz w:val="21"/>
                <w:szCs w:val="21"/>
                <w:lang w:val="en-US" w:eastAsia="zh-CN"/>
              </w:rPr>
              <w:t xml:space="preserve"> and</w:t>
            </w:r>
            <w:r>
              <w:rPr>
                <w:rFonts w:hint="default" w:ascii="Times New Roman Regular" w:hAnsi="Times New Roman Regular" w:cs="Times New Roman Regular"/>
                <w:sz w:val="21"/>
                <w:szCs w:val="21"/>
                <w:lang w:val="en-US" w:eastAsia="zh-CN"/>
              </w:rPr>
              <w:t xml:space="preserve"> the influence of Confucian ethics on workplace behavior (Chen, 2020; Hofstede, 1980). This research aims to contribute to the understanding of how incentive mechanisms operate within this unique cultural framework, providing insights that could inform more effective policy implementation and management practices in Chinese vocational education (Gao &amp; Xu, 2020).</w:t>
            </w:r>
          </w:p>
          <w:p w14:paraId="0DEAE71F">
            <w:pPr>
              <w:pStyle w:val="27"/>
              <w:autoSpaceDE w:val="0"/>
              <w:autoSpaceDN w:val="0"/>
              <w:adjustRightInd w:val="0"/>
              <w:ind w:left="0" w:leftChars="0" w:firstLine="0" w:firstLineChars="0"/>
              <w:contextualSpacing/>
              <w:jc w:val="both"/>
              <w:rPr>
                <w:rFonts w:hint="default" w:ascii="Times New Roman Regular" w:hAnsi="Times New Roman Regular" w:cs="Times New Roman Regular"/>
                <w:sz w:val="21"/>
                <w:szCs w:val="21"/>
                <w:lang w:val="en-US" w:eastAsia="zh-CN"/>
              </w:rPr>
            </w:pPr>
          </w:p>
          <w:p w14:paraId="4419EC76">
            <w:pPr>
              <w:pStyle w:val="27"/>
              <w:autoSpaceDE w:val="0"/>
              <w:autoSpaceDN w:val="0"/>
              <w:adjustRightInd w:val="0"/>
              <w:ind w:left="0" w:leftChars="0" w:firstLine="0" w:firstLineChars="0"/>
              <w:contextualSpacing/>
              <w:rPr>
                <w:rFonts w:cs="Arial"/>
                <w:sz w:val="22"/>
                <w:szCs w:val="22"/>
              </w:rPr>
            </w:pPr>
          </w:p>
        </w:tc>
      </w:tr>
      <w:tr w14:paraId="0A7B5513">
        <w:trPr>
          <w:trHeight w:val="397" w:hRule="atLeast"/>
        </w:trPr>
        <w:tc>
          <w:tcPr>
            <w:tcW w:w="9781" w:type="dxa"/>
            <w:shd w:val="clear" w:color="auto" w:fill="F1F1F1" w:themeFill="background1" w:themeFillShade="F2"/>
            <w:vAlign w:val="center"/>
          </w:tcPr>
          <w:p w14:paraId="2D927F17">
            <w:pPr>
              <w:rPr>
                <w:rFonts w:cs="Arial"/>
                <w:sz w:val="22"/>
                <w:szCs w:val="22"/>
              </w:rPr>
            </w:pPr>
          </w:p>
          <w:p w14:paraId="682264A1">
            <w:pPr>
              <w:rPr>
                <w:rFonts w:cs="Arial"/>
                <w:sz w:val="22"/>
                <w:szCs w:val="22"/>
              </w:rPr>
            </w:pPr>
            <w:r>
              <w:rPr>
                <w:rFonts w:cs="Arial"/>
                <w:sz w:val="22"/>
                <w:szCs w:val="22"/>
              </w:rPr>
              <w:t>Aims and Objectives (approx.. 250 – 500 words)</w:t>
            </w:r>
          </w:p>
        </w:tc>
      </w:tr>
      <w:tr w14:paraId="72E64AFC">
        <w:trPr>
          <w:trHeight w:val="397" w:hRule="atLeast"/>
        </w:trPr>
        <w:tc>
          <w:tcPr>
            <w:tcW w:w="9781" w:type="dxa"/>
            <w:vAlign w:val="center"/>
          </w:tcPr>
          <w:p w14:paraId="32CB7163">
            <w:pPr>
              <w:pStyle w:val="27"/>
              <w:autoSpaceDE w:val="0"/>
              <w:autoSpaceDN w:val="0"/>
              <w:adjustRightInd w:val="0"/>
              <w:ind w:left="0" w:leftChars="0" w:firstLine="0" w:firstLineChars="0"/>
              <w:contextualSpacing/>
              <w:jc w:val="both"/>
              <w:rPr>
                <w:rFonts w:hint="eastAsia" w:ascii="Times New Roman Regular" w:hAnsi="Times New Roman Regular" w:cs="Times New Roman Regular"/>
                <w:sz w:val="21"/>
                <w:szCs w:val="21"/>
                <w:lang w:val="en-US" w:eastAsia="zh-CN"/>
              </w:rPr>
            </w:pPr>
            <w:r>
              <w:rPr>
                <w:rFonts w:hint="eastAsia" w:ascii="Times New Roman Regular" w:hAnsi="Times New Roman Regular" w:cs="Times New Roman Regular"/>
                <w:sz w:val="21"/>
                <w:szCs w:val="21"/>
                <w:lang w:val="en-US" w:eastAsia="zh-CN"/>
              </w:rPr>
              <w:t>The research aim is understanding individuals’ subjective experiences within social and cultural contexts and exploring incentive mechanisms that can enhance employee performance in Chinese higher vocational colleges.</w:t>
            </w:r>
          </w:p>
          <w:p w14:paraId="3DE52EF8">
            <w:pPr>
              <w:pStyle w:val="27"/>
              <w:autoSpaceDE w:val="0"/>
              <w:autoSpaceDN w:val="0"/>
              <w:adjustRightInd w:val="0"/>
              <w:ind w:left="0" w:leftChars="0" w:firstLine="0" w:firstLineChars="0"/>
              <w:contextualSpacing/>
              <w:jc w:val="both"/>
              <w:rPr>
                <w:rFonts w:hint="eastAsia" w:ascii="Times New Roman Regular" w:hAnsi="Times New Roman Regular" w:cs="Times New Roman Regular"/>
                <w:sz w:val="21"/>
                <w:szCs w:val="21"/>
                <w:lang w:val="en-US" w:eastAsia="zh-CN"/>
              </w:rPr>
            </w:pPr>
          </w:p>
          <w:p w14:paraId="23943DFA">
            <w:pPr>
              <w:pStyle w:val="27"/>
              <w:autoSpaceDE w:val="0"/>
              <w:autoSpaceDN w:val="0"/>
              <w:adjustRightInd w:val="0"/>
              <w:ind w:left="210" w:leftChars="0" w:hanging="210" w:hangingChars="100"/>
              <w:contextualSpacing/>
              <w:jc w:val="both"/>
              <w:rPr>
                <w:rFonts w:hint="default" w:ascii="Times New Roman Regular" w:hAnsi="Times New Roman Regular" w:cs="Times New Roman Regular"/>
                <w:sz w:val="21"/>
                <w:szCs w:val="21"/>
                <w:lang w:val="en-US" w:eastAsia="zh-CN"/>
              </w:rPr>
            </w:pPr>
            <w:r>
              <w:rPr>
                <w:rFonts w:hint="eastAsia" w:ascii="Times New Roman Regular" w:hAnsi="Times New Roman Regular" w:cs="Times New Roman Regular"/>
                <w:sz w:val="21"/>
                <w:szCs w:val="21"/>
                <w:lang w:val="en-US" w:eastAsia="zh-CN"/>
              </w:rPr>
              <w:t>Research Questions：</w:t>
            </w:r>
          </w:p>
          <w:p w14:paraId="4BDE91D9">
            <w:pPr>
              <w:pStyle w:val="27"/>
              <w:autoSpaceDE w:val="0"/>
              <w:autoSpaceDN w:val="0"/>
              <w:adjustRightInd w:val="0"/>
              <w:ind w:left="210" w:leftChars="0" w:hanging="210" w:hangingChars="100"/>
              <w:contextualSpacing/>
              <w:jc w:val="both"/>
              <w:rPr>
                <w:rFonts w:hint="eastAsia" w:ascii="Times New Roman Regular" w:hAnsi="Times New Roman Regular" w:cs="Times New Roman Regular"/>
                <w:sz w:val="21"/>
                <w:szCs w:val="21"/>
                <w:lang w:val="en-US" w:eastAsia="zh-CN"/>
              </w:rPr>
            </w:pPr>
            <w:r>
              <w:rPr>
                <w:rFonts w:hint="eastAsia" w:ascii="Times New Roman Regular" w:hAnsi="Times New Roman Regular" w:cs="Times New Roman Regular"/>
                <w:sz w:val="21"/>
                <w:szCs w:val="21"/>
                <w:lang w:val="en-US" w:eastAsia="zh-CN"/>
              </w:rPr>
              <w:t>Question 1: How do employees in Chinese higher vocational colleges perceive the impact of incentive mechanisms on their performance and job satisfaction?</w:t>
            </w:r>
          </w:p>
          <w:p w14:paraId="5193C41E">
            <w:pPr>
              <w:pStyle w:val="27"/>
              <w:autoSpaceDE w:val="0"/>
              <w:autoSpaceDN w:val="0"/>
              <w:adjustRightInd w:val="0"/>
              <w:ind w:left="210" w:leftChars="0" w:hanging="210" w:hangingChars="100"/>
              <w:contextualSpacing/>
              <w:jc w:val="both"/>
              <w:rPr>
                <w:rFonts w:hint="eastAsia" w:ascii="Times New Roman Regular" w:hAnsi="Times New Roman Regular" w:cs="Times New Roman Regular"/>
                <w:sz w:val="21"/>
                <w:szCs w:val="21"/>
                <w:lang w:val="en-US" w:eastAsia="zh-CN"/>
              </w:rPr>
            </w:pPr>
            <w:r>
              <w:rPr>
                <w:rFonts w:hint="eastAsia" w:ascii="Times New Roman Regular" w:hAnsi="Times New Roman Regular" w:cs="Times New Roman Regular"/>
                <w:sz w:val="21"/>
                <w:szCs w:val="21"/>
                <w:lang w:val="en-US" w:eastAsia="zh-CN"/>
              </w:rPr>
              <w:t>Question 2: What role does the socio-cultural context play in the effectiveness of incentive mechanisms?</w:t>
            </w:r>
          </w:p>
          <w:p w14:paraId="619F11C5">
            <w:pPr>
              <w:pStyle w:val="27"/>
              <w:autoSpaceDE w:val="0"/>
              <w:autoSpaceDN w:val="0"/>
              <w:adjustRightInd w:val="0"/>
              <w:ind w:left="210" w:leftChars="0" w:hanging="210" w:hangingChars="100"/>
              <w:contextualSpacing/>
              <w:jc w:val="both"/>
              <w:rPr>
                <w:rFonts w:hint="eastAsia" w:ascii="Times New Roman Regular" w:hAnsi="Times New Roman Regular" w:cs="Times New Roman Regular"/>
                <w:sz w:val="21"/>
                <w:szCs w:val="21"/>
                <w:lang w:val="en-US" w:eastAsia="zh-CN"/>
              </w:rPr>
            </w:pPr>
            <w:r>
              <w:rPr>
                <w:rFonts w:hint="eastAsia" w:ascii="Times New Roman Regular" w:hAnsi="Times New Roman Regular" w:cs="Times New Roman Regular"/>
                <w:sz w:val="21"/>
                <w:szCs w:val="21"/>
                <w:lang w:val="en-US" w:eastAsia="zh-CN"/>
              </w:rPr>
              <w:t>Question 3: How do employees and leaders interpret the purpose and effects of different types of incentives?</w:t>
            </w:r>
          </w:p>
          <w:p w14:paraId="5E877E80">
            <w:pPr>
              <w:pStyle w:val="27"/>
              <w:autoSpaceDE w:val="0"/>
              <w:autoSpaceDN w:val="0"/>
              <w:adjustRightInd w:val="0"/>
              <w:ind w:left="210" w:leftChars="0" w:hanging="210" w:hangingChars="100"/>
              <w:contextualSpacing/>
              <w:jc w:val="both"/>
              <w:rPr>
                <w:rFonts w:hint="eastAsia" w:ascii="Times New Roman Regular" w:hAnsi="Times New Roman Regular" w:cs="Times New Roman Regular"/>
                <w:sz w:val="21"/>
                <w:szCs w:val="21"/>
                <w:lang w:val="en-US" w:eastAsia="zh-CN"/>
              </w:rPr>
            </w:pPr>
            <w:r>
              <w:rPr>
                <w:rFonts w:hint="eastAsia" w:ascii="Times New Roman Regular" w:hAnsi="Times New Roman Regular" w:cs="Times New Roman Regular"/>
                <w:sz w:val="21"/>
                <w:szCs w:val="21"/>
                <w:lang w:val="en-US" w:eastAsia="zh-CN"/>
              </w:rPr>
              <w:t>Question 4: How do the unique characteristics of Chinese higher vocational education impact the success of various incentive strategies?</w:t>
            </w:r>
          </w:p>
          <w:p w14:paraId="30AB2B11">
            <w:pPr>
              <w:pStyle w:val="27"/>
              <w:autoSpaceDE w:val="0"/>
              <w:autoSpaceDN w:val="0"/>
              <w:adjustRightInd w:val="0"/>
              <w:ind w:left="210" w:leftChars="0" w:hanging="210" w:hangingChars="100"/>
              <w:contextualSpacing/>
              <w:jc w:val="both"/>
              <w:rPr>
                <w:rFonts w:hint="eastAsia" w:ascii="Times New Roman Regular" w:hAnsi="Times New Roman Regular" w:cs="Times New Roman Regular"/>
                <w:sz w:val="21"/>
                <w:szCs w:val="21"/>
                <w:lang w:val="en-US" w:eastAsia="zh-CN"/>
              </w:rPr>
            </w:pPr>
          </w:p>
          <w:p w14:paraId="11828A2E">
            <w:pPr>
              <w:pStyle w:val="27"/>
              <w:autoSpaceDE w:val="0"/>
              <w:autoSpaceDN w:val="0"/>
              <w:adjustRightInd w:val="0"/>
              <w:ind w:left="210" w:leftChars="0" w:hanging="210" w:hangingChars="100"/>
              <w:contextualSpacing/>
              <w:jc w:val="both"/>
              <w:rPr>
                <w:rFonts w:hint="eastAsia" w:ascii="Times New Roman Regular" w:hAnsi="Times New Roman Regular" w:cs="Times New Roman Regular"/>
                <w:sz w:val="21"/>
                <w:szCs w:val="21"/>
                <w:lang w:val="en-US" w:eastAsia="zh-CN"/>
              </w:rPr>
            </w:pPr>
            <w:r>
              <w:rPr>
                <w:rFonts w:hint="eastAsia" w:ascii="Times New Roman Regular" w:hAnsi="Times New Roman Regular" w:cs="Times New Roman Regular"/>
                <w:sz w:val="21"/>
                <w:szCs w:val="21"/>
                <w:lang w:val="en-US" w:eastAsia="zh-CN"/>
              </w:rPr>
              <w:t>Research objectives：</w:t>
            </w:r>
          </w:p>
          <w:p w14:paraId="55425441">
            <w:pPr>
              <w:pStyle w:val="27"/>
              <w:autoSpaceDE w:val="0"/>
              <w:autoSpaceDN w:val="0"/>
              <w:adjustRightInd w:val="0"/>
              <w:ind w:left="210" w:leftChars="0" w:hanging="210" w:hangingChars="100"/>
              <w:contextualSpacing/>
              <w:jc w:val="both"/>
              <w:rPr>
                <w:rFonts w:hint="eastAsia" w:ascii="Times New Roman Regular" w:hAnsi="Times New Roman Regular" w:cs="Times New Roman Regular"/>
                <w:sz w:val="21"/>
                <w:szCs w:val="21"/>
                <w:lang w:val="en-US" w:eastAsia="zh-CN"/>
              </w:rPr>
            </w:pPr>
            <w:r>
              <w:rPr>
                <w:rFonts w:hint="eastAsia" w:ascii="Times New Roman Regular" w:hAnsi="Times New Roman Regular" w:cs="Times New Roman Regular"/>
                <w:sz w:val="21"/>
                <w:szCs w:val="21"/>
                <w:lang w:val="en-US" w:eastAsia="zh-CN"/>
              </w:rPr>
              <w:t>Objective 1: To investigate how employees in Chinese higher vocational colleges perceive the impact of various incentive mechanisms on their performance and job satisfaction.</w:t>
            </w:r>
          </w:p>
          <w:p w14:paraId="6A69DF53">
            <w:pPr>
              <w:pStyle w:val="27"/>
              <w:autoSpaceDE w:val="0"/>
              <w:autoSpaceDN w:val="0"/>
              <w:adjustRightInd w:val="0"/>
              <w:ind w:left="210" w:leftChars="0" w:hanging="210" w:hangingChars="100"/>
              <w:contextualSpacing/>
              <w:jc w:val="both"/>
              <w:rPr>
                <w:rFonts w:hint="eastAsia" w:ascii="Times New Roman Regular" w:hAnsi="Times New Roman Regular" w:cs="Times New Roman Regular"/>
                <w:sz w:val="21"/>
                <w:szCs w:val="21"/>
                <w:lang w:val="en-US" w:eastAsia="zh-CN"/>
              </w:rPr>
            </w:pPr>
            <w:r>
              <w:rPr>
                <w:rFonts w:hint="eastAsia" w:ascii="Times New Roman Regular" w:hAnsi="Times New Roman Regular" w:cs="Times New Roman Regular"/>
                <w:sz w:val="21"/>
                <w:szCs w:val="21"/>
                <w:lang w:val="en-US" w:eastAsia="zh-CN"/>
              </w:rPr>
              <w:t>Objective 2:To examine how the socio-cultural context of Chinese higher vocational colleges influences the effectiveness of incentive mechanisms.</w:t>
            </w:r>
          </w:p>
          <w:p w14:paraId="00168062">
            <w:pPr>
              <w:pStyle w:val="27"/>
              <w:autoSpaceDE w:val="0"/>
              <w:autoSpaceDN w:val="0"/>
              <w:adjustRightInd w:val="0"/>
              <w:ind w:left="210" w:leftChars="0" w:hanging="210" w:hangingChars="100"/>
              <w:contextualSpacing/>
              <w:jc w:val="both"/>
              <w:rPr>
                <w:rFonts w:hint="default" w:ascii="Times New Roman Regular" w:hAnsi="Times New Roman Regular" w:cs="Times New Roman Regular"/>
                <w:sz w:val="21"/>
                <w:szCs w:val="21"/>
                <w:lang w:val="en-US" w:eastAsia="zh-CN"/>
              </w:rPr>
            </w:pPr>
            <w:r>
              <w:rPr>
                <w:rFonts w:hint="eastAsia" w:ascii="Times New Roman Regular" w:hAnsi="Times New Roman Regular" w:cs="Times New Roman Regular"/>
                <w:sz w:val="21"/>
                <w:szCs w:val="21"/>
                <w:lang w:val="en-US" w:eastAsia="zh-CN"/>
              </w:rPr>
              <w:t>Objective 3: To explore how employees and leaders within Chinese higher vocational colleges interpret the purpose and effects of different types of incentives, such as financial rewards, recognition, and career advancement opportunities.</w:t>
            </w:r>
          </w:p>
          <w:p w14:paraId="129EB3B7">
            <w:pPr>
              <w:pStyle w:val="27"/>
              <w:autoSpaceDE w:val="0"/>
              <w:autoSpaceDN w:val="0"/>
              <w:adjustRightInd w:val="0"/>
              <w:ind w:left="210" w:leftChars="0" w:hanging="210" w:hangingChars="100"/>
              <w:contextualSpacing/>
              <w:jc w:val="both"/>
              <w:rPr>
                <w:rFonts w:hint="eastAsia" w:ascii="Times New Roman Regular" w:hAnsi="Times New Roman Regular" w:cs="Times New Roman Regular"/>
                <w:sz w:val="21"/>
                <w:szCs w:val="21"/>
                <w:lang w:val="en-US" w:eastAsia="zh-CN"/>
              </w:rPr>
            </w:pPr>
            <w:r>
              <w:rPr>
                <w:rFonts w:hint="eastAsia" w:ascii="Times New Roman Regular" w:hAnsi="Times New Roman Regular" w:cs="Times New Roman Regular"/>
                <w:sz w:val="21"/>
                <w:szCs w:val="21"/>
                <w:lang w:val="en-US" w:eastAsia="zh-CN"/>
              </w:rPr>
              <w:t>Objective 4:To analyze how the unique characteristics of Chinese higher vocational education, such as its focus on practical skills and vocational training, impact the success of various incentive strategies.</w:t>
            </w:r>
          </w:p>
          <w:p w14:paraId="71F5F306">
            <w:pPr>
              <w:pStyle w:val="27"/>
              <w:autoSpaceDE w:val="0"/>
              <w:autoSpaceDN w:val="0"/>
              <w:adjustRightInd w:val="0"/>
              <w:ind w:left="210" w:leftChars="0" w:hanging="210" w:hangingChars="100"/>
              <w:contextualSpacing/>
              <w:jc w:val="both"/>
              <w:rPr>
                <w:rFonts w:hint="default" w:ascii="Times New Roman Regular" w:hAnsi="Times New Roman Regular" w:cs="Times New Roman Regular"/>
                <w:sz w:val="21"/>
                <w:szCs w:val="21"/>
                <w:lang w:val="en-US" w:eastAsia="zh-CN"/>
              </w:rPr>
            </w:pPr>
          </w:p>
          <w:p w14:paraId="4A264409">
            <w:pPr>
              <w:pStyle w:val="27"/>
              <w:autoSpaceDE w:val="0"/>
              <w:autoSpaceDN w:val="0"/>
              <w:adjustRightInd w:val="0"/>
              <w:ind w:left="0" w:leftChars="0" w:firstLine="0" w:firstLineChars="0"/>
              <w:contextualSpacing/>
              <w:jc w:val="both"/>
              <w:rPr>
                <w:rFonts w:hint="eastAsia" w:ascii="Times New Roman Regular" w:hAnsi="Times New Roman Regular" w:cs="Times New Roman Regular"/>
                <w:sz w:val="21"/>
                <w:szCs w:val="21"/>
                <w:lang w:val="en-US" w:eastAsia="zh-CN"/>
              </w:rPr>
            </w:pPr>
            <w:r>
              <w:rPr>
                <w:rFonts w:hint="eastAsia" w:ascii="Times New Roman Regular" w:hAnsi="Times New Roman Regular" w:cs="Times New Roman Regular"/>
                <w:sz w:val="21"/>
                <w:szCs w:val="21"/>
                <w:lang w:val="en-US" w:eastAsia="zh-CN"/>
              </w:rPr>
              <w:t>By achieving these research objectives, the research will provide a comprehensive understanding of how incentive mechanisms can be optimized to enhance employee performance and job satisfaction within the socio-cultural context of Chinese higher vocational colleges. The findings will contribute to the development of more effective and culturally appropriate incentive strategies for this specific educational setting.</w:t>
            </w:r>
          </w:p>
          <w:p w14:paraId="2C1DA7E3">
            <w:pPr>
              <w:pStyle w:val="27"/>
              <w:autoSpaceDE w:val="0"/>
              <w:autoSpaceDN w:val="0"/>
              <w:adjustRightInd w:val="0"/>
              <w:ind w:left="210" w:leftChars="0" w:hanging="210" w:hangingChars="100"/>
              <w:contextualSpacing/>
              <w:jc w:val="both"/>
              <w:rPr>
                <w:rFonts w:hint="eastAsia" w:ascii="Times New Roman Regular" w:hAnsi="Times New Roman Regular" w:cs="Times New Roman Regular"/>
                <w:sz w:val="21"/>
                <w:szCs w:val="21"/>
                <w:lang w:val="en-US" w:eastAsia="zh-CN"/>
              </w:rPr>
            </w:pPr>
          </w:p>
          <w:p w14:paraId="387B728D">
            <w:pPr>
              <w:pStyle w:val="27"/>
              <w:numPr>
                <w:numId w:val="0"/>
              </w:numPr>
              <w:autoSpaceDE w:val="0"/>
              <w:autoSpaceDN w:val="0"/>
              <w:adjustRightInd w:val="0"/>
              <w:contextualSpacing/>
              <w:rPr>
                <w:rFonts w:cs="Arial"/>
                <w:sz w:val="22"/>
                <w:szCs w:val="22"/>
              </w:rPr>
            </w:pPr>
          </w:p>
        </w:tc>
      </w:tr>
      <w:tr w14:paraId="241A6E18">
        <w:trPr>
          <w:trHeight w:val="397" w:hRule="atLeast"/>
        </w:trPr>
        <w:tc>
          <w:tcPr>
            <w:tcW w:w="9781" w:type="dxa"/>
            <w:shd w:val="clear" w:color="auto" w:fill="F1F1F1" w:themeFill="background1" w:themeFillShade="F2"/>
            <w:vAlign w:val="center"/>
          </w:tcPr>
          <w:p w14:paraId="07D7957E">
            <w:pPr>
              <w:rPr>
                <w:rFonts w:cs="Arial"/>
                <w:sz w:val="22"/>
                <w:szCs w:val="22"/>
              </w:rPr>
            </w:pPr>
          </w:p>
          <w:p w14:paraId="748EC4A2">
            <w:pPr>
              <w:rPr>
                <w:rFonts w:cs="Arial"/>
                <w:sz w:val="22"/>
                <w:szCs w:val="22"/>
              </w:rPr>
            </w:pPr>
            <w:r>
              <w:rPr>
                <w:rFonts w:cs="Arial"/>
                <w:sz w:val="22"/>
                <w:szCs w:val="22"/>
              </w:rPr>
              <w:t xml:space="preserve">Proposed plan of work including timetable </w:t>
            </w:r>
          </w:p>
        </w:tc>
      </w:tr>
      <w:tr w14:paraId="4B5AB186">
        <w:trPr>
          <w:trHeight w:val="397" w:hRule="atLeast"/>
        </w:trPr>
        <w:tc>
          <w:tcPr>
            <w:tcW w:w="9781" w:type="dxa"/>
          </w:tcPr>
          <w:p w14:paraId="74ED2DBE">
            <w:pPr>
              <w:rPr>
                <w:rFonts w:cs="Arial"/>
                <w:i/>
                <w:sz w:val="22"/>
                <w:szCs w:val="22"/>
              </w:rPr>
            </w:pPr>
            <w:r>
              <w:rPr>
                <w:rFonts w:cs="Arial"/>
                <w:i/>
                <w:sz w:val="22"/>
                <w:szCs w:val="22"/>
              </w:rPr>
              <w:t>Proposed plan of work</w:t>
            </w:r>
          </w:p>
          <w:p w14:paraId="41B59C7D">
            <w:pPr>
              <w:rPr>
                <w:rFonts w:cs="Arial"/>
                <w:sz w:val="22"/>
                <w:szCs w:val="22"/>
              </w:rPr>
            </w:pPr>
          </w:p>
          <w:tbl>
            <w:tblPr>
              <w:tblStyle w:val="1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77"/>
              <w:gridCol w:w="4778"/>
            </w:tblGrid>
            <w:tr w14:paraId="0020089C">
              <w:tc>
                <w:tcPr>
                  <w:tcW w:w="4777" w:type="dxa"/>
                </w:tcPr>
                <w:p w14:paraId="1C1EAD3D">
                  <w:pPr>
                    <w:rPr>
                      <w:rFonts w:cs="Arial"/>
                      <w:sz w:val="22"/>
                      <w:szCs w:val="22"/>
                    </w:rPr>
                  </w:pPr>
                  <w:r>
                    <w:rPr>
                      <w:rFonts w:cs="Arial"/>
                      <w:sz w:val="22"/>
                      <w:szCs w:val="22"/>
                    </w:rPr>
                    <w:t>Planned Development (e.g. submission of form, completion of chapter, submission of thesis)</w:t>
                  </w:r>
                </w:p>
              </w:tc>
              <w:tc>
                <w:tcPr>
                  <w:tcW w:w="4778" w:type="dxa"/>
                </w:tcPr>
                <w:p w14:paraId="5FE8C6D0">
                  <w:pPr>
                    <w:rPr>
                      <w:rFonts w:cs="Arial"/>
                      <w:sz w:val="22"/>
                      <w:szCs w:val="22"/>
                    </w:rPr>
                  </w:pPr>
                  <w:r>
                    <w:rPr>
                      <w:rFonts w:cs="Arial"/>
                      <w:sz w:val="22"/>
                      <w:szCs w:val="22"/>
                    </w:rPr>
                    <w:t>Target Date</w:t>
                  </w:r>
                </w:p>
              </w:tc>
            </w:tr>
            <w:tr w14:paraId="64372C61">
              <w:tc>
                <w:tcPr>
                  <w:tcW w:w="4777" w:type="dxa"/>
                  <w:vAlign w:val="top"/>
                </w:tcPr>
                <w:p w14:paraId="67F7037D">
                  <w:pPr>
                    <w:keepNext w:val="0"/>
                    <w:keepLines w:val="0"/>
                    <w:widowControl/>
                    <w:suppressLineNumbers w:val="0"/>
                    <w:spacing w:before="0" w:beforeAutospacing="0" w:after="0" w:afterAutospacing="0" w:line="35" w:lineRule="atLeast"/>
                    <w:ind w:left="0" w:leftChars="0" w:right="0" w:rightChars="0"/>
                    <w:jc w:val="left"/>
                    <w:textAlignment w:val="top"/>
                    <w:rPr>
                      <w:rFonts w:hint="eastAsia" w:ascii="Times New Roman Regular" w:hAnsi="Times New Roman Regular" w:eastAsia="Times New Roman" w:cs="Times New Roman Regular"/>
                      <w:sz w:val="21"/>
                      <w:szCs w:val="21"/>
                      <w:lang w:val="en-US" w:eastAsia="zh-CN" w:bidi="ar-SA"/>
                    </w:rPr>
                  </w:pPr>
                  <w:r>
                    <w:rPr>
                      <w:rFonts w:hint="default" w:ascii="Times New Roman Regular" w:hAnsi="Times New Roman Regular" w:eastAsia="Times New Roman" w:cs="Times New Roman Regular"/>
                      <w:sz w:val="21"/>
                      <w:szCs w:val="21"/>
                      <w:lang w:val="en-US" w:eastAsia="zh-CN" w:bidi="ar-SA"/>
                    </w:rPr>
                    <w:t>Submission of Research Proposal Draft</w:t>
                  </w:r>
                </w:p>
              </w:tc>
              <w:tc>
                <w:tcPr>
                  <w:tcW w:w="4778" w:type="dxa"/>
                  <w:vAlign w:val="top"/>
                </w:tcPr>
                <w:p w14:paraId="0A4DC2CF">
                  <w:pPr>
                    <w:keepNext w:val="0"/>
                    <w:keepLines w:val="0"/>
                    <w:widowControl/>
                    <w:suppressLineNumbers w:val="0"/>
                    <w:spacing w:before="0" w:beforeAutospacing="0" w:after="0" w:afterAutospacing="0" w:line="35" w:lineRule="atLeast"/>
                    <w:ind w:left="0" w:leftChars="0" w:right="0" w:rightChars="0"/>
                    <w:jc w:val="left"/>
                    <w:textAlignment w:val="top"/>
                    <w:rPr>
                      <w:rFonts w:hint="eastAsia" w:ascii="Times New Roman Regular" w:hAnsi="Times New Roman Regular" w:eastAsia="Times New Roman" w:cs="Times New Roman Regular"/>
                      <w:sz w:val="21"/>
                      <w:szCs w:val="21"/>
                      <w:lang w:val="en-US" w:eastAsia="zh-CN" w:bidi="ar-SA"/>
                    </w:rPr>
                  </w:pPr>
                  <w:r>
                    <w:rPr>
                      <w:rFonts w:hint="default" w:ascii="Times New Roman Regular" w:hAnsi="Times New Roman Regular" w:eastAsia="Times New Roman" w:cs="Times New Roman Regular"/>
                      <w:sz w:val="21"/>
                      <w:szCs w:val="21"/>
                      <w:lang w:val="en-US" w:eastAsia="zh-CN" w:bidi="ar-SA"/>
                    </w:rPr>
                    <w:t>October 2024</w:t>
                  </w:r>
                </w:p>
              </w:tc>
            </w:tr>
            <w:tr w14:paraId="1B757E2B">
              <w:tc>
                <w:tcPr>
                  <w:tcW w:w="4777" w:type="dxa"/>
                  <w:vAlign w:val="top"/>
                </w:tcPr>
                <w:p w14:paraId="5E219DF0">
                  <w:pPr>
                    <w:keepNext w:val="0"/>
                    <w:keepLines w:val="0"/>
                    <w:widowControl/>
                    <w:suppressLineNumbers w:val="0"/>
                    <w:spacing w:before="0" w:beforeAutospacing="0" w:after="0" w:afterAutospacing="0" w:line="35" w:lineRule="atLeast"/>
                    <w:ind w:left="0" w:leftChars="0" w:right="0" w:rightChars="0"/>
                    <w:jc w:val="left"/>
                    <w:textAlignment w:val="top"/>
                    <w:rPr>
                      <w:rFonts w:hint="eastAsia" w:ascii="Times New Roman Regular" w:hAnsi="Times New Roman Regular" w:eastAsia="Times New Roman" w:cs="Times New Roman Regular"/>
                      <w:sz w:val="21"/>
                      <w:szCs w:val="21"/>
                      <w:lang w:val="en-US" w:eastAsia="zh-CN" w:bidi="ar-SA"/>
                    </w:rPr>
                  </w:pPr>
                  <w:r>
                    <w:rPr>
                      <w:rFonts w:hint="default" w:ascii="Times New Roman Regular" w:hAnsi="Times New Roman Regular" w:eastAsia="Times New Roman" w:cs="Times New Roman Regular"/>
                      <w:sz w:val="21"/>
                      <w:szCs w:val="21"/>
                      <w:lang w:val="en-US" w:eastAsia="zh-CN" w:bidi="ar-SA"/>
                    </w:rPr>
                    <w:t>Drafting of Chapter 1 (Introduction)</w:t>
                  </w:r>
                </w:p>
              </w:tc>
              <w:tc>
                <w:tcPr>
                  <w:tcW w:w="4778" w:type="dxa"/>
                  <w:vAlign w:val="top"/>
                </w:tcPr>
                <w:p w14:paraId="4AB4F706">
                  <w:pPr>
                    <w:keepNext w:val="0"/>
                    <w:keepLines w:val="0"/>
                    <w:widowControl/>
                    <w:suppressLineNumbers w:val="0"/>
                    <w:spacing w:before="0" w:beforeAutospacing="0" w:after="0" w:afterAutospacing="0" w:line="35" w:lineRule="atLeast"/>
                    <w:ind w:left="0" w:leftChars="0" w:right="0" w:rightChars="0"/>
                    <w:jc w:val="left"/>
                    <w:textAlignment w:val="top"/>
                    <w:rPr>
                      <w:rFonts w:hint="eastAsia" w:ascii="Times New Roman Regular" w:hAnsi="Times New Roman Regular" w:eastAsia="Times New Roman" w:cs="Times New Roman Regular"/>
                      <w:sz w:val="21"/>
                      <w:szCs w:val="21"/>
                      <w:lang w:val="en-US" w:eastAsia="zh-CN" w:bidi="ar-SA"/>
                    </w:rPr>
                  </w:pPr>
                  <w:r>
                    <w:rPr>
                      <w:rFonts w:hint="default" w:ascii="Times New Roman Regular" w:hAnsi="Times New Roman Regular" w:eastAsia="Times New Roman" w:cs="Times New Roman Regular"/>
                      <w:sz w:val="21"/>
                      <w:szCs w:val="21"/>
                      <w:lang w:val="en-US" w:eastAsia="zh-CN" w:bidi="ar-SA"/>
                    </w:rPr>
                    <w:t>December 2024</w:t>
                  </w:r>
                </w:p>
              </w:tc>
            </w:tr>
            <w:tr w14:paraId="5338B337">
              <w:tc>
                <w:tcPr>
                  <w:tcW w:w="4777" w:type="dxa"/>
                  <w:vAlign w:val="top"/>
                </w:tcPr>
                <w:p w14:paraId="0575FB0F">
                  <w:pPr>
                    <w:keepNext w:val="0"/>
                    <w:keepLines w:val="0"/>
                    <w:widowControl/>
                    <w:suppressLineNumbers w:val="0"/>
                    <w:spacing w:before="0" w:beforeAutospacing="0" w:after="0" w:afterAutospacing="0" w:line="35" w:lineRule="atLeast"/>
                    <w:ind w:left="0" w:leftChars="0" w:right="0" w:rightChars="0"/>
                    <w:jc w:val="left"/>
                    <w:textAlignment w:val="top"/>
                    <w:rPr>
                      <w:rFonts w:hint="eastAsia" w:ascii="Times New Roman Regular" w:hAnsi="Times New Roman Regular" w:eastAsia="Times New Roman" w:cs="Times New Roman Regular"/>
                      <w:sz w:val="21"/>
                      <w:szCs w:val="21"/>
                      <w:lang w:val="en-US" w:eastAsia="zh-CN" w:bidi="ar-SA"/>
                    </w:rPr>
                  </w:pPr>
                  <w:r>
                    <w:rPr>
                      <w:rFonts w:hint="default" w:ascii="Times New Roman Regular" w:hAnsi="Times New Roman Regular" w:eastAsia="Times New Roman" w:cs="Times New Roman Regular"/>
                      <w:sz w:val="21"/>
                      <w:szCs w:val="21"/>
                      <w:lang w:val="en-US" w:eastAsia="zh-CN" w:bidi="ar-SA"/>
                    </w:rPr>
                    <w:t>Drafting of Chapter 2 (Literature Review)</w:t>
                  </w:r>
                </w:p>
              </w:tc>
              <w:tc>
                <w:tcPr>
                  <w:tcW w:w="4778" w:type="dxa"/>
                  <w:vAlign w:val="top"/>
                </w:tcPr>
                <w:p w14:paraId="1A2D3436">
                  <w:pPr>
                    <w:keepNext w:val="0"/>
                    <w:keepLines w:val="0"/>
                    <w:widowControl/>
                    <w:suppressLineNumbers w:val="0"/>
                    <w:spacing w:before="0" w:beforeAutospacing="0" w:after="0" w:afterAutospacing="0" w:line="35" w:lineRule="atLeast"/>
                    <w:ind w:left="0" w:leftChars="0" w:right="0" w:rightChars="0"/>
                    <w:jc w:val="left"/>
                    <w:textAlignment w:val="top"/>
                    <w:rPr>
                      <w:rFonts w:hint="eastAsia" w:ascii="Times New Roman Regular" w:hAnsi="Times New Roman Regular" w:eastAsia="Times New Roman" w:cs="Times New Roman Regular"/>
                      <w:sz w:val="21"/>
                      <w:szCs w:val="21"/>
                      <w:lang w:val="en-US" w:eastAsia="zh-CN" w:bidi="ar-SA"/>
                    </w:rPr>
                  </w:pPr>
                  <w:r>
                    <w:rPr>
                      <w:rFonts w:hint="default" w:ascii="Times New Roman Regular" w:hAnsi="Times New Roman Regular" w:eastAsia="Times New Roman" w:cs="Times New Roman Regular"/>
                      <w:sz w:val="21"/>
                      <w:szCs w:val="21"/>
                      <w:lang w:val="en-US" w:eastAsia="zh-CN" w:bidi="ar-SA"/>
                    </w:rPr>
                    <w:t>January - February 2025</w:t>
                  </w:r>
                </w:p>
              </w:tc>
            </w:tr>
            <w:tr w14:paraId="6540A238">
              <w:tc>
                <w:tcPr>
                  <w:tcW w:w="4777" w:type="dxa"/>
                  <w:vAlign w:val="top"/>
                </w:tcPr>
                <w:p w14:paraId="41401647">
                  <w:pPr>
                    <w:keepNext w:val="0"/>
                    <w:keepLines w:val="0"/>
                    <w:widowControl/>
                    <w:suppressLineNumbers w:val="0"/>
                    <w:spacing w:before="0" w:beforeAutospacing="0" w:after="0" w:afterAutospacing="0" w:line="35" w:lineRule="atLeast"/>
                    <w:ind w:left="0" w:leftChars="0" w:right="0" w:rightChars="0"/>
                    <w:jc w:val="left"/>
                    <w:textAlignment w:val="top"/>
                    <w:rPr>
                      <w:rFonts w:hint="eastAsia" w:ascii="Times New Roman Regular" w:hAnsi="Times New Roman Regular" w:eastAsia="Times New Roman" w:cs="Times New Roman Regular"/>
                      <w:sz w:val="21"/>
                      <w:szCs w:val="21"/>
                      <w:lang w:val="en-US" w:eastAsia="zh-CN" w:bidi="ar-SA"/>
                    </w:rPr>
                  </w:pPr>
                  <w:r>
                    <w:rPr>
                      <w:rFonts w:hint="default" w:ascii="Times New Roman Regular" w:hAnsi="Times New Roman Regular" w:eastAsia="Times New Roman" w:cs="Times New Roman Regular"/>
                      <w:sz w:val="21"/>
                      <w:szCs w:val="21"/>
                      <w:lang w:val="en-US" w:eastAsia="zh-CN" w:bidi="ar-SA"/>
                    </w:rPr>
                    <w:t>Drafting of Chapter 3 (Methodology)</w:t>
                  </w:r>
                </w:p>
              </w:tc>
              <w:tc>
                <w:tcPr>
                  <w:tcW w:w="4778" w:type="dxa"/>
                  <w:vAlign w:val="top"/>
                </w:tcPr>
                <w:p w14:paraId="52A37EB4">
                  <w:pPr>
                    <w:keepNext w:val="0"/>
                    <w:keepLines w:val="0"/>
                    <w:widowControl/>
                    <w:suppressLineNumbers w:val="0"/>
                    <w:spacing w:before="0" w:beforeAutospacing="0" w:after="0" w:afterAutospacing="0" w:line="35" w:lineRule="atLeast"/>
                    <w:ind w:left="0" w:leftChars="0" w:right="0" w:rightChars="0"/>
                    <w:jc w:val="left"/>
                    <w:textAlignment w:val="top"/>
                    <w:rPr>
                      <w:rFonts w:hint="eastAsia" w:ascii="Times New Roman Regular" w:hAnsi="Times New Roman Regular" w:eastAsia="Times New Roman" w:cs="Times New Roman Regular"/>
                      <w:sz w:val="21"/>
                      <w:szCs w:val="21"/>
                      <w:lang w:val="en-US" w:eastAsia="zh-CN" w:bidi="ar-SA"/>
                    </w:rPr>
                  </w:pPr>
                  <w:r>
                    <w:rPr>
                      <w:rFonts w:hint="default" w:ascii="Times New Roman Regular" w:hAnsi="Times New Roman Regular" w:eastAsia="Times New Roman" w:cs="Times New Roman Regular"/>
                      <w:sz w:val="21"/>
                      <w:szCs w:val="21"/>
                      <w:lang w:val="en-US" w:eastAsia="zh-CN" w:bidi="ar-SA"/>
                    </w:rPr>
                    <w:t>March 2025</w:t>
                  </w:r>
                </w:p>
              </w:tc>
            </w:tr>
            <w:tr w14:paraId="638CEA28">
              <w:tc>
                <w:tcPr>
                  <w:tcW w:w="4777" w:type="dxa"/>
                  <w:vAlign w:val="top"/>
                </w:tcPr>
                <w:p w14:paraId="7B9C2E95">
                  <w:pPr>
                    <w:keepNext w:val="0"/>
                    <w:keepLines w:val="0"/>
                    <w:widowControl/>
                    <w:suppressLineNumbers w:val="0"/>
                    <w:spacing w:before="0" w:beforeAutospacing="0" w:after="0" w:afterAutospacing="0" w:line="35" w:lineRule="atLeast"/>
                    <w:ind w:left="0" w:leftChars="0" w:right="0" w:rightChars="0"/>
                    <w:jc w:val="left"/>
                    <w:textAlignment w:val="top"/>
                    <w:rPr>
                      <w:rFonts w:hint="eastAsia" w:ascii="Times New Roman Regular" w:hAnsi="Times New Roman Regular" w:eastAsia="Times New Roman" w:cs="Times New Roman Regular"/>
                      <w:sz w:val="21"/>
                      <w:szCs w:val="21"/>
                      <w:lang w:val="en-US" w:eastAsia="zh-CN" w:bidi="ar-SA"/>
                    </w:rPr>
                  </w:pPr>
                  <w:r>
                    <w:rPr>
                      <w:rFonts w:hint="default" w:ascii="Times New Roman Regular" w:hAnsi="Times New Roman Regular" w:eastAsia="Times New Roman" w:cs="Times New Roman Regular"/>
                      <w:sz w:val="21"/>
                      <w:szCs w:val="21"/>
                      <w:lang w:val="en-US" w:eastAsia="zh-CN" w:bidi="ar-SA"/>
                    </w:rPr>
                    <w:t>Continuation &amp; Completion of Data Analysis</w:t>
                  </w:r>
                </w:p>
              </w:tc>
              <w:tc>
                <w:tcPr>
                  <w:tcW w:w="4778" w:type="dxa"/>
                  <w:vAlign w:val="top"/>
                </w:tcPr>
                <w:p w14:paraId="31B40E14">
                  <w:pPr>
                    <w:keepNext w:val="0"/>
                    <w:keepLines w:val="0"/>
                    <w:widowControl/>
                    <w:suppressLineNumbers w:val="0"/>
                    <w:spacing w:before="0" w:beforeAutospacing="0" w:after="0" w:afterAutospacing="0" w:line="35" w:lineRule="atLeast"/>
                    <w:ind w:left="0" w:leftChars="0" w:right="0" w:rightChars="0"/>
                    <w:jc w:val="left"/>
                    <w:textAlignment w:val="top"/>
                    <w:rPr>
                      <w:rFonts w:hint="eastAsia" w:ascii="Times New Roman Regular" w:hAnsi="Times New Roman Regular" w:eastAsia="Times New Roman" w:cs="Times New Roman Regular"/>
                      <w:sz w:val="21"/>
                      <w:szCs w:val="21"/>
                      <w:lang w:val="en-US" w:eastAsia="zh-CN" w:bidi="ar-SA"/>
                    </w:rPr>
                  </w:pPr>
                  <w:r>
                    <w:rPr>
                      <w:rFonts w:hint="default" w:ascii="Times New Roman Regular" w:hAnsi="Times New Roman Regular" w:eastAsia="Times New Roman" w:cs="Times New Roman Regular"/>
                      <w:sz w:val="21"/>
                      <w:szCs w:val="21"/>
                      <w:lang w:val="en-US" w:eastAsia="zh-CN" w:bidi="ar-SA"/>
                    </w:rPr>
                    <w:t>April - May 2025</w:t>
                  </w:r>
                </w:p>
              </w:tc>
            </w:tr>
            <w:tr w14:paraId="540981D0">
              <w:tc>
                <w:tcPr>
                  <w:tcW w:w="4777" w:type="dxa"/>
                  <w:vAlign w:val="top"/>
                </w:tcPr>
                <w:p w14:paraId="00602A5A">
                  <w:pPr>
                    <w:keepNext w:val="0"/>
                    <w:keepLines w:val="0"/>
                    <w:widowControl/>
                    <w:suppressLineNumbers w:val="0"/>
                    <w:spacing w:before="0" w:beforeAutospacing="0" w:after="0" w:afterAutospacing="0" w:line="35" w:lineRule="atLeast"/>
                    <w:ind w:left="0" w:leftChars="0" w:right="0" w:rightChars="0"/>
                    <w:jc w:val="left"/>
                    <w:textAlignment w:val="top"/>
                    <w:rPr>
                      <w:rFonts w:hint="default" w:ascii="Times New Roman Regular" w:hAnsi="Times New Roman Regular" w:eastAsia="Times New Roman" w:cs="Times New Roman Regular"/>
                      <w:sz w:val="21"/>
                      <w:szCs w:val="21"/>
                      <w:lang w:val="en-US" w:eastAsia="zh-CN" w:bidi="ar-SA"/>
                    </w:rPr>
                  </w:pPr>
                  <w:r>
                    <w:rPr>
                      <w:rFonts w:hint="default" w:ascii="Times New Roman Regular" w:hAnsi="Times New Roman Regular" w:eastAsia="Times New Roman" w:cs="Times New Roman Regular"/>
                      <w:sz w:val="21"/>
                      <w:szCs w:val="21"/>
                      <w:lang w:val="en-US" w:eastAsia="zh-CN" w:bidi="ar-SA"/>
                    </w:rPr>
                    <w:t>Drafting of Chapter 4 (Results)</w:t>
                  </w:r>
                </w:p>
              </w:tc>
              <w:tc>
                <w:tcPr>
                  <w:tcW w:w="4778" w:type="dxa"/>
                  <w:vAlign w:val="top"/>
                </w:tcPr>
                <w:p w14:paraId="658ABFC6">
                  <w:pPr>
                    <w:keepNext w:val="0"/>
                    <w:keepLines w:val="0"/>
                    <w:widowControl/>
                    <w:suppressLineNumbers w:val="0"/>
                    <w:spacing w:before="0" w:beforeAutospacing="0" w:after="0" w:afterAutospacing="0" w:line="35" w:lineRule="atLeast"/>
                    <w:ind w:left="0" w:leftChars="0" w:right="0" w:rightChars="0"/>
                    <w:jc w:val="left"/>
                    <w:textAlignment w:val="top"/>
                    <w:rPr>
                      <w:rFonts w:hint="default" w:ascii="Times New Roman Regular" w:hAnsi="Times New Roman Regular" w:eastAsia="Times New Roman" w:cs="Times New Roman Regular"/>
                      <w:sz w:val="21"/>
                      <w:szCs w:val="21"/>
                      <w:lang w:val="en-US" w:eastAsia="zh-CN" w:bidi="ar-SA"/>
                    </w:rPr>
                  </w:pPr>
                  <w:r>
                    <w:rPr>
                      <w:rFonts w:hint="default" w:ascii="Times New Roman Regular" w:hAnsi="Times New Roman Regular" w:eastAsia="Times New Roman" w:cs="Times New Roman Regular"/>
                      <w:sz w:val="21"/>
                      <w:szCs w:val="21"/>
                      <w:lang w:val="en-US" w:eastAsia="zh-CN" w:bidi="ar-SA"/>
                    </w:rPr>
                    <w:t>June - July 2025</w:t>
                  </w:r>
                </w:p>
              </w:tc>
            </w:tr>
            <w:tr w14:paraId="3F584AFE">
              <w:tc>
                <w:tcPr>
                  <w:tcW w:w="4777" w:type="dxa"/>
                  <w:vAlign w:val="top"/>
                </w:tcPr>
                <w:p w14:paraId="6CDB03EC">
                  <w:pPr>
                    <w:keepNext w:val="0"/>
                    <w:keepLines w:val="0"/>
                    <w:widowControl/>
                    <w:suppressLineNumbers w:val="0"/>
                    <w:spacing w:before="0" w:beforeAutospacing="0" w:after="0" w:afterAutospacing="0" w:line="35" w:lineRule="atLeast"/>
                    <w:ind w:left="0" w:leftChars="0" w:right="0" w:rightChars="0"/>
                    <w:jc w:val="left"/>
                    <w:textAlignment w:val="top"/>
                    <w:rPr>
                      <w:rFonts w:hint="default" w:ascii="Times New Roman Regular" w:hAnsi="Times New Roman Regular" w:eastAsia="Times New Roman" w:cs="Times New Roman Regular"/>
                      <w:sz w:val="21"/>
                      <w:szCs w:val="21"/>
                      <w:lang w:val="en-US" w:eastAsia="zh-CN" w:bidi="ar-SA"/>
                    </w:rPr>
                  </w:pPr>
                  <w:r>
                    <w:rPr>
                      <w:rFonts w:hint="default" w:ascii="Times New Roman Regular" w:hAnsi="Times New Roman Regular" w:eastAsia="Times New Roman" w:cs="Times New Roman Regular"/>
                      <w:sz w:val="21"/>
                      <w:szCs w:val="21"/>
                      <w:lang w:val="en-US" w:eastAsia="zh-CN" w:bidi="ar-SA"/>
                    </w:rPr>
                    <w:t>Drafting of Chapter 5 (Discussion and Conclusion)</w:t>
                  </w:r>
                </w:p>
              </w:tc>
              <w:tc>
                <w:tcPr>
                  <w:tcW w:w="4778" w:type="dxa"/>
                  <w:vAlign w:val="top"/>
                </w:tcPr>
                <w:p w14:paraId="298D04E2">
                  <w:pPr>
                    <w:keepNext w:val="0"/>
                    <w:keepLines w:val="0"/>
                    <w:widowControl/>
                    <w:suppressLineNumbers w:val="0"/>
                    <w:spacing w:before="0" w:beforeAutospacing="0" w:after="0" w:afterAutospacing="0" w:line="35" w:lineRule="atLeast"/>
                    <w:ind w:left="0" w:leftChars="0" w:right="0" w:rightChars="0"/>
                    <w:jc w:val="left"/>
                    <w:textAlignment w:val="top"/>
                    <w:rPr>
                      <w:rFonts w:hint="default" w:ascii="Times New Roman Regular" w:hAnsi="Times New Roman Regular" w:eastAsia="Times New Roman" w:cs="Times New Roman Regular"/>
                      <w:sz w:val="21"/>
                      <w:szCs w:val="21"/>
                      <w:lang w:val="en-US" w:eastAsia="zh-CN" w:bidi="ar-SA"/>
                    </w:rPr>
                  </w:pPr>
                  <w:r>
                    <w:rPr>
                      <w:rFonts w:hint="default" w:ascii="Times New Roman Regular" w:hAnsi="Times New Roman Regular" w:eastAsia="Times New Roman" w:cs="Times New Roman Regular"/>
                      <w:sz w:val="21"/>
                      <w:szCs w:val="21"/>
                      <w:lang w:val="en-US" w:eastAsia="zh-CN" w:bidi="ar-SA"/>
                    </w:rPr>
                    <w:t>August - September 2025</w:t>
                  </w:r>
                </w:p>
              </w:tc>
            </w:tr>
            <w:tr w14:paraId="559DA537">
              <w:tc>
                <w:tcPr>
                  <w:tcW w:w="4777" w:type="dxa"/>
                  <w:vAlign w:val="top"/>
                </w:tcPr>
                <w:p w14:paraId="109DBA46">
                  <w:pPr>
                    <w:keepNext w:val="0"/>
                    <w:keepLines w:val="0"/>
                    <w:widowControl/>
                    <w:suppressLineNumbers w:val="0"/>
                    <w:spacing w:before="0" w:beforeAutospacing="0" w:after="0" w:afterAutospacing="0" w:line="35" w:lineRule="atLeast"/>
                    <w:ind w:left="0" w:leftChars="0" w:right="0" w:rightChars="0"/>
                    <w:jc w:val="left"/>
                    <w:textAlignment w:val="top"/>
                    <w:rPr>
                      <w:rFonts w:hint="default" w:ascii="Times New Roman Regular" w:hAnsi="Times New Roman Regular" w:eastAsia="Times New Roman" w:cs="Times New Roman Regular"/>
                      <w:sz w:val="21"/>
                      <w:szCs w:val="21"/>
                      <w:lang w:val="en-US" w:eastAsia="zh-CN" w:bidi="ar-SA"/>
                    </w:rPr>
                  </w:pPr>
                  <w:r>
                    <w:rPr>
                      <w:rFonts w:hint="default" w:ascii="Times New Roman Regular" w:hAnsi="Times New Roman Regular" w:eastAsia="Times New Roman" w:cs="Times New Roman Regular"/>
                      <w:sz w:val="21"/>
                      <w:szCs w:val="21"/>
                      <w:lang w:val="en-US" w:eastAsia="zh-CN" w:bidi="ar-SA"/>
                    </w:rPr>
                    <w:t>Initial Thesis Compilation and Formatting</w:t>
                  </w:r>
                </w:p>
              </w:tc>
              <w:tc>
                <w:tcPr>
                  <w:tcW w:w="4778" w:type="dxa"/>
                  <w:vAlign w:val="top"/>
                </w:tcPr>
                <w:p w14:paraId="35C7627C">
                  <w:pPr>
                    <w:keepNext w:val="0"/>
                    <w:keepLines w:val="0"/>
                    <w:widowControl/>
                    <w:suppressLineNumbers w:val="0"/>
                    <w:spacing w:before="0" w:beforeAutospacing="0" w:after="0" w:afterAutospacing="0" w:line="35" w:lineRule="atLeast"/>
                    <w:ind w:left="0" w:leftChars="0" w:right="0" w:rightChars="0"/>
                    <w:jc w:val="left"/>
                    <w:textAlignment w:val="top"/>
                    <w:rPr>
                      <w:rFonts w:hint="default" w:ascii="Times New Roman Regular" w:hAnsi="Times New Roman Regular" w:eastAsia="Times New Roman" w:cs="Times New Roman Regular"/>
                      <w:sz w:val="21"/>
                      <w:szCs w:val="21"/>
                      <w:lang w:val="en-US" w:eastAsia="zh-CN" w:bidi="ar-SA"/>
                    </w:rPr>
                  </w:pPr>
                  <w:r>
                    <w:rPr>
                      <w:rFonts w:hint="default" w:ascii="Times New Roman Regular" w:hAnsi="Times New Roman Regular" w:eastAsia="Times New Roman" w:cs="Times New Roman Regular"/>
                      <w:sz w:val="21"/>
                      <w:szCs w:val="21"/>
                      <w:lang w:val="en-US" w:eastAsia="zh-CN" w:bidi="ar-SA"/>
                    </w:rPr>
                    <w:t>October - November 2025</w:t>
                  </w:r>
                </w:p>
              </w:tc>
            </w:tr>
            <w:tr w14:paraId="62D7FDD1">
              <w:tc>
                <w:tcPr>
                  <w:tcW w:w="4777" w:type="dxa"/>
                  <w:vAlign w:val="top"/>
                </w:tcPr>
                <w:p w14:paraId="0791232F">
                  <w:pPr>
                    <w:keepNext w:val="0"/>
                    <w:keepLines w:val="0"/>
                    <w:widowControl/>
                    <w:suppressLineNumbers w:val="0"/>
                    <w:spacing w:before="0" w:beforeAutospacing="0" w:after="0" w:afterAutospacing="0" w:line="35" w:lineRule="atLeast"/>
                    <w:ind w:left="0" w:leftChars="0" w:right="0" w:rightChars="0"/>
                    <w:jc w:val="left"/>
                    <w:textAlignment w:val="top"/>
                    <w:rPr>
                      <w:rFonts w:hint="default" w:ascii="Times New Roman Regular" w:hAnsi="Times New Roman Regular" w:eastAsia="Times New Roman" w:cs="Times New Roman Regular"/>
                      <w:sz w:val="21"/>
                      <w:szCs w:val="21"/>
                      <w:lang w:val="en-US" w:eastAsia="zh-CN" w:bidi="ar-SA"/>
                    </w:rPr>
                  </w:pPr>
                  <w:r>
                    <w:rPr>
                      <w:rFonts w:hint="default" w:ascii="Times New Roman Regular" w:hAnsi="Times New Roman Regular" w:eastAsia="Times New Roman" w:cs="Times New Roman Regular"/>
                      <w:sz w:val="21"/>
                      <w:szCs w:val="21"/>
                      <w:lang w:val="en-US" w:eastAsia="zh-CN" w:bidi="ar-SA"/>
                    </w:rPr>
                    <w:t xml:space="preserve">Review and Revision </w:t>
                  </w:r>
                </w:p>
              </w:tc>
              <w:tc>
                <w:tcPr>
                  <w:tcW w:w="4778" w:type="dxa"/>
                  <w:vAlign w:val="top"/>
                </w:tcPr>
                <w:p w14:paraId="6D1FFE3E">
                  <w:pPr>
                    <w:keepNext w:val="0"/>
                    <w:keepLines w:val="0"/>
                    <w:widowControl/>
                    <w:suppressLineNumbers w:val="0"/>
                    <w:spacing w:before="0" w:beforeAutospacing="0" w:after="0" w:afterAutospacing="0" w:line="35" w:lineRule="atLeast"/>
                    <w:ind w:left="0" w:leftChars="0" w:right="0" w:rightChars="0"/>
                    <w:jc w:val="left"/>
                    <w:textAlignment w:val="top"/>
                    <w:rPr>
                      <w:rFonts w:hint="default" w:ascii="Times New Roman Regular" w:hAnsi="Times New Roman Regular" w:eastAsia="Times New Roman" w:cs="Times New Roman Regular"/>
                      <w:sz w:val="21"/>
                      <w:szCs w:val="21"/>
                      <w:lang w:val="en-US" w:eastAsia="zh-CN" w:bidi="ar-SA"/>
                    </w:rPr>
                  </w:pPr>
                  <w:r>
                    <w:rPr>
                      <w:rFonts w:hint="default" w:ascii="Times New Roman Regular" w:hAnsi="Times New Roman Regular" w:eastAsia="Times New Roman" w:cs="Times New Roman Regular"/>
                      <w:sz w:val="21"/>
                      <w:szCs w:val="21"/>
                      <w:lang w:val="en-US" w:eastAsia="zh-CN" w:bidi="ar-SA"/>
                    </w:rPr>
                    <w:t>December 2025 - January 2026</w:t>
                  </w:r>
                </w:p>
              </w:tc>
            </w:tr>
            <w:tr w14:paraId="4F215289">
              <w:tc>
                <w:tcPr>
                  <w:tcW w:w="4777" w:type="dxa"/>
                  <w:vAlign w:val="top"/>
                </w:tcPr>
                <w:p w14:paraId="5DC49D4A">
                  <w:pPr>
                    <w:keepNext w:val="0"/>
                    <w:keepLines w:val="0"/>
                    <w:widowControl/>
                    <w:suppressLineNumbers w:val="0"/>
                    <w:spacing w:before="0" w:beforeAutospacing="0" w:after="0" w:afterAutospacing="0" w:line="35" w:lineRule="atLeast"/>
                    <w:ind w:left="0" w:leftChars="0" w:right="0" w:rightChars="0"/>
                    <w:jc w:val="left"/>
                    <w:textAlignment w:val="top"/>
                    <w:rPr>
                      <w:rFonts w:hint="default" w:ascii="Times New Roman Regular" w:hAnsi="Times New Roman Regular" w:eastAsia="Times New Roman" w:cs="Times New Roman Regular"/>
                      <w:sz w:val="21"/>
                      <w:szCs w:val="21"/>
                      <w:lang w:val="en-US" w:eastAsia="zh-CN" w:bidi="ar-SA"/>
                    </w:rPr>
                  </w:pPr>
                  <w:r>
                    <w:rPr>
                      <w:rFonts w:hint="default" w:ascii="Times New Roman Regular" w:hAnsi="Times New Roman Regular" w:eastAsia="Times New Roman" w:cs="Times New Roman Regular"/>
                      <w:sz w:val="21"/>
                      <w:szCs w:val="21"/>
                      <w:lang w:val="en-US" w:eastAsia="zh-CN" w:bidi="ar-SA"/>
                    </w:rPr>
                    <w:t>Final Submission of Thesis</w:t>
                  </w:r>
                </w:p>
              </w:tc>
              <w:tc>
                <w:tcPr>
                  <w:tcW w:w="4778" w:type="dxa"/>
                  <w:vAlign w:val="top"/>
                </w:tcPr>
                <w:p w14:paraId="76E23817">
                  <w:pPr>
                    <w:keepNext w:val="0"/>
                    <w:keepLines w:val="0"/>
                    <w:widowControl/>
                    <w:suppressLineNumbers w:val="0"/>
                    <w:spacing w:before="0" w:beforeAutospacing="0" w:after="0" w:afterAutospacing="0" w:line="35" w:lineRule="atLeast"/>
                    <w:ind w:left="0" w:leftChars="0" w:right="0" w:rightChars="0"/>
                    <w:jc w:val="left"/>
                    <w:textAlignment w:val="top"/>
                    <w:rPr>
                      <w:rFonts w:hint="default" w:ascii="Times New Roman Regular" w:hAnsi="Times New Roman Regular" w:eastAsia="Times New Roman" w:cs="Times New Roman Regular"/>
                      <w:sz w:val="21"/>
                      <w:szCs w:val="21"/>
                      <w:lang w:val="en-US" w:eastAsia="zh-CN" w:bidi="ar-SA"/>
                    </w:rPr>
                  </w:pPr>
                  <w:r>
                    <w:rPr>
                      <w:rFonts w:hint="default" w:ascii="Times New Roman Regular" w:hAnsi="Times New Roman Regular" w:eastAsia="Times New Roman" w:cs="Times New Roman Regular"/>
                      <w:sz w:val="21"/>
                      <w:szCs w:val="21"/>
                      <w:lang w:val="en-US" w:eastAsia="zh-CN" w:bidi="ar-SA"/>
                    </w:rPr>
                    <w:t>February - March 2026</w:t>
                  </w:r>
                </w:p>
              </w:tc>
            </w:tr>
          </w:tbl>
          <w:p w14:paraId="6CBC31D8">
            <w:pPr>
              <w:rPr>
                <w:rFonts w:cs="Arial"/>
                <w:sz w:val="22"/>
                <w:szCs w:val="22"/>
              </w:rPr>
            </w:pPr>
          </w:p>
        </w:tc>
      </w:tr>
      <w:tr w14:paraId="061C7CB3">
        <w:trPr>
          <w:trHeight w:val="397" w:hRule="atLeast"/>
        </w:trPr>
        <w:tc>
          <w:tcPr>
            <w:tcW w:w="9781" w:type="dxa"/>
            <w:shd w:val="clear" w:color="auto" w:fill="F1F1F1" w:themeFill="background1" w:themeFillShade="F2"/>
            <w:vAlign w:val="center"/>
          </w:tcPr>
          <w:p w14:paraId="71593393">
            <w:pPr>
              <w:rPr>
                <w:rFonts w:cs="Arial"/>
                <w:sz w:val="22"/>
                <w:szCs w:val="22"/>
              </w:rPr>
            </w:pPr>
            <w:r>
              <w:rPr>
                <w:rFonts w:cs="Arial"/>
                <w:sz w:val="22"/>
                <w:szCs w:val="22"/>
              </w:rPr>
              <w:t>Proposed methodology (approx. 500 words):</w:t>
            </w:r>
          </w:p>
        </w:tc>
      </w:tr>
      <w:tr w14:paraId="307117B5">
        <w:trPr>
          <w:trHeight w:val="397" w:hRule="atLeast"/>
        </w:trPr>
        <w:tc>
          <w:tcPr>
            <w:tcW w:w="9781" w:type="dxa"/>
            <w:vAlign w:val="center"/>
          </w:tcPr>
          <w:p w14:paraId="1DE93AFF">
            <w:pPr>
              <w:jc w:val="both"/>
              <w:rPr>
                <w:rFonts w:cs="Arial"/>
                <w:sz w:val="22"/>
                <w:szCs w:val="22"/>
              </w:rPr>
            </w:pPr>
            <w:r>
              <w:rPr>
                <w:rFonts w:cs="Arial"/>
                <w:sz w:val="22"/>
                <w:szCs w:val="22"/>
              </w:rPr>
              <w:t>In this section you will need to explain how you will achieve your aims and objectives:</w:t>
            </w:r>
          </w:p>
          <w:p w14:paraId="1789069B">
            <w:pPr>
              <w:jc w:val="both"/>
              <w:rPr>
                <w:rFonts w:cs="Arial"/>
                <w:sz w:val="22"/>
                <w:szCs w:val="22"/>
              </w:rPr>
            </w:pPr>
          </w:p>
          <w:p w14:paraId="3D40167E">
            <w:pPr>
              <w:jc w:val="both"/>
              <w:rPr>
                <w:rFonts w:hint="eastAsia" w:ascii="Times New Roman Regular" w:hAnsi="Times New Roman Regular" w:eastAsia="Times New Roman" w:cs="Times New Roman Regular"/>
                <w:sz w:val="21"/>
                <w:szCs w:val="21"/>
                <w:lang w:val="en-US" w:eastAsia="zh-CN" w:bidi="ar-SA"/>
              </w:rPr>
            </w:pPr>
            <w:r>
              <w:rPr>
                <w:rFonts w:hint="eastAsia" w:ascii="Times New Roman Regular" w:hAnsi="Times New Roman Regular" w:eastAsia="Times New Roman" w:cs="Times New Roman Regular"/>
                <w:sz w:val="21"/>
                <w:szCs w:val="21"/>
                <w:lang w:val="en-US" w:eastAsia="zh-CN" w:bidi="ar-SA"/>
              </w:rPr>
              <w:t xml:space="preserve">In my research endeavors, the interpretivist paradigm serves as the central framework guiding my exploration of how employees in Chinese vocational colleges comprehend and respond to various incentive mechanisms, all within their unique socio-cultural contexts. This approach enables </w:t>
            </w:r>
            <w:r>
              <w:rPr>
                <w:rFonts w:hint="eastAsia" w:ascii="Times New Roman Regular" w:hAnsi="Times New Roman Regular" w:cs="Times New Roman Regular"/>
                <w:sz w:val="21"/>
                <w:szCs w:val="21"/>
                <w:lang w:val="en-US" w:eastAsia="zh-CN" w:bidi="ar-SA"/>
              </w:rPr>
              <w:t>the researcher</w:t>
            </w:r>
            <w:r>
              <w:rPr>
                <w:rFonts w:hint="eastAsia" w:ascii="Times New Roman Regular" w:hAnsi="Times New Roman Regular" w:eastAsia="Times New Roman" w:cs="Times New Roman Regular"/>
                <w:sz w:val="21"/>
                <w:szCs w:val="21"/>
                <w:lang w:val="en-US" w:eastAsia="zh-CN" w:bidi="ar-SA"/>
              </w:rPr>
              <w:t xml:space="preserve"> to delve deeply into how individuals assign meaning to these mechanisms, ultimately aiming to uncover how cultural values such as collectivism and respect for hierarchy influence employee motivation and performance (Hofstede, 1980; Wang, 2021). The interpretivist paradigm is particularly adept at elucidating the coexistence of traditional Chinese values and modern management practices within these institutions, as noted by Guba and Lincoln (1994).</w:t>
            </w:r>
          </w:p>
          <w:p w14:paraId="141E38D1">
            <w:pPr>
              <w:jc w:val="both"/>
              <w:rPr>
                <w:rFonts w:hint="eastAsia" w:ascii="Times New Roman Regular" w:hAnsi="Times New Roman Regular" w:eastAsia="Times New Roman" w:cs="Times New Roman Regular"/>
                <w:sz w:val="21"/>
                <w:szCs w:val="21"/>
                <w:lang w:val="en-US" w:eastAsia="zh-CN" w:bidi="ar-SA"/>
              </w:rPr>
            </w:pPr>
            <w:r>
              <w:rPr>
                <w:rFonts w:hint="eastAsia" w:ascii="Times New Roman Regular" w:hAnsi="Times New Roman Regular" w:eastAsia="Times New Roman" w:cs="Times New Roman Regular"/>
                <w:sz w:val="21"/>
                <w:szCs w:val="21"/>
                <w:lang w:val="en-US" w:eastAsia="zh-CN" w:bidi="ar-SA"/>
              </w:rPr>
              <w:t>To achieve this objective, I will adopt a methodology that combines ethnographic research methods with semi-structured interviews and focus group discussions. Ethnographic research involves immersive fieldwork, allowing me to observe daily interactions, behaviors, and organizational practices within Chinese vocational colleges (Hammersley &amp; Atkinson, 2007). This method will provide me with a wealth of contextual data, capturing employees</w:t>
            </w:r>
            <w:r>
              <w:rPr>
                <w:rFonts w:hint="eastAsia" w:ascii="Times New Roman Regular" w:hAnsi="Times New Roman Regular" w:cs="Times New Roman Regular"/>
                <w:sz w:val="21"/>
                <w:szCs w:val="21"/>
                <w:lang w:val="en-US" w:eastAsia="zh-CN" w:bidi="ar-SA"/>
              </w:rPr>
              <w:t>’</w:t>
            </w:r>
            <w:r>
              <w:rPr>
                <w:rFonts w:hint="eastAsia" w:ascii="Times New Roman Regular" w:hAnsi="Times New Roman Regular" w:eastAsia="Times New Roman" w:cs="Times New Roman Regular"/>
                <w:sz w:val="21"/>
                <w:szCs w:val="21"/>
                <w:lang w:val="en-US" w:eastAsia="zh-CN" w:bidi="ar-SA"/>
              </w:rPr>
              <w:t xml:space="preserve"> lived experiences and revealing how cultural and organizational dynamics shape their perceptions and behaviors (Smith, 2019; Zhao, 2020).</w:t>
            </w:r>
          </w:p>
          <w:p w14:paraId="727F230E">
            <w:pPr>
              <w:jc w:val="both"/>
              <w:rPr>
                <w:rFonts w:hint="eastAsia" w:ascii="Times New Roman Regular" w:hAnsi="Times New Roman Regular" w:eastAsia="Times New Roman" w:cs="Times New Roman Regular"/>
                <w:sz w:val="21"/>
                <w:szCs w:val="21"/>
                <w:lang w:val="en-US" w:eastAsia="zh-CN" w:bidi="ar-SA"/>
              </w:rPr>
            </w:pPr>
            <w:r>
              <w:rPr>
                <w:rFonts w:hint="eastAsia" w:ascii="Times New Roman Regular" w:hAnsi="Times New Roman Regular" w:eastAsia="Times New Roman" w:cs="Times New Roman Regular"/>
                <w:sz w:val="21"/>
                <w:szCs w:val="21"/>
                <w:lang w:val="en-US" w:eastAsia="zh-CN" w:bidi="ar-SA"/>
              </w:rPr>
              <w:t>Semi-structured interviews will offer me the opportunity to gain insights into the personal interpretations of incentive mechanisms by teachers, staff, and administrators (Creswell, 2013). This flexibility will allow participants to express their views in their own words, thereby providing rich insights into their personal experiences (Chen, 2022; Ryan &amp; Deci, 2000).</w:t>
            </w:r>
          </w:p>
          <w:p w14:paraId="3DC12C3D">
            <w:pPr>
              <w:jc w:val="both"/>
              <w:rPr>
                <w:rFonts w:hint="eastAsia" w:ascii="Times New Roman Regular" w:hAnsi="Times New Roman Regular" w:eastAsia="Times New Roman" w:cs="Times New Roman Regular"/>
                <w:sz w:val="21"/>
                <w:szCs w:val="21"/>
                <w:lang w:val="en-US" w:eastAsia="zh-CN" w:bidi="ar-SA"/>
              </w:rPr>
            </w:pPr>
            <w:r>
              <w:rPr>
                <w:rFonts w:hint="eastAsia" w:ascii="Times New Roman Regular" w:hAnsi="Times New Roman Regular" w:eastAsia="Times New Roman" w:cs="Times New Roman Regular"/>
                <w:sz w:val="21"/>
                <w:szCs w:val="21"/>
                <w:lang w:val="en-US" w:eastAsia="zh-CN" w:bidi="ar-SA"/>
              </w:rPr>
              <w:t>Furthermore, focus group discussions will provide valuable insights into the collective perceptions of incentive mechanisms and the impact of shared cultural norms on employee motivation (Zhang, 2021). Observing group dynamics will further reveal the broader institutional culture and its influence on responses to various incentive mechanisms (Liu &amp; Chen, 2020).</w:t>
            </w:r>
          </w:p>
          <w:p w14:paraId="3FB7C07C">
            <w:pPr>
              <w:jc w:val="both"/>
              <w:rPr>
                <w:rFonts w:hint="eastAsia" w:ascii="Times New Roman Regular" w:hAnsi="Times New Roman Regular" w:eastAsia="Times New Roman" w:cs="Times New Roman Regular"/>
                <w:sz w:val="21"/>
                <w:szCs w:val="21"/>
                <w:lang w:val="en-US" w:eastAsia="zh-CN" w:bidi="ar-SA"/>
              </w:rPr>
            </w:pPr>
            <w:r>
              <w:rPr>
                <w:rFonts w:hint="eastAsia" w:ascii="Times New Roman Regular" w:hAnsi="Times New Roman Regular" w:eastAsia="Times New Roman" w:cs="Times New Roman Regular"/>
                <w:sz w:val="21"/>
                <w:szCs w:val="21"/>
                <w:lang w:val="en-US" w:eastAsia="zh-CN" w:bidi="ar-SA"/>
              </w:rPr>
              <w:t>This</w:t>
            </w:r>
            <w:r>
              <w:rPr>
                <w:rFonts w:hint="eastAsia" w:ascii="Times New Roman Regular" w:hAnsi="Times New Roman Regular" w:cs="Times New Roman Regular"/>
                <w:sz w:val="21"/>
                <w:szCs w:val="21"/>
                <w:lang w:val="en-US" w:eastAsia="zh-CN" w:bidi="ar-SA"/>
              </w:rPr>
              <w:t xml:space="preserve"> </w:t>
            </w:r>
            <w:r>
              <w:rPr>
                <w:rFonts w:hint="eastAsia" w:ascii="Times New Roman Regular" w:hAnsi="Times New Roman Regular" w:eastAsia="Times New Roman" w:cs="Times New Roman Regular"/>
                <w:sz w:val="21"/>
                <w:szCs w:val="21"/>
                <w:lang w:val="en-US" w:eastAsia="zh-CN" w:bidi="ar-SA"/>
              </w:rPr>
              <w:t>methodology, grounded in ethnography and interpretivism, aligns with Creswell</w:t>
            </w:r>
            <w:r>
              <w:rPr>
                <w:rFonts w:hint="eastAsia" w:ascii="Times New Roman Regular" w:hAnsi="Times New Roman Regular" w:cs="Times New Roman Regular"/>
                <w:sz w:val="21"/>
                <w:szCs w:val="21"/>
                <w:lang w:val="en-US" w:eastAsia="zh-CN" w:bidi="ar-SA"/>
              </w:rPr>
              <w:t>’</w:t>
            </w:r>
            <w:r>
              <w:rPr>
                <w:rFonts w:hint="eastAsia" w:ascii="Times New Roman Regular" w:hAnsi="Times New Roman Regular" w:eastAsia="Times New Roman" w:cs="Times New Roman Regular"/>
                <w:sz w:val="21"/>
                <w:szCs w:val="21"/>
                <w:lang w:val="en-US" w:eastAsia="zh-CN" w:bidi="ar-SA"/>
              </w:rPr>
              <w:t>s categorization of qualitative research methods, enabling a comprehensive understanding of how incentive mechanisms operate within the specific context of Chinese vocational colleges (Creswell, 2013). By employing this approach, I aim to contribute to the existing knowledge base and offer practical implications for policy-makers and practitioners in the field (Gao &amp; Xu, 2020).</w:t>
            </w:r>
          </w:p>
          <w:p w14:paraId="0DE8A0E5">
            <w:pPr>
              <w:jc w:val="both"/>
              <w:rPr>
                <w:rFonts w:cs="Arial"/>
                <w:sz w:val="22"/>
                <w:szCs w:val="22"/>
              </w:rPr>
            </w:pPr>
          </w:p>
          <w:p w14:paraId="197632E7">
            <w:pPr>
              <w:jc w:val="both"/>
              <w:rPr>
                <w:rFonts w:cs="Arial"/>
                <w:sz w:val="22"/>
                <w:szCs w:val="22"/>
              </w:rPr>
            </w:pPr>
          </w:p>
        </w:tc>
      </w:tr>
      <w:tr w14:paraId="13BC070E">
        <w:trPr>
          <w:trHeight w:val="397" w:hRule="atLeast"/>
        </w:trPr>
        <w:tc>
          <w:tcPr>
            <w:tcW w:w="9781" w:type="dxa"/>
            <w:shd w:val="clear" w:color="auto" w:fill="F1F1F1" w:themeFill="background1" w:themeFillShade="F2"/>
            <w:vAlign w:val="center"/>
          </w:tcPr>
          <w:p w14:paraId="7DA73C2A">
            <w:pPr>
              <w:rPr>
                <w:rFonts w:cs="Arial"/>
                <w:sz w:val="22"/>
                <w:szCs w:val="22"/>
              </w:rPr>
            </w:pPr>
            <w:r>
              <w:rPr>
                <w:rFonts w:cs="Arial"/>
                <w:sz w:val="22"/>
                <w:szCs w:val="22"/>
              </w:rPr>
              <w:t>Introductory bibliography:</w:t>
            </w:r>
          </w:p>
        </w:tc>
      </w:tr>
      <w:tr w14:paraId="2AA28078">
        <w:trPr>
          <w:trHeight w:val="397" w:hRule="atLeast"/>
        </w:trPr>
        <w:tc>
          <w:tcPr>
            <w:tcW w:w="9781" w:type="dxa"/>
            <w:vAlign w:val="center"/>
          </w:tcPr>
          <w:p w14:paraId="155C0E78">
            <w:pPr>
              <w:pStyle w:val="27"/>
              <w:autoSpaceDE w:val="0"/>
              <w:autoSpaceDN w:val="0"/>
              <w:adjustRightInd w:val="0"/>
              <w:ind w:left="0" w:leftChars="0" w:firstLine="0" w:firstLineChars="0"/>
              <w:contextualSpacing/>
              <w:jc w:val="both"/>
              <w:rPr>
                <w:rFonts w:hint="default" w:ascii="Times New Roman Regular" w:hAnsi="Times New Roman Regular" w:cs="Times New Roman Regular"/>
                <w:sz w:val="21"/>
                <w:szCs w:val="21"/>
                <w:lang w:val="en-US" w:eastAsia="zh-CN"/>
              </w:rPr>
            </w:pPr>
            <w:r>
              <w:rPr>
                <w:rFonts w:hint="eastAsia" w:ascii="Times New Roman Regular" w:hAnsi="Times New Roman Regular" w:cs="Times New Roman Regular"/>
                <w:sz w:val="21"/>
                <w:szCs w:val="21"/>
                <w:lang w:val="en-US" w:eastAsia="zh-CN"/>
              </w:rPr>
              <w:t>Reference:</w:t>
            </w:r>
          </w:p>
          <w:p w14:paraId="6C828287">
            <w:pPr>
              <w:pStyle w:val="27"/>
              <w:autoSpaceDE w:val="0"/>
              <w:autoSpaceDN w:val="0"/>
              <w:adjustRightInd w:val="0"/>
              <w:ind w:left="210" w:leftChars="0" w:hanging="210" w:hangingChars="100"/>
              <w:contextualSpacing/>
              <w:jc w:val="both"/>
              <w:rPr>
                <w:rFonts w:hint="default" w:ascii="Times New Roman Regular" w:hAnsi="Times New Roman Regular" w:cs="Times New Roman Regular"/>
                <w:sz w:val="21"/>
                <w:szCs w:val="21"/>
                <w:lang w:val="en-US" w:eastAsia="zh-CN"/>
              </w:rPr>
            </w:pPr>
          </w:p>
          <w:p w14:paraId="6F8484F7">
            <w:pPr>
              <w:pStyle w:val="27"/>
              <w:autoSpaceDE w:val="0"/>
              <w:autoSpaceDN w:val="0"/>
              <w:adjustRightInd w:val="0"/>
              <w:ind w:left="210" w:leftChars="0" w:hanging="210" w:hangingChars="100"/>
              <w:contextualSpacing/>
              <w:jc w:val="both"/>
              <w:rPr>
                <w:rFonts w:hint="default" w:ascii="Times New Roman Regular" w:hAnsi="Times New Roman Regular" w:cs="Times New Roman Regular"/>
                <w:sz w:val="21"/>
                <w:szCs w:val="21"/>
                <w:lang w:val="en-US" w:eastAsia="zh-CN"/>
              </w:rPr>
            </w:pPr>
            <w:r>
              <w:rPr>
                <w:rFonts w:hint="default" w:ascii="Times New Roman Regular" w:hAnsi="Times New Roman Regular" w:cs="Times New Roman Regular"/>
                <w:sz w:val="21"/>
                <w:szCs w:val="21"/>
                <w:lang w:val="en-US" w:eastAsia="zh-CN"/>
              </w:rPr>
              <w:t>Avolio, B. J., &amp; Bass, B. M. (1994). Improving organizational effectiveness through transformational leadership. Sage Publications.</w:t>
            </w:r>
          </w:p>
          <w:p w14:paraId="2E815FC9">
            <w:pPr>
              <w:pStyle w:val="27"/>
              <w:autoSpaceDE w:val="0"/>
              <w:autoSpaceDN w:val="0"/>
              <w:adjustRightInd w:val="0"/>
              <w:ind w:left="210" w:leftChars="0" w:hanging="210" w:hangingChars="100"/>
              <w:contextualSpacing/>
              <w:jc w:val="both"/>
              <w:rPr>
                <w:rFonts w:hint="default" w:ascii="Times New Roman Regular" w:hAnsi="Times New Roman Regular" w:cs="Times New Roman Regular"/>
                <w:sz w:val="21"/>
                <w:szCs w:val="21"/>
                <w:lang w:val="en-US" w:eastAsia="zh-CN"/>
              </w:rPr>
            </w:pPr>
            <w:r>
              <w:rPr>
                <w:rFonts w:hint="default" w:ascii="Times New Roman Regular" w:hAnsi="Times New Roman Regular" w:cs="Times New Roman Regular"/>
                <w:sz w:val="21"/>
                <w:szCs w:val="21"/>
                <w:lang w:val="en-US" w:eastAsia="zh-CN"/>
              </w:rPr>
              <w:t>Chen, Y. (2019). Incentive mechanisms in the Chinese education sector. Chinese Journal of Educational Development, 35(4), 67-85.</w:t>
            </w:r>
          </w:p>
          <w:p w14:paraId="7226211E">
            <w:pPr>
              <w:pStyle w:val="27"/>
              <w:autoSpaceDE w:val="0"/>
              <w:autoSpaceDN w:val="0"/>
              <w:adjustRightInd w:val="0"/>
              <w:ind w:left="210" w:leftChars="0" w:hanging="210" w:hangingChars="100"/>
              <w:contextualSpacing/>
              <w:jc w:val="both"/>
              <w:rPr>
                <w:rFonts w:hint="default" w:ascii="Times New Roman Regular" w:hAnsi="Times New Roman Regular" w:cs="Times New Roman Regular"/>
                <w:sz w:val="21"/>
                <w:szCs w:val="21"/>
                <w:lang w:val="en-US" w:eastAsia="zh-CN"/>
              </w:rPr>
            </w:pPr>
            <w:r>
              <w:rPr>
                <w:rFonts w:hint="default" w:ascii="Times New Roman Regular" w:hAnsi="Times New Roman Regular" w:cs="Times New Roman Regular"/>
                <w:sz w:val="21"/>
                <w:szCs w:val="21"/>
                <w:lang w:val="en-US" w:eastAsia="zh-CN"/>
              </w:rPr>
              <w:t>Chen, Y. (2020). A cultural approach to understanding incentives in Chinese education. Journal of Cross-Cultural Education, 28(1), 45-62.</w:t>
            </w:r>
          </w:p>
          <w:p w14:paraId="34FEF7BA">
            <w:pPr>
              <w:pStyle w:val="27"/>
              <w:autoSpaceDE w:val="0"/>
              <w:autoSpaceDN w:val="0"/>
              <w:adjustRightInd w:val="0"/>
              <w:ind w:left="210" w:leftChars="0" w:hanging="210" w:hangingChars="100"/>
              <w:contextualSpacing/>
              <w:jc w:val="both"/>
              <w:rPr>
                <w:rFonts w:hint="default" w:ascii="Times New Roman Regular" w:hAnsi="Times New Roman Regular" w:cs="Times New Roman Regular"/>
                <w:sz w:val="21"/>
                <w:szCs w:val="21"/>
                <w:lang w:val="en-US" w:eastAsia="zh-CN"/>
              </w:rPr>
            </w:pPr>
            <w:r>
              <w:rPr>
                <w:rFonts w:hint="default" w:ascii="Times New Roman Regular" w:hAnsi="Times New Roman Regular" w:cs="Times New Roman Regular"/>
                <w:sz w:val="21"/>
                <w:szCs w:val="21"/>
                <w:lang w:val="en-US" w:eastAsia="zh-CN"/>
              </w:rPr>
              <w:t>Chen, Y. (2022). The Role of Incentive Mechanisms in Employee Performance in Chinese Higher Education. Journal of Educational Development, 15(2), 123-145.</w:t>
            </w:r>
          </w:p>
          <w:p w14:paraId="19AAA03A">
            <w:pPr>
              <w:pStyle w:val="27"/>
              <w:autoSpaceDE w:val="0"/>
              <w:autoSpaceDN w:val="0"/>
              <w:adjustRightInd w:val="0"/>
              <w:ind w:left="210" w:leftChars="0" w:hanging="210" w:hangingChars="100"/>
              <w:contextualSpacing/>
              <w:jc w:val="both"/>
              <w:rPr>
                <w:rFonts w:hint="default" w:ascii="Times New Roman Regular" w:hAnsi="Times New Roman Regular" w:cs="Times New Roman Regular"/>
                <w:sz w:val="21"/>
                <w:szCs w:val="21"/>
                <w:lang w:val="en-US" w:eastAsia="zh-CN"/>
              </w:rPr>
            </w:pPr>
            <w:r>
              <w:rPr>
                <w:rFonts w:hint="default" w:ascii="Times New Roman Regular" w:hAnsi="Times New Roman Regular" w:cs="Times New Roman Regular"/>
                <w:sz w:val="21"/>
                <w:szCs w:val="21"/>
                <w:lang w:val="en-US" w:eastAsia="zh-CN"/>
              </w:rPr>
              <w:t>Creswell, J. W. (2013). Qualitative inquiry and research design: Choosing among five approaches (3rd ed.). Sage Publications.</w:t>
            </w:r>
          </w:p>
          <w:p w14:paraId="6EA282AD">
            <w:pPr>
              <w:pStyle w:val="27"/>
              <w:autoSpaceDE w:val="0"/>
              <w:autoSpaceDN w:val="0"/>
              <w:adjustRightInd w:val="0"/>
              <w:ind w:left="210" w:leftChars="0" w:hanging="210" w:hangingChars="100"/>
              <w:contextualSpacing/>
              <w:jc w:val="both"/>
              <w:rPr>
                <w:rFonts w:hint="default" w:ascii="Times New Roman Regular" w:hAnsi="Times New Roman Regular" w:cs="Times New Roman Regular"/>
                <w:sz w:val="21"/>
                <w:szCs w:val="21"/>
                <w:lang w:val="en-US" w:eastAsia="zh-CN"/>
              </w:rPr>
            </w:pPr>
            <w:r>
              <w:rPr>
                <w:rFonts w:hint="default" w:ascii="Times New Roman Regular" w:hAnsi="Times New Roman Regular" w:cs="Times New Roman Regular"/>
                <w:sz w:val="21"/>
                <w:szCs w:val="21"/>
                <w:lang w:val="en-US" w:eastAsia="zh-CN"/>
              </w:rPr>
              <w:t>Deci, E. L., &amp; Ryan, R. M. (2000). The 'what' and 'why' of goal pursuits: Human needs and the self-determination of behavior. Psychological Inquiry, 11(4), 227-268.</w:t>
            </w:r>
          </w:p>
          <w:p w14:paraId="14F6D4F3">
            <w:pPr>
              <w:pStyle w:val="27"/>
              <w:autoSpaceDE w:val="0"/>
              <w:autoSpaceDN w:val="0"/>
              <w:adjustRightInd w:val="0"/>
              <w:ind w:left="210" w:leftChars="0" w:hanging="210" w:hangingChars="100"/>
              <w:contextualSpacing/>
              <w:jc w:val="both"/>
              <w:rPr>
                <w:rFonts w:hint="default" w:ascii="Times New Roman Regular" w:hAnsi="Times New Roman Regular" w:cs="Times New Roman Regular"/>
                <w:sz w:val="21"/>
                <w:szCs w:val="21"/>
                <w:lang w:val="en-US" w:eastAsia="zh-CN"/>
              </w:rPr>
            </w:pPr>
            <w:r>
              <w:rPr>
                <w:rFonts w:hint="default" w:ascii="Times New Roman Regular" w:hAnsi="Times New Roman Regular" w:cs="Times New Roman Regular"/>
                <w:sz w:val="21"/>
                <w:szCs w:val="21"/>
                <w:lang w:val="en-US" w:eastAsia="zh-CN"/>
              </w:rPr>
              <w:t>Gao, H., &amp; Xu, J. (2020). Policy Implementation in China’s Vocational Education Sector: Challenges and Opportunities. Education Policy Review, 19(2), 129-145.</w:t>
            </w:r>
          </w:p>
          <w:p w14:paraId="6A6E7132">
            <w:pPr>
              <w:pStyle w:val="27"/>
              <w:autoSpaceDE w:val="0"/>
              <w:autoSpaceDN w:val="0"/>
              <w:adjustRightInd w:val="0"/>
              <w:ind w:left="210" w:leftChars="0" w:hanging="210" w:hangingChars="100"/>
              <w:contextualSpacing/>
              <w:jc w:val="both"/>
              <w:rPr>
                <w:rFonts w:hint="default" w:ascii="Times New Roman Regular" w:hAnsi="Times New Roman Regular" w:cs="Times New Roman Regular"/>
                <w:sz w:val="21"/>
                <w:szCs w:val="21"/>
                <w:lang w:val="en-US" w:eastAsia="zh-CN"/>
              </w:rPr>
            </w:pPr>
            <w:r>
              <w:rPr>
                <w:rFonts w:hint="default" w:ascii="Times New Roman Regular" w:hAnsi="Times New Roman Regular" w:cs="Times New Roman Regular"/>
                <w:sz w:val="21"/>
                <w:szCs w:val="21"/>
                <w:lang w:val="en-US" w:eastAsia="zh-CN"/>
              </w:rPr>
              <w:t>Guba, E. G., &amp; Lincoln, Y. S. (1994). Competing paradigms in qualitative research. In N. K. Denzin &amp; Y. S. Lincoln (Eds.), Handbook of qualitative research (pp. 105-117). Sage Publications.</w:t>
            </w:r>
          </w:p>
          <w:p w14:paraId="165AE1AF">
            <w:pPr>
              <w:pStyle w:val="27"/>
              <w:autoSpaceDE w:val="0"/>
              <w:autoSpaceDN w:val="0"/>
              <w:adjustRightInd w:val="0"/>
              <w:ind w:left="210" w:leftChars="0" w:hanging="210" w:hangingChars="100"/>
              <w:contextualSpacing/>
              <w:jc w:val="both"/>
              <w:rPr>
                <w:rFonts w:hint="default" w:ascii="Times New Roman Regular" w:hAnsi="Times New Roman Regular" w:cs="Times New Roman Regular"/>
                <w:sz w:val="21"/>
                <w:szCs w:val="21"/>
                <w:lang w:val="en-US" w:eastAsia="zh-CN"/>
              </w:rPr>
            </w:pPr>
            <w:r>
              <w:rPr>
                <w:rFonts w:hint="default" w:ascii="Times New Roman Regular" w:hAnsi="Times New Roman Regular" w:cs="Times New Roman Regular"/>
                <w:sz w:val="21"/>
                <w:szCs w:val="21"/>
                <w:lang w:val="en-US" w:eastAsia="zh-CN"/>
              </w:rPr>
              <w:t>Hammersley, M., &amp; Atkinson, P. (2007). Ethnography: Principles in practice (3rd ed.). Routledge.</w:t>
            </w:r>
          </w:p>
          <w:p w14:paraId="2FB83EF8">
            <w:pPr>
              <w:pStyle w:val="27"/>
              <w:autoSpaceDE w:val="0"/>
              <w:autoSpaceDN w:val="0"/>
              <w:adjustRightInd w:val="0"/>
              <w:ind w:left="210" w:leftChars="0" w:hanging="210" w:hangingChars="100"/>
              <w:contextualSpacing/>
              <w:jc w:val="both"/>
              <w:rPr>
                <w:rFonts w:hint="default" w:ascii="Times New Roman Regular" w:hAnsi="Times New Roman Regular" w:cs="Times New Roman Regular"/>
                <w:sz w:val="21"/>
                <w:szCs w:val="21"/>
                <w:lang w:val="en-US" w:eastAsia="zh-CN"/>
              </w:rPr>
            </w:pPr>
            <w:r>
              <w:rPr>
                <w:rFonts w:hint="default" w:ascii="Times New Roman Regular" w:hAnsi="Times New Roman Regular" w:cs="Times New Roman Regular"/>
                <w:sz w:val="21"/>
                <w:szCs w:val="21"/>
                <w:lang w:val="en-US" w:eastAsia="zh-CN"/>
              </w:rPr>
              <w:t>Hofstede, G. (1980). Culture's consequences: International differences in work-related values. Sage Publications.</w:t>
            </w:r>
          </w:p>
          <w:p w14:paraId="5EC571D3">
            <w:pPr>
              <w:pStyle w:val="27"/>
              <w:autoSpaceDE w:val="0"/>
              <w:autoSpaceDN w:val="0"/>
              <w:adjustRightInd w:val="0"/>
              <w:ind w:left="210" w:leftChars="0" w:hanging="210" w:hangingChars="100"/>
              <w:contextualSpacing/>
              <w:jc w:val="both"/>
              <w:rPr>
                <w:rFonts w:hint="default" w:ascii="Times New Roman Regular" w:hAnsi="Times New Roman Regular" w:cs="Times New Roman Regular"/>
                <w:sz w:val="21"/>
                <w:szCs w:val="21"/>
                <w:lang w:val="en-US" w:eastAsia="zh-CN"/>
              </w:rPr>
            </w:pPr>
            <w:r>
              <w:rPr>
                <w:rFonts w:hint="default" w:ascii="Times New Roman Regular" w:hAnsi="Times New Roman Regular" w:cs="Times New Roman Regular"/>
                <w:sz w:val="21"/>
                <w:szCs w:val="21"/>
                <w:lang w:val="en-US" w:eastAsia="zh-CN"/>
              </w:rPr>
              <w:t>Li, J., &amp; Wang, Y. (2020). Understanding Employee Performance in the Context of Chinese Vocational Education: An Analysis of Incentive Mechanisms. Journal of Vocational Education Research, 25(1), 45-60.</w:t>
            </w:r>
          </w:p>
          <w:p w14:paraId="2F57D79E">
            <w:pPr>
              <w:pStyle w:val="27"/>
              <w:autoSpaceDE w:val="0"/>
              <w:autoSpaceDN w:val="0"/>
              <w:adjustRightInd w:val="0"/>
              <w:ind w:left="210" w:leftChars="0" w:hanging="210" w:hangingChars="100"/>
              <w:contextualSpacing/>
              <w:jc w:val="both"/>
              <w:rPr>
                <w:rFonts w:hint="default" w:ascii="Times New Roman Regular" w:hAnsi="Times New Roman Regular" w:cs="Times New Roman Regular"/>
                <w:sz w:val="21"/>
                <w:szCs w:val="21"/>
                <w:lang w:val="en-US" w:eastAsia="zh-CN"/>
              </w:rPr>
            </w:pPr>
            <w:r>
              <w:rPr>
                <w:rFonts w:hint="default" w:ascii="Times New Roman Regular" w:hAnsi="Times New Roman Regular" w:cs="Times New Roman Regular"/>
                <w:sz w:val="21"/>
                <w:szCs w:val="21"/>
                <w:lang w:val="en-US" w:eastAsia="zh-CN"/>
              </w:rPr>
              <w:t>Li, S. (2018). Vocational education and national development strategy in China. Educational Horizons, 16(3), 12-26.</w:t>
            </w:r>
          </w:p>
          <w:p w14:paraId="2FD3F0E4">
            <w:pPr>
              <w:pStyle w:val="27"/>
              <w:autoSpaceDE w:val="0"/>
              <w:autoSpaceDN w:val="0"/>
              <w:adjustRightInd w:val="0"/>
              <w:ind w:left="210" w:leftChars="0" w:hanging="210" w:hangingChars="100"/>
              <w:contextualSpacing/>
              <w:jc w:val="both"/>
              <w:rPr>
                <w:rFonts w:hint="default" w:ascii="Times New Roman Regular" w:hAnsi="Times New Roman Regular" w:cs="Times New Roman Regular"/>
                <w:sz w:val="21"/>
                <w:szCs w:val="21"/>
                <w:lang w:val="en-US" w:eastAsia="zh-CN"/>
              </w:rPr>
            </w:pPr>
            <w:r>
              <w:rPr>
                <w:rFonts w:hint="default" w:ascii="Times New Roman Regular" w:hAnsi="Times New Roman Regular" w:cs="Times New Roman Regular"/>
                <w:sz w:val="21"/>
                <w:szCs w:val="21"/>
                <w:lang w:val="en-US" w:eastAsia="zh-CN"/>
              </w:rPr>
              <w:t>Liu, X., &amp; Chen, W. (2020). Incentive structures and regional disparities in China’s vocational education. Journal of Vocational Education Studies, 42(3), 97-110.</w:t>
            </w:r>
          </w:p>
          <w:p w14:paraId="36122D0C">
            <w:pPr>
              <w:pStyle w:val="27"/>
              <w:autoSpaceDE w:val="0"/>
              <w:autoSpaceDN w:val="0"/>
              <w:adjustRightInd w:val="0"/>
              <w:ind w:left="210" w:leftChars="0" w:hanging="210" w:hangingChars="100"/>
              <w:contextualSpacing/>
              <w:jc w:val="both"/>
              <w:rPr>
                <w:rFonts w:hint="default" w:ascii="Times New Roman Regular" w:hAnsi="Times New Roman Regular" w:cs="Times New Roman Regular"/>
                <w:sz w:val="21"/>
                <w:szCs w:val="21"/>
                <w:lang w:val="en-US" w:eastAsia="zh-CN"/>
              </w:rPr>
            </w:pPr>
            <w:r>
              <w:rPr>
                <w:rFonts w:hint="default" w:ascii="Times New Roman Regular" w:hAnsi="Times New Roman Regular" w:cs="Times New Roman Regular"/>
                <w:sz w:val="21"/>
                <w:szCs w:val="21"/>
                <w:lang w:val="en-US" w:eastAsia="zh-CN"/>
              </w:rPr>
              <w:t>Liu, X., &amp; Chen, W. (2020). The Impact of Organizational Culture on Employee Performance in Chinese Vocational Colleges. Asian Journal of Education Studies, 30(4), 67-81.</w:t>
            </w:r>
          </w:p>
          <w:p w14:paraId="31110B12">
            <w:pPr>
              <w:pStyle w:val="27"/>
              <w:autoSpaceDE w:val="0"/>
              <w:autoSpaceDN w:val="0"/>
              <w:adjustRightInd w:val="0"/>
              <w:ind w:left="210" w:leftChars="0" w:hanging="210" w:hangingChars="100"/>
              <w:contextualSpacing/>
              <w:jc w:val="both"/>
              <w:rPr>
                <w:rFonts w:hint="default" w:ascii="Times New Roman Regular" w:hAnsi="Times New Roman Regular" w:cs="Times New Roman Regular"/>
                <w:sz w:val="21"/>
                <w:szCs w:val="21"/>
                <w:lang w:val="en-US" w:eastAsia="zh-CN"/>
              </w:rPr>
            </w:pPr>
            <w:r>
              <w:rPr>
                <w:rFonts w:hint="default" w:ascii="Times New Roman Regular" w:hAnsi="Times New Roman Regular" w:cs="Times New Roman Regular"/>
                <w:sz w:val="21"/>
                <w:szCs w:val="21"/>
                <w:lang w:val="en-US" w:eastAsia="zh-CN"/>
              </w:rPr>
              <w:t>Ministry of Education. (2020). Vocational education reform programme. Government of China.</w:t>
            </w:r>
            <w:r>
              <w:rPr>
                <w:rFonts w:hint="default" w:ascii="Times New Roman Regular" w:hAnsi="Times New Roman Regular" w:cs="Times New Roman Regular"/>
                <w:sz w:val="21"/>
                <w:szCs w:val="21"/>
                <w:lang w:val="en-US" w:eastAsia="zh-CN"/>
              </w:rPr>
              <w:br w:type="textWrapping"/>
            </w:r>
            <w:r>
              <w:rPr>
                <w:rFonts w:hint="default" w:ascii="Times New Roman Regular" w:hAnsi="Times New Roman Regular" w:cs="Times New Roman Regular"/>
                <w:sz w:val="21"/>
                <w:szCs w:val="21"/>
                <w:lang w:val="en-US" w:eastAsia="zh-CN"/>
              </w:rPr>
              <w:t>Ryan, R. M., &amp; Deci, E. L. (2000). Self-determination theory and the facilitation of intrinsic motivation, social development, and well-being. American Psychologist, 55(1), 68-78.</w:t>
            </w:r>
          </w:p>
          <w:p w14:paraId="17580873">
            <w:pPr>
              <w:pStyle w:val="27"/>
              <w:autoSpaceDE w:val="0"/>
              <w:autoSpaceDN w:val="0"/>
              <w:adjustRightInd w:val="0"/>
              <w:ind w:left="210" w:leftChars="0" w:hanging="210" w:hangingChars="100"/>
              <w:contextualSpacing/>
              <w:jc w:val="both"/>
              <w:rPr>
                <w:rFonts w:hint="default" w:ascii="Times New Roman Regular" w:hAnsi="Times New Roman Regular" w:cs="Times New Roman Regular"/>
                <w:sz w:val="21"/>
                <w:szCs w:val="21"/>
                <w:lang w:val="en-US" w:eastAsia="zh-CN"/>
              </w:rPr>
            </w:pPr>
            <w:r>
              <w:rPr>
                <w:rFonts w:hint="default" w:ascii="Times New Roman Regular" w:hAnsi="Times New Roman Regular" w:cs="Times New Roman Regular"/>
                <w:sz w:val="21"/>
                <w:szCs w:val="21"/>
                <w:lang w:val="en-US" w:eastAsia="zh-CN"/>
              </w:rPr>
              <w:t>Smith, J. (2019). Comparing incentive mechanisms across cultures: A review of Western and Chinese models. International Journal of Educational Management, 25(4), 112-130.</w:t>
            </w:r>
          </w:p>
          <w:p w14:paraId="5F5B6F1A">
            <w:pPr>
              <w:pStyle w:val="27"/>
              <w:autoSpaceDE w:val="0"/>
              <w:autoSpaceDN w:val="0"/>
              <w:adjustRightInd w:val="0"/>
              <w:ind w:left="210" w:leftChars="0" w:hanging="210" w:hangingChars="100"/>
              <w:contextualSpacing/>
              <w:jc w:val="both"/>
              <w:rPr>
                <w:rFonts w:hint="default" w:ascii="Times New Roman Regular" w:hAnsi="Times New Roman Regular" w:cs="Times New Roman Regular"/>
                <w:sz w:val="21"/>
                <w:szCs w:val="21"/>
                <w:lang w:val="en-US" w:eastAsia="zh-CN"/>
              </w:rPr>
            </w:pPr>
            <w:r>
              <w:rPr>
                <w:rFonts w:hint="default" w:ascii="Times New Roman Regular" w:hAnsi="Times New Roman Regular" w:cs="Times New Roman Regular"/>
                <w:sz w:val="21"/>
                <w:szCs w:val="21"/>
                <w:lang w:val="en-US" w:eastAsia="zh-CN"/>
              </w:rPr>
              <w:t>Smith, J. (2019). Understanding the Cultural Context of Employee Motivation in China. International Journal of Human Resource Management, 31(10), 1411-1430.</w:t>
            </w:r>
          </w:p>
          <w:p w14:paraId="28EB9E19">
            <w:pPr>
              <w:pStyle w:val="27"/>
              <w:autoSpaceDE w:val="0"/>
              <w:autoSpaceDN w:val="0"/>
              <w:adjustRightInd w:val="0"/>
              <w:ind w:left="210" w:leftChars="0" w:hanging="210" w:hangingChars="100"/>
              <w:contextualSpacing/>
              <w:jc w:val="both"/>
              <w:rPr>
                <w:rFonts w:hint="default" w:ascii="Times New Roman Regular" w:hAnsi="Times New Roman Regular" w:cs="Times New Roman Regular"/>
                <w:sz w:val="21"/>
                <w:szCs w:val="21"/>
                <w:lang w:val="en-US" w:eastAsia="zh-CN"/>
              </w:rPr>
            </w:pPr>
            <w:r>
              <w:rPr>
                <w:rFonts w:hint="default" w:ascii="Times New Roman Regular" w:hAnsi="Times New Roman Regular" w:cs="Times New Roman Regular"/>
                <w:sz w:val="21"/>
                <w:szCs w:val="21"/>
                <w:lang w:val="en-US" w:eastAsia="zh-CN"/>
              </w:rPr>
              <w:t>Wang, X. (2021). The Role of Collectivism in Employee Motivation in Chinese Higher Education. Asian Journal of Education, 34(3), 122-145.</w:t>
            </w:r>
          </w:p>
          <w:p w14:paraId="6ADC861B">
            <w:pPr>
              <w:pStyle w:val="27"/>
              <w:autoSpaceDE w:val="0"/>
              <w:autoSpaceDN w:val="0"/>
              <w:adjustRightInd w:val="0"/>
              <w:ind w:left="210" w:leftChars="0" w:hanging="210" w:hangingChars="100"/>
              <w:contextualSpacing/>
              <w:jc w:val="both"/>
              <w:rPr>
                <w:rFonts w:hint="default" w:ascii="Times New Roman Regular" w:hAnsi="Times New Roman Regular" w:cs="Times New Roman Regular"/>
                <w:sz w:val="21"/>
                <w:szCs w:val="21"/>
                <w:lang w:val="en-US" w:eastAsia="zh-CN"/>
              </w:rPr>
            </w:pPr>
            <w:r>
              <w:rPr>
                <w:rFonts w:hint="default" w:ascii="Times New Roman Regular" w:hAnsi="Times New Roman Regular" w:cs="Times New Roman Regular"/>
                <w:sz w:val="21"/>
                <w:szCs w:val="21"/>
                <w:lang w:val="en-US" w:eastAsia="zh-CN"/>
              </w:rPr>
              <w:t>Wang, Y. (2020). Transforming the education sector through vocational training in China. Vocational Education Studies, 38(1), 102-119.</w:t>
            </w:r>
          </w:p>
          <w:p w14:paraId="699AF7D9">
            <w:pPr>
              <w:pStyle w:val="27"/>
              <w:autoSpaceDE w:val="0"/>
              <w:autoSpaceDN w:val="0"/>
              <w:adjustRightInd w:val="0"/>
              <w:ind w:left="210" w:leftChars="0" w:hanging="210" w:hangingChars="100"/>
              <w:contextualSpacing/>
              <w:jc w:val="both"/>
              <w:rPr>
                <w:rFonts w:hint="default" w:ascii="Times New Roman Regular" w:hAnsi="Times New Roman Regular" w:cs="Times New Roman Regular"/>
                <w:sz w:val="21"/>
                <w:szCs w:val="21"/>
                <w:lang w:val="en-US" w:eastAsia="zh-CN"/>
              </w:rPr>
            </w:pPr>
            <w:r>
              <w:rPr>
                <w:rFonts w:hint="default" w:ascii="Times New Roman Regular" w:hAnsi="Times New Roman Regular" w:cs="Times New Roman Regular"/>
                <w:sz w:val="21"/>
                <w:szCs w:val="21"/>
                <w:lang w:val="en-US" w:eastAsia="zh-CN"/>
              </w:rPr>
              <w:t>Wang, Z. (2021). Policy impacts on vocational education: Evidence from China. Journal of Policy and Development, 23(2), 58-75.</w:t>
            </w:r>
          </w:p>
          <w:p w14:paraId="680DE390">
            <w:pPr>
              <w:pStyle w:val="27"/>
              <w:autoSpaceDE w:val="0"/>
              <w:autoSpaceDN w:val="0"/>
              <w:adjustRightInd w:val="0"/>
              <w:ind w:left="210" w:leftChars="0" w:hanging="210" w:hangingChars="100"/>
              <w:contextualSpacing/>
              <w:jc w:val="both"/>
              <w:rPr>
                <w:rFonts w:hint="default" w:ascii="Times New Roman Regular" w:hAnsi="Times New Roman Regular" w:cs="Times New Roman Regular"/>
                <w:sz w:val="21"/>
                <w:szCs w:val="21"/>
                <w:lang w:val="en-US" w:eastAsia="zh-CN"/>
              </w:rPr>
            </w:pPr>
            <w:r>
              <w:rPr>
                <w:rFonts w:hint="default" w:ascii="Times New Roman Regular" w:hAnsi="Times New Roman Regular" w:cs="Times New Roman Regular"/>
                <w:sz w:val="21"/>
                <w:szCs w:val="21"/>
                <w:lang w:val="en-US" w:eastAsia="zh-CN"/>
              </w:rPr>
              <w:t>Xie, H., &amp; Zhang, P. (2021). The Influence of Professional Development on Employee Motivation in China. Journal of Educational Leadership, 47(3), 233-249.</w:t>
            </w:r>
          </w:p>
          <w:p w14:paraId="30E0E0ED">
            <w:pPr>
              <w:pStyle w:val="27"/>
              <w:autoSpaceDE w:val="0"/>
              <w:autoSpaceDN w:val="0"/>
              <w:adjustRightInd w:val="0"/>
              <w:ind w:left="210" w:leftChars="0" w:hanging="210" w:hangingChars="100"/>
              <w:contextualSpacing/>
              <w:jc w:val="both"/>
              <w:rPr>
                <w:rFonts w:hint="default" w:ascii="Times New Roman Regular" w:hAnsi="Times New Roman Regular" w:cs="Times New Roman Regular"/>
                <w:sz w:val="21"/>
                <w:szCs w:val="21"/>
                <w:lang w:val="en-US" w:eastAsia="zh-CN"/>
              </w:rPr>
            </w:pPr>
            <w:r>
              <w:rPr>
                <w:rFonts w:hint="default" w:ascii="Times New Roman Regular" w:hAnsi="Times New Roman Regular" w:cs="Times New Roman Regular"/>
                <w:sz w:val="21"/>
                <w:szCs w:val="21"/>
                <w:lang w:val="en-US" w:eastAsia="zh-CN"/>
              </w:rPr>
              <w:t>Xu, Y. (2020). Innovation and technological advancement in Chinese vocational colleges. Education Today, 41(5), 77-92.</w:t>
            </w:r>
          </w:p>
          <w:p w14:paraId="4F16D545">
            <w:pPr>
              <w:pStyle w:val="27"/>
              <w:autoSpaceDE w:val="0"/>
              <w:autoSpaceDN w:val="0"/>
              <w:adjustRightInd w:val="0"/>
              <w:ind w:left="210" w:leftChars="0" w:hanging="210" w:hangingChars="100"/>
              <w:contextualSpacing/>
              <w:jc w:val="both"/>
              <w:rPr>
                <w:rFonts w:hint="default" w:ascii="Times New Roman Regular" w:hAnsi="Times New Roman Regular" w:cs="Times New Roman Regular"/>
                <w:sz w:val="21"/>
                <w:szCs w:val="21"/>
                <w:lang w:val="en-US" w:eastAsia="zh-CN"/>
              </w:rPr>
            </w:pPr>
            <w:r>
              <w:rPr>
                <w:rFonts w:hint="default" w:ascii="Times New Roman Regular" w:hAnsi="Times New Roman Regular" w:cs="Times New Roman Regular"/>
                <w:sz w:val="21"/>
                <w:szCs w:val="21"/>
                <w:lang w:val="en-US" w:eastAsia="zh-CN"/>
              </w:rPr>
              <w:t>Zhang, L. (2021). Exploring Incentive Mechanisms in Chinese Vocational Education. Journal of Educational Research in China, 15(3), 56-74.</w:t>
            </w:r>
          </w:p>
          <w:p w14:paraId="72655849">
            <w:pPr>
              <w:pStyle w:val="27"/>
              <w:autoSpaceDE w:val="0"/>
              <w:autoSpaceDN w:val="0"/>
              <w:adjustRightInd w:val="0"/>
              <w:ind w:left="210" w:leftChars="0" w:hanging="210" w:hangingChars="100"/>
              <w:contextualSpacing/>
              <w:jc w:val="both"/>
              <w:rPr>
                <w:rFonts w:hint="default" w:ascii="Times New Roman Regular" w:hAnsi="Times New Roman Regular" w:cs="Times New Roman Regular"/>
                <w:sz w:val="21"/>
                <w:szCs w:val="21"/>
                <w:lang w:val="en-US" w:eastAsia="zh-CN"/>
              </w:rPr>
            </w:pPr>
            <w:r>
              <w:rPr>
                <w:rFonts w:hint="default" w:ascii="Times New Roman Regular" w:hAnsi="Times New Roman Regular" w:cs="Times New Roman Regular"/>
                <w:sz w:val="21"/>
                <w:szCs w:val="21"/>
                <w:lang w:val="en-US" w:eastAsia="zh-CN"/>
              </w:rPr>
              <w:t>Zhao, S. (2007). Educational reforms and vocational education in China. Asia-Pacific Journal of Education, 27(2), 129-140.</w:t>
            </w:r>
          </w:p>
          <w:p w14:paraId="3C0196C5">
            <w:pPr>
              <w:pStyle w:val="27"/>
              <w:autoSpaceDE w:val="0"/>
              <w:autoSpaceDN w:val="0"/>
              <w:adjustRightInd w:val="0"/>
              <w:ind w:left="210" w:leftChars="0" w:hanging="210" w:hangingChars="100"/>
              <w:contextualSpacing/>
              <w:jc w:val="both"/>
              <w:rPr>
                <w:rFonts w:hint="default" w:ascii="Times New Roman Regular" w:hAnsi="Times New Roman Regular" w:cs="Times New Roman Regular"/>
                <w:sz w:val="21"/>
                <w:szCs w:val="21"/>
                <w:lang w:val="en-US" w:eastAsia="zh-CN"/>
              </w:rPr>
            </w:pPr>
            <w:r>
              <w:rPr>
                <w:rFonts w:hint="default" w:ascii="Times New Roman Regular" w:hAnsi="Times New Roman Regular" w:cs="Times New Roman Regular"/>
                <w:sz w:val="21"/>
                <w:szCs w:val="21"/>
                <w:lang w:val="en-US" w:eastAsia="zh-CN"/>
              </w:rPr>
              <w:t>Zhao, Y. (2020). Incentivizing individual performance in Chinese collectivist cultures. Human Resource Management Review, 38(1), 98-112.</w:t>
            </w:r>
          </w:p>
          <w:p w14:paraId="1D94842D">
            <w:pPr>
              <w:pStyle w:val="27"/>
              <w:autoSpaceDE w:val="0"/>
              <w:autoSpaceDN w:val="0"/>
              <w:adjustRightInd w:val="0"/>
              <w:ind w:left="210" w:leftChars="0" w:hanging="210" w:hangingChars="100"/>
              <w:contextualSpacing/>
              <w:jc w:val="both"/>
              <w:rPr>
                <w:rFonts w:hint="default" w:ascii="Times New Roman Regular" w:hAnsi="Times New Roman Regular" w:cs="Times New Roman Regular"/>
                <w:sz w:val="21"/>
                <w:szCs w:val="21"/>
                <w:lang w:val="en-US" w:eastAsia="zh-CN"/>
              </w:rPr>
            </w:pPr>
            <w:r>
              <w:rPr>
                <w:rFonts w:hint="default" w:ascii="Times New Roman Regular" w:hAnsi="Times New Roman Regular" w:cs="Times New Roman Regular"/>
                <w:sz w:val="21"/>
                <w:szCs w:val="21"/>
                <w:lang w:val="en-US" w:eastAsia="zh-CN"/>
              </w:rPr>
              <w:t>Zhou, D., &amp; Li, P. (2021). Enhancing Vocational Training Standards through Policy Implementation: The Case</w:t>
            </w:r>
            <w:r>
              <w:rPr>
                <w:rFonts w:hint="eastAsia" w:ascii="Times New Roman Regular" w:hAnsi="Times New Roman Regular" w:cs="Times New Roman Regular"/>
                <w:sz w:val="21"/>
                <w:szCs w:val="21"/>
                <w:lang w:val="en-US" w:eastAsia="zh-CN"/>
              </w:rPr>
              <w:t xml:space="preserve"> </w:t>
            </w:r>
            <w:r>
              <w:rPr>
                <w:rFonts w:hint="default" w:ascii="Times New Roman Regular" w:hAnsi="Times New Roman Regular" w:cs="Times New Roman Regular"/>
                <w:sz w:val="21"/>
                <w:szCs w:val="21"/>
                <w:lang w:val="en-US" w:eastAsia="zh-CN"/>
              </w:rPr>
              <w:t>of China. Journal of Chinese Educational Policy, 12(4), 35-49.</w:t>
            </w:r>
          </w:p>
          <w:p w14:paraId="663045A1">
            <w:pPr>
              <w:pStyle w:val="27"/>
              <w:autoSpaceDE w:val="0"/>
              <w:autoSpaceDN w:val="0"/>
              <w:adjustRightInd w:val="0"/>
              <w:ind w:left="210" w:leftChars="0" w:hanging="210" w:hangingChars="100"/>
              <w:contextualSpacing/>
              <w:jc w:val="both"/>
              <w:rPr>
                <w:rFonts w:hint="default" w:ascii="Times New Roman Regular" w:hAnsi="Times New Roman Regular" w:cs="Times New Roman Regular"/>
                <w:sz w:val="21"/>
                <w:szCs w:val="21"/>
                <w:lang w:val="en-US" w:eastAsia="zh-CN"/>
              </w:rPr>
            </w:pPr>
          </w:p>
          <w:p w14:paraId="2F6757DD">
            <w:pPr>
              <w:rPr>
                <w:rFonts w:cs="Arial"/>
                <w:sz w:val="22"/>
                <w:szCs w:val="22"/>
              </w:rPr>
            </w:pPr>
          </w:p>
        </w:tc>
      </w:tr>
      <w:tr w14:paraId="787BB238">
        <w:trPr>
          <w:trHeight w:val="397" w:hRule="atLeast"/>
        </w:trPr>
        <w:tc>
          <w:tcPr>
            <w:tcW w:w="9781" w:type="dxa"/>
            <w:shd w:val="clear" w:color="auto" w:fill="F1F1F1" w:themeFill="background1" w:themeFillShade="F2"/>
            <w:vAlign w:val="center"/>
          </w:tcPr>
          <w:p w14:paraId="37274480">
            <w:pPr>
              <w:rPr>
                <w:rFonts w:cs="Arial"/>
                <w:sz w:val="22"/>
                <w:szCs w:val="22"/>
              </w:rPr>
            </w:pPr>
            <w:r>
              <w:rPr>
                <w:rFonts w:cs="Arial"/>
                <w:sz w:val="22"/>
                <w:szCs w:val="22"/>
              </w:rPr>
              <w:t>Facilities and resources available for the investigation: please indicate if you expect to need any special resources</w:t>
            </w:r>
          </w:p>
        </w:tc>
      </w:tr>
      <w:tr w14:paraId="6E3575CB">
        <w:trPr>
          <w:trHeight w:val="397" w:hRule="atLeast"/>
        </w:trPr>
        <w:tc>
          <w:tcPr>
            <w:tcW w:w="9781" w:type="dxa"/>
            <w:vAlign w:val="center"/>
          </w:tcPr>
          <w:p w14:paraId="2A5DC5CF">
            <w:pPr>
              <w:rPr>
                <w:rFonts w:hint="eastAsia" w:eastAsia="宋体" w:cs="Arial"/>
                <w:sz w:val="22"/>
                <w:szCs w:val="22"/>
                <w:lang w:val="en-US" w:eastAsia="zh-CN"/>
              </w:rPr>
            </w:pPr>
          </w:p>
          <w:p w14:paraId="59CED104">
            <w:pPr>
              <w:rPr>
                <w:rFonts w:hint="eastAsia" w:eastAsia="宋体" w:cs="Arial"/>
                <w:sz w:val="22"/>
                <w:szCs w:val="22"/>
                <w:lang w:val="en-US" w:eastAsia="zh-CN"/>
              </w:rPr>
            </w:pPr>
            <w:r>
              <w:rPr>
                <w:rFonts w:hint="eastAsia" w:eastAsia="宋体" w:cs="Arial"/>
                <w:sz w:val="22"/>
                <w:szCs w:val="22"/>
                <w:lang w:val="en-US" w:eastAsia="zh-CN"/>
              </w:rPr>
              <w:t>No</w:t>
            </w:r>
          </w:p>
          <w:p w14:paraId="36321BDA">
            <w:pPr>
              <w:rPr>
                <w:rFonts w:hint="eastAsia" w:eastAsia="宋体" w:cs="Arial"/>
                <w:sz w:val="22"/>
                <w:szCs w:val="22"/>
                <w:lang w:val="en-US" w:eastAsia="zh-CN"/>
              </w:rPr>
            </w:pPr>
          </w:p>
          <w:p w14:paraId="72610260">
            <w:pPr>
              <w:rPr>
                <w:rFonts w:hint="eastAsia" w:eastAsia="宋体" w:cs="Arial"/>
                <w:sz w:val="22"/>
                <w:szCs w:val="22"/>
                <w:lang w:val="en-US" w:eastAsia="zh-CN"/>
              </w:rPr>
            </w:pPr>
          </w:p>
          <w:p w14:paraId="5A4D71F4">
            <w:pPr>
              <w:rPr>
                <w:rFonts w:hint="eastAsia" w:eastAsia="宋体" w:cs="Arial"/>
                <w:sz w:val="22"/>
                <w:szCs w:val="22"/>
                <w:lang w:val="en-US" w:eastAsia="zh-CN"/>
              </w:rPr>
            </w:pPr>
          </w:p>
          <w:p w14:paraId="734AB421">
            <w:pPr>
              <w:rPr>
                <w:rFonts w:hint="eastAsia" w:eastAsia="宋体" w:cs="Arial"/>
                <w:sz w:val="22"/>
                <w:szCs w:val="22"/>
                <w:lang w:val="en-US" w:eastAsia="zh-CN"/>
              </w:rPr>
            </w:pPr>
          </w:p>
          <w:p w14:paraId="0A97EE69">
            <w:pPr>
              <w:rPr>
                <w:rFonts w:hint="eastAsia" w:eastAsia="宋体" w:cs="Arial"/>
                <w:sz w:val="22"/>
                <w:szCs w:val="22"/>
                <w:lang w:val="en-US" w:eastAsia="zh-CN"/>
              </w:rPr>
            </w:pPr>
          </w:p>
          <w:p w14:paraId="64A6EAC8">
            <w:pPr>
              <w:rPr>
                <w:rFonts w:hint="eastAsia" w:eastAsia="宋体" w:cs="Arial"/>
                <w:sz w:val="22"/>
                <w:szCs w:val="22"/>
                <w:lang w:val="en-US" w:eastAsia="zh-CN"/>
              </w:rPr>
            </w:pPr>
          </w:p>
          <w:p w14:paraId="0BAA2730">
            <w:pPr>
              <w:rPr>
                <w:rFonts w:hint="eastAsia" w:eastAsia="宋体" w:cs="Arial"/>
                <w:sz w:val="22"/>
                <w:szCs w:val="22"/>
                <w:lang w:val="en-US" w:eastAsia="zh-CN"/>
              </w:rPr>
            </w:pPr>
          </w:p>
        </w:tc>
      </w:tr>
    </w:tbl>
    <w:p w14:paraId="13F4E9CE">
      <w:pPr>
        <w:rPr>
          <w:rFonts w:cs="Arial"/>
          <w:sz w:val="22"/>
          <w:szCs w:val="22"/>
        </w:rPr>
      </w:pPr>
    </w:p>
    <w:p w14:paraId="4EB76D8A">
      <w:pPr>
        <w:rPr>
          <w:rFonts w:cs="Arial"/>
          <w:b/>
          <w:sz w:val="22"/>
          <w:szCs w:val="22"/>
        </w:rPr>
      </w:pPr>
    </w:p>
    <w:p w14:paraId="7E43927A">
      <w:pPr>
        <w:rPr>
          <w:rFonts w:cs="Arial"/>
          <w:b/>
          <w:sz w:val="22"/>
          <w:szCs w:val="22"/>
        </w:rPr>
      </w:pPr>
    </w:p>
    <w:p w14:paraId="767D7BC1">
      <w:pPr>
        <w:rPr>
          <w:rFonts w:cs="Arial"/>
          <w:b/>
          <w:sz w:val="22"/>
          <w:szCs w:val="22"/>
        </w:rPr>
      </w:pPr>
      <w:r>
        <w:rPr>
          <w:rFonts w:cs="Arial"/>
          <w:b/>
          <w:sz w:val="22"/>
          <w:szCs w:val="22"/>
        </w:rPr>
        <w:t>Intellectual Property IP</w:t>
      </w:r>
    </w:p>
    <w:p w14:paraId="47018F67">
      <w:pPr>
        <w:rPr>
          <w:rFonts w:cs="Arial"/>
          <w:b/>
          <w:sz w:val="22"/>
          <w:szCs w:val="22"/>
        </w:rPr>
      </w:pPr>
      <w:r>
        <w:rPr>
          <w:sz w:val="22"/>
        </w:rPr>
        <w:t>It is anticipated that Intellectual Property (IP) will be produced as a result of this research.</w:t>
      </w:r>
    </w:p>
    <w:tbl>
      <w:tblPr>
        <w:tblStyle w:val="13"/>
        <w:tblW w:w="9781"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46"/>
        <w:gridCol w:w="1418"/>
        <w:gridCol w:w="1417"/>
      </w:tblGrid>
      <w:tr w14:paraId="3E7587DB">
        <w:trPr>
          <w:trHeight w:val="427" w:hRule="atLeast"/>
        </w:trPr>
        <w:tc>
          <w:tcPr>
            <w:tcW w:w="9781" w:type="dxa"/>
            <w:gridSpan w:val="3"/>
            <w:tcBorders>
              <w:top w:val="nil"/>
              <w:left w:val="nil"/>
              <w:bottom w:val="nil"/>
              <w:right w:val="nil"/>
            </w:tcBorders>
            <w:shd w:val="clear" w:color="auto" w:fill="auto"/>
          </w:tcPr>
          <w:p w14:paraId="21E738AA">
            <w:pPr>
              <w:jc w:val="right"/>
              <w:rPr>
                <w:rFonts w:cs="Arial"/>
                <w:b/>
              </w:rPr>
            </w:pPr>
            <w:r>
              <w:rPr>
                <w:rFonts w:cs="Arial"/>
                <w:b/>
              </w:rPr>
              <w:t xml:space="preserve">Tick </w:t>
            </w:r>
            <w:r>
              <w:rPr>
                <w:rFonts w:ascii="Agency FB" w:hAnsi="Agency FB" w:cs="Arial"/>
                <w:b/>
              </w:rPr>
              <w:t>√</w:t>
            </w:r>
          </w:p>
        </w:tc>
      </w:tr>
      <w:tr w14:paraId="345EAA99">
        <w:trPr>
          <w:trHeight w:val="427" w:hRule="atLeast"/>
        </w:trPr>
        <w:tc>
          <w:tcPr>
            <w:tcW w:w="6946" w:type="dxa"/>
            <w:tcBorders>
              <w:top w:val="nil"/>
              <w:left w:val="nil"/>
              <w:bottom w:val="single" w:color="auto" w:sz="4" w:space="0"/>
              <w:right w:val="single" w:color="auto" w:sz="4" w:space="0"/>
            </w:tcBorders>
            <w:shd w:val="clear" w:color="auto" w:fill="FFFFFF" w:themeFill="background1"/>
          </w:tcPr>
          <w:p w14:paraId="3DE9BBF1">
            <w:pPr>
              <w:rPr>
                <w:rFonts w:cs="Arial"/>
                <w:sz w:val="22"/>
                <w:szCs w:val="22"/>
              </w:rPr>
            </w:pPr>
          </w:p>
        </w:tc>
        <w:tc>
          <w:tcPr>
            <w:tcW w:w="1418" w:type="dxa"/>
            <w:tcBorders>
              <w:top w:val="single" w:color="auto" w:sz="4" w:space="0"/>
              <w:left w:val="single" w:color="auto" w:sz="4" w:space="0"/>
            </w:tcBorders>
            <w:shd w:val="clear" w:color="auto" w:fill="F1F1F1" w:themeFill="background1" w:themeFillShade="F2"/>
          </w:tcPr>
          <w:p w14:paraId="4ADBEF28">
            <w:pPr>
              <w:rPr>
                <w:rFonts w:cs="Arial"/>
                <w:sz w:val="22"/>
                <w:szCs w:val="22"/>
              </w:rPr>
            </w:pPr>
            <w:r>
              <w:rPr>
                <w:rFonts w:cs="Arial"/>
                <w:sz w:val="22"/>
                <w:szCs w:val="22"/>
              </w:rPr>
              <w:t>YES</w:t>
            </w:r>
          </w:p>
        </w:tc>
        <w:tc>
          <w:tcPr>
            <w:tcW w:w="1417" w:type="dxa"/>
            <w:tcBorders>
              <w:top w:val="single" w:color="auto" w:sz="4" w:space="0"/>
            </w:tcBorders>
            <w:shd w:val="clear" w:color="auto" w:fill="F1F1F1" w:themeFill="background1" w:themeFillShade="F2"/>
          </w:tcPr>
          <w:p w14:paraId="7272ACDE">
            <w:pPr>
              <w:rPr>
                <w:rFonts w:cs="Arial"/>
                <w:sz w:val="22"/>
                <w:szCs w:val="22"/>
              </w:rPr>
            </w:pPr>
            <w:r>
              <w:rPr>
                <w:rFonts w:cs="Arial"/>
                <w:sz w:val="22"/>
                <w:szCs w:val="22"/>
              </w:rPr>
              <w:t>NO</w:t>
            </w:r>
          </w:p>
        </w:tc>
      </w:tr>
      <w:tr w14:paraId="4F863A7D">
        <w:trPr>
          <w:trHeight w:val="427" w:hRule="atLeast"/>
        </w:trPr>
        <w:tc>
          <w:tcPr>
            <w:tcW w:w="6946" w:type="dxa"/>
            <w:tcBorders>
              <w:top w:val="single" w:color="auto" w:sz="4" w:space="0"/>
            </w:tcBorders>
            <w:shd w:val="clear" w:color="auto" w:fill="F1F1F1" w:themeFill="background1" w:themeFillShade="F2"/>
          </w:tcPr>
          <w:p w14:paraId="2EC3836E">
            <w:pPr>
              <w:rPr>
                <w:rFonts w:cs="Arial"/>
                <w:sz w:val="22"/>
                <w:szCs w:val="22"/>
              </w:rPr>
            </w:pPr>
            <w:r>
              <w:rPr>
                <w:sz w:val="22"/>
              </w:rPr>
              <w:t>Is the IP already subject to a separate agreement with a third party (e.g. employer, sponsor or external funder)? If so please provide details below</w:t>
            </w:r>
          </w:p>
        </w:tc>
        <w:sdt>
          <w:sdtPr>
            <w:rPr>
              <w:rFonts w:cs="Arial"/>
              <w:sz w:val="22"/>
              <w:szCs w:val="22"/>
            </w:rPr>
            <w:id w:val="1557745169"/>
            <w14:checkbox>
              <w14:checked w14:val="0"/>
              <w14:checkedState w14:val="2612" w14:font="MS Gothic"/>
              <w14:uncheckedState w14:val="2610" w14:font="MS Gothic"/>
            </w14:checkbox>
          </w:sdtPr>
          <w:sdtEndPr>
            <w:rPr>
              <w:rFonts w:cs="Arial"/>
              <w:sz w:val="22"/>
              <w:szCs w:val="22"/>
            </w:rPr>
          </w:sdtEndPr>
          <w:sdtContent>
            <w:tc>
              <w:tcPr>
                <w:tcW w:w="1418" w:type="dxa"/>
                <w:tcBorders>
                  <w:top w:val="single" w:color="auto" w:sz="4" w:space="0"/>
                </w:tcBorders>
                <w:shd w:val="clear" w:color="auto" w:fill="auto"/>
              </w:tcPr>
              <w:p w14:paraId="1D95D041">
                <w:pPr>
                  <w:jc w:val="center"/>
                  <w:rPr>
                    <w:rFonts w:cs="Arial"/>
                    <w:sz w:val="22"/>
                    <w:szCs w:val="22"/>
                  </w:rPr>
                </w:pPr>
                <w:r>
                  <w:rPr>
                    <w:rFonts w:ascii="MS Gothic" w:hAnsi="MS Gothic" w:eastAsia="MS Gothic" w:cs="Arial"/>
                    <w:sz w:val="22"/>
                    <w:szCs w:val="22"/>
                  </w:rPr>
                  <w:t>☐</w:t>
                </w:r>
              </w:p>
            </w:tc>
          </w:sdtContent>
        </w:sdt>
        <w:sdt>
          <w:sdtPr>
            <w:rPr>
              <w:rFonts w:cs="Arial"/>
              <w:sz w:val="22"/>
              <w:szCs w:val="22"/>
            </w:rPr>
            <w:id w:val="678392512"/>
            <w14:checkbox>
              <w14:checked w14:val="1"/>
              <w14:checkedState w14:val="2612" w14:font="MS Gothic"/>
              <w14:uncheckedState w14:val="2610" w14:font="MS Gothic"/>
            </w14:checkbox>
          </w:sdtPr>
          <w:sdtEndPr>
            <w:rPr>
              <w:rFonts w:cs="Arial"/>
              <w:sz w:val="22"/>
              <w:szCs w:val="22"/>
            </w:rPr>
          </w:sdtEndPr>
          <w:sdtContent>
            <w:tc>
              <w:tcPr>
                <w:tcW w:w="1417" w:type="dxa"/>
                <w:tcBorders>
                  <w:top w:val="single" w:color="auto" w:sz="4" w:space="0"/>
                </w:tcBorders>
                <w:shd w:val="clear" w:color="auto" w:fill="auto"/>
              </w:tcPr>
              <w:p w14:paraId="1763176C">
                <w:pPr>
                  <w:jc w:val="center"/>
                  <w:rPr>
                    <w:rFonts w:cs="Arial"/>
                    <w:sz w:val="22"/>
                    <w:szCs w:val="22"/>
                  </w:rPr>
                </w:pPr>
                <w:r>
                  <w:rPr>
                    <w:rFonts w:ascii="MS Gothic" w:hAnsi="MS Gothic" w:eastAsia="MS Gothic" w:cs="Arial"/>
                    <w:sz w:val="22"/>
                    <w:szCs w:val="22"/>
                    <w:lang w:val="en-GB" w:eastAsia="en-GB" w:bidi="ar-SA"/>
                  </w:rPr>
                  <w:t>☒</w:t>
                </w:r>
              </w:p>
            </w:tc>
          </w:sdtContent>
        </w:sdt>
      </w:tr>
      <w:tr w14:paraId="42EA5AA8">
        <w:trPr>
          <w:trHeight w:val="572" w:hRule="atLeast"/>
        </w:trPr>
        <w:tc>
          <w:tcPr>
            <w:tcW w:w="6946" w:type="dxa"/>
            <w:shd w:val="clear" w:color="auto" w:fill="F1F1F1" w:themeFill="background1" w:themeFillShade="F2"/>
          </w:tcPr>
          <w:p w14:paraId="6B7EA659">
            <w:pPr>
              <w:rPr>
                <w:sz w:val="22"/>
              </w:rPr>
            </w:pPr>
            <w:r>
              <w:rPr>
                <w:sz w:val="22"/>
              </w:rPr>
              <w:t xml:space="preserve">Is the research dependent upon background IP owned by: </w:t>
            </w:r>
          </w:p>
          <w:p w14:paraId="74C09579">
            <w:pPr>
              <w:rPr>
                <w:rFonts w:cs="Arial"/>
                <w:sz w:val="22"/>
                <w:szCs w:val="22"/>
              </w:rPr>
            </w:pPr>
            <w:r>
              <w:rPr>
                <w:sz w:val="22"/>
              </w:rPr>
              <w:t>If so, please provide details below</w:t>
            </w:r>
          </w:p>
        </w:tc>
        <w:tc>
          <w:tcPr>
            <w:tcW w:w="1418" w:type="dxa"/>
            <w:shd w:val="clear" w:color="auto" w:fill="auto"/>
          </w:tcPr>
          <w:p w14:paraId="1B332797">
            <w:pPr>
              <w:jc w:val="center"/>
              <w:rPr>
                <w:sz w:val="22"/>
              </w:rPr>
            </w:pPr>
            <w:r>
              <w:rPr>
                <w:sz w:val="22"/>
              </w:rPr>
              <w:t>UWTSD</w:t>
            </w:r>
          </w:p>
          <w:sdt>
            <w:sdtPr>
              <w:rPr>
                <w:rFonts w:cs="Arial"/>
                <w:sz w:val="22"/>
                <w:szCs w:val="22"/>
              </w:rPr>
              <w:id w:val="123590131"/>
              <w14:checkbox>
                <w14:checked w14:val="1"/>
                <w14:checkedState w14:val="2612" w14:font="MS Gothic"/>
                <w14:uncheckedState w14:val="2610" w14:font="MS Gothic"/>
              </w14:checkbox>
            </w:sdtPr>
            <w:sdtEndPr>
              <w:rPr>
                <w:rFonts w:cs="Arial"/>
                <w:sz w:val="22"/>
                <w:szCs w:val="22"/>
              </w:rPr>
            </w:sdtEndPr>
            <w:sdtContent>
              <w:p w14:paraId="14827D3C">
                <w:pPr>
                  <w:jc w:val="center"/>
                  <w:rPr>
                    <w:rFonts w:cs="Arial"/>
                    <w:sz w:val="22"/>
                    <w:szCs w:val="22"/>
                  </w:rPr>
                </w:pPr>
                <w:r>
                  <w:rPr>
                    <w:rFonts w:ascii="MS Gothic" w:hAnsi="MS Gothic" w:eastAsia="MS Gothic" w:cs="Arial"/>
                    <w:sz w:val="22"/>
                    <w:szCs w:val="22"/>
                    <w:lang w:val="en-GB" w:eastAsia="en-GB" w:bidi="ar-SA"/>
                  </w:rPr>
                  <w:t>☒</w:t>
                </w:r>
              </w:p>
            </w:sdtContent>
          </w:sdt>
        </w:tc>
        <w:tc>
          <w:tcPr>
            <w:tcW w:w="1417" w:type="dxa"/>
            <w:shd w:val="clear" w:color="auto" w:fill="auto"/>
          </w:tcPr>
          <w:p w14:paraId="6D0B352B">
            <w:pPr>
              <w:rPr>
                <w:sz w:val="22"/>
              </w:rPr>
            </w:pPr>
            <w:r>
              <w:rPr>
                <w:sz w:val="22"/>
              </w:rPr>
              <w:t>A third party</w:t>
            </w:r>
          </w:p>
          <w:sdt>
            <w:sdtPr>
              <w:rPr>
                <w:rFonts w:cs="Arial"/>
                <w:sz w:val="22"/>
                <w:szCs w:val="22"/>
              </w:rPr>
              <w:id w:val="1919519062"/>
              <w14:checkbox>
                <w14:checked w14:val="0"/>
                <w14:checkedState w14:val="2612" w14:font="MS Gothic"/>
                <w14:uncheckedState w14:val="2610" w14:font="MS Gothic"/>
              </w14:checkbox>
            </w:sdtPr>
            <w:sdtEndPr>
              <w:rPr>
                <w:rFonts w:cs="Arial"/>
                <w:sz w:val="22"/>
                <w:szCs w:val="22"/>
              </w:rPr>
            </w:sdtEndPr>
            <w:sdtContent>
              <w:p w14:paraId="6203B2AC">
                <w:pPr>
                  <w:jc w:val="center"/>
                  <w:rPr>
                    <w:rFonts w:cs="Arial"/>
                    <w:sz w:val="22"/>
                    <w:szCs w:val="22"/>
                  </w:rPr>
                </w:pPr>
                <w:r>
                  <w:rPr>
                    <w:rFonts w:ascii="MS Gothic" w:hAnsi="MS Gothic" w:eastAsia="MS Gothic" w:cs="Arial"/>
                    <w:sz w:val="22"/>
                    <w:szCs w:val="22"/>
                  </w:rPr>
                  <w:t>☐</w:t>
                </w:r>
              </w:p>
            </w:sdtContent>
          </w:sdt>
        </w:tc>
      </w:tr>
      <w:tr w14:paraId="1D56B173">
        <w:trPr>
          <w:trHeight w:val="572" w:hRule="atLeast"/>
        </w:trPr>
        <w:tc>
          <w:tcPr>
            <w:tcW w:w="9781" w:type="dxa"/>
            <w:gridSpan w:val="3"/>
            <w:shd w:val="clear" w:color="auto" w:fill="auto"/>
          </w:tcPr>
          <w:p w14:paraId="33A4C7A2">
            <w:pPr>
              <w:rPr>
                <w:i/>
                <w:sz w:val="18"/>
                <w:szCs w:val="18"/>
              </w:rPr>
            </w:pPr>
            <w:r>
              <w:rPr>
                <w:i/>
                <w:sz w:val="18"/>
                <w:szCs w:val="18"/>
              </w:rPr>
              <w:t>Text box will expand</w:t>
            </w:r>
          </w:p>
          <w:p w14:paraId="538B5B35">
            <w:pPr>
              <w:rPr>
                <w:sz w:val="18"/>
                <w:szCs w:val="18"/>
              </w:rPr>
            </w:pPr>
          </w:p>
          <w:p w14:paraId="2436D36D">
            <w:pPr>
              <w:rPr>
                <w:sz w:val="18"/>
                <w:szCs w:val="18"/>
              </w:rPr>
            </w:pPr>
          </w:p>
          <w:p w14:paraId="6659C7E6">
            <w:pPr>
              <w:rPr>
                <w:sz w:val="18"/>
                <w:szCs w:val="18"/>
              </w:rPr>
            </w:pPr>
          </w:p>
        </w:tc>
      </w:tr>
      <w:tr w14:paraId="55103A8D">
        <w:trPr>
          <w:trHeight w:val="427" w:hRule="atLeast"/>
        </w:trPr>
        <w:tc>
          <w:tcPr>
            <w:tcW w:w="9781" w:type="dxa"/>
            <w:gridSpan w:val="3"/>
            <w:tcBorders>
              <w:top w:val="nil"/>
              <w:left w:val="nil"/>
              <w:bottom w:val="nil"/>
              <w:right w:val="nil"/>
            </w:tcBorders>
            <w:shd w:val="clear" w:color="auto" w:fill="auto"/>
          </w:tcPr>
          <w:p w14:paraId="03F12474">
            <w:pPr>
              <w:jc w:val="right"/>
              <w:rPr>
                <w:rFonts w:cs="Arial"/>
                <w:b/>
              </w:rPr>
            </w:pPr>
            <w:r>
              <w:rPr>
                <w:rFonts w:cs="Arial"/>
                <w:b/>
              </w:rPr>
              <w:t xml:space="preserve">Tick </w:t>
            </w:r>
            <w:r>
              <w:rPr>
                <w:rFonts w:ascii="Agency FB" w:hAnsi="Agency FB" w:cs="Arial"/>
                <w:b/>
              </w:rPr>
              <w:t>√</w:t>
            </w:r>
          </w:p>
        </w:tc>
      </w:tr>
      <w:tr w14:paraId="4002FC15">
        <w:trPr>
          <w:trHeight w:val="427" w:hRule="atLeast"/>
        </w:trPr>
        <w:tc>
          <w:tcPr>
            <w:tcW w:w="6946" w:type="dxa"/>
            <w:tcBorders>
              <w:top w:val="nil"/>
              <w:left w:val="nil"/>
              <w:bottom w:val="single" w:color="auto" w:sz="4" w:space="0"/>
              <w:right w:val="single" w:color="auto" w:sz="4" w:space="0"/>
            </w:tcBorders>
            <w:shd w:val="clear" w:color="auto" w:fill="FFFFFF" w:themeFill="background1"/>
          </w:tcPr>
          <w:p w14:paraId="6AA306D7">
            <w:pPr>
              <w:rPr>
                <w:rFonts w:cs="Arial"/>
                <w:sz w:val="22"/>
                <w:szCs w:val="22"/>
              </w:rPr>
            </w:pPr>
            <w:r>
              <w:rPr>
                <w:rFonts w:cs="Arial"/>
                <w:sz w:val="22"/>
                <w:szCs w:val="22"/>
              </w:rPr>
              <w:t>I understand that:</w:t>
            </w:r>
          </w:p>
        </w:tc>
        <w:tc>
          <w:tcPr>
            <w:tcW w:w="1418" w:type="dxa"/>
            <w:tcBorders>
              <w:top w:val="single" w:color="auto" w:sz="4" w:space="0"/>
              <w:left w:val="single" w:color="auto" w:sz="4" w:space="0"/>
            </w:tcBorders>
            <w:shd w:val="clear" w:color="auto" w:fill="F1F1F1" w:themeFill="background1" w:themeFillShade="F2"/>
          </w:tcPr>
          <w:p w14:paraId="0B4A5B39">
            <w:pPr>
              <w:rPr>
                <w:rFonts w:cs="Arial"/>
                <w:sz w:val="22"/>
                <w:szCs w:val="22"/>
              </w:rPr>
            </w:pPr>
            <w:r>
              <w:rPr>
                <w:rFonts w:cs="Arial"/>
                <w:sz w:val="22"/>
                <w:szCs w:val="22"/>
              </w:rPr>
              <w:t>YES</w:t>
            </w:r>
          </w:p>
        </w:tc>
        <w:tc>
          <w:tcPr>
            <w:tcW w:w="1417" w:type="dxa"/>
            <w:tcBorders>
              <w:top w:val="single" w:color="auto" w:sz="4" w:space="0"/>
            </w:tcBorders>
            <w:shd w:val="clear" w:color="auto" w:fill="F1F1F1" w:themeFill="background1" w:themeFillShade="F2"/>
          </w:tcPr>
          <w:p w14:paraId="3E9A4983">
            <w:pPr>
              <w:rPr>
                <w:rFonts w:cs="Arial"/>
                <w:sz w:val="22"/>
                <w:szCs w:val="22"/>
              </w:rPr>
            </w:pPr>
            <w:r>
              <w:rPr>
                <w:rFonts w:cs="Arial"/>
                <w:sz w:val="22"/>
                <w:szCs w:val="22"/>
              </w:rPr>
              <w:t>NO</w:t>
            </w:r>
          </w:p>
        </w:tc>
      </w:tr>
      <w:tr w14:paraId="260CFA45">
        <w:trPr>
          <w:trHeight w:val="399" w:hRule="atLeast"/>
        </w:trPr>
        <w:tc>
          <w:tcPr>
            <w:tcW w:w="6946" w:type="dxa"/>
            <w:shd w:val="clear" w:color="auto" w:fill="F1F1F1" w:themeFill="background1" w:themeFillShade="F2"/>
          </w:tcPr>
          <w:p w14:paraId="4D8D9522">
            <w:pPr>
              <w:rPr>
                <w:sz w:val="22"/>
              </w:rPr>
            </w:pPr>
            <w:r>
              <w:rPr>
                <w:sz w:val="22"/>
              </w:rPr>
              <w:t>If any party other than the student is likely to be involved in the development of IP a separate IP agreement will be needed and it may be necessary for the student to assign the IP rights to the University.</w:t>
            </w:r>
          </w:p>
          <w:p w14:paraId="4B9F1B95">
            <w:pPr>
              <w:rPr>
                <w:rFonts w:cs="Arial"/>
                <w:sz w:val="22"/>
                <w:szCs w:val="22"/>
              </w:rPr>
            </w:pPr>
          </w:p>
        </w:tc>
        <w:sdt>
          <w:sdtPr>
            <w:rPr>
              <w:rFonts w:cs="Arial"/>
              <w:sz w:val="22"/>
              <w:szCs w:val="22"/>
            </w:rPr>
            <w:id w:val="1219639617"/>
            <w14:checkbox>
              <w14:checked w14:val="1"/>
              <w14:checkedState w14:val="2612" w14:font="MS Gothic"/>
              <w14:uncheckedState w14:val="2610" w14:font="MS Gothic"/>
            </w14:checkbox>
          </w:sdtPr>
          <w:sdtEndPr>
            <w:rPr>
              <w:rFonts w:cs="Arial"/>
              <w:sz w:val="22"/>
              <w:szCs w:val="22"/>
            </w:rPr>
          </w:sdtEndPr>
          <w:sdtContent>
            <w:tc>
              <w:tcPr>
                <w:tcW w:w="1418" w:type="dxa"/>
                <w:shd w:val="clear" w:color="auto" w:fill="auto"/>
              </w:tcPr>
              <w:p w14:paraId="31F201FD">
                <w:pPr>
                  <w:jc w:val="center"/>
                  <w:rPr>
                    <w:rFonts w:cs="Arial"/>
                    <w:sz w:val="22"/>
                    <w:szCs w:val="22"/>
                  </w:rPr>
                </w:pPr>
                <w:r>
                  <w:rPr>
                    <w:rFonts w:ascii="MS Gothic" w:hAnsi="MS Gothic" w:eastAsia="MS Gothic" w:cs="Arial"/>
                    <w:sz w:val="22"/>
                    <w:szCs w:val="22"/>
                    <w:lang w:val="en-GB" w:eastAsia="en-GB" w:bidi="ar-SA"/>
                  </w:rPr>
                  <w:t>☒</w:t>
                </w:r>
              </w:p>
            </w:tc>
          </w:sdtContent>
        </w:sdt>
        <w:sdt>
          <w:sdtPr>
            <w:rPr>
              <w:rFonts w:cs="Arial"/>
              <w:sz w:val="22"/>
              <w:szCs w:val="22"/>
            </w:rPr>
            <w:id w:val="340928022"/>
            <w14:checkbox>
              <w14:checked w14:val="0"/>
              <w14:checkedState w14:val="2612" w14:font="MS Gothic"/>
              <w14:uncheckedState w14:val="2610" w14:font="MS Gothic"/>
            </w14:checkbox>
          </w:sdtPr>
          <w:sdtEndPr>
            <w:rPr>
              <w:rFonts w:cs="Arial"/>
              <w:sz w:val="22"/>
              <w:szCs w:val="22"/>
            </w:rPr>
          </w:sdtEndPr>
          <w:sdtContent>
            <w:tc>
              <w:tcPr>
                <w:tcW w:w="1417" w:type="dxa"/>
                <w:shd w:val="clear" w:color="auto" w:fill="auto"/>
              </w:tcPr>
              <w:p w14:paraId="2C431F1A">
                <w:pPr>
                  <w:jc w:val="center"/>
                  <w:rPr>
                    <w:rFonts w:cs="Arial"/>
                    <w:sz w:val="22"/>
                    <w:szCs w:val="22"/>
                  </w:rPr>
                </w:pPr>
                <w:r>
                  <w:rPr>
                    <w:rFonts w:ascii="MS Gothic" w:hAnsi="MS Gothic" w:eastAsia="MS Gothic" w:cs="Arial"/>
                    <w:sz w:val="22"/>
                    <w:szCs w:val="22"/>
                  </w:rPr>
                  <w:t>☐</w:t>
                </w:r>
              </w:p>
            </w:tc>
          </w:sdtContent>
        </w:sdt>
      </w:tr>
      <w:tr w14:paraId="78F4B798">
        <w:trPr>
          <w:trHeight w:val="536" w:hRule="atLeast"/>
        </w:trPr>
        <w:tc>
          <w:tcPr>
            <w:tcW w:w="6946" w:type="dxa"/>
            <w:shd w:val="clear" w:color="auto" w:fill="F1F1F1" w:themeFill="background1" w:themeFillShade="F2"/>
          </w:tcPr>
          <w:p w14:paraId="616D97AB">
            <w:pPr>
              <w:rPr>
                <w:sz w:val="22"/>
              </w:rPr>
            </w:pPr>
            <w:r>
              <w:rPr>
                <w:sz w:val="22"/>
              </w:rPr>
              <w:t xml:space="preserve">If there are no third parties involved in the creation of the IP the student is deemed to own the IP, however should the student wish to commercially exploit their IP and require the assistance of the University to do so, they will be required to assign their IP to the University. </w:t>
            </w:r>
            <w:r>
              <w:fldChar w:fldCharType="begin"/>
            </w:r>
            <w:r>
              <w:instrText xml:space="preserve"> HYPERLINK "https://www.uwtsd.ac.uk/iiced/protecting-innovation-and-creativity---intellectual-property/" </w:instrText>
            </w:r>
            <w:r>
              <w:fldChar w:fldCharType="separate"/>
            </w:r>
            <w:r>
              <w:rPr>
                <w:rStyle w:val="19"/>
              </w:rPr>
              <w:t>https://www.uwtsd.ac.uk/iiced/protecting-innovation-and-creativity---intellectual-property/</w:t>
            </w:r>
            <w:r>
              <w:rPr>
                <w:rStyle w:val="19"/>
              </w:rPr>
              <w:fldChar w:fldCharType="end"/>
            </w:r>
          </w:p>
          <w:p w14:paraId="5AC3FAE3">
            <w:pPr>
              <w:rPr>
                <w:rFonts w:ascii="Calibri" w:hAnsi="Calibri"/>
              </w:rPr>
            </w:pPr>
          </w:p>
        </w:tc>
        <w:tc>
          <w:tcPr>
            <w:tcW w:w="1418" w:type="dxa"/>
            <w:shd w:val="clear" w:color="auto" w:fill="auto"/>
          </w:tcPr>
          <w:p w14:paraId="2B7CC955">
            <w:pPr>
              <w:jc w:val="center"/>
              <w:rPr>
                <w:rFonts w:cs="Arial"/>
                <w:sz w:val="22"/>
                <w:szCs w:val="22"/>
              </w:rPr>
            </w:pPr>
            <w:sdt>
              <w:sdtPr>
                <w:rPr>
                  <w:rFonts w:cs="Arial"/>
                  <w:sz w:val="22"/>
                  <w:szCs w:val="22"/>
                </w:rPr>
                <w:id w:val="490895558"/>
                <w14:checkbox>
                  <w14:checked w14:val="1"/>
                  <w14:checkedState w14:val="2612" w14:font="MS Gothic"/>
                  <w14:uncheckedState w14:val="2610" w14:font="MS Gothic"/>
                </w14:checkbox>
              </w:sdtPr>
              <w:sdtEndPr>
                <w:rPr>
                  <w:rFonts w:cs="Arial"/>
                  <w:sz w:val="22"/>
                  <w:szCs w:val="22"/>
                </w:rPr>
              </w:sdtEndPr>
              <w:sdtContent>
                <w:r>
                  <w:rPr>
                    <w:rFonts w:hint="eastAsia" w:ascii="MS Gothic" w:hAnsi="MS Gothic" w:eastAsia="MS Gothic" w:cs="Arial"/>
                    <w:sz w:val="22"/>
                    <w:szCs w:val="22"/>
                    <w:lang w:val="en-GB" w:eastAsia="en-GB" w:bidi="ar-SA"/>
                  </w:rPr>
                  <w:t>☒</w:t>
                </w:r>
              </w:sdtContent>
            </w:sdt>
          </w:p>
        </w:tc>
        <w:tc>
          <w:tcPr>
            <w:tcW w:w="1417" w:type="dxa"/>
            <w:shd w:val="clear" w:color="auto" w:fill="auto"/>
          </w:tcPr>
          <w:p w14:paraId="6D4486CF">
            <w:pPr>
              <w:jc w:val="center"/>
              <w:rPr>
                <w:rFonts w:cs="Arial"/>
                <w:sz w:val="22"/>
                <w:szCs w:val="22"/>
              </w:rPr>
            </w:pPr>
            <w:sdt>
              <w:sdtPr>
                <w:rPr>
                  <w:rFonts w:cs="Arial"/>
                  <w:sz w:val="22"/>
                  <w:szCs w:val="22"/>
                </w:rPr>
                <w:id w:val="1455208757"/>
                <w14:checkbox>
                  <w14:checked w14:val="0"/>
                  <w14:checkedState w14:val="2612" w14:font="MS Gothic"/>
                  <w14:uncheckedState w14:val="2610" w14:font="MS Gothic"/>
                </w14:checkbox>
              </w:sdtPr>
              <w:sdtEndPr>
                <w:rPr>
                  <w:rFonts w:cs="Arial"/>
                  <w:sz w:val="22"/>
                  <w:szCs w:val="22"/>
                </w:rPr>
              </w:sdtEndPr>
              <w:sdtContent>
                <w:r>
                  <w:rPr>
                    <w:rFonts w:ascii="MS Gothic" w:hAnsi="MS Gothic" w:eastAsia="MS Gothic" w:cs="Arial"/>
                    <w:sz w:val="22"/>
                    <w:szCs w:val="22"/>
                  </w:rPr>
                  <w:t>☐</w:t>
                </w:r>
              </w:sdtContent>
            </w:sdt>
          </w:p>
        </w:tc>
      </w:tr>
    </w:tbl>
    <w:p w14:paraId="5F3440EC">
      <w:pPr>
        <w:rPr>
          <w:rFonts w:cs="Arial"/>
          <w:sz w:val="22"/>
          <w:szCs w:val="22"/>
        </w:rPr>
      </w:pPr>
    </w:p>
    <w:tbl>
      <w:tblPr>
        <w:tblStyle w:val="14"/>
        <w:tblW w:w="974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9747"/>
      </w:tblGrid>
      <w:tr w14:paraId="720A8741">
        <w:tc>
          <w:tcPr>
            <w:tcW w:w="9747" w:type="dxa"/>
          </w:tcPr>
          <w:p w14:paraId="57288407">
            <w:pPr>
              <w:rPr>
                <w:rFonts w:cs="Arial"/>
                <w:sz w:val="22"/>
                <w:szCs w:val="22"/>
              </w:rPr>
            </w:pPr>
          </w:p>
          <w:p w14:paraId="485DF1E9">
            <w:pPr>
              <w:rPr>
                <w:rFonts w:cs="Arial"/>
                <w:b/>
                <w:sz w:val="22"/>
                <w:szCs w:val="22"/>
              </w:rPr>
            </w:pPr>
            <w:r>
              <w:rPr>
                <w:rFonts w:cs="Arial"/>
                <w:b/>
                <w:sz w:val="22"/>
                <w:szCs w:val="22"/>
              </w:rPr>
              <w:t>Student Signature</w:t>
            </w:r>
          </w:p>
          <w:p w14:paraId="57164AAA">
            <w:pPr>
              <w:rPr>
                <w:rFonts w:cs="Arial"/>
                <w:sz w:val="22"/>
                <w:szCs w:val="22"/>
              </w:rPr>
            </w:pPr>
          </w:p>
          <w:tbl>
            <w:tblPr>
              <w:tblStyle w:val="1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41"/>
              <w:gridCol w:w="6069"/>
              <w:gridCol w:w="1411"/>
            </w:tblGrid>
            <w:tr w14:paraId="34416F4D">
              <w:tc>
                <w:tcPr>
                  <w:tcW w:w="2094" w:type="dxa"/>
                  <w:shd w:val="clear" w:color="auto" w:fill="F1F1F1" w:themeFill="background1" w:themeFillShade="F2"/>
                </w:tcPr>
                <w:p w14:paraId="0D3B3F7E">
                  <w:pPr>
                    <w:rPr>
                      <w:rFonts w:cs="Arial"/>
                      <w:sz w:val="22"/>
                      <w:szCs w:val="22"/>
                    </w:rPr>
                  </w:pPr>
                </w:p>
                <w:p w14:paraId="46358A62">
                  <w:pPr>
                    <w:rPr>
                      <w:rFonts w:cs="Arial"/>
                      <w:sz w:val="22"/>
                      <w:szCs w:val="22"/>
                    </w:rPr>
                  </w:pPr>
                  <w:r>
                    <w:rPr>
                      <w:rFonts w:cs="Arial"/>
                      <w:sz w:val="22"/>
                      <w:szCs w:val="22"/>
                    </w:rPr>
                    <w:t>Signature or Print Name:</w:t>
                  </w:r>
                </w:p>
                <w:p w14:paraId="46593092">
                  <w:pPr>
                    <w:rPr>
                      <w:rFonts w:cs="Arial"/>
                      <w:sz w:val="22"/>
                      <w:szCs w:val="22"/>
                    </w:rPr>
                  </w:pPr>
                </w:p>
              </w:tc>
              <w:tc>
                <w:tcPr>
                  <w:tcW w:w="6265" w:type="dxa"/>
                </w:tcPr>
                <w:p w14:paraId="22462BB9">
                  <w:pPr>
                    <w:rPr>
                      <w:rFonts w:hint="eastAsia" w:eastAsia="宋体" w:cs="Arial"/>
                      <w:sz w:val="22"/>
                      <w:szCs w:val="22"/>
                      <w:lang w:val="en-US" w:eastAsia="zh-CN"/>
                    </w:rPr>
                  </w:pPr>
                </w:p>
                <w:p w14:paraId="66A92A5A">
                  <w:pPr>
                    <w:ind w:firstLine="2200" w:firstLineChars="1000"/>
                    <w:rPr>
                      <w:rFonts w:hint="default" w:eastAsia="宋体" w:cs="Arial"/>
                      <w:sz w:val="22"/>
                      <w:szCs w:val="22"/>
                      <w:lang w:val="en-US" w:eastAsia="zh-CN"/>
                    </w:rPr>
                  </w:pPr>
                  <w:r>
                    <w:rPr>
                      <w:rFonts w:hint="eastAsia" w:eastAsia="宋体" w:cs="Arial"/>
                      <w:sz w:val="22"/>
                      <w:szCs w:val="22"/>
                      <w:lang w:val="en-US" w:eastAsia="zh-CN"/>
                    </w:rPr>
                    <w:t>Wang</w:t>
                  </w:r>
                  <w:r>
                    <w:rPr>
                      <w:rFonts w:hint="default" w:eastAsia="宋体" w:cs="Arial"/>
                      <w:sz w:val="22"/>
                      <w:szCs w:val="22"/>
                      <w:lang w:val="en-US" w:eastAsia="zh-CN"/>
                    </w:rPr>
                    <w:t xml:space="preserve"> Xin</w:t>
                  </w:r>
                </w:p>
              </w:tc>
              <w:tc>
                <w:tcPr>
                  <w:tcW w:w="1417" w:type="dxa"/>
                </w:tcPr>
                <w:p w14:paraId="02CAAC52">
                  <w:pPr>
                    <w:rPr>
                      <w:rFonts w:cs="Arial"/>
                      <w:sz w:val="22"/>
                      <w:szCs w:val="22"/>
                    </w:rPr>
                  </w:pPr>
                  <w:r>
                    <w:rPr>
                      <w:rFonts w:cs="Arial"/>
                      <w:sz w:val="22"/>
                      <w:szCs w:val="22"/>
                    </w:rPr>
                    <w:t>Date:</w:t>
                  </w:r>
                </w:p>
                <w:p w14:paraId="0F7C00F5">
                  <w:pPr>
                    <w:rPr>
                      <w:rFonts w:hint="default" w:cs="Arial"/>
                      <w:sz w:val="22"/>
                      <w:szCs w:val="22"/>
                      <w:lang w:val="en-US"/>
                    </w:rPr>
                  </w:pPr>
                  <w:r>
                    <w:rPr>
                      <w:rFonts w:hint="default" w:cs="Arial"/>
                      <w:sz w:val="22"/>
                      <w:szCs w:val="22"/>
                      <w:lang w:val="en-US"/>
                    </w:rPr>
                    <w:t>14/10/2024</w:t>
                  </w:r>
                </w:p>
              </w:tc>
            </w:tr>
          </w:tbl>
          <w:p w14:paraId="36EB0ACF">
            <w:pPr>
              <w:rPr>
                <w:rFonts w:cs="Arial"/>
                <w:sz w:val="22"/>
                <w:szCs w:val="22"/>
              </w:rPr>
            </w:pPr>
            <w:bookmarkStart w:id="0" w:name="_GoBack"/>
            <w:bookmarkEnd w:id="0"/>
          </w:p>
        </w:tc>
      </w:tr>
    </w:tbl>
    <w:p w14:paraId="18F3C393">
      <w:pPr>
        <w:rPr>
          <w:rFonts w:cs="Arial"/>
          <w:sz w:val="22"/>
          <w:szCs w:val="22"/>
        </w:rPr>
      </w:pPr>
    </w:p>
    <w:p w14:paraId="6318C4B3">
      <w:pPr>
        <w:ind w:left="-142" w:firstLine="142"/>
        <w:rPr>
          <w:rFonts w:cs="Arial"/>
          <w:sz w:val="22"/>
          <w:szCs w:val="22"/>
        </w:rPr>
      </w:pPr>
      <w:r>
        <w:rPr>
          <w:rFonts w:cs="Arial"/>
          <w:b/>
          <w:bCs/>
          <w:sz w:val="22"/>
          <w:szCs w:val="22"/>
        </w:rPr>
        <w:t>Supervisory Team</w:t>
      </w:r>
    </w:p>
    <w:p w14:paraId="317533D3">
      <w:pPr>
        <w:rPr>
          <w:rFonts w:cs="Arial"/>
          <w:sz w:val="22"/>
          <w:szCs w:val="22"/>
        </w:rPr>
      </w:pPr>
    </w:p>
    <w:p w14:paraId="7D6FCEAF">
      <w:pPr>
        <w:ind w:left="180"/>
        <w:rPr>
          <w:rFonts w:cs="Arial"/>
          <w:b/>
          <w:sz w:val="22"/>
          <w:szCs w:val="22"/>
        </w:rPr>
      </w:pPr>
    </w:p>
    <w:tbl>
      <w:tblPr>
        <w:tblStyle w:val="14"/>
        <w:tblW w:w="974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747"/>
      </w:tblGrid>
      <w:tr w14:paraId="4213C45B">
        <w:tc>
          <w:tcPr>
            <w:tcW w:w="9747" w:type="dxa"/>
            <w:shd w:val="clear" w:color="auto" w:fill="F1F1F1" w:themeFill="background1" w:themeFillShade="F2"/>
          </w:tcPr>
          <w:p w14:paraId="0224350C">
            <w:pPr>
              <w:rPr>
                <w:rFonts w:cs="Arial"/>
                <w:b/>
                <w:sz w:val="22"/>
                <w:szCs w:val="22"/>
              </w:rPr>
            </w:pPr>
            <w:r>
              <w:rPr>
                <w:rFonts w:cs="Arial"/>
                <w:szCs w:val="22"/>
              </w:rPr>
              <w:t xml:space="preserve">Has the student proposed a viable research project that is appropriate for this programme that should be supported by the Institute? </w:t>
            </w:r>
          </w:p>
        </w:tc>
      </w:tr>
      <w:tr w14:paraId="320119FA">
        <w:tc>
          <w:tcPr>
            <w:tcW w:w="9747" w:type="dxa"/>
          </w:tcPr>
          <w:p w14:paraId="0B60BD57">
            <w:pPr>
              <w:rPr>
                <w:rFonts w:cs="Arial"/>
                <w:b/>
                <w:sz w:val="22"/>
                <w:szCs w:val="22"/>
              </w:rPr>
            </w:pPr>
          </w:p>
          <w:p w14:paraId="194C7AC4">
            <w:pPr>
              <w:rPr>
                <w:rFonts w:cs="Arial"/>
                <w:b/>
                <w:sz w:val="22"/>
                <w:szCs w:val="22"/>
              </w:rPr>
            </w:pPr>
            <w:r>
              <w:rPr>
                <w:rFonts w:cs="Arial"/>
                <w:b/>
                <w:sz w:val="22"/>
                <w:szCs w:val="22"/>
              </w:rPr>
              <w:t xml:space="preserve">              Supported:  </w:t>
            </w:r>
            <w:sdt>
              <w:sdtPr>
                <w:rPr>
                  <w:rFonts w:cs="Arial"/>
                  <w:b/>
                  <w:sz w:val="22"/>
                  <w:szCs w:val="22"/>
                </w:rPr>
                <w:id w:val="374281938"/>
                <w14:checkbox>
                  <w14:checked w14:val="0"/>
                  <w14:checkedState w14:val="2612" w14:font="MS Gothic"/>
                  <w14:uncheckedState w14:val="2610" w14:font="MS Gothic"/>
                </w14:checkbox>
              </w:sdtPr>
              <w:sdtEndPr>
                <w:rPr>
                  <w:rFonts w:cs="Arial"/>
                  <w:b/>
                  <w:sz w:val="22"/>
                  <w:szCs w:val="22"/>
                </w:rPr>
              </w:sdtEndPr>
              <w:sdtContent>
                <w:r>
                  <w:rPr>
                    <w:rFonts w:ascii="MS Gothic" w:hAnsi="MS Gothic" w:eastAsia="MS Gothic" w:cs="Arial"/>
                    <w:b/>
                    <w:sz w:val="22"/>
                    <w:szCs w:val="22"/>
                  </w:rPr>
                  <w:t>☐</w:t>
                </w:r>
              </w:sdtContent>
            </w:sdt>
            <w:r>
              <w:rPr>
                <w:rFonts w:cs="Arial"/>
                <w:b/>
                <w:sz w:val="22"/>
                <w:szCs w:val="22"/>
              </w:rPr>
              <w:t xml:space="preserve">                                                     Not Supported:  </w:t>
            </w:r>
            <w:sdt>
              <w:sdtPr>
                <w:rPr>
                  <w:rFonts w:cs="Arial"/>
                  <w:b/>
                  <w:sz w:val="22"/>
                  <w:szCs w:val="22"/>
                </w:rPr>
                <w:id w:val="996955179"/>
                <w14:checkbox>
                  <w14:checked w14:val="0"/>
                  <w14:checkedState w14:val="2612" w14:font="MS Gothic"/>
                  <w14:uncheckedState w14:val="2610" w14:font="MS Gothic"/>
                </w14:checkbox>
              </w:sdtPr>
              <w:sdtEndPr>
                <w:rPr>
                  <w:rFonts w:cs="Arial"/>
                  <w:b/>
                  <w:sz w:val="22"/>
                  <w:szCs w:val="22"/>
                </w:rPr>
              </w:sdtEndPr>
              <w:sdtContent>
                <w:r>
                  <w:rPr>
                    <w:rFonts w:ascii="MS Gothic" w:hAnsi="MS Gothic" w:eastAsia="MS Gothic" w:cs="MS Gothic"/>
                    <w:b/>
                    <w:sz w:val="22"/>
                    <w:szCs w:val="22"/>
                  </w:rPr>
                  <w:t>☐</w:t>
                </w:r>
              </w:sdtContent>
            </w:sdt>
          </w:p>
          <w:p w14:paraId="260E619C">
            <w:pPr>
              <w:rPr>
                <w:rFonts w:cs="Arial"/>
                <w:b/>
                <w:sz w:val="22"/>
                <w:szCs w:val="22"/>
              </w:rPr>
            </w:pPr>
          </w:p>
          <w:p w14:paraId="10C35E30">
            <w:pPr>
              <w:rPr>
                <w:rFonts w:cs="Arial"/>
                <w:b/>
                <w:sz w:val="22"/>
                <w:szCs w:val="22"/>
              </w:rPr>
            </w:pPr>
          </w:p>
        </w:tc>
      </w:tr>
    </w:tbl>
    <w:p w14:paraId="6F4E4AAF">
      <w:pPr>
        <w:rPr>
          <w:rFonts w:cs="Arial"/>
          <w:sz w:val="22"/>
          <w:szCs w:val="22"/>
        </w:rPr>
      </w:pPr>
    </w:p>
    <w:p w14:paraId="34ACA08C">
      <w:pPr>
        <w:rPr>
          <w:rFonts w:cs="Arial"/>
          <w:b/>
          <w:sz w:val="22"/>
          <w:szCs w:val="22"/>
        </w:rPr>
      </w:pPr>
      <w:r>
        <w:rPr>
          <w:rFonts w:cs="Arial"/>
          <w:b/>
          <w:sz w:val="22"/>
          <w:szCs w:val="22"/>
        </w:rPr>
        <w:t>Authorisation</w:t>
      </w:r>
    </w:p>
    <w:p w14:paraId="299404A0">
      <w:pPr>
        <w:rPr>
          <w:rFonts w:cs="Arial"/>
          <w:sz w:val="22"/>
          <w:szCs w:val="22"/>
        </w:rPr>
      </w:pPr>
    </w:p>
    <w:tbl>
      <w:tblPr>
        <w:tblStyle w:val="14"/>
        <w:tblW w:w="9781"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552"/>
        <w:gridCol w:w="5387"/>
        <w:gridCol w:w="1842"/>
      </w:tblGrid>
      <w:tr w14:paraId="7ACD1EE4">
        <w:tc>
          <w:tcPr>
            <w:tcW w:w="2552" w:type="dxa"/>
            <w:shd w:val="clear" w:color="auto" w:fill="F1F1F1" w:themeFill="background1" w:themeFillShade="F2"/>
          </w:tcPr>
          <w:p w14:paraId="552136A5">
            <w:pPr>
              <w:rPr>
                <w:rFonts w:cs="Arial"/>
                <w:sz w:val="22"/>
                <w:szCs w:val="22"/>
              </w:rPr>
            </w:pPr>
            <w:r>
              <w:rPr>
                <w:rFonts w:cs="Arial"/>
                <w:sz w:val="22"/>
                <w:szCs w:val="22"/>
              </w:rPr>
              <w:t>Director of Studies</w:t>
            </w:r>
          </w:p>
        </w:tc>
        <w:tc>
          <w:tcPr>
            <w:tcW w:w="5387" w:type="dxa"/>
          </w:tcPr>
          <w:p w14:paraId="763A439C">
            <w:pPr>
              <w:rPr>
                <w:rFonts w:cs="Arial"/>
                <w:sz w:val="22"/>
                <w:szCs w:val="22"/>
              </w:rPr>
            </w:pPr>
            <w:r>
              <w:rPr>
                <w:rFonts w:cs="Arial"/>
                <w:sz w:val="22"/>
                <w:szCs w:val="22"/>
              </w:rPr>
              <w:t>Signature or Print Name:</w:t>
            </w:r>
          </w:p>
          <w:p w14:paraId="3440B88D">
            <w:pPr>
              <w:rPr>
                <w:rFonts w:cs="Arial"/>
                <w:sz w:val="22"/>
                <w:szCs w:val="22"/>
              </w:rPr>
            </w:pPr>
          </w:p>
          <w:p w14:paraId="31F4BCE2">
            <w:pPr>
              <w:rPr>
                <w:rFonts w:cs="Arial"/>
                <w:sz w:val="22"/>
                <w:szCs w:val="22"/>
              </w:rPr>
            </w:pPr>
          </w:p>
          <w:p w14:paraId="14FF04C5">
            <w:pPr>
              <w:rPr>
                <w:rFonts w:cs="Arial"/>
                <w:sz w:val="22"/>
                <w:szCs w:val="22"/>
              </w:rPr>
            </w:pPr>
          </w:p>
        </w:tc>
        <w:tc>
          <w:tcPr>
            <w:tcW w:w="1842" w:type="dxa"/>
          </w:tcPr>
          <w:p w14:paraId="1666A4CE">
            <w:pPr>
              <w:rPr>
                <w:rFonts w:cs="Arial"/>
                <w:sz w:val="22"/>
                <w:szCs w:val="22"/>
              </w:rPr>
            </w:pPr>
            <w:r>
              <w:rPr>
                <w:rFonts w:cs="Arial"/>
                <w:sz w:val="22"/>
                <w:szCs w:val="22"/>
              </w:rPr>
              <w:t>Date:</w:t>
            </w:r>
          </w:p>
        </w:tc>
      </w:tr>
      <w:tr w14:paraId="365BD0A8">
        <w:tc>
          <w:tcPr>
            <w:tcW w:w="2552" w:type="dxa"/>
            <w:shd w:val="clear" w:color="auto" w:fill="F1F1F1" w:themeFill="background1" w:themeFillShade="F2"/>
          </w:tcPr>
          <w:p w14:paraId="1523995F">
            <w:pPr>
              <w:rPr>
                <w:rFonts w:cs="Arial"/>
                <w:sz w:val="22"/>
                <w:szCs w:val="22"/>
              </w:rPr>
            </w:pPr>
            <w:r>
              <w:rPr>
                <w:rFonts w:cs="Arial"/>
                <w:sz w:val="22"/>
                <w:szCs w:val="22"/>
              </w:rPr>
              <w:t>Institute Manager of Research Degrees</w:t>
            </w:r>
          </w:p>
          <w:p w14:paraId="7B4E9831">
            <w:pPr>
              <w:rPr>
                <w:rFonts w:cs="Arial"/>
                <w:sz w:val="22"/>
                <w:szCs w:val="22"/>
              </w:rPr>
            </w:pPr>
          </w:p>
        </w:tc>
        <w:tc>
          <w:tcPr>
            <w:tcW w:w="5387" w:type="dxa"/>
          </w:tcPr>
          <w:p w14:paraId="11318A03">
            <w:pPr>
              <w:rPr>
                <w:rFonts w:cs="Arial"/>
                <w:sz w:val="22"/>
                <w:szCs w:val="22"/>
              </w:rPr>
            </w:pPr>
            <w:r>
              <w:rPr>
                <w:rFonts w:cs="Arial"/>
                <w:sz w:val="22"/>
                <w:szCs w:val="22"/>
              </w:rPr>
              <w:t>Signature or Print Name:</w:t>
            </w:r>
          </w:p>
          <w:p w14:paraId="34885275">
            <w:pPr>
              <w:rPr>
                <w:rFonts w:cs="Arial"/>
                <w:sz w:val="22"/>
                <w:szCs w:val="22"/>
              </w:rPr>
            </w:pPr>
          </w:p>
          <w:p w14:paraId="6CD02346">
            <w:pPr>
              <w:rPr>
                <w:rFonts w:cs="Arial"/>
                <w:sz w:val="22"/>
                <w:szCs w:val="22"/>
              </w:rPr>
            </w:pPr>
          </w:p>
          <w:p w14:paraId="07E62D4B">
            <w:pPr>
              <w:rPr>
                <w:rFonts w:cs="Arial"/>
                <w:sz w:val="22"/>
                <w:szCs w:val="22"/>
              </w:rPr>
            </w:pPr>
          </w:p>
        </w:tc>
        <w:tc>
          <w:tcPr>
            <w:tcW w:w="1842" w:type="dxa"/>
          </w:tcPr>
          <w:p w14:paraId="24644946">
            <w:pPr>
              <w:rPr>
                <w:rFonts w:cs="Arial"/>
                <w:sz w:val="22"/>
                <w:szCs w:val="22"/>
              </w:rPr>
            </w:pPr>
            <w:r>
              <w:rPr>
                <w:rFonts w:cs="Arial"/>
                <w:sz w:val="22"/>
                <w:szCs w:val="22"/>
              </w:rPr>
              <w:t>Date:</w:t>
            </w:r>
          </w:p>
        </w:tc>
      </w:tr>
    </w:tbl>
    <w:p w14:paraId="61331DD8">
      <w:pPr>
        <w:rPr>
          <w:rFonts w:cs="Arial"/>
          <w:sz w:val="22"/>
          <w:szCs w:val="22"/>
        </w:rPr>
      </w:pPr>
    </w:p>
    <w:p w14:paraId="777D607A">
      <w:pPr>
        <w:jc w:val="center"/>
        <w:rPr>
          <w:rFonts w:cs="Arial"/>
          <w:sz w:val="22"/>
          <w:szCs w:val="22"/>
        </w:rPr>
      </w:pPr>
      <w:r>
        <w:rPr>
          <w:rFonts w:cs="Arial"/>
          <w:b/>
          <w:sz w:val="22"/>
          <w:szCs w:val="22"/>
        </w:rPr>
        <w:t xml:space="preserve">Once complete, submit this form via the </w:t>
      </w:r>
      <w:r>
        <w:rPr>
          <w:rFonts w:cs="Arial"/>
          <w:b/>
          <w:sz w:val="22"/>
          <w:szCs w:val="22"/>
          <w:u w:val="single"/>
        </w:rPr>
        <w:t>MyTSD Doctoral College Portal</w:t>
      </w:r>
      <w:r>
        <w:rPr>
          <w:rFonts w:cs="Arial"/>
          <w:b/>
          <w:sz w:val="22"/>
          <w:szCs w:val="22"/>
        </w:rPr>
        <w:t xml:space="preserve"> at (</w:t>
      </w:r>
      <w:r>
        <w:fldChar w:fldCharType="begin"/>
      </w:r>
      <w:r>
        <w:instrText xml:space="preserve"> HYPERLINK "https://mytsd.uwtsd.ac.uk" </w:instrText>
      </w:r>
      <w:r>
        <w:fldChar w:fldCharType="separate"/>
      </w:r>
      <w:r>
        <w:rPr>
          <w:rStyle w:val="19"/>
          <w:rFonts w:cs="Arial"/>
          <w:b/>
          <w:sz w:val="22"/>
          <w:szCs w:val="22"/>
        </w:rPr>
        <w:t>https://mytsd.uwtsd.ac.uk</w:t>
      </w:r>
      <w:r>
        <w:rPr>
          <w:rStyle w:val="19"/>
          <w:rFonts w:cs="Arial"/>
          <w:b/>
          <w:sz w:val="22"/>
          <w:szCs w:val="22"/>
        </w:rPr>
        <w:fldChar w:fldCharType="end"/>
      </w:r>
      <w:r>
        <w:rPr>
          <w:rFonts w:cs="Arial"/>
          <w:b/>
          <w:sz w:val="22"/>
          <w:szCs w:val="22"/>
        </w:rPr>
        <w:t>).</w:t>
      </w:r>
    </w:p>
    <w:sectPr>
      <w:headerReference r:id="rId5" w:type="first"/>
      <w:footerReference r:id="rId8" w:type="first"/>
      <w:headerReference r:id="rId3" w:type="default"/>
      <w:footerReference r:id="rId6" w:type="default"/>
      <w:headerReference r:id="rId4" w:type="even"/>
      <w:footerReference r:id="rId7" w:type="even"/>
      <w:pgSz w:w="11906" w:h="16838"/>
      <w:pgMar w:top="1701" w:right="1440" w:bottom="1440" w:left="1440" w:header="284" w:footer="709" w:gutter="0"/>
      <w:cols w:space="720" w:num="1"/>
      <w:docGrid w:linePitch="27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503050405090304"/>
    <w:charset w:val="86"/>
    <w:family w:val="auto"/>
    <w:pitch w:val="default"/>
    <w:sig w:usb0="E0000AFF" w:usb1="00007843" w:usb2="00000001" w:usb3="00000000" w:csb0="400001BF" w:csb1="DFF70000"/>
  </w:font>
  <w:font w:name="宋体">
    <w:altName w:val="汉仪书宋二KW"/>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panose1 w:val="020B0604020202090204"/>
    <w:charset w:val="01"/>
    <w:family w:val="swiss"/>
    <w:pitch w:val="default"/>
    <w:sig w:usb0="E0000AFF" w:usb1="00007843" w:usb2="00000001" w:usb3="00000000" w:csb0="400001BF" w:csb1="DFF70000"/>
  </w:font>
  <w:font w:name="黑体">
    <w:altName w:val="汉仪中黑KW"/>
    <w:panose1 w:val="02010609060101010101"/>
    <w:charset w:val="86"/>
    <w:family w:val="auto"/>
    <w:pitch w:val="default"/>
    <w:sig w:usb0="800002BF" w:usb1="38CF7CFA" w:usb2="00000016" w:usb3="00000000" w:csb0="00040001" w:csb1="00000000"/>
  </w:font>
  <w:font w:name="Courier New">
    <w:panose1 w:val="02070409020205090404"/>
    <w:charset w:val="01"/>
    <w:family w:val="modern"/>
    <w:pitch w:val="default"/>
    <w:sig w:usb0="E0000AFF" w:usb1="40007843" w:usb2="00000001" w:usb3="00000000" w:csb0="400001BF" w:csb1="DFF7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Tahoma">
    <w:panose1 w:val="020B0604030504040204"/>
    <w:charset w:val="00"/>
    <w:family w:val="swiss"/>
    <w:pitch w:val="default"/>
    <w:sig w:usb0="E1002AFF" w:usb1="C000605B" w:usb2="00000029" w:usb3="00000000" w:csb0="200101FF" w:csb1="20280000"/>
  </w:font>
  <w:font w:name="MS Gothic">
    <w:altName w:val="Hiragino Sans"/>
    <w:panose1 w:val="020B0609070205080204"/>
    <w:charset w:val="80"/>
    <w:family w:val="modern"/>
    <w:pitch w:val="default"/>
    <w:sig w:usb0="00000000" w:usb1="00000000" w:usb2="08000012" w:usb3="00000000" w:csb0="0002009F" w:csb1="00000000"/>
  </w:font>
  <w:font w:name="Times New Roman Regular">
    <w:panose1 w:val="02020503050405090304"/>
    <w:charset w:val="00"/>
    <w:family w:val="auto"/>
    <w:pitch w:val="default"/>
    <w:sig w:usb0="E0000AFF" w:usb1="00007843" w:usb2="00000001" w:usb3="00000000" w:csb0="400001BF" w:csb1="DFF70000"/>
  </w:font>
  <w:font w:name="Agency FB">
    <w:altName w:val="苹方-简"/>
    <w:panose1 w:val="020B0503020202020204"/>
    <w:charset w:val="00"/>
    <w:family w:val="swiss"/>
    <w:pitch w:val="default"/>
    <w:sig w:usb0="00000000" w:usb1="00000000" w:usb2="00000000" w:usb3="00000000" w:csb0="00000001" w:csb1="00000000"/>
  </w:font>
  <w:font w:name="汉仪书宋二KW">
    <w:panose1 w:val="00020600040101010101"/>
    <w:charset w:val="86"/>
    <w:family w:val="auto"/>
    <w:pitch w:val="default"/>
    <w:sig w:usb0="A00002BF" w:usb1="18EF7CFA" w:usb2="00000016" w:usb3="00000000" w:csb0="00040000" w:csb1="00000000"/>
  </w:font>
  <w:font w:name="冬青黑体简体中文">
    <w:panose1 w:val="020B0300000000000000"/>
    <w:charset w:val="86"/>
    <w:family w:val="auto"/>
    <w:pitch w:val="default"/>
    <w:sig w:usb0="A00002BF" w:usb1="1ACF7CFA" w:usb2="00000016" w:usb3="00000000" w:csb0="00060007" w:csb1="00000000"/>
  </w:font>
  <w:font w:name="Hiragino Sans">
    <w:panose1 w:val="020B0300000000000000"/>
    <w:charset w:val="80"/>
    <w:family w:val="auto"/>
    <w:pitch w:val="default"/>
    <w:sig w:usb0="E00002FF" w:usb1="7AE7FFFF" w:usb2="00000012" w:usb3="00000000" w:csb0="0002000D" w:csb1="00000000"/>
  </w:font>
  <w:font w:name="Arial Unicode MS">
    <w:panose1 w:val="020B0604020202020204"/>
    <w:charset w:val="86"/>
    <w:family w:val="auto"/>
    <w:pitch w:val="default"/>
    <w:sig w:usb0="FFFFFFFF" w:usb1="E9FFFFFF" w:usb2="0000003F" w:usb3="00000000" w:csb0="603F01FF" w:csb1="FFFF0000"/>
  </w:font>
  <w:font w:name="Kingsoft Sign">
    <w:panose1 w:val="05050102010706020507"/>
    <w:charset w:val="00"/>
    <w:family w:val="auto"/>
    <w:pitch w:val="default"/>
    <w:sig w:usb0="00000000" w:usb1="10000000" w:usb2="00000000" w:usb3="00000000" w:csb0="00000001" w:csb1="00000000"/>
  </w:font>
  <w:font w:name="苹方-简">
    <w:panose1 w:val="020B0400000000000000"/>
    <w:charset w:val="86"/>
    <w:family w:val="auto"/>
    <w:pitch w:val="default"/>
    <w:sig w:usb0="A00002FF" w:usb1="7ACFFDFB" w:usb2="00000017" w:usb3="00000000" w:csb0="00040001" w:csb1="00000000"/>
  </w:font>
  <w:font w:name="Helvetica Neue">
    <w:panose1 w:val="02000503000000020004"/>
    <w:charset w:val="00"/>
    <w:family w:val="auto"/>
    <w:pitch w:val="default"/>
    <w:sig w:usb0="E50002FF" w:usb1="500079DB" w:usb2="00000010" w:usb3="00000000" w:csb0="00000000" w:csb1="00000000"/>
  </w:font>
  <w:font w:name="宋体-简">
    <w:panose1 w:val="02010800040101010101"/>
    <w:charset w:val="86"/>
    <w:family w:val="auto"/>
    <w:pitch w:val="default"/>
    <w:sig w:usb0="00000001" w:usb1="080F0000" w:usb2="00000000" w:usb3="00000000" w:csb0="00040000" w:csb1="00000000"/>
  </w:font>
  <w:font w:name="汉仪中黑KW">
    <w:panose1 w:val="00020600040101010101"/>
    <w:charset w:val="86"/>
    <w:family w:val="auto"/>
    <w:pitch w:val="default"/>
    <w:sig w:usb0="A00002BF" w:usb1="18EF7CFA" w:usb2="00000016" w:usb3="00000000" w:csb0="00040000" w:csb1="00000000"/>
  </w:font>
  <w:font w:name="Symbol">
    <w:altName w:val="Kingsoft Sign"/>
    <w:panose1 w:val="00000000000000000000"/>
    <w:charset w:val="00"/>
    <w:family w:val="auto"/>
    <w:pitch w:val="default"/>
    <w:sig w:usb0="00000000" w:usb1="00000000" w:usb2="00000000" w:usb3="00000000" w:csb0="00000000" w:csb1="00000000"/>
  </w:font>
  <w:font w:name="PingFang-SC-Regular">
    <w:panose1 w:val="020B0400000000000000"/>
    <w:charset w:val="86"/>
    <w:family w:val="auto"/>
    <w:pitch w:val="default"/>
    <w:sig w:usb0="A00002FF" w:usb1="7ACFFDFB" w:usb2="00000017" w:usb3="00000000" w:csb0="00040001" w:csb1="00000000"/>
  </w:font>
  <w:font w:name="MS Gothic">
    <w:altName w:val="苹方-简"/>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E2A879">
    <w:pPr>
      <w:pStyle w:val="8"/>
    </w:pPr>
    <w:r>
      <w:t>April 2022</w:t>
    </w:r>
    <w:r>
      <w:ptab w:relativeTo="margin" w:alignment="center" w:leader="none"/>
    </w:r>
    <w:sdt>
      <w:sdtPr>
        <w:id w:val="1691110303"/>
        <w:docPartObj>
          <w:docPartGallery w:val="autotext"/>
        </w:docPartObj>
      </w:sdtPr>
      <w:sdtContent>
        <w:r>
          <w:fldChar w:fldCharType="begin"/>
        </w:r>
        <w:r>
          <w:instrText xml:space="preserve"> PAGE   \* MERGEFORMAT </w:instrText>
        </w:r>
        <w:r>
          <w:fldChar w:fldCharType="separate"/>
        </w:r>
        <w:r>
          <w:t>1</w:t>
        </w:r>
        <w:r>
          <w:fldChar w:fldCharType="end"/>
        </w:r>
      </w:sdtContent>
    </w:sdt>
    <w:r>
      <w:ptab w:relativeTo="margin" w:alignment="right" w:leader="none"/>
    </w:r>
    <w:r>
      <w:t>PG1 Full Research Proposal</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C0DC27">
    <w:pPr>
      <w:pStyle w:val="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05A889">
    <w:pPr>
      <w:pStyle w:val="8"/>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00B38C">
    <w:pPr>
      <w:pStyle w:val="9"/>
    </w:pPr>
  </w:p>
  <w:p w14:paraId="00BD4CFE">
    <w:pPr>
      <w:pStyle w:val="9"/>
      <w:jc w:val="right"/>
    </w:pPr>
    <w:r>
      <w:drawing>
        <wp:anchor distT="0" distB="0" distL="114300" distR="114300" simplePos="0" relativeHeight="251659264" behindDoc="0" locked="0" layoutInCell="1" allowOverlap="1">
          <wp:simplePos x="0" y="0"/>
          <wp:positionH relativeFrom="margin">
            <wp:posOffset>0</wp:posOffset>
          </wp:positionH>
          <wp:positionV relativeFrom="topMargin">
            <wp:posOffset>325755</wp:posOffset>
          </wp:positionV>
          <wp:extent cx="1788795" cy="596265"/>
          <wp:effectExtent l="0" t="0" r="1905" b="0"/>
          <wp:wrapNone/>
          <wp:docPr id="4" name="Picture 4"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UWTSD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788795" cy="596265"/>
                  </a:xfrm>
                  <a:prstGeom prst="rect">
                    <a:avLst/>
                  </a:prstGeom>
                  <a:noFill/>
                </pic:spPr>
              </pic:pic>
            </a:graphicData>
          </a:graphic>
        </wp:anchor>
      </w:drawing>
    </w:r>
    <w:r>
      <w:tab/>
    </w:r>
    <w:r>
      <w:tab/>
    </w:r>
    <w:r>
      <w:t>Appendix PG1</w:t>
    </w:r>
  </w:p>
  <w:p w14:paraId="793F6F68">
    <w:pPr>
      <w:pStyle w:val="9"/>
    </w:pPr>
  </w:p>
  <w:p w14:paraId="11A1DF66">
    <w:pPr>
      <w:pStyle w:val="9"/>
    </w:pPr>
  </w:p>
  <w:p w14:paraId="0A03F964">
    <w:pPr>
      <w:pStyle w:val="9"/>
    </w:pPr>
  </w:p>
  <w:p w14:paraId="558320AF">
    <w:pPr>
      <w:pStyle w:val="9"/>
    </w:pPr>
    <w:r>
      <w:tab/>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A65350">
    <w:pPr>
      <w:pStyle w:val="9"/>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278159">
    <w:pPr>
      <w:pStyle w:val="9"/>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81"/>
  <w:embedSystemFonts/>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720"/>
  <w:displayHorizontalDrawingGridEvery w:val="1"/>
  <w:displayVerticalDrawingGridEvery w:val="1"/>
  <w:doNotUseMarginsForDrawingGridOrigin w:val="1"/>
  <w:drawingGridHorizontalOrigin w:val="1800"/>
  <w:drawingGridVerticalOrigin w:val="1440"/>
  <w:noPunctuationKerning w:val="1"/>
  <w:characterSpacingControl w:val="doNotCompress"/>
  <w:compat>
    <w:doNotExpandShiftReturn/>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zJlYjRmMWQ3NTM3OGZkODk0NzFlNjljMDkwNjc5YzAifQ=="/>
  </w:docVars>
  <w:rsids>
    <w:rsidRoot w:val="009A654D"/>
    <w:rsid w:val="0000503B"/>
    <w:rsid w:val="00005E62"/>
    <w:rsid w:val="00013F62"/>
    <w:rsid w:val="00015367"/>
    <w:rsid w:val="00016D31"/>
    <w:rsid w:val="00027160"/>
    <w:rsid w:val="00030DDF"/>
    <w:rsid w:val="00041A6B"/>
    <w:rsid w:val="00047225"/>
    <w:rsid w:val="00054BFD"/>
    <w:rsid w:val="00055046"/>
    <w:rsid w:val="00056718"/>
    <w:rsid w:val="00095F33"/>
    <w:rsid w:val="000B43A7"/>
    <w:rsid w:val="000C1D53"/>
    <w:rsid w:val="000C4198"/>
    <w:rsid w:val="000C6D22"/>
    <w:rsid w:val="000D166A"/>
    <w:rsid w:val="000D3D72"/>
    <w:rsid w:val="000F5B56"/>
    <w:rsid w:val="0010084E"/>
    <w:rsid w:val="001217FD"/>
    <w:rsid w:val="00121AC3"/>
    <w:rsid w:val="001400B5"/>
    <w:rsid w:val="00141DF3"/>
    <w:rsid w:val="0015311B"/>
    <w:rsid w:val="00154D0F"/>
    <w:rsid w:val="00157905"/>
    <w:rsid w:val="00165D23"/>
    <w:rsid w:val="00166B83"/>
    <w:rsid w:val="00172F4C"/>
    <w:rsid w:val="00173CC3"/>
    <w:rsid w:val="00176160"/>
    <w:rsid w:val="00185554"/>
    <w:rsid w:val="001B1EEF"/>
    <w:rsid w:val="001C367F"/>
    <w:rsid w:val="001C6B27"/>
    <w:rsid w:val="001D074C"/>
    <w:rsid w:val="001F47B0"/>
    <w:rsid w:val="001F5E3E"/>
    <w:rsid w:val="002114E6"/>
    <w:rsid w:val="0022098F"/>
    <w:rsid w:val="00221A9E"/>
    <w:rsid w:val="00222D05"/>
    <w:rsid w:val="0022643E"/>
    <w:rsid w:val="002370BA"/>
    <w:rsid w:val="0024548B"/>
    <w:rsid w:val="00246903"/>
    <w:rsid w:val="00261C5C"/>
    <w:rsid w:val="00280DF9"/>
    <w:rsid w:val="00284E60"/>
    <w:rsid w:val="00287BD7"/>
    <w:rsid w:val="00291900"/>
    <w:rsid w:val="00293B33"/>
    <w:rsid w:val="002B16CB"/>
    <w:rsid w:val="002B5804"/>
    <w:rsid w:val="002E0D27"/>
    <w:rsid w:val="002E240C"/>
    <w:rsid w:val="002F3407"/>
    <w:rsid w:val="002F62BD"/>
    <w:rsid w:val="00303F2E"/>
    <w:rsid w:val="003064A7"/>
    <w:rsid w:val="0031458B"/>
    <w:rsid w:val="003155A9"/>
    <w:rsid w:val="00325CBE"/>
    <w:rsid w:val="003275B0"/>
    <w:rsid w:val="003317EE"/>
    <w:rsid w:val="00332B43"/>
    <w:rsid w:val="00335D74"/>
    <w:rsid w:val="0034191A"/>
    <w:rsid w:val="00353C75"/>
    <w:rsid w:val="00363F74"/>
    <w:rsid w:val="00370831"/>
    <w:rsid w:val="00376A02"/>
    <w:rsid w:val="00391D2C"/>
    <w:rsid w:val="003A11E9"/>
    <w:rsid w:val="003A748D"/>
    <w:rsid w:val="003B4AF0"/>
    <w:rsid w:val="003C062E"/>
    <w:rsid w:val="003C5892"/>
    <w:rsid w:val="003C7969"/>
    <w:rsid w:val="003D62AF"/>
    <w:rsid w:val="003D7CD9"/>
    <w:rsid w:val="003E5663"/>
    <w:rsid w:val="003E7D6B"/>
    <w:rsid w:val="003F4C86"/>
    <w:rsid w:val="003F7948"/>
    <w:rsid w:val="003F7D77"/>
    <w:rsid w:val="00404C72"/>
    <w:rsid w:val="004262CD"/>
    <w:rsid w:val="00430E87"/>
    <w:rsid w:val="004310AE"/>
    <w:rsid w:val="004375FD"/>
    <w:rsid w:val="004448A0"/>
    <w:rsid w:val="0045240A"/>
    <w:rsid w:val="00452942"/>
    <w:rsid w:val="00455BEF"/>
    <w:rsid w:val="00474F13"/>
    <w:rsid w:val="00475B50"/>
    <w:rsid w:val="00476944"/>
    <w:rsid w:val="00476E74"/>
    <w:rsid w:val="004971D4"/>
    <w:rsid w:val="004B251B"/>
    <w:rsid w:val="004B2A69"/>
    <w:rsid w:val="004E363A"/>
    <w:rsid w:val="004F22A4"/>
    <w:rsid w:val="004F5A06"/>
    <w:rsid w:val="00512288"/>
    <w:rsid w:val="005140FB"/>
    <w:rsid w:val="00516A38"/>
    <w:rsid w:val="005302A6"/>
    <w:rsid w:val="005363FE"/>
    <w:rsid w:val="005419D3"/>
    <w:rsid w:val="00541CFE"/>
    <w:rsid w:val="005513E3"/>
    <w:rsid w:val="0055230D"/>
    <w:rsid w:val="00556BFF"/>
    <w:rsid w:val="00557BD7"/>
    <w:rsid w:val="005608A4"/>
    <w:rsid w:val="00595F5B"/>
    <w:rsid w:val="00595FC4"/>
    <w:rsid w:val="005A6F56"/>
    <w:rsid w:val="005B0886"/>
    <w:rsid w:val="005C0918"/>
    <w:rsid w:val="005C59F8"/>
    <w:rsid w:val="005D3C0C"/>
    <w:rsid w:val="005E0345"/>
    <w:rsid w:val="005E3CF6"/>
    <w:rsid w:val="005E60A7"/>
    <w:rsid w:val="005E73D5"/>
    <w:rsid w:val="00605A69"/>
    <w:rsid w:val="006151C5"/>
    <w:rsid w:val="00616987"/>
    <w:rsid w:val="00623825"/>
    <w:rsid w:val="0063119B"/>
    <w:rsid w:val="0063456A"/>
    <w:rsid w:val="00635A88"/>
    <w:rsid w:val="00643766"/>
    <w:rsid w:val="0064556F"/>
    <w:rsid w:val="00654638"/>
    <w:rsid w:val="00654D91"/>
    <w:rsid w:val="006551B2"/>
    <w:rsid w:val="00660727"/>
    <w:rsid w:val="006731F3"/>
    <w:rsid w:val="00677F77"/>
    <w:rsid w:val="00682636"/>
    <w:rsid w:val="0069594C"/>
    <w:rsid w:val="006B20A7"/>
    <w:rsid w:val="006B582D"/>
    <w:rsid w:val="006C0F0D"/>
    <w:rsid w:val="006C170C"/>
    <w:rsid w:val="006C45FB"/>
    <w:rsid w:val="006D04D5"/>
    <w:rsid w:val="006D05CF"/>
    <w:rsid w:val="006D4C27"/>
    <w:rsid w:val="006D503F"/>
    <w:rsid w:val="006D7C2A"/>
    <w:rsid w:val="006F1BDC"/>
    <w:rsid w:val="006F4865"/>
    <w:rsid w:val="00702A7E"/>
    <w:rsid w:val="00703A24"/>
    <w:rsid w:val="0071332A"/>
    <w:rsid w:val="00717DFA"/>
    <w:rsid w:val="00753EDE"/>
    <w:rsid w:val="00763457"/>
    <w:rsid w:val="00795C79"/>
    <w:rsid w:val="007A0692"/>
    <w:rsid w:val="007A3641"/>
    <w:rsid w:val="007C2A63"/>
    <w:rsid w:val="007C512A"/>
    <w:rsid w:val="007C755A"/>
    <w:rsid w:val="007E550E"/>
    <w:rsid w:val="007F6FC1"/>
    <w:rsid w:val="00802E0D"/>
    <w:rsid w:val="00816ED8"/>
    <w:rsid w:val="00820E04"/>
    <w:rsid w:val="00825E70"/>
    <w:rsid w:val="0083144B"/>
    <w:rsid w:val="00831EF8"/>
    <w:rsid w:val="00832FEA"/>
    <w:rsid w:val="00836FA9"/>
    <w:rsid w:val="008422EE"/>
    <w:rsid w:val="00855925"/>
    <w:rsid w:val="008571F8"/>
    <w:rsid w:val="00877A6B"/>
    <w:rsid w:val="008812C3"/>
    <w:rsid w:val="008859B3"/>
    <w:rsid w:val="0088683F"/>
    <w:rsid w:val="008876C0"/>
    <w:rsid w:val="008944DE"/>
    <w:rsid w:val="00896244"/>
    <w:rsid w:val="008A397A"/>
    <w:rsid w:val="008C0ACE"/>
    <w:rsid w:val="008C1EE6"/>
    <w:rsid w:val="008D129A"/>
    <w:rsid w:val="008D2E5D"/>
    <w:rsid w:val="008D505E"/>
    <w:rsid w:val="008E7086"/>
    <w:rsid w:val="008F0225"/>
    <w:rsid w:val="008F150A"/>
    <w:rsid w:val="008F3C22"/>
    <w:rsid w:val="008F5522"/>
    <w:rsid w:val="0090452C"/>
    <w:rsid w:val="00910A1E"/>
    <w:rsid w:val="0091552C"/>
    <w:rsid w:val="00915EFA"/>
    <w:rsid w:val="009178C4"/>
    <w:rsid w:val="00930CC7"/>
    <w:rsid w:val="0093374F"/>
    <w:rsid w:val="009353AC"/>
    <w:rsid w:val="009363F3"/>
    <w:rsid w:val="009368DD"/>
    <w:rsid w:val="009435B2"/>
    <w:rsid w:val="00950A56"/>
    <w:rsid w:val="00961E02"/>
    <w:rsid w:val="00962D90"/>
    <w:rsid w:val="009803A2"/>
    <w:rsid w:val="009905BC"/>
    <w:rsid w:val="00994CF9"/>
    <w:rsid w:val="009A0D4E"/>
    <w:rsid w:val="009A2302"/>
    <w:rsid w:val="009A654D"/>
    <w:rsid w:val="009A7385"/>
    <w:rsid w:val="009C7898"/>
    <w:rsid w:val="009E1467"/>
    <w:rsid w:val="009F3BE4"/>
    <w:rsid w:val="00A048DE"/>
    <w:rsid w:val="00A13514"/>
    <w:rsid w:val="00A15A7C"/>
    <w:rsid w:val="00A17E0A"/>
    <w:rsid w:val="00A26705"/>
    <w:rsid w:val="00A27F4D"/>
    <w:rsid w:val="00A4205A"/>
    <w:rsid w:val="00A45333"/>
    <w:rsid w:val="00A47731"/>
    <w:rsid w:val="00A62C1D"/>
    <w:rsid w:val="00A67160"/>
    <w:rsid w:val="00A80816"/>
    <w:rsid w:val="00A830D5"/>
    <w:rsid w:val="00AB0FB7"/>
    <w:rsid w:val="00AC147B"/>
    <w:rsid w:val="00AC4DCF"/>
    <w:rsid w:val="00AC6903"/>
    <w:rsid w:val="00AD4651"/>
    <w:rsid w:val="00AD516F"/>
    <w:rsid w:val="00AD5A94"/>
    <w:rsid w:val="00AF2941"/>
    <w:rsid w:val="00AF2AA3"/>
    <w:rsid w:val="00AF7BA9"/>
    <w:rsid w:val="00B079A2"/>
    <w:rsid w:val="00B12AB0"/>
    <w:rsid w:val="00B273A5"/>
    <w:rsid w:val="00B3408B"/>
    <w:rsid w:val="00B65D5E"/>
    <w:rsid w:val="00B70B7E"/>
    <w:rsid w:val="00B718D3"/>
    <w:rsid w:val="00B84A54"/>
    <w:rsid w:val="00B95514"/>
    <w:rsid w:val="00BA3707"/>
    <w:rsid w:val="00BB2F10"/>
    <w:rsid w:val="00BD2727"/>
    <w:rsid w:val="00BD589F"/>
    <w:rsid w:val="00BD7EF3"/>
    <w:rsid w:val="00BE24D4"/>
    <w:rsid w:val="00BF0916"/>
    <w:rsid w:val="00C037ED"/>
    <w:rsid w:val="00C056C2"/>
    <w:rsid w:val="00C14717"/>
    <w:rsid w:val="00C31ED6"/>
    <w:rsid w:val="00C45CE3"/>
    <w:rsid w:val="00C477B6"/>
    <w:rsid w:val="00C525D4"/>
    <w:rsid w:val="00C66E9A"/>
    <w:rsid w:val="00C74109"/>
    <w:rsid w:val="00C75F44"/>
    <w:rsid w:val="00C75F7C"/>
    <w:rsid w:val="00C856A1"/>
    <w:rsid w:val="00C943DE"/>
    <w:rsid w:val="00CA1E71"/>
    <w:rsid w:val="00CA4FBE"/>
    <w:rsid w:val="00CA65FC"/>
    <w:rsid w:val="00CA796D"/>
    <w:rsid w:val="00CB3E7A"/>
    <w:rsid w:val="00CB652D"/>
    <w:rsid w:val="00CC4AC2"/>
    <w:rsid w:val="00CC5FEA"/>
    <w:rsid w:val="00CD0196"/>
    <w:rsid w:val="00CD2785"/>
    <w:rsid w:val="00CD5B6B"/>
    <w:rsid w:val="00D01434"/>
    <w:rsid w:val="00D03BB7"/>
    <w:rsid w:val="00D122D0"/>
    <w:rsid w:val="00D215F0"/>
    <w:rsid w:val="00D25A52"/>
    <w:rsid w:val="00D46D22"/>
    <w:rsid w:val="00D56242"/>
    <w:rsid w:val="00D60565"/>
    <w:rsid w:val="00D63189"/>
    <w:rsid w:val="00D70714"/>
    <w:rsid w:val="00D732FC"/>
    <w:rsid w:val="00D81082"/>
    <w:rsid w:val="00D83BB1"/>
    <w:rsid w:val="00DB03EA"/>
    <w:rsid w:val="00DC2AE7"/>
    <w:rsid w:val="00DD1E66"/>
    <w:rsid w:val="00DE3885"/>
    <w:rsid w:val="00DE54F9"/>
    <w:rsid w:val="00DF2827"/>
    <w:rsid w:val="00DF3FF2"/>
    <w:rsid w:val="00DF7459"/>
    <w:rsid w:val="00E03A7C"/>
    <w:rsid w:val="00E17B09"/>
    <w:rsid w:val="00E26E40"/>
    <w:rsid w:val="00E60894"/>
    <w:rsid w:val="00E800B4"/>
    <w:rsid w:val="00E8752A"/>
    <w:rsid w:val="00E90E39"/>
    <w:rsid w:val="00E90FFB"/>
    <w:rsid w:val="00EA4DDB"/>
    <w:rsid w:val="00EB29E8"/>
    <w:rsid w:val="00EC2239"/>
    <w:rsid w:val="00ED34D1"/>
    <w:rsid w:val="00EE3F65"/>
    <w:rsid w:val="00EE49AE"/>
    <w:rsid w:val="00EE4E91"/>
    <w:rsid w:val="00F02051"/>
    <w:rsid w:val="00F15764"/>
    <w:rsid w:val="00F20553"/>
    <w:rsid w:val="00F26723"/>
    <w:rsid w:val="00F274DA"/>
    <w:rsid w:val="00F340BA"/>
    <w:rsid w:val="00F343C8"/>
    <w:rsid w:val="00F377CD"/>
    <w:rsid w:val="00F41F11"/>
    <w:rsid w:val="00F50670"/>
    <w:rsid w:val="00F6356A"/>
    <w:rsid w:val="00F65BA4"/>
    <w:rsid w:val="00F65ECA"/>
    <w:rsid w:val="00F678E5"/>
    <w:rsid w:val="00F7569E"/>
    <w:rsid w:val="00F77B80"/>
    <w:rsid w:val="00F8710D"/>
    <w:rsid w:val="00F90183"/>
    <w:rsid w:val="00F901BB"/>
    <w:rsid w:val="00F9606E"/>
    <w:rsid w:val="00FD60D8"/>
    <w:rsid w:val="00FD70D5"/>
    <w:rsid w:val="00FE3258"/>
    <w:rsid w:val="00FF5FBE"/>
    <w:rsid w:val="2D7F5482"/>
    <w:rsid w:val="53B789BD"/>
    <w:rsid w:val="5A5F5AFB"/>
    <w:rsid w:val="5FB78B25"/>
    <w:rsid w:val="7A74E8A0"/>
    <w:rsid w:val="9F7618D6"/>
    <w:rsid w:val="A3D3F18E"/>
    <w:rsid w:val="BE33200F"/>
    <w:rsid w:val="D7AFDD54"/>
    <w:rsid w:val="FCB9A987"/>
    <w:rsid w:val="FDEF4715"/>
    <w:rsid w:val="FF3F790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nhideWhenUsed="0" w:uiPriority="0" w:name="footnote text"/>
    <w:lsdException w:uiPriority="99" w:name="annotation text"/>
    <w:lsdException w:unhideWhenUsed="0" w:uiPriority="0" w:semiHidden="0" w:name="header"/>
    <w:lsdException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nhideWhenUsed="0" w:uiPriority="0"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nhideWhenUsed="0" w:uiPriority="0" w:name="Balloon Text"/>
    <w:lsdException w:unhideWhenUsed="0" w:uiPriority="0" w:semiHidden="0" w:name="Table Grid"/>
    <w:lsdException w:uiPriority="99" w:name="Table Theme"/>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Arial" w:hAnsi="Arial" w:eastAsia="Times New Roman" w:cs="Times New Roman"/>
      <w:lang w:val="en-GB" w:eastAsia="en-GB" w:bidi="ar-SA"/>
    </w:rPr>
  </w:style>
  <w:style w:type="paragraph" w:styleId="2">
    <w:name w:val="heading 1"/>
    <w:basedOn w:val="1"/>
    <w:next w:val="1"/>
    <w:qFormat/>
    <w:uiPriority w:val="0"/>
    <w:pPr>
      <w:keepNext/>
      <w:outlineLvl w:val="0"/>
    </w:pPr>
    <w:rPr>
      <w:b/>
    </w:rPr>
  </w:style>
  <w:style w:type="paragraph" w:styleId="3">
    <w:name w:val="heading 2"/>
    <w:basedOn w:val="1"/>
    <w:next w:val="1"/>
    <w:qFormat/>
    <w:uiPriority w:val="0"/>
    <w:pPr>
      <w:keepNext/>
      <w:spacing w:before="240" w:after="60"/>
      <w:outlineLvl w:val="1"/>
    </w:pPr>
    <w:rPr>
      <w:b/>
      <w:i/>
      <w:sz w:val="24"/>
    </w:rPr>
  </w:style>
  <w:style w:type="character" w:default="1" w:styleId="15">
    <w:name w:val="Default Paragraph Font"/>
    <w:semiHidden/>
    <w:unhideWhenUsed/>
    <w:uiPriority w:val="1"/>
  </w:style>
  <w:style w:type="table" w:default="1" w:styleId="13">
    <w:name w:val="Normal Table"/>
    <w:semiHidden/>
    <w:unhideWhenUsed/>
    <w:uiPriority w:val="99"/>
    <w:tblPr>
      <w:tblCellMar>
        <w:top w:w="0" w:type="dxa"/>
        <w:left w:w="108" w:type="dxa"/>
        <w:bottom w:w="0" w:type="dxa"/>
        <w:right w:w="108" w:type="dxa"/>
      </w:tblCellMar>
    </w:tblPr>
  </w:style>
  <w:style w:type="paragraph" w:styleId="4">
    <w:name w:val="annotation text"/>
    <w:basedOn w:val="1"/>
    <w:link w:val="24"/>
    <w:semiHidden/>
    <w:unhideWhenUsed/>
    <w:uiPriority w:val="99"/>
    <w:rPr>
      <w:lang w:val="zh-CN" w:eastAsia="zh-CN"/>
    </w:rPr>
  </w:style>
  <w:style w:type="paragraph" w:styleId="5">
    <w:name w:val="Body Text"/>
    <w:basedOn w:val="1"/>
    <w:uiPriority w:val="0"/>
    <w:pPr>
      <w:jc w:val="both"/>
    </w:pPr>
    <w:rPr>
      <w:b/>
    </w:rPr>
  </w:style>
  <w:style w:type="paragraph" w:styleId="6">
    <w:name w:val="Block Text"/>
    <w:basedOn w:val="1"/>
    <w:uiPriority w:val="0"/>
    <w:pPr>
      <w:tabs>
        <w:tab w:val="left" w:pos="-720"/>
        <w:tab w:val="left" w:pos="0"/>
        <w:tab w:val="left" w:pos="709"/>
      </w:tabs>
      <w:suppressAutoHyphens/>
      <w:ind w:left="709" w:right="720" w:hanging="709"/>
      <w:jc w:val="both"/>
    </w:pPr>
    <w:rPr>
      <w:rFonts w:ascii="Times New Roman" w:hAnsi="Times New Roman"/>
      <w:spacing w:val="-2"/>
      <w:lang w:eastAsia="en-US"/>
    </w:rPr>
  </w:style>
  <w:style w:type="paragraph" w:styleId="7">
    <w:name w:val="Balloon Text"/>
    <w:basedOn w:val="1"/>
    <w:semiHidden/>
    <w:uiPriority w:val="0"/>
    <w:rPr>
      <w:rFonts w:ascii="Tahoma" w:hAnsi="Tahoma" w:cs="Tahoma"/>
      <w:sz w:val="16"/>
      <w:szCs w:val="16"/>
    </w:rPr>
  </w:style>
  <w:style w:type="paragraph" w:styleId="8">
    <w:name w:val="footer"/>
    <w:basedOn w:val="1"/>
    <w:link w:val="26"/>
    <w:uiPriority w:val="99"/>
    <w:pPr>
      <w:tabs>
        <w:tab w:val="center" w:pos="4320"/>
        <w:tab w:val="right" w:pos="8640"/>
      </w:tabs>
    </w:pPr>
  </w:style>
  <w:style w:type="paragraph" w:styleId="9">
    <w:name w:val="header"/>
    <w:basedOn w:val="1"/>
    <w:uiPriority w:val="0"/>
    <w:pPr>
      <w:tabs>
        <w:tab w:val="center" w:pos="4320"/>
        <w:tab w:val="right" w:pos="8640"/>
      </w:tabs>
    </w:pPr>
  </w:style>
  <w:style w:type="paragraph" w:styleId="10">
    <w:name w:val="footnote text"/>
    <w:basedOn w:val="1"/>
    <w:semiHidden/>
    <w:uiPriority w:val="0"/>
  </w:style>
  <w:style w:type="paragraph" w:styleId="11">
    <w:name w:val="Normal (Web)"/>
    <w:basedOn w:val="1"/>
    <w:semiHidden/>
    <w:unhideWhenUsed/>
    <w:uiPriority w:val="99"/>
    <w:pPr>
      <w:spacing w:before="100" w:beforeAutospacing="1" w:after="100" w:afterAutospacing="1"/>
    </w:pPr>
    <w:rPr>
      <w:rFonts w:ascii="Times New Roman" w:hAnsi="Times New Roman"/>
      <w:sz w:val="24"/>
      <w:szCs w:val="24"/>
    </w:rPr>
  </w:style>
  <w:style w:type="paragraph" w:styleId="12">
    <w:name w:val="annotation subject"/>
    <w:basedOn w:val="4"/>
    <w:next w:val="4"/>
    <w:link w:val="25"/>
    <w:semiHidden/>
    <w:unhideWhenUsed/>
    <w:uiPriority w:val="99"/>
    <w:rPr>
      <w:b/>
      <w:bCs/>
    </w:rPr>
  </w:style>
  <w:style w:type="table" w:styleId="14">
    <w:name w:val="Table Grid"/>
    <w:basedOn w:val="13"/>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6">
    <w:name w:val="Strong"/>
    <w:qFormat/>
    <w:uiPriority w:val="22"/>
    <w:rPr>
      <w:b/>
      <w:bCs/>
    </w:rPr>
  </w:style>
  <w:style w:type="character" w:styleId="17">
    <w:name w:val="FollowedHyperlink"/>
    <w:uiPriority w:val="0"/>
    <w:rPr>
      <w:color w:val="800080"/>
      <w:u w:val="single"/>
    </w:rPr>
  </w:style>
  <w:style w:type="character" w:styleId="18">
    <w:name w:val="Emphasis"/>
    <w:basedOn w:val="15"/>
    <w:qFormat/>
    <w:uiPriority w:val="20"/>
    <w:rPr>
      <w:i/>
    </w:rPr>
  </w:style>
  <w:style w:type="character" w:styleId="19">
    <w:name w:val="Hyperlink"/>
    <w:uiPriority w:val="0"/>
    <w:rPr>
      <w:color w:val="0000FF"/>
      <w:u w:val="single"/>
    </w:rPr>
  </w:style>
  <w:style w:type="character" w:styleId="20">
    <w:name w:val="annotation reference"/>
    <w:semiHidden/>
    <w:unhideWhenUsed/>
    <w:uiPriority w:val="99"/>
    <w:rPr>
      <w:sz w:val="16"/>
      <w:szCs w:val="16"/>
    </w:rPr>
  </w:style>
  <w:style w:type="character" w:styleId="21">
    <w:name w:val="footnote reference"/>
    <w:semiHidden/>
    <w:uiPriority w:val="0"/>
    <w:rPr>
      <w:vertAlign w:val="superscript"/>
    </w:rPr>
  </w:style>
  <w:style w:type="paragraph" w:customStyle="1" w:styleId="22">
    <w:name w:val="Heading Erasmod"/>
    <w:basedOn w:val="3"/>
    <w:uiPriority w:val="0"/>
    <w:pPr>
      <w:pBdr>
        <w:top w:val="single" w:color="auto" w:sz="6" w:space="1"/>
        <w:left w:val="single" w:color="auto" w:sz="6" w:space="1"/>
        <w:bottom w:val="single" w:color="auto" w:sz="6" w:space="1"/>
        <w:right w:val="single" w:color="auto" w:sz="6" w:space="1"/>
      </w:pBdr>
      <w:spacing w:before="0" w:after="120"/>
    </w:pPr>
    <w:rPr>
      <w:i w:val="0"/>
      <w:caps/>
      <w:sz w:val="28"/>
    </w:rPr>
  </w:style>
  <w:style w:type="paragraph" w:customStyle="1" w:styleId="23">
    <w:name w:val="Medium List 2 - Accent 21"/>
    <w:hidden/>
    <w:semiHidden/>
    <w:uiPriority w:val="99"/>
    <w:rPr>
      <w:rFonts w:ascii="Arial" w:hAnsi="Arial" w:eastAsia="Times New Roman" w:cs="Times New Roman"/>
      <w:lang w:val="en-GB" w:eastAsia="en-GB" w:bidi="ar-SA"/>
    </w:rPr>
  </w:style>
  <w:style w:type="character" w:customStyle="1" w:styleId="24">
    <w:name w:val="Comment Text Char"/>
    <w:link w:val="4"/>
    <w:semiHidden/>
    <w:uiPriority w:val="99"/>
    <w:rPr>
      <w:rFonts w:ascii="Arial" w:hAnsi="Arial"/>
    </w:rPr>
  </w:style>
  <w:style w:type="character" w:customStyle="1" w:styleId="25">
    <w:name w:val="Comment Subject Char"/>
    <w:link w:val="12"/>
    <w:semiHidden/>
    <w:uiPriority w:val="99"/>
    <w:rPr>
      <w:rFonts w:ascii="Arial" w:hAnsi="Arial"/>
      <w:b/>
      <w:bCs/>
    </w:rPr>
  </w:style>
  <w:style w:type="character" w:customStyle="1" w:styleId="26">
    <w:name w:val="Footer Char"/>
    <w:link w:val="8"/>
    <w:uiPriority w:val="99"/>
    <w:rPr>
      <w:rFonts w:ascii="Arial" w:hAnsi="Arial"/>
    </w:rPr>
  </w:style>
  <w:style w:type="paragraph" w:styleId="27">
    <w:name w:val="List Paragraph"/>
    <w:basedOn w:val="1"/>
    <w:qFormat/>
    <w:uiPriority w:val="99"/>
    <w:pPr>
      <w:ind w:left="720"/>
    </w:pPr>
  </w:style>
  <w:style w:type="paragraph" w:customStyle="1" w:styleId="28">
    <w:name w:val="Revision"/>
    <w:hidden/>
    <w:semiHidden/>
    <w:uiPriority w:val="99"/>
    <w:rPr>
      <w:rFonts w:ascii="Arial" w:hAnsi="Arial" w:eastAsia="Times New Roman" w:cs="Times New Roman"/>
      <w:lang w:val="en-GB" w:eastAsia="en-GB" w:bidi="ar-SA"/>
    </w:rPr>
  </w:style>
  <w:style w:type="paragraph" w:styleId="29">
    <w:name w:val="No Spacing"/>
    <w:qFormat/>
    <w:uiPriority w:val="99"/>
    <w:pPr>
      <w:overflowPunct w:val="0"/>
      <w:autoSpaceDE w:val="0"/>
      <w:autoSpaceDN w:val="0"/>
      <w:adjustRightInd w:val="0"/>
    </w:pPr>
    <w:rPr>
      <w:rFonts w:ascii="Calibri" w:hAnsi="Calibri" w:eastAsia="Times New Roman" w:cs="Times New Roman"/>
      <w:sz w:val="22"/>
      <w:lang w:val="en-GB" w:eastAsia="en-US" w:bidi="ar-SA"/>
    </w:rPr>
  </w:style>
  <w:style w:type="character" w:customStyle="1" w:styleId="30">
    <w:name w:val="Unresolved Mention1"/>
    <w:basedOn w:val="15"/>
    <w:semiHidden/>
    <w:unhideWhenUsed/>
    <w:uiPriority w:val="99"/>
    <w:rPr>
      <w:color w:val="605E5C"/>
      <w:shd w:val="clear" w:color="auto" w:fill="E1DFDD"/>
    </w:rPr>
  </w:style>
  <w:style w:type="character" w:customStyle="1" w:styleId="31">
    <w:name w:val="Unresolved Mention"/>
    <w:basedOn w:val="15"/>
    <w:semiHidden/>
    <w:unhideWhenUsed/>
    <w:uiPriority w:val="99"/>
    <w:rPr>
      <w:color w:val="605E5C"/>
      <w:shd w:val="clear" w:color="auto" w:fill="E1DFDD"/>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UWTSD</Company>
  <Pages>6</Pages>
  <Words>723</Words>
  <Characters>4219</Characters>
  <Lines>35</Lines>
  <Paragraphs>9</Paragraphs>
  <TotalTime>109</TotalTime>
  <ScaleCrop>false</ScaleCrop>
  <LinksUpToDate>false</LinksUpToDate>
  <CharactersWithSpaces>4933</CharactersWithSpaces>
  <Application>WPS Office_6.11.0.8885_F1E327BC-269C-435d-A152-05C5408002CA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2020-11-25T06:17:00Z</dcterms:created>
  <dc:creator>Academic Office</dc:creator>
  <cp:lastModifiedBy>蜡笔小馨</cp:lastModifiedBy>
  <cp:lastPrinted>2016-11-03T06:01:00Z</cp:lastPrinted>
  <dcterms:modified xsi:type="dcterms:W3CDTF">2024-10-14T23:39:29Z</dcterms:modified>
  <dc:title>PG1</dc:title>
  <cp:revision>30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y fmtid="{D5CDD505-2E9C-101B-9397-08002B2CF9AE}" pid="5" name="ContentTypeId">
    <vt:lpwstr>0x0101002070451B93B7834FA3DA78769DB3FA41</vt:lpwstr>
  </property>
  <property fmtid="{D5CDD505-2E9C-101B-9397-08002B2CF9AE}" pid="6" name="MediaServiceImageTags">
    <vt:lpwstr/>
  </property>
  <property fmtid="{D5CDD505-2E9C-101B-9397-08002B2CF9AE}" pid="7" name="KSOProductBuildVer">
    <vt:lpwstr>2052-6.11.0.8885</vt:lpwstr>
  </property>
  <property fmtid="{D5CDD505-2E9C-101B-9397-08002B2CF9AE}" pid="8" name="ICV">
    <vt:lpwstr>36880EED0319C327313B0D679E29D883_43</vt:lpwstr>
  </property>
</Properties>
</file>