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4DDD85" w14:textId="77777777" w:rsidR="005D437A" w:rsidRDefault="005D437A" w:rsidP="005D3F07">
            <w:pPr>
              <w:overflowPunct/>
              <w:autoSpaceDE/>
              <w:autoSpaceDN/>
              <w:adjustRightInd/>
              <w:ind w:right="-957"/>
              <w:textAlignment w:val="auto"/>
              <w:rPr>
                <w:rFonts w:ascii="Times New Roman" w:hAnsi="Times New Roman" w:cs="Times New Roman"/>
                <w:b/>
                <w:color w:val="auto"/>
                <w:sz w:val="48"/>
              </w:rPr>
            </w:pPr>
          </w:p>
          <w:p w14:paraId="0E67F1B6" w14:textId="286380E2" w:rsidR="005D437A" w:rsidRDefault="005D437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Jackie Crouch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1349A8E0" w14:textId="77777777" w:rsidR="005D437A" w:rsidRDefault="005D437A" w:rsidP="005D3F07">
            <w:pPr>
              <w:overflowPunct/>
              <w:autoSpaceDE/>
              <w:autoSpaceDN/>
              <w:adjustRightInd/>
              <w:ind w:right="-957"/>
              <w:textAlignment w:val="auto"/>
              <w:rPr>
                <w:rFonts w:ascii="Times New Roman" w:hAnsi="Times New Roman" w:cs="Times New Roman"/>
                <w:b/>
                <w:color w:val="auto"/>
                <w:sz w:val="48"/>
              </w:rPr>
            </w:pPr>
          </w:p>
          <w:p w14:paraId="39835B41" w14:textId="1F60DFBE" w:rsidR="005D437A" w:rsidRDefault="005D437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jackiecrch@hotmail.co.uk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35F78D9" w14:textId="77777777" w:rsidR="005D437A" w:rsidRDefault="005D437A" w:rsidP="005D3F07">
            <w:pPr>
              <w:overflowPunct/>
              <w:autoSpaceDE/>
              <w:autoSpaceDN/>
              <w:adjustRightInd/>
              <w:ind w:right="-957"/>
              <w:textAlignment w:val="auto"/>
              <w:rPr>
                <w:rFonts w:ascii="Times New Roman" w:hAnsi="Times New Roman" w:cs="Times New Roman"/>
                <w:b/>
                <w:color w:val="auto"/>
                <w:sz w:val="48"/>
              </w:rPr>
            </w:pPr>
          </w:p>
          <w:p w14:paraId="7D7F748B" w14:textId="4AD7141B" w:rsidR="005D437A" w:rsidRPr="005D3F07" w:rsidRDefault="005D437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2422204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656E9326" w14:textId="74B00ADF" w:rsidR="00151DA6" w:rsidRPr="005D2E5E" w:rsidRDefault="00151DA6" w:rsidP="005D2E5E">
      <w:pPr>
        <w:rPr>
          <w:b/>
          <w:sz w:val="24"/>
          <w:szCs w:val="24"/>
        </w:rPr>
      </w:pPr>
      <w:r>
        <w:rPr>
          <w:b/>
          <w:sz w:val="28"/>
          <w:szCs w:val="28"/>
        </w:rPr>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7393090C" w14:textId="77777777" w:rsidR="005D437A" w:rsidRDefault="005D437A" w:rsidP="005D437A">
      <w:pPr>
        <w:rPr>
          <w:rFonts w:asciiTheme="minorHAnsi" w:hAnsiTheme="minorHAnsi" w:cstheme="minorHAnsi"/>
          <w:b/>
          <w:bCs/>
          <w:sz w:val="24"/>
          <w:szCs w:val="24"/>
        </w:rPr>
      </w:pPr>
    </w:p>
    <w:p w14:paraId="11F81ACB" w14:textId="6017292A" w:rsidR="005D437A" w:rsidRPr="005D437A" w:rsidRDefault="005D437A" w:rsidP="005D437A">
      <w:pPr>
        <w:rPr>
          <w:rFonts w:asciiTheme="minorHAnsi" w:hAnsiTheme="minorHAnsi" w:cstheme="minorHAnsi"/>
          <w:b/>
          <w:bCs/>
          <w:sz w:val="24"/>
          <w:szCs w:val="24"/>
        </w:rPr>
      </w:pPr>
      <w:r w:rsidRPr="005D437A">
        <w:rPr>
          <w:rFonts w:asciiTheme="minorHAnsi" w:hAnsiTheme="minorHAnsi" w:cstheme="minorHAnsi"/>
          <w:b/>
          <w:bCs/>
          <w:sz w:val="24"/>
          <w:szCs w:val="24"/>
        </w:rPr>
        <w:t xml:space="preserve">Task 1a: </w:t>
      </w:r>
    </w:p>
    <w:p w14:paraId="76288754" w14:textId="77777777" w:rsidR="005D437A" w:rsidRPr="005D437A" w:rsidRDefault="005D437A" w:rsidP="005D437A">
      <w:pPr>
        <w:rPr>
          <w:rFonts w:asciiTheme="minorHAnsi" w:hAnsiTheme="minorHAnsi" w:cstheme="minorHAnsi"/>
          <w:sz w:val="24"/>
          <w:szCs w:val="24"/>
        </w:rPr>
      </w:pPr>
    </w:p>
    <w:p w14:paraId="0BDC9A74"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Carpenter, J., Webb, C. &amp; Bostock, L. (2015). </w:t>
      </w:r>
      <w:r w:rsidRPr="005D437A">
        <w:rPr>
          <w:rFonts w:asciiTheme="minorHAnsi" w:hAnsiTheme="minorHAnsi" w:cstheme="minorHAnsi"/>
          <w:i/>
          <w:iCs/>
          <w:sz w:val="24"/>
          <w:szCs w:val="24"/>
        </w:rPr>
        <w:t>The surprisingly weak evidence base for supervision: Findings from a systematic review of research in child welfare practice (2000–2012)</w:t>
      </w:r>
      <w:r w:rsidRPr="005D437A">
        <w:rPr>
          <w:rFonts w:asciiTheme="minorHAnsi" w:hAnsiTheme="minorHAnsi" w:cstheme="minorHAnsi"/>
          <w:sz w:val="24"/>
          <w:szCs w:val="24"/>
        </w:rPr>
        <w:t>. Children and Youth Services Review, 50, 52–63.</w:t>
      </w:r>
    </w:p>
    <w:p w14:paraId="291E0E10" w14:textId="77777777" w:rsidR="005D437A" w:rsidRPr="005D437A" w:rsidRDefault="005D437A" w:rsidP="005D437A">
      <w:pPr>
        <w:rPr>
          <w:rFonts w:asciiTheme="minorHAnsi" w:hAnsiTheme="minorHAnsi" w:cstheme="minorHAnsi"/>
          <w:sz w:val="24"/>
          <w:szCs w:val="24"/>
        </w:rPr>
      </w:pPr>
    </w:p>
    <w:p w14:paraId="010E3EF4"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Gibbs, G. (1988). </w:t>
      </w:r>
      <w:r w:rsidRPr="005D437A">
        <w:rPr>
          <w:rFonts w:asciiTheme="minorHAnsi" w:hAnsiTheme="minorHAnsi" w:cstheme="minorHAnsi"/>
          <w:i/>
          <w:iCs/>
          <w:sz w:val="24"/>
          <w:szCs w:val="24"/>
        </w:rPr>
        <w:t>Learning by Doing: A Guide to Teaching and Learning Methods</w:t>
      </w:r>
      <w:r w:rsidRPr="005D437A">
        <w:rPr>
          <w:rFonts w:asciiTheme="minorHAnsi" w:hAnsiTheme="minorHAnsi" w:cstheme="minorHAnsi"/>
          <w:sz w:val="24"/>
          <w:szCs w:val="24"/>
        </w:rPr>
        <w:t>. Oxford Polytechnic.</w:t>
      </w:r>
    </w:p>
    <w:p w14:paraId="1A91C087" w14:textId="77777777" w:rsidR="005D437A" w:rsidRPr="005D437A" w:rsidRDefault="005D437A" w:rsidP="005D437A">
      <w:pPr>
        <w:rPr>
          <w:rFonts w:asciiTheme="minorHAnsi" w:hAnsiTheme="minorHAnsi" w:cstheme="minorHAnsi"/>
          <w:sz w:val="24"/>
          <w:szCs w:val="24"/>
        </w:rPr>
      </w:pPr>
    </w:p>
    <w:p w14:paraId="6493C320"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NICE (2021). </w:t>
      </w:r>
      <w:r w:rsidRPr="005D437A">
        <w:rPr>
          <w:rFonts w:asciiTheme="minorHAnsi" w:hAnsiTheme="minorHAnsi" w:cstheme="minorHAnsi"/>
          <w:i/>
          <w:iCs/>
          <w:sz w:val="24"/>
          <w:szCs w:val="24"/>
        </w:rPr>
        <w:t>Transition between inpatient hospital settings and community or care home settings for adults with social care needs</w:t>
      </w:r>
      <w:r w:rsidRPr="005D437A">
        <w:rPr>
          <w:rFonts w:asciiTheme="minorHAnsi" w:hAnsiTheme="minorHAnsi" w:cstheme="minorHAnsi"/>
          <w:sz w:val="24"/>
          <w:szCs w:val="24"/>
        </w:rPr>
        <w:t>. NICE guideline [NG27].</w:t>
      </w:r>
    </w:p>
    <w:p w14:paraId="13B17DEE" w14:textId="77777777" w:rsidR="005D437A" w:rsidRPr="005D437A" w:rsidRDefault="005D437A" w:rsidP="005D437A">
      <w:pPr>
        <w:rPr>
          <w:rFonts w:asciiTheme="minorHAnsi" w:hAnsiTheme="minorHAnsi" w:cstheme="minorHAnsi"/>
          <w:sz w:val="24"/>
          <w:szCs w:val="24"/>
        </w:rPr>
      </w:pPr>
    </w:p>
    <w:p w14:paraId="1B38C06C" w14:textId="77777777" w:rsidR="005D437A" w:rsidRPr="005D437A" w:rsidRDefault="005D437A" w:rsidP="005D437A">
      <w:pPr>
        <w:rPr>
          <w:rFonts w:asciiTheme="minorHAnsi" w:hAnsiTheme="minorHAnsi" w:cstheme="minorHAnsi"/>
          <w:sz w:val="24"/>
          <w:szCs w:val="24"/>
        </w:rPr>
      </w:pPr>
    </w:p>
    <w:p w14:paraId="6B3AA21C" w14:textId="77777777" w:rsidR="005D437A" w:rsidRPr="005D437A" w:rsidRDefault="005D437A" w:rsidP="005D437A">
      <w:pPr>
        <w:rPr>
          <w:rFonts w:asciiTheme="minorHAnsi" w:hAnsiTheme="minorHAnsi" w:cstheme="minorHAnsi"/>
          <w:b/>
          <w:bCs/>
          <w:sz w:val="24"/>
          <w:szCs w:val="24"/>
        </w:rPr>
      </w:pPr>
      <w:r w:rsidRPr="005D437A">
        <w:rPr>
          <w:rFonts w:asciiTheme="minorHAnsi" w:hAnsiTheme="minorHAnsi" w:cstheme="minorHAnsi"/>
          <w:b/>
          <w:bCs/>
          <w:sz w:val="24"/>
          <w:szCs w:val="24"/>
        </w:rPr>
        <w:t xml:space="preserve">Task 2a: </w:t>
      </w:r>
    </w:p>
    <w:p w14:paraId="4369F2D3" w14:textId="77777777" w:rsidR="005D437A" w:rsidRPr="005D437A" w:rsidRDefault="005D437A" w:rsidP="005D437A">
      <w:pPr>
        <w:rPr>
          <w:rFonts w:asciiTheme="minorHAnsi" w:hAnsiTheme="minorHAnsi" w:cstheme="minorHAnsi"/>
          <w:sz w:val="24"/>
          <w:szCs w:val="24"/>
        </w:rPr>
      </w:pPr>
    </w:p>
    <w:p w14:paraId="52955CA5"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BASW (2021) </w:t>
      </w:r>
      <w:r w:rsidRPr="005D437A">
        <w:rPr>
          <w:rFonts w:asciiTheme="minorHAnsi" w:hAnsiTheme="minorHAnsi" w:cstheme="minorHAnsi"/>
          <w:i/>
          <w:iCs/>
          <w:sz w:val="24"/>
          <w:szCs w:val="24"/>
        </w:rPr>
        <w:t>The Code of Ethics for Social Work</w:t>
      </w:r>
      <w:r w:rsidRPr="005D437A">
        <w:rPr>
          <w:rFonts w:asciiTheme="minorHAnsi" w:hAnsiTheme="minorHAnsi" w:cstheme="minorHAnsi"/>
          <w:sz w:val="24"/>
          <w:szCs w:val="24"/>
        </w:rPr>
        <w:t>. Birmingham: British Association of Social Workers.</w:t>
      </w:r>
    </w:p>
    <w:p w14:paraId="47101788" w14:textId="77777777" w:rsidR="005D437A" w:rsidRPr="005D437A" w:rsidRDefault="005D437A" w:rsidP="005D437A">
      <w:pPr>
        <w:rPr>
          <w:rFonts w:asciiTheme="minorHAnsi" w:hAnsiTheme="minorHAnsi" w:cstheme="minorHAnsi"/>
          <w:sz w:val="24"/>
          <w:szCs w:val="24"/>
        </w:rPr>
      </w:pPr>
    </w:p>
    <w:p w14:paraId="4F63A455"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Hospice UK (2017) </w:t>
      </w:r>
      <w:r w:rsidRPr="005D437A">
        <w:rPr>
          <w:rFonts w:asciiTheme="minorHAnsi" w:hAnsiTheme="minorHAnsi" w:cstheme="minorHAnsi"/>
          <w:i/>
          <w:iCs/>
          <w:sz w:val="24"/>
          <w:szCs w:val="24"/>
        </w:rPr>
        <w:t>Hospice Care in the UK 2017</w:t>
      </w:r>
      <w:r w:rsidRPr="005D437A">
        <w:rPr>
          <w:rFonts w:asciiTheme="minorHAnsi" w:hAnsiTheme="minorHAnsi" w:cstheme="minorHAnsi"/>
          <w:sz w:val="24"/>
          <w:szCs w:val="24"/>
        </w:rPr>
        <w:t>. London: Hospice UK.</w:t>
      </w:r>
    </w:p>
    <w:p w14:paraId="3CA4283F" w14:textId="77777777" w:rsidR="005D437A" w:rsidRPr="005D437A" w:rsidRDefault="005D437A" w:rsidP="005D437A">
      <w:pPr>
        <w:rPr>
          <w:rFonts w:asciiTheme="minorHAnsi" w:hAnsiTheme="minorHAnsi" w:cstheme="minorHAnsi"/>
          <w:sz w:val="24"/>
          <w:szCs w:val="24"/>
        </w:rPr>
      </w:pPr>
    </w:p>
    <w:p w14:paraId="00A8CACA"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NICE (2019) </w:t>
      </w:r>
      <w:r w:rsidRPr="005D437A">
        <w:rPr>
          <w:rFonts w:asciiTheme="minorHAnsi" w:hAnsiTheme="minorHAnsi" w:cstheme="minorHAnsi"/>
          <w:i/>
          <w:iCs/>
          <w:sz w:val="24"/>
          <w:szCs w:val="24"/>
        </w:rPr>
        <w:t>End of life care for adults: service delivery [NG142]</w:t>
      </w:r>
      <w:r w:rsidRPr="005D437A">
        <w:rPr>
          <w:rFonts w:asciiTheme="minorHAnsi" w:hAnsiTheme="minorHAnsi" w:cstheme="minorHAnsi"/>
          <w:sz w:val="24"/>
          <w:szCs w:val="24"/>
        </w:rPr>
        <w:t>. London: National Institute for Health and Care Excellence.</w:t>
      </w:r>
    </w:p>
    <w:p w14:paraId="667848F3" w14:textId="77777777" w:rsidR="005D437A" w:rsidRPr="005D437A" w:rsidRDefault="005D437A" w:rsidP="005D437A">
      <w:pPr>
        <w:rPr>
          <w:rFonts w:asciiTheme="minorHAnsi" w:hAnsiTheme="minorHAnsi" w:cstheme="minorHAnsi"/>
          <w:sz w:val="24"/>
          <w:szCs w:val="24"/>
        </w:rPr>
      </w:pPr>
    </w:p>
    <w:p w14:paraId="2F937A81"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Welsh Government (2012) </w:t>
      </w:r>
      <w:r w:rsidRPr="005D437A">
        <w:rPr>
          <w:rFonts w:asciiTheme="minorHAnsi" w:hAnsiTheme="minorHAnsi" w:cstheme="minorHAnsi"/>
          <w:i/>
          <w:iCs/>
          <w:sz w:val="24"/>
          <w:szCs w:val="24"/>
        </w:rPr>
        <w:t>More than just words: Strategic Framework for Welsh Language Services in Health, Social Services and Social Care</w:t>
      </w:r>
      <w:r w:rsidRPr="005D437A">
        <w:rPr>
          <w:rFonts w:asciiTheme="minorHAnsi" w:hAnsiTheme="minorHAnsi" w:cstheme="minorHAnsi"/>
          <w:sz w:val="24"/>
          <w:szCs w:val="24"/>
        </w:rPr>
        <w:t>. Cardiff: Welsh Government.</w:t>
      </w:r>
    </w:p>
    <w:p w14:paraId="47CF7F34" w14:textId="77777777" w:rsidR="005D437A" w:rsidRPr="005D437A" w:rsidRDefault="005D437A" w:rsidP="005D437A">
      <w:pPr>
        <w:rPr>
          <w:rFonts w:asciiTheme="minorHAnsi" w:hAnsiTheme="minorHAnsi" w:cstheme="minorHAnsi"/>
          <w:sz w:val="24"/>
          <w:szCs w:val="24"/>
        </w:rPr>
      </w:pPr>
    </w:p>
    <w:p w14:paraId="7E4FCDA5"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Welsh Government (2014) </w:t>
      </w:r>
      <w:r w:rsidRPr="005D437A">
        <w:rPr>
          <w:rFonts w:asciiTheme="minorHAnsi" w:hAnsiTheme="minorHAnsi" w:cstheme="minorHAnsi"/>
          <w:i/>
          <w:iCs/>
          <w:sz w:val="24"/>
          <w:szCs w:val="24"/>
        </w:rPr>
        <w:t>Social Services and Well-being (Wales) Act 2014</w:t>
      </w:r>
      <w:r w:rsidRPr="005D437A">
        <w:rPr>
          <w:rFonts w:asciiTheme="minorHAnsi" w:hAnsiTheme="minorHAnsi" w:cstheme="minorHAnsi"/>
          <w:sz w:val="24"/>
          <w:szCs w:val="24"/>
        </w:rPr>
        <w:t>. Cardiff: Welsh Government.</w:t>
      </w:r>
    </w:p>
    <w:p w14:paraId="56913863" w14:textId="77777777" w:rsidR="005D437A" w:rsidRPr="005D437A" w:rsidRDefault="005D437A" w:rsidP="005D437A">
      <w:pPr>
        <w:rPr>
          <w:rFonts w:asciiTheme="minorHAnsi" w:hAnsiTheme="minorHAnsi" w:cstheme="minorHAnsi"/>
          <w:sz w:val="24"/>
          <w:szCs w:val="24"/>
        </w:rPr>
      </w:pPr>
    </w:p>
    <w:p w14:paraId="1C2D1B23"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Welsh Government (2019) </w:t>
      </w:r>
      <w:r w:rsidRPr="005D437A">
        <w:rPr>
          <w:rFonts w:asciiTheme="minorHAnsi" w:hAnsiTheme="minorHAnsi" w:cstheme="minorHAnsi"/>
          <w:i/>
          <w:iCs/>
          <w:sz w:val="24"/>
          <w:szCs w:val="24"/>
        </w:rPr>
        <w:t>More than just words: Action Plan 2019–2022</w:t>
      </w:r>
      <w:r w:rsidRPr="005D437A">
        <w:rPr>
          <w:rFonts w:asciiTheme="minorHAnsi" w:hAnsiTheme="minorHAnsi" w:cstheme="minorHAnsi"/>
          <w:sz w:val="24"/>
          <w:szCs w:val="24"/>
        </w:rPr>
        <w:t>. Cardiff: Welsh Government.</w:t>
      </w:r>
    </w:p>
    <w:p w14:paraId="0976DA25" w14:textId="77777777" w:rsidR="005D437A" w:rsidRPr="005D437A" w:rsidRDefault="005D437A" w:rsidP="005D437A">
      <w:pPr>
        <w:rPr>
          <w:rFonts w:asciiTheme="minorHAnsi" w:hAnsiTheme="minorHAnsi" w:cstheme="minorHAnsi"/>
          <w:sz w:val="24"/>
          <w:szCs w:val="24"/>
        </w:rPr>
      </w:pPr>
    </w:p>
    <w:p w14:paraId="2F9B7B69" w14:textId="77777777" w:rsidR="005D437A" w:rsidRPr="005D437A" w:rsidRDefault="005D437A" w:rsidP="005D437A">
      <w:pPr>
        <w:rPr>
          <w:rFonts w:asciiTheme="minorHAnsi" w:hAnsiTheme="minorHAnsi" w:cstheme="minorHAnsi"/>
          <w:sz w:val="24"/>
          <w:szCs w:val="24"/>
        </w:rPr>
      </w:pPr>
    </w:p>
    <w:p w14:paraId="7ADA26EF" w14:textId="77777777" w:rsidR="005D437A" w:rsidRPr="005D437A" w:rsidRDefault="005D437A" w:rsidP="005D437A">
      <w:pPr>
        <w:rPr>
          <w:rFonts w:asciiTheme="minorHAnsi" w:hAnsiTheme="minorHAnsi" w:cstheme="minorHAnsi"/>
          <w:b/>
          <w:bCs/>
          <w:sz w:val="24"/>
          <w:szCs w:val="24"/>
        </w:rPr>
      </w:pPr>
      <w:r w:rsidRPr="005D437A">
        <w:rPr>
          <w:rFonts w:asciiTheme="minorHAnsi" w:hAnsiTheme="minorHAnsi" w:cstheme="minorHAnsi"/>
          <w:b/>
          <w:bCs/>
          <w:sz w:val="24"/>
          <w:szCs w:val="24"/>
        </w:rPr>
        <w:t xml:space="preserve">Task 2b: </w:t>
      </w:r>
    </w:p>
    <w:p w14:paraId="1E149D15" w14:textId="77777777" w:rsidR="005D437A" w:rsidRPr="005D437A" w:rsidRDefault="005D437A" w:rsidP="005D437A">
      <w:pPr>
        <w:rPr>
          <w:rFonts w:asciiTheme="minorHAnsi" w:hAnsiTheme="minorHAnsi" w:cstheme="minorHAnsi"/>
          <w:sz w:val="24"/>
          <w:szCs w:val="24"/>
        </w:rPr>
      </w:pPr>
    </w:p>
    <w:p w14:paraId="17DAE4A8"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BASW (2021) </w:t>
      </w:r>
      <w:r w:rsidRPr="005D437A">
        <w:rPr>
          <w:rFonts w:asciiTheme="minorHAnsi" w:hAnsiTheme="minorHAnsi" w:cstheme="minorHAnsi"/>
          <w:i/>
          <w:iCs/>
          <w:sz w:val="24"/>
          <w:szCs w:val="24"/>
        </w:rPr>
        <w:t>The Code of Ethics for Social Work</w:t>
      </w:r>
      <w:r w:rsidRPr="005D437A">
        <w:rPr>
          <w:rFonts w:asciiTheme="minorHAnsi" w:hAnsiTheme="minorHAnsi" w:cstheme="minorHAnsi"/>
          <w:sz w:val="24"/>
          <w:szCs w:val="24"/>
        </w:rPr>
        <w:t>. Birmingham: British Association of Social Workers.</w:t>
      </w:r>
    </w:p>
    <w:p w14:paraId="4382B315" w14:textId="77777777" w:rsidR="005D437A" w:rsidRPr="005D437A" w:rsidRDefault="005D437A" w:rsidP="005D437A">
      <w:pPr>
        <w:rPr>
          <w:rFonts w:asciiTheme="minorHAnsi" w:hAnsiTheme="minorHAnsi" w:cstheme="minorHAnsi"/>
          <w:sz w:val="24"/>
          <w:szCs w:val="24"/>
        </w:rPr>
      </w:pPr>
    </w:p>
    <w:p w14:paraId="081D135C" w14:textId="77777777" w:rsidR="005D437A" w:rsidRPr="005D437A" w:rsidRDefault="005D437A" w:rsidP="005D437A">
      <w:pPr>
        <w:pStyle w:val="p1"/>
        <w:rPr>
          <w:rStyle w:val="s1"/>
          <w:rFonts w:asciiTheme="minorHAnsi" w:hAnsiTheme="minorHAnsi" w:cstheme="minorHAnsi"/>
          <w:sz w:val="24"/>
          <w:szCs w:val="24"/>
        </w:rPr>
      </w:pPr>
      <w:r w:rsidRPr="005D437A">
        <w:rPr>
          <w:rStyle w:val="s1"/>
          <w:rFonts w:asciiTheme="minorHAnsi" w:hAnsiTheme="minorHAnsi" w:cstheme="minorHAnsi"/>
          <w:sz w:val="24"/>
          <w:szCs w:val="24"/>
        </w:rPr>
        <w:t xml:space="preserve">McCluskey, U (2005) </w:t>
      </w:r>
      <w:r w:rsidRPr="005D437A">
        <w:rPr>
          <w:rFonts w:asciiTheme="minorHAnsi" w:hAnsiTheme="minorHAnsi" w:cstheme="minorHAnsi"/>
          <w:sz w:val="24"/>
          <w:szCs w:val="24"/>
        </w:rPr>
        <w:t xml:space="preserve">To Be Met as a Person: The dynamics of attachment in professional encounters. </w:t>
      </w:r>
      <w:r w:rsidRPr="005D437A">
        <w:rPr>
          <w:rStyle w:val="s1"/>
          <w:rFonts w:asciiTheme="minorHAnsi" w:hAnsiTheme="minorHAnsi" w:cstheme="minorHAnsi"/>
          <w:sz w:val="24"/>
          <w:szCs w:val="24"/>
        </w:rPr>
        <w:t xml:space="preserve">London: </w:t>
      </w:r>
      <w:proofErr w:type="spellStart"/>
      <w:r w:rsidRPr="005D437A">
        <w:rPr>
          <w:rStyle w:val="s1"/>
          <w:rFonts w:asciiTheme="minorHAnsi" w:hAnsiTheme="minorHAnsi" w:cstheme="minorHAnsi"/>
          <w:sz w:val="24"/>
          <w:szCs w:val="24"/>
        </w:rPr>
        <w:t>Karnac</w:t>
      </w:r>
      <w:proofErr w:type="spellEnd"/>
      <w:r w:rsidRPr="005D437A">
        <w:rPr>
          <w:rStyle w:val="s1"/>
          <w:rFonts w:asciiTheme="minorHAnsi" w:hAnsiTheme="minorHAnsi" w:cstheme="minorHAnsi"/>
          <w:sz w:val="24"/>
          <w:szCs w:val="24"/>
        </w:rPr>
        <w:t>.</w:t>
      </w:r>
    </w:p>
    <w:p w14:paraId="5E7C6505"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NICE (2019) </w:t>
      </w:r>
      <w:r w:rsidRPr="005D437A">
        <w:rPr>
          <w:rFonts w:asciiTheme="minorHAnsi" w:hAnsiTheme="minorHAnsi" w:cstheme="minorHAnsi"/>
          <w:i/>
          <w:iCs/>
          <w:sz w:val="24"/>
          <w:szCs w:val="24"/>
        </w:rPr>
        <w:t>End of life care for adults: service delivery [NG142]</w:t>
      </w:r>
      <w:r w:rsidRPr="005D437A">
        <w:rPr>
          <w:rFonts w:asciiTheme="minorHAnsi" w:hAnsiTheme="minorHAnsi" w:cstheme="minorHAnsi"/>
          <w:sz w:val="24"/>
          <w:szCs w:val="24"/>
        </w:rPr>
        <w:t>. London: National Institute for Health and Care Excellence.</w:t>
      </w:r>
    </w:p>
    <w:p w14:paraId="653C5E49" w14:textId="77777777" w:rsidR="005D437A" w:rsidRPr="005D437A" w:rsidRDefault="005D437A" w:rsidP="005D437A">
      <w:pPr>
        <w:rPr>
          <w:rFonts w:asciiTheme="minorHAnsi" w:hAnsiTheme="minorHAnsi" w:cstheme="minorHAnsi"/>
          <w:sz w:val="24"/>
          <w:szCs w:val="24"/>
        </w:rPr>
      </w:pPr>
    </w:p>
    <w:p w14:paraId="57F9FED2"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Rogers, C.R. (1957) ‘The necessary and sufficient conditions of therapeutic personality change.’ </w:t>
      </w:r>
      <w:r w:rsidRPr="005D437A">
        <w:rPr>
          <w:rFonts w:asciiTheme="minorHAnsi" w:hAnsiTheme="minorHAnsi" w:cstheme="minorHAnsi"/>
          <w:i/>
          <w:iCs/>
          <w:sz w:val="24"/>
          <w:szCs w:val="24"/>
        </w:rPr>
        <w:t>Journal of Consulting Psychology</w:t>
      </w:r>
      <w:r w:rsidRPr="005D437A">
        <w:rPr>
          <w:rFonts w:asciiTheme="minorHAnsi" w:hAnsiTheme="minorHAnsi" w:cstheme="minorHAnsi"/>
          <w:sz w:val="24"/>
          <w:szCs w:val="24"/>
        </w:rPr>
        <w:t>, 21(2), pp. 95–103.</w:t>
      </w:r>
    </w:p>
    <w:p w14:paraId="2CB19223"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Thompson, N. and Thompson, S. (2018) </w:t>
      </w:r>
      <w:r w:rsidRPr="005D437A">
        <w:rPr>
          <w:rFonts w:asciiTheme="minorHAnsi" w:hAnsiTheme="minorHAnsi" w:cstheme="minorHAnsi"/>
          <w:i/>
          <w:iCs/>
          <w:sz w:val="24"/>
          <w:szCs w:val="24"/>
        </w:rPr>
        <w:t>The Critically Reflective Practitioner</w:t>
      </w:r>
      <w:r w:rsidRPr="005D437A">
        <w:rPr>
          <w:rFonts w:asciiTheme="minorHAnsi" w:hAnsiTheme="minorHAnsi" w:cstheme="minorHAnsi"/>
          <w:sz w:val="24"/>
          <w:szCs w:val="24"/>
        </w:rPr>
        <w:t xml:space="preserve">. 2nd </w:t>
      </w:r>
      <w:proofErr w:type="spellStart"/>
      <w:r w:rsidRPr="005D437A">
        <w:rPr>
          <w:rFonts w:asciiTheme="minorHAnsi" w:hAnsiTheme="minorHAnsi" w:cstheme="minorHAnsi"/>
          <w:sz w:val="24"/>
          <w:szCs w:val="24"/>
        </w:rPr>
        <w:t>edn</w:t>
      </w:r>
      <w:proofErr w:type="spellEnd"/>
      <w:r w:rsidRPr="005D437A">
        <w:rPr>
          <w:rFonts w:asciiTheme="minorHAnsi" w:hAnsiTheme="minorHAnsi" w:cstheme="minorHAnsi"/>
          <w:sz w:val="24"/>
          <w:szCs w:val="24"/>
        </w:rPr>
        <w:t>. London: Palgrave.</w:t>
      </w:r>
    </w:p>
    <w:p w14:paraId="33400602" w14:textId="77777777" w:rsidR="005D437A" w:rsidRPr="005D437A" w:rsidRDefault="005D437A" w:rsidP="005D437A">
      <w:pPr>
        <w:rPr>
          <w:rFonts w:asciiTheme="minorHAnsi" w:hAnsiTheme="minorHAnsi" w:cstheme="minorHAnsi"/>
          <w:sz w:val="24"/>
          <w:szCs w:val="24"/>
        </w:rPr>
      </w:pPr>
    </w:p>
    <w:p w14:paraId="3A334488"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Trevithick, P. (2012) </w:t>
      </w:r>
      <w:r w:rsidRPr="005D437A">
        <w:rPr>
          <w:rFonts w:asciiTheme="minorHAnsi" w:hAnsiTheme="minorHAnsi" w:cstheme="minorHAnsi"/>
          <w:i/>
          <w:iCs/>
          <w:sz w:val="24"/>
          <w:szCs w:val="24"/>
        </w:rPr>
        <w:t>Social Work Skills and Knowledge: A Practice Handbook</w:t>
      </w:r>
      <w:r w:rsidRPr="005D437A">
        <w:rPr>
          <w:rFonts w:asciiTheme="minorHAnsi" w:hAnsiTheme="minorHAnsi" w:cstheme="minorHAnsi"/>
          <w:sz w:val="24"/>
          <w:szCs w:val="24"/>
        </w:rPr>
        <w:t xml:space="preserve">. 3rd </w:t>
      </w:r>
      <w:proofErr w:type="spellStart"/>
      <w:r w:rsidRPr="005D437A">
        <w:rPr>
          <w:rFonts w:asciiTheme="minorHAnsi" w:hAnsiTheme="minorHAnsi" w:cstheme="minorHAnsi"/>
          <w:sz w:val="24"/>
          <w:szCs w:val="24"/>
        </w:rPr>
        <w:t>edn</w:t>
      </w:r>
      <w:proofErr w:type="spellEnd"/>
      <w:r w:rsidRPr="005D437A">
        <w:rPr>
          <w:rFonts w:asciiTheme="minorHAnsi" w:hAnsiTheme="minorHAnsi" w:cstheme="minorHAnsi"/>
          <w:sz w:val="24"/>
          <w:szCs w:val="24"/>
        </w:rPr>
        <w:t>. Maidenhead: Open University Press.</w:t>
      </w:r>
    </w:p>
    <w:p w14:paraId="5BD8EC06" w14:textId="77777777" w:rsidR="005D437A" w:rsidRPr="005D437A" w:rsidRDefault="005D437A" w:rsidP="005D437A">
      <w:pPr>
        <w:rPr>
          <w:rFonts w:asciiTheme="minorHAnsi" w:hAnsiTheme="minorHAnsi" w:cstheme="minorHAnsi"/>
          <w:sz w:val="24"/>
          <w:szCs w:val="24"/>
        </w:rPr>
      </w:pPr>
    </w:p>
    <w:p w14:paraId="2BE37B1F"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Welsh Government (2012) </w:t>
      </w:r>
      <w:r w:rsidRPr="005D437A">
        <w:rPr>
          <w:rFonts w:asciiTheme="minorHAnsi" w:hAnsiTheme="minorHAnsi" w:cstheme="minorHAnsi"/>
          <w:i/>
          <w:iCs/>
          <w:sz w:val="24"/>
          <w:szCs w:val="24"/>
        </w:rPr>
        <w:t>More than just words: Strategic Framework for Welsh Language Services in Health, Social Services and Social Care</w:t>
      </w:r>
      <w:r w:rsidRPr="005D437A">
        <w:rPr>
          <w:rFonts w:asciiTheme="minorHAnsi" w:hAnsiTheme="minorHAnsi" w:cstheme="minorHAnsi"/>
          <w:sz w:val="24"/>
          <w:szCs w:val="24"/>
        </w:rPr>
        <w:t>. Cardiff: Welsh Government.</w:t>
      </w:r>
    </w:p>
    <w:p w14:paraId="50F71F0A" w14:textId="77777777" w:rsidR="005D437A" w:rsidRPr="005D437A" w:rsidRDefault="005D437A" w:rsidP="005D437A">
      <w:pPr>
        <w:rPr>
          <w:rFonts w:asciiTheme="minorHAnsi" w:hAnsiTheme="minorHAnsi" w:cstheme="minorHAnsi"/>
          <w:sz w:val="24"/>
          <w:szCs w:val="24"/>
        </w:rPr>
      </w:pPr>
    </w:p>
    <w:p w14:paraId="336EA71D"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Welsh Government (2014) </w:t>
      </w:r>
      <w:r w:rsidRPr="005D437A">
        <w:rPr>
          <w:rFonts w:asciiTheme="minorHAnsi" w:hAnsiTheme="minorHAnsi" w:cstheme="minorHAnsi"/>
          <w:i/>
          <w:iCs/>
          <w:sz w:val="24"/>
          <w:szCs w:val="24"/>
        </w:rPr>
        <w:t>Social Services and Well-being (Wales) Act 2014</w:t>
      </w:r>
      <w:r w:rsidRPr="005D437A">
        <w:rPr>
          <w:rFonts w:asciiTheme="minorHAnsi" w:hAnsiTheme="minorHAnsi" w:cstheme="minorHAnsi"/>
          <w:sz w:val="24"/>
          <w:szCs w:val="24"/>
        </w:rPr>
        <w:t>. Cardiff: Welsh Government.</w:t>
      </w:r>
    </w:p>
    <w:p w14:paraId="370DCD44" w14:textId="77777777" w:rsidR="005D437A" w:rsidRPr="005D437A" w:rsidRDefault="005D437A" w:rsidP="005D437A">
      <w:pPr>
        <w:rPr>
          <w:rFonts w:asciiTheme="minorHAnsi" w:hAnsiTheme="minorHAnsi" w:cstheme="minorHAnsi"/>
          <w:sz w:val="24"/>
          <w:szCs w:val="24"/>
        </w:rPr>
      </w:pPr>
    </w:p>
    <w:p w14:paraId="2788795B"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Welsh Government (2019) </w:t>
      </w:r>
      <w:r w:rsidRPr="005D437A">
        <w:rPr>
          <w:rFonts w:asciiTheme="minorHAnsi" w:hAnsiTheme="minorHAnsi" w:cstheme="minorHAnsi"/>
          <w:i/>
          <w:iCs/>
          <w:sz w:val="24"/>
          <w:szCs w:val="24"/>
        </w:rPr>
        <w:t>More than just words: Action Plan 2019–2022</w:t>
      </w:r>
      <w:r w:rsidRPr="005D437A">
        <w:rPr>
          <w:rFonts w:asciiTheme="minorHAnsi" w:hAnsiTheme="minorHAnsi" w:cstheme="minorHAnsi"/>
          <w:sz w:val="24"/>
          <w:szCs w:val="24"/>
        </w:rPr>
        <w:t>. Cardiff: Welsh Government.</w:t>
      </w:r>
    </w:p>
    <w:p w14:paraId="39A44EC2" w14:textId="77777777" w:rsidR="005D437A" w:rsidRPr="005D437A" w:rsidRDefault="005D437A" w:rsidP="005D437A">
      <w:pPr>
        <w:rPr>
          <w:rFonts w:asciiTheme="minorHAnsi" w:hAnsiTheme="minorHAnsi" w:cstheme="minorHAnsi"/>
          <w:sz w:val="24"/>
          <w:szCs w:val="24"/>
        </w:rPr>
      </w:pPr>
    </w:p>
    <w:p w14:paraId="6F6E32E1" w14:textId="77777777" w:rsidR="005D437A" w:rsidRPr="005D437A" w:rsidRDefault="005D437A" w:rsidP="005D437A">
      <w:pPr>
        <w:rPr>
          <w:rFonts w:asciiTheme="minorHAnsi" w:hAnsiTheme="minorHAnsi" w:cstheme="minorHAnsi"/>
          <w:sz w:val="24"/>
          <w:szCs w:val="24"/>
        </w:rPr>
      </w:pPr>
    </w:p>
    <w:p w14:paraId="71A2C9BC" w14:textId="77777777" w:rsidR="005D437A" w:rsidRPr="005D437A" w:rsidRDefault="005D437A" w:rsidP="005D437A">
      <w:pPr>
        <w:rPr>
          <w:rFonts w:asciiTheme="minorHAnsi" w:hAnsiTheme="minorHAnsi" w:cstheme="minorHAnsi"/>
          <w:b/>
          <w:bCs/>
          <w:sz w:val="24"/>
          <w:szCs w:val="24"/>
        </w:rPr>
      </w:pPr>
      <w:r w:rsidRPr="005D437A">
        <w:rPr>
          <w:rFonts w:asciiTheme="minorHAnsi" w:hAnsiTheme="minorHAnsi" w:cstheme="minorHAnsi"/>
          <w:b/>
          <w:bCs/>
          <w:sz w:val="24"/>
          <w:szCs w:val="24"/>
        </w:rPr>
        <w:t xml:space="preserve">Task 3: </w:t>
      </w:r>
    </w:p>
    <w:p w14:paraId="0D223600" w14:textId="77777777" w:rsidR="005D437A" w:rsidRPr="005D437A" w:rsidRDefault="005D437A" w:rsidP="005D437A">
      <w:pPr>
        <w:rPr>
          <w:rFonts w:asciiTheme="minorHAnsi" w:hAnsiTheme="minorHAnsi" w:cstheme="minorHAnsi"/>
          <w:b/>
          <w:bCs/>
          <w:sz w:val="24"/>
          <w:szCs w:val="24"/>
        </w:rPr>
      </w:pPr>
    </w:p>
    <w:p w14:paraId="747E457C"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All Wales Safeguarding Procedures (2019) </w:t>
      </w:r>
      <w:r w:rsidRPr="005D437A">
        <w:rPr>
          <w:rFonts w:asciiTheme="minorHAnsi" w:hAnsiTheme="minorHAnsi" w:cstheme="minorHAnsi"/>
          <w:i/>
          <w:iCs/>
          <w:sz w:val="24"/>
          <w:szCs w:val="24"/>
        </w:rPr>
        <w:t>National safeguarding procedures for children and adults at risk</w:t>
      </w:r>
      <w:r w:rsidRPr="005D437A">
        <w:rPr>
          <w:rFonts w:asciiTheme="minorHAnsi" w:hAnsiTheme="minorHAnsi" w:cstheme="minorHAnsi"/>
          <w:sz w:val="24"/>
          <w:szCs w:val="24"/>
        </w:rPr>
        <w:t>. Cardiff: Welsh Government.</w:t>
      </w:r>
    </w:p>
    <w:p w14:paraId="2B3C9BB0" w14:textId="77777777" w:rsidR="005D437A" w:rsidRPr="005D437A" w:rsidRDefault="005D437A" w:rsidP="005D437A">
      <w:pPr>
        <w:rPr>
          <w:rFonts w:asciiTheme="minorHAnsi" w:hAnsiTheme="minorHAnsi" w:cstheme="minorHAnsi"/>
          <w:sz w:val="24"/>
          <w:szCs w:val="24"/>
        </w:rPr>
      </w:pPr>
    </w:p>
    <w:p w14:paraId="4F2D6928"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Banks, S. (2012). </w:t>
      </w:r>
      <w:r w:rsidRPr="005D437A">
        <w:rPr>
          <w:rFonts w:asciiTheme="minorHAnsi" w:hAnsiTheme="minorHAnsi" w:cstheme="minorHAnsi"/>
          <w:i/>
          <w:iCs/>
          <w:sz w:val="24"/>
          <w:szCs w:val="24"/>
        </w:rPr>
        <w:t>Ethics and Values in Social Work</w:t>
      </w:r>
      <w:r w:rsidRPr="005D437A">
        <w:rPr>
          <w:rFonts w:asciiTheme="minorHAnsi" w:hAnsiTheme="minorHAnsi" w:cstheme="minorHAnsi"/>
          <w:sz w:val="24"/>
          <w:szCs w:val="24"/>
        </w:rPr>
        <w:t xml:space="preserve"> (4th ed.). Basingstoke: Palgrave Macmillan.</w:t>
      </w:r>
    </w:p>
    <w:p w14:paraId="1C28028B" w14:textId="77777777" w:rsidR="005D437A" w:rsidRPr="005D437A" w:rsidRDefault="005D437A" w:rsidP="005D437A">
      <w:pPr>
        <w:rPr>
          <w:rFonts w:asciiTheme="minorHAnsi" w:hAnsiTheme="minorHAnsi" w:cstheme="minorHAnsi"/>
          <w:sz w:val="24"/>
          <w:szCs w:val="24"/>
        </w:rPr>
      </w:pPr>
    </w:p>
    <w:p w14:paraId="45F64E43" w14:textId="77777777" w:rsidR="005D437A" w:rsidRPr="005D437A" w:rsidRDefault="005D437A" w:rsidP="005D437A">
      <w:pPr>
        <w:rPr>
          <w:rFonts w:asciiTheme="minorHAnsi" w:hAnsiTheme="minorHAnsi" w:cstheme="minorHAnsi"/>
          <w:sz w:val="24"/>
          <w:szCs w:val="24"/>
        </w:rPr>
      </w:pPr>
      <w:proofErr w:type="spellStart"/>
      <w:r w:rsidRPr="005D437A">
        <w:rPr>
          <w:rFonts w:asciiTheme="minorHAnsi" w:hAnsiTheme="minorHAnsi" w:cstheme="minorHAnsi"/>
          <w:sz w:val="24"/>
          <w:szCs w:val="24"/>
        </w:rPr>
        <w:t>Beddoe</w:t>
      </w:r>
      <w:proofErr w:type="spellEnd"/>
      <w:r w:rsidRPr="005D437A">
        <w:rPr>
          <w:rFonts w:asciiTheme="minorHAnsi" w:hAnsiTheme="minorHAnsi" w:cstheme="minorHAnsi"/>
          <w:sz w:val="24"/>
          <w:szCs w:val="24"/>
        </w:rPr>
        <w:t xml:space="preserve">, L. and Davys, A. (2016). </w:t>
      </w:r>
      <w:r w:rsidRPr="005D437A">
        <w:rPr>
          <w:rFonts w:asciiTheme="minorHAnsi" w:hAnsiTheme="minorHAnsi" w:cstheme="minorHAnsi"/>
          <w:i/>
          <w:iCs/>
          <w:sz w:val="24"/>
          <w:szCs w:val="24"/>
        </w:rPr>
        <w:t xml:space="preserve">Challenges in Professional Supervision: Current Themes and Models for Practice. </w:t>
      </w:r>
      <w:r w:rsidRPr="005D437A">
        <w:rPr>
          <w:rFonts w:asciiTheme="minorHAnsi" w:hAnsiTheme="minorHAnsi" w:cstheme="minorHAnsi"/>
          <w:sz w:val="24"/>
          <w:szCs w:val="24"/>
        </w:rPr>
        <w:t xml:space="preserve">London: Jessica Kingsley Publishers. </w:t>
      </w:r>
    </w:p>
    <w:p w14:paraId="152529EC" w14:textId="77777777" w:rsidR="005D437A" w:rsidRPr="005D437A" w:rsidRDefault="005D437A" w:rsidP="005D437A">
      <w:pPr>
        <w:rPr>
          <w:rFonts w:asciiTheme="minorHAnsi" w:hAnsiTheme="minorHAnsi" w:cstheme="minorHAnsi"/>
          <w:sz w:val="24"/>
          <w:szCs w:val="24"/>
        </w:rPr>
      </w:pPr>
    </w:p>
    <w:p w14:paraId="4DC60472"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Bowlby, J. (1980). </w:t>
      </w:r>
      <w:r w:rsidRPr="005D437A">
        <w:rPr>
          <w:rFonts w:asciiTheme="minorHAnsi" w:hAnsiTheme="minorHAnsi" w:cstheme="minorHAnsi"/>
          <w:i/>
          <w:iCs/>
          <w:sz w:val="24"/>
          <w:szCs w:val="24"/>
        </w:rPr>
        <w:t>Attachment and Loss, Vol. 3: Loss, Sadness and Depression</w:t>
      </w:r>
      <w:r w:rsidRPr="005D437A">
        <w:rPr>
          <w:rFonts w:asciiTheme="minorHAnsi" w:hAnsiTheme="minorHAnsi" w:cstheme="minorHAnsi"/>
          <w:sz w:val="24"/>
          <w:szCs w:val="24"/>
        </w:rPr>
        <w:t>. New York: Basic Books.</w:t>
      </w:r>
    </w:p>
    <w:p w14:paraId="40A56EB8" w14:textId="77777777" w:rsidR="005D437A" w:rsidRPr="005D437A" w:rsidRDefault="005D437A" w:rsidP="005D437A">
      <w:pPr>
        <w:rPr>
          <w:rFonts w:asciiTheme="minorHAnsi" w:hAnsiTheme="minorHAnsi" w:cstheme="minorHAnsi"/>
          <w:sz w:val="24"/>
          <w:szCs w:val="24"/>
        </w:rPr>
      </w:pPr>
    </w:p>
    <w:p w14:paraId="25955280"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Bronfenbrenner, U. (1979) </w:t>
      </w:r>
      <w:r w:rsidRPr="005D437A">
        <w:rPr>
          <w:rFonts w:asciiTheme="minorHAnsi" w:hAnsiTheme="minorHAnsi" w:cstheme="minorHAnsi"/>
          <w:i/>
          <w:iCs/>
          <w:sz w:val="24"/>
          <w:szCs w:val="24"/>
        </w:rPr>
        <w:t>The ecology of human development</w:t>
      </w:r>
      <w:r w:rsidRPr="005D437A">
        <w:rPr>
          <w:rFonts w:asciiTheme="minorHAnsi" w:hAnsiTheme="minorHAnsi" w:cstheme="minorHAnsi"/>
          <w:sz w:val="24"/>
          <w:szCs w:val="24"/>
        </w:rPr>
        <w:t>. Cambridge, MA: Harvard University Press.</w:t>
      </w:r>
    </w:p>
    <w:p w14:paraId="6C8AC12E" w14:textId="77777777" w:rsidR="005D437A" w:rsidRPr="005D437A" w:rsidRDefault="005D437A" w:rsidP="005D437A">
      <w:pPr>
        <w:rPr>
          <w:rFonts w:asciiTheme="minorHAnsi" w:hAnsiTheme="minorHAnsi" w:cstheme="minorHAnsi"/>
          <w:sz w:val="24"/>
          <w:szCs w:val="24"/>
        </w:rPr>
      </w:pPr>
    </w:p>
    <w:p w14:paraId="2221E2E5"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Caplan, G. (1964). </w:t>
      </w:r>
      <w:r w:rsidRPr="005D437A">
        <w:rPr>
          <w:rFonts w:asciiTheme="minorHAnsi" w:hAnsiTheme="minorHAnsi" w:cstheme="minorHAnsi"/>
          <w:i/>
          <w:iCs/>
          <w:sz w:val="24"/>
          <w:szCs w:val="24"/>
        </w:rPr>
        <w:t>Principles of Preventive Psychiatry</w:t>
      </w:r>
      <w:r w:rsidRPr="005D437A">
        <w:rPr>
          <w:rFonts w:asciiTheme="minorHAnsi" w:hAnsiTheme="minorHAnsi" w:cstheme="minorHAnsi"/>
          <w:sz w:val="24"/>
          <w:szCs w:val="24"/>
        </w:rPr>
        <w:t>. New York: Basic Books.</w:t>
      </w:r>
    </w:p>
    <w:p w14:paraId="090A354D"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Council of Europe (1950) </w:t>
      </w:r>
      <w:r w:rsidRPr="005D437A">
        <w:rPr>
          <w:rFonts w:asciiTheme="minorHAnsi" w:hAnsiTheme="minorHAnsi" w:cstheme="minorHAnsi"/>
          <w:i/>
          <w:iCs/>
          <w:sz w:val="24"/>
          <w:szCs w:val="24"/>
        </w:rPr>
        <w:t>European Convention on Human Rights</w:t>
      </w:r>
      <w:r w:rsidRPr="005D437A">
        <w:rPr>
          <w:rFonts w:asciiTheme="minorHAnsi" w:hAnsiTheme="minorHAnsi" w:cstheme="minorHAnsi"/>
          <w:sz w:val="24"/>
          <w:szCs w:val="24"/>
        </w:rPr>
        <w:t>. Strasbourg: Council of Europe.</w:t>
      </w:r>
    </w:p>
    <w:p w14:paraId="67AB70BC" w14:textId="77777777" w:rsidR="005D437A" w:rsidRPr="005D437A" w:rsidRDefault="005D437A" w:rsidP="005D437A">
      <w:pPr>
        <w:rPr>
          <w:rFonts w:asciiTheme="minorHAnsi" w:hAnsiTheme="minorHAnsi" w:cstheme="minorHAnsi"/>
          <w:sz w:val="24"/>
          <w:szCs w:val="24"/>
        </w:rPr>
      </w:pPr>
    </w:p>
    <w:p w14:paraId="3710CB1E"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Department of Health (2015) </w:t>
      </w:r>
      <w:r w:rsidRPr="005D437A">
        <w:rPr>
          <w:rFonts w:asciiTheme="minorHAnsi" w:hAnsiTheme="minorHAnsi" w:cstheme="minorHAnsi"/>
          <w:i/>
          <w:iCs/>
          <w:sz w:val="24"/>
          <w:szCs w:val="24"/>
        </w:rPr>
        <w:t>Code of practice: Mental Health Act 1983</w:t>
      </w:r>
      <w:r w:rsidRPr="005D437A">
        <w:rPr>
          <w:rFonts w:asciiTheme="minorHAnsi" w:hAnsiTheme="minorHAnsi" w:cstheme="minorHAnsi"/>
          <w:sz w:val="24"/>
          <w:szCs w:val="24"/>
        </w:rPr>
        <w:t>. London: TSO.</w:t>
      </w:r>
    </w:p>
    <w:p w14:paraId="1A4D0A2E"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lastRenderedPageBreak/>
        <w:t xml:space="preserve">Ferguson, H. (2018). How Social Workers Reflect in Action and When and Why They Don’t: The Possibilities and Limits to Reflective Practice. </w:t>
      </w:r>
      <w:r w:rsidRPr="005D437A">
        <w:rPr>
          <w:rFonts w:asciiTheme="minorHAnsi" w:hAnsiTheme="minorHAnsi" w:cstheme="minorHAnsi"/>
          <w:i/>
          <w:iCs/>
          <w:sz w:val="24"/>
          <w:szCs w:val="24"/>
        </w:rPr>
        <w:t>Social Work Education</w:t>
      </w:r>
      <w:r w:rsidRPr="005D437A">
        <w:rPr>
          <w:rFonts w:asciiTheme="minorHAnsi" w:hAnsiTheme="minorHAnsi" w:cstheme="minorHAnsi"/>
          <w:sz w:val="24"/>
          <w:szCs w:val="24"/>
        </w:rPr>
        <w:t>, 37(4), 415–427.</w:t>
      </w:r>
    </w:p>
    <w:p w14:paraId="188C36BE" w14:textId="77777777" w:rsidR="005D437A" w:rsidRPr="005D437A" w:rsidRDefault="005D437A" w:rsidP="005D437A">
      <w:pPr>
        <w:rPr>
          <w:rFonts w:asciiTheme="minorHAnsi" w:hAnsiTheme="minorHAnsi" w:cstheme="minorHAnsi"/>
          <w:sz w:val="24"/>
          <w:szCs w:val="24"/>
        </w:rPr>
      </w:pPr>
    </w:p>
    <w:p w14:paraId="561CDB0F"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Harris, J. and White, V., 2018. </w:t>
      </w:r>
      <w:r w:rsidRPr="005D437A">
        <w:rPr>
          <w:rFonts w:asciiTheme="minorHAnsi" w:hAnsiTheme="minorHAnsi" w:cstheme="minorHAnsi"/>
          <w:i/>
          <w:iCs/>
          <w:sz w:val="24"/>
          <w:szCs w:val="24"/>
        </w:rPr>
        <w:t>Social Work: Contexts and Practice</w:t>
      </w:r>
      <w:r w:rsidRPr="005D437A">
        <w:rPr>
          <w:rFonts w:asciiTheme="minorHAnsi" w:hAnsiTheme="minorHAnsi" w:cstheme="minorHAnsi"/>
          <w:sz w:val="24"/>
          <w:szCs w:val="24"/>
        </w:rPr>
        <w:t>. 2nd ed. London: Palgrave Macmillan.</w:t>
      </w:r>
    </w:p>
    <w:p w14:paraId="2C0CA598"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Horwath, J. and Morrison, T., 2011. </w:t>
      </w:r>
      <w:r w:rsidRPr="005D437A">
        <w:rPr>
          <w:rFonts w:asciiTheme="minorHAnsi" w:hAnsiTheme="minorHAnsi" w:cstheme="minorHAnsi"/>
          <w:i/>
          <w:iCs/>
          <w:sz w:val="24"/>
          <w:szCs w:val="24"/>
        </w:rPr>
        <w:t>Collaboration, Integration and Change in Children’s Services: Critical Issues and Key Ingredients</w:t>
      </w:r>
      <w:r w:rsidRPr="005D437A">
        <w:rPr>
          <w:rFonts w:asciiTheme="minorHAnsi" w:hAnsiTheme="minorHAnsi" w:cstheme="minorHAnsi"/>
          <w:sz w:val="24"/>
          <w:szCs w:val="24"/>
        </w:rPr>
        <w:t>. London: Jessica Kingsley Publishers.</w:t>
      </w:r>
    </w:p>
    <w:p w14:paraId="7C397535" w14:textId="77777777" w:rsidR="005D437A" w:rsidRPr="005D437A" w:rsidRDefault="005D437A" w:rsidP="005D437A">
      <w:pPr>
        <w:rPr>
          <w:rFonts w:asciiTheme="minorHAnsi" w:hAnsiTheme="minorHAnsi" w:cstheme="minorHAnsi"/>
          <w:sz w:val="24"/>
          <w:szCs w:val="24"/>
        </w:rPr>
      </w:pPr>
    </w:p>
    <w:p w14:paraId="43526CE9"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Mind Cymru, 2020. </w:t>
      </w:r>
      <w:r w:rsidRPr="005D437A">
        <w:rPr>
          <w:rFonts w:asciiTheme="minorHAnsi" w:hAnsiTheme="minorHAnsi" w:cstheme="minorHAnsi"/>
          <w:i/>
          <w:iCs/>
          <w:sz w:val="24"/>
          <w:szCs w:val="24"/>
        </w:rPr>
        <w:t>Mental Health Services in Wales: Accessibility and Gaps</w:t>
      </w:r>
      <w:r w:rsidRPr="005D437A">
        <w:rPr>
          <w:rFonts w:asciiTheme="minorHAnsi" w:hAnsiTheme="minorHAnsi" w:cstheme="minorHAnsi"/>
          <w:sz w:val="24"/>
          <w:szCs w:val="24"/>
        </w:rPr>
        <w:t>. Cardiff: Mind Cymru. Available at: https://www.mind.org.uk/cymru [Accessed 1 October 2025].</w:t>
      </w:r>
    </w:p>
    <w:p w14:paraId="4C290DD2" w14:textId="77777777" w:rsidR="005D437A" w:rsidRPr="005D437A" w:rsidRDefault="005D437A" w:rsidP="005D437A">
      <w:pPr>
        <w:rPr>
          <w:rFonts w:asciiTheme="minorHAnsi" w:hAnsiTheme="minorHAnsi" w:cstheme="minorHAnsi"/>
          <w:sz w:val="24"/>
          <w:szCs w:val="24"/>
        </w:rPr>
      </w:pPr>
    </w:p>
    <w:p w14:paraId="5E040FB2"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Munro, E., 2011. </w:t>
      </w:r>
      <w:r w:rsidRPr="005D437A">
        <w:rPr>
          <w:rFonts w:asciiTheme="minorHAnsi" w:hAnsiTheme="minorHAnsi" w:cstheme="minorHAnsi"/>
          <w:i/>
          <w:iCs/>
          <w:sz w:val="24"/>
          <w:szCs w:val="24"/>
        </w:rPr>
        <w:t>The Munro Review of Child Protection: Final Report – A Child-Centred System</w:t>
      </w:r>
      <w:r w:rsidRPr="005D437A">
        <w:rPr>
          <w:rFonts w:asciiTheme="minorHAnsi" w:hAnsiTheme="minorHAnsi" w:cstheme="minorHAnsi"/>
          <w:sz w:val="24"/>
          <w:szCs w:val="24"/>
        </w:rPr>
        <w:t>. London: Department for Education.</w:t>
      </w:r>
    </w:p>
    <w:p w14:paraId="5CDB1AC5" w14:textId="77777777" w:rsidR="005D437A" w:rsidRPr="005D437A" w:rsidRDefault="005D437A" w:rsidP="005D437A">
      <w:pPr>
        <w:rPr>
          <w:rFonts w:asciiTheme="minorHAnsi" w:hAnsiTheme="minorHAnsi" w:cstheme="minorHAnsi"/>
          <w:sz w:val="24"/>
          <w:szCs w:val="24"/>
        </w:rPr>
      </w:pPr>
    </w:p>
    <w:p w14:paraId="5C9EE21D"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NICE, 2022. </w:t>
      </w:r>
      <w:r w:rsidRPr="005D437A">
        <w:rPr>
          <w:rFonts w:asciiTheme="minorHAnsi" w:hAnsiTheme="minorHAnsi" w:cstheme="minorHAnsi"/>
          <w:i/>
          <w:iCs/>
          <w:sz w:val="24"/>
          <w:szCs w:val="24"/>
        </w:rPr>
        <w:t>Self-harm: Assessment and Management (NG225)</w:t>
      </w:r>
      <w:r w:rsidRPr="005D437A">
        <w:rPr>
          <w:rFonts w:asciiTheme="minorHAnsi" w:hAnsiTheme="minorHAnsi" w:cstheme="minorHAnsi"/>
          <w:sz w:val="24"/>
          <w:szCs w:val="24"/>
        </w:rPr>
        <w:t>. London: National Institute for Health and Care Excellence. Available at: https://www.nice.org.uk/guidance/ng225 [Accessed 1 October 2025].</w:t>
      </w:r>
    </w:p>
    <w:p w14:paraId="5655579D" w14:textId="77777777" w:rsidR="005D437A" w:rsidRPr="005D437A" w:rsidRDefault="005D437A" w:rsidP="005D437A">
      <w:pPr>
        <w:rPr>
          <w:rFonts w:asciiTheme="minorHAnsi" w:hAnsiTheme="minorHAnsi" w:cstheme="minorHAnsi"/>
          <w:sz w:val="24"/>
          <w:szCs w:val="24"/>
        </w:rPr>
      </w:pPr>
    </w:p>
    <w:p w14:paraId="230EFD26"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Payne, M., 2020. </w:t>
      </w:r>
      <w:r w:rsidRPr="005D437A">
        <w:rPr>
          <w:rFonts w:asciiTheme="minorHAnsi" w:hAnsiTheme="minorHAnsi" w:cstheme="minorHAnsi"/>
          <w:i/>
          <w:iCs/>
          <w:sz w:val="24"/>
          <w:szCs w:val="24"/>
        </w:rPr>
        <w:t>Modern Social Work Theory</w:t>
      </w:r>
      <w:r w:rsidRPr="005D437A">
        <w:rPr>
          <w:rFonts w:asciiTheme="minorHAnsi" w:hAnsiTheme="minorHAnsi" w:cstheme="minorHAnsi"/>
          <w:sz w:val="24"/>
          <w:szCs w:val="24"/>
        </w:rPr>
        <w:t>. 5th ed. London: Palgrave Macmillan.</w:t>
      </w:r>
    </w:p>
    <w:p w14:paraId="11126FDA" w14:textId="77777777" w:rsidR="005D437A" w:rsidRPr="005D437A" w:rsidRDefault="005D437A" w:rsidP="005D437A">
      <w:pPr>
        <w:rPr>
          <w:rFonts w:asciiTheme="minorHAnsi" w:hAnsiTheme="minorHAnsi" w:cstheme="minorHAnsi"/>
          <w:sz w:val="24"/>
          <w:szCs w:val="24"/>
        </w:rPr>
      </w:pPr>
    </w:p>
    <w:p w14:paraId="0B59B7E5"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Preston-Shoot, M., 2017. </w:t>
      </w:r>
      <w:r w:rsidRPr="005D437A">
        <w:rPr>
          <w:rFonts w:asciiTheme="minorHAnsi" w:hAnsiTheme="minorHAnsi" w:cstheme="minorHAnsi"/>
          <w:i/>
          <w:iCs/>
          <w:sz w:val="24"/>
          <w:szCs w:val="24"/>
        </w:rPr>
        <w:t>Social Work and the Law</w:t>
      </w:r>
      <w:r w:rsidRPr="005D437A">
        <w:rPr>
          <w:rFonts w:asciiTheme="minorHAnsi" w:hAnsiTheme="minorHAnsi" w:cstheme="minorHAnsi"/>
          <w:sz w:val="24"/>
          <w:szCs w:val="24"/>
        </w:rPr>
        <w:t>. 5th ed. London: Routledge.</w:t>
      </w:r>
    </w:p>
    <w:p w14:paraId="0BF07A6D" w14:textId="77777777" w:rsidR="005D437A" w:rsidRPr="005D437A" w:rsidRDefault="005D437A" w:rsidP="005D437A">
      <w:pPr>
        <w:rPr>
          <w:rFonts w:asciiTheme="minorHAnsi" w:hAnsiTheme="minorHAnsi" w:cstheme="minorHAnsi"/>
          <w:sz w:val="24"/>
          <w:szCs w:val="24"/>
        </w:rPr>
      </w:pPr>
    </w:p>
    <w:p w14:paraId="23955DD9"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Preston-Shoot, M., 2020. </w:t>
      </w:r>
      <w:r w:rsidRPr="005D437A">
        <w:rPr>
          <w:rFonts w:asciiTheme="minorHAnsi" w:hAnsiTheme="minorHAnsi" w:cstheme="minorHAnsi"/>
          <w:i/>
          <w:iCs/>
          <w:sz w:val="24"/>
          <w:szCs w:val="24"/>
        </w:rPr>
        <w:t>Understanding Safeguarding in Social Work Practice</w:t>
      </w:r>
      <w:r w:rsidRPr="005D437A">
        <w:rPr>
          <w:rFonts w:asciiTheme="minorHAnsi" w:hAnsiTheme="minorHAnsi" w:cstheme="minorHAnsi"/>
          <w:sz w:val="24"/>
          <w:szCs w:val="24"/>
        </w:rPr>
        <w:t>. Bristol: Policy Press.</w:t>
      </w:r>
    </w:p>
    <w:p w14:paraId="343E14CA" w14:textId="77777777" w:rsidR="005D437A" w:rsidRPr="005D437A" w:rsidRDefault="005D437A" w:rsidP="005D437A">
      <w:pPr>
        <w:rPr>
          <w:rFonts w:asciiTheme="minorHAnsi" w:hAnsiTheme="minorHAnsi" w:cstheme="minorHAnsi"/>
          <w:sz w:val="24"/>
          <w:szCs w:val="24"/>
        </w:rPr>
      </w:pPr>
    </w:p>
    <w:p w14:paraId="4CB063BF"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Richardson, V. (2014). Safeguarding adults. Journal of Perioperative, vol.24, no.5, pp. 118-120. </w:t>
      </w:r>
    </w:p>
    <w:p w14:paraId="25EF727A" w14:textId="77777777" w:rsidR="005D437A" w:rsidRPr="005D437A" w:rsidRDefault="005D437A" w:rsidP="005D437A">
      <w:pPr>
        <w:rPr>
          <w:rFonts w:asciiTheme="minorHAnsi" w:hAnsiTheme="minorHAnsi" w:cstheme="minorHAnsi"/>
          <w:sz w:val="24"/>
          <w:szCs w:val="24"/>
        </w:rPr>
      </w:pPr>
    </w:p>
    <w:p w14:paraId="6E076EDC"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Ruch, G., 2018. </w:t>
      </w:r>
      <w:r w:rsidRPr="005D437A">
        <w:rPr>
          <w:rFonts w:asciiTheme="minorHAnsi" w:hAnsiTheme="minorHAnsi" w:cstheme="minorHAnsi"/>
          <w:i/>
          <w:iCs/>
          <w:sz w:val="24"/>
          <w:szCs w:val="24"/>
        </w:rPr>
        <w:t>Reflective Practice in Social Work</w:t>
      </w:r>
      <w:r w:rsidRPr="005D437A">
        <w:rPr>
          <w:rFonts w:asciiTheme="minorHAnsi" w:hAnsiTheme="minorHAnsi" w:cstheme="minorHAnsi"/>
          <w:sz w:val="24"/>
          <w:szCs w:val="24"/>
        </w:rPr>
        <w:t>. 3rd ed. London: Learning Matters.</w:t>
      </w:r>
    </w:p>
    <w:p w14:paraId="2E34E522" w14:textId="77777777" w:rsidR="005D437A" w:rsidRPr="005D437A" w:rsidRDefault="005D437A" w:rsidP="005D437A">
      <w:pPr>
        <w:rPr>
          <w:rFonts w:asciiTheme="minorHAnsi" w:hAnsiTheme="minorHAnsi" w:cstheme="minorHAnsi"/>
          <w:sz w:val="24"/>
          <w:szCs w:val="24"/>
        </w:rPr>
      </w:pPr>
    </w:p>
    <w:p w14:paraId="3E4722E4" w14:textId="77777777" w:rsidR="005D437A" w:rsidRPr="005D437A" w:rsidRDefault="005D437A" w:rsidP="005D437A">
      <w:pPr>
        <w:rPr>
          <w:rFonts w:asciiTheme="minorHAnsi" w:hAnsiTheme="minorHAnsi" w:cstheme="minorHAnsi"/>
          <w:sz w:val="24"/>
          <w:szCs w:val="24"/>
        </w:rPr>
      </w:pPr>
      <w:proofErr w:type="spellStart"/>
      <w:r w:rsidRPr="005D437A">
        <w:rPr>
          <w:rFonts w:asciiTheme="minorHAnsi" w:hAnsiTheme="minorHAnsi" w:cstheme="minorHAnsi"/>
          <w:sz w:val="24"/>
          <w:szCs w:val="24"/>
        </w:rPr>
        <w:t>Saleebey</w:t>
      </w:r>
      <w:proofErr w:type="spellEnd"/>
      <w:r w:rsidRPr="005D437A">
        <w:rPr>
          <w:rFonts w:asciiTheme="minorHAnsi" w:hAnsiTheme="minorHAnsi" w:cstheme="minorHAnsi"/>
          <w:sz w:val="24"/>
          <w:szCs w:val="24"/>
        </w:rPr>
        <w:t xml:space="preserve">, D., 2006. </w:t>
      </w:r>
      <w:r w:rsidRPr="005D437A">
        <w:rPr>
          <w:rFonts w:asciiTheme="minorHAnsi" w:hAnsiTheme="minorHAnsi" w:cstheme="minorHAnsi"/>
          <w:i/>
          <w:iCs/>
          <w:sz w:val="24"/>
          <w:szCs w:val="24"/>
        </w:rPr>
        <w:t>The Strengths Perspective in Social Work Practice</w:t>
      </w:r>
      <w:r w:rsidRPr="005D437A">
        <w:rPr>
          <w:rFonts w:asciiTheme="minorHAnsi" w:hAnsiTheme="minorHAnsi" w:cstheme="minorHAnsi"/>
          <w:sz w:val="24"/>
          <w:szCs w:val="24"/>
        </w:rPr>
        <w:t xml:space="preserve">. 4th ed. Boston: </w:t>
      </w:r>
      <w:proofErr w:type="spellStart"/>
      <w:r w:rsidRPr="005D437A">
        <w:rPr>
          <w:rFonts w:asciiTheme="minorHAnsi" w:hAnsiTheme="minorHAnsi" w:cstheme="minorHAnsi"/>
          <w:sz w:val="24"/>
          <w:szCs w:val="24"/>
        </w:rPr>
        <w:t>Allyn</w:t>
      </w:r>
      <w:proofErr w:type="spellEnd"/>
      <w:r w:rsidRPr="005D437A">
        <w:rPr>
          <w:rFonts w:asciiTheme="minorHAnsi" w:hAnsiTheme="minorHAnsi" w:cstheme="minorHAnsi"/>
          <w:sz w:val="24"/>
          <w:szCs w:val="24"/>
        </w:rPr>
        <w:t xml:space="preserve"> &amp; Bacon.</w:t>
      </w:r>
    </w:p>
    <w:p w14:paraId="4A1260FD" w14:textId="77777777" w:rsidR="005D437A" w:rsidRPr="005D437A" w:rsidRDefault="005D437A" w:rsidP="005D437A">
      <w:pPr>
        <w:rPr>
          <w:rFonts w:asciiTheme="minorHAnsi" w:hAnsiTheme="minorHAnsi" w:cstheme="minorHAnsi"/>
          <w:sz w:val="24"/>
          <w:szCs w:val="24"/>
        </w:rPr>
      </w:pPr>
    </w:p>
    <w:p w14:paraId="3E1FB3C9"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Schön, D., 1983. </w:t>
      </w:r>
      <w:r w:rsidRPr="005D437A">
        <w:rPr>
          <w:rFonts w:asciiTheme="minorHAnsi" w:hAnsiTheme="minorHAnsi" w:cstheme="minorHAnsi"/>
          <w:i/>
          <w:iCs/>
          <w:sz w:val="24"/>
          <w:szCs w:val="24"/>
        </w:rPr>
        <w:t>The Reflective Practitioner: How Professionals Think in Action</w:t>
      </w:r>
      <w:r w:rsidRPr="005D437A">
        <w:rPr>
          <w:rFonts w:asciiTheme="minorHAnsi" w:hAnsiTheme="minorHAnsi" w:cstheme="minorHAnsi"/>
          <w:sz w:val="24"/>
          <w:szCs w:val="24"/>
        </w:rPr>
        <w:t>. London: Temple Smith.</w:t>
      </w:r>
    </w:p>
    <w:p w14:paraId="6140F2BF" w14:textId="77777777" w:rsidR="005D437A" w:rsidRPr="005D437A" w:rsidRDefault="005D437A" w:rsidP="005D437A">
      <w:pPr>
        <w:rPr>
          <w:rFonts w:asciiTheme="minorHAnsi" w:hAnsiTheme="minorHAnsi" w:cstheme="minorHAnsi"/>
          <w:sz w:val="24"/>
          <w:szCs w:val="24"/>
        </w:rPr>
      </w:pPr>
    </w:p>
    <w:p w14:paraId="13AD633B"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Stroebe, M., </w:t>
      </w:r>
      <w:proofErr w:type="spellStart"/>
      <w:r w:rsidRPr="005D437A">
        <w:rPr>
          <w:rFonts w:asciiTheme="minorHAnsi" w:hAnsiTheme="minorHAnsi" w:cstheme="minorHAnsi"/>
          <w:sz w:val="24"/>
          <w:szCs w:val="24"/>
        </w:rPr>
        <w:t>Schut</w:t>
      </w:r>
      <w:proofErr w:type="spellEnd"/>
      <w:r w:rsidRPr="005D437A">
        <w:rPr>
          <w:rFonts w:asciiTheme="minorHAnsi" w:hAnsiTheme="minorHAnsi" w:cstheme="minorHAnsi"/>
          <w:sz w:val="24"/>
          <w:szCs w:val="24"/>
        </w:rPr>
        <w:t xml:space="preserve">, H. and Boerner, K., 2017. </w:t>
      </w:r>
      <w:r w:rsidRPr="005D437A">
        <w:rPr>
          <w:rFonts w:asciiTheme="minorHAnsi" w:hAnsiTheme="minorHAnsi" w:cstheme="minorHAnsi"/>
          <w:i/>
          <w:iCs/>
          <w:sz w:val="24"/>
          <w:szCs w:val="24"/>
        </w:rPr>
        <w:t>Models of Coping with Bereavement: 40 Years of Research</w:t>
      </w:r>
      <w:r w:rsidRPr="005D437A">
        <w:rPr>
          <w:rFonts w:asciiTheme="minorHAnsi" w:hAnsiTheme="minorHAnsi" w:cstheme="minorHAnsi"/>
          <w:sz w:val="24"/>
          <w:szCs w:val="24"/>
        </w:rPr>
        <w:t xml:space="preserve">. </w:t>
      </w:r>
      <w:r w:rsidRPr="005D437A">
        <w:rPr>
          <w:rFonts w:asciiTheme="minorHAnsi" w:hAnsiTheme="minorHAnsi" w:cstheme="minorHAnsi"/>
          <w:i/>
          <w:iCs/>
          <w:sz w:val="24"/>
          <w:szCs w:val="24"/>
        </w:rPr>
        <w:t>Death Studies</w:t>
      </w:r>
      <w:r w:rsidRPr="005D437A">
        <w:rPr>
          <w:rFonts w:asciiTheme="minorHAnsi" w:hAnsiTheme="minorHAnsi" w:cstheme="minorHAnsi"/>
          <w:sz w:val="24"/>
          <w:szCs w:val="24"/>
        </w:rPr>
        <w:t>, 41(2), pp.1–29.</w:t>
      </w:r>
    </w:p>
    <w:p w14:paraId="7DC479BD" w14:textId="77777777" w:rsidR="005D437A" w:rsidRPr="005D437A" w:rsidRDefault="005D437A" w:rsidP="005D437A">
      <w:pPr>
        <w:rPr>
          <w:rFonts w:asciiTheme="minorHAnsi" w:hAnsiTheme="minorHAnsi" w:cstheme="minorHAnsi"/>
          <w:sz w:val="24"/>
          <w:szCs w:val="24"/>
        </w:rPr>
      </w:pPr>
    </w:p>
    <w:p w14:paraId="757F4769"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Stroebe, M., </w:t>
      </w:r>
      <w:proofErr w:type="spellStart"/>
      <w:r w:rsidRPr="005D437A">
        <w:rPr>
          <w:rFonts w:asciiTheme="minorHAnsi" w:hAnsiTheme="minorHAnsi" w:cstheme="minorHAnsi"/>
          <w:sz w:val="24"/>
          <w:szCs w:val="24"/>
        </w:rPr>
        <w:t>Schut</w:t>
      </w:r>
      <w:proofErr w:type="spellEnd"/>
      <w:r w:rsidRPr="005D437A">
        <w:rPr>
          <w:rFonts w:asciiTheme="minorHAnsi" w:hAnsiTheme="minorHAnsi" w:cstheme="minorHAnsi"/>
          <w:sz w:val="24"/>
          <w:szCs w:val="24"/>
        </w:rPr>
        <w:t xml:space="preserve">, H. and Boerner, K., 2017. </w:t>
      </w:r>
      <w:r w:rsidRPr="005D437A">
        <w:rPr>
          <w:rFonts w:asciiTheme="minorHAnsi" w:hAnsiTheme="minorHAnsi" w:cstheme="minorHAnsi"/>
          <w:i/>
          <w:iCs/>
          <w:sz w:val="24"/>
          <w:szCs w:val="24"/>
        </w:rPr>
        <w:t>Models of Coping with Bereavement: 40 Years of Research</w:t>
      </w:r>
      <w:r w:rsidRPr="005D437A">
        <w:rPr>
          <w:rFonts w:asciiTheme="minorHAnsi" w:hAnsiTheme="minorHAnsi" w:cstheme="minorHAnsi"/>
          <w:sz w:val="24"/>
          <w:szCs w:val="24"/>
        </w:rPr>
        <w:t xml:space="preserve">. </w:t>
      </w:r>
      <w:r w:rsidRPr="005D437A">
        <w:rPr>
          <w:rFonts w:asciiTheme="minorHAnsi" w:hAnsiTheme="minorHAnsi" w:cstheme="minorHAnsi"/>
          <w:i/>
          <w:iCs/>
          <w:sz w:val="24"/>
          <w:szCs w:val="24"/>
        </w:rPr>
        <w:t>Death Studies</w:t>
      </w:r>
      <w:r w:rsidRPr="005D437A">
        <w:rPr>
          <w:rFonts w:asciiTheme="minorHAnsi" w:hAnsiTheme="minorHAnsi" w:cstheme="minorHAnsi"/>
          <w:sz w:val="24"/>
          <w:szCs w:val="24"/>
        </w:rPr>
        <w:t>, 41(2), pp.1–29.</w:t>
      </w:r>
    </w:p>
    <w:p w14:paraId="2EE37BCF" w14:textId="77777777" w:rsidR="005D437A" w:rsidRPr="005D437A" w:rsidRDefault="005D437A" w:rsidP="005D437A">
      <w:pPr>
        <w:rPr>
          <w:rFonts w:asciiTheme="minorHAnsi" w:hAnsiTheme="minorHAnsi" w:cstheme="minorHAnsi"/>
          <w:sz w:val="24"/>
          <w:szCs w:val="24"/>
        </w:rPr>
      </w:pPr>
    </w:p>
    <w:p w14:paraId="681186FE"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Taylor, J. and Whittaker, J., 2020. </w:t>
      </w:r>
      <w:r w:rsidRPr="005D437A">
        <w:rPr>
          <w:rFonts w:asciiTheme="minorHAnsi" w:hAnsiTheme="minorHAnsi" w:cstheme="minorHAnsi"/>
          <w:i/>
          <w:iCs/>
          <w:sz w:val="24"/>
          <w:szCs w:val="24"/>
        </w:rPr>
        <w:t>Safeguarding Adults in Social Work: Principles and Practice</w:t>
      </w:r>
      <w:r w:rsidRPr="005D437A">
        <w:rPr>
          <w:rFonts w:asciiTheme="minorHAnsi" w:hAnsiTheme="minorHAnsi" w:cstheme="minorHAnsi"/>
          <w:sz w:val="24"/>
          <w:szCs w:val="24"/>
        </w:rPr>
        <w:t>. London: Sage.</w:t>
      </w:r>
    </w:p>
    <w:p w14:paraId="0374B377" w14:textId="77777777" w:rsidR="005D437A" w:rsidRPr="005D437A" w:rsidRDefault="005D437A" w:rsidP="005D437A">
      <w:pPr>
        <w:rPr>
          <w:rFonts w:asciiTheme="minorHAnsi" w:hAnsiTheme="minorHAnsi" w:cstheme="minorHAnsi"/>
          <w:sz w:val="24"/>
          <w:szCs w:val="24"/>
        </w:rPr>
      </w:pPr>
    </w:p>
    <w:p w14:paraId="2F159301"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UK Government, 2010. </w:t>
      </w:r>
      <w:r w:rsidRPr="005D437A">
        <w:rPr>
          <w:rFonts w:asciiTheme="minorHAnsi" w:hAnsiTheme="minorHAnsi" w:cstheme="minorHAnsi"/>
          <w:i/>
          <w:iCs/>
          <w:sz w:val="24"/>
          <w:szCs w:val="24"/>
        </w:rPr>
        <w:t>Equality Act 2010</w:t>
      </w:r>
      <w:r w:rsidRPr="005D437A">
        <w:rPr>
          <w:rFonts w:asciiTheme="minorHAnsi" w:hAnsiTheme="minorHAnsi" w:cstheme="minorHAnsi"/>
          <w:sz w:val="24"/>
          <w:szCs w:val="24"/>
        </w:rPr>
        <w:t>. London: HMSO.</w:t>
      </w:r>
    </w:p>
    <w:p w14:paraId="69B55EBC"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Ungar, M., 2011. </w:t>
      </w:r>
      <w:r w:rsidRPr="005D437A">
        <w:rPr>
          <w:rFonts w:asciiTheme="minorHAnsi" w:hAnsiTheme="minorHAnsi" w:cstheme="minorHAnsi"/>
          <w:i/>
          <w:iCs/>
          <w:sz w:val="24"/>
          <w:szCs w:val="24"/>
        </w:rPr>
        <w:t>The Social Ecology of Resilience: Addressing Contextual and Cultural Ambiguity of a Nascent Construct</w:t>
      </w:r>
      <w:r w:rsidRPr="005D437A">
        <w:rPr>
          <w:rFonts w:asciiTheme="minorHAnsi" w:hAnsiTheme="minorHAnsi" w:cstheme="minorHAnsi"/>
          <w:sz w:val="24"/>
          <w:szCs w:val="24"/>
        </w:rPr>
        <w:t xml:space="preserve">. </w:t>
      </w:r>
      <w:r w:rsidRPr="005D437A">
        <w:rPr>
          <w:rFonts w:asciiTheme="minorHAnsi" w:hAnsiTheme="minorHAnsi" w:cstheme="minorHAnsi"/>
          <w:i/>
          <w:iCs/>
          <w:sz w:val="24"/>
          <w:szCs w:val="24"/>
        </w:rPr>
        <w:t>American Journal of Orthopsychiatry</w:t>
      </w:r>
      <w:r w:rsidRPr="005D437A">
        <w:rPr>
          <w:rFonts w:asciiTheme="minorHAnsi" w:hAnsiTheme="minorHAnsi" w:cstheme="minorHAnsi"/>
          <w:sz w:val="24"/>
          <w:szCs w:val="24"/>
        </w:rPr>
        <w:t>, 81(1), pp.1–17.</w:t>
      </w:r>
    </w:p>
    <w:p w14:paraId="6E00362C" w14:textId="77777777" w:rsidR="005D437A" w:rsidRPr="005D437A" w:rsidRDefault="005D437A" w:rsidP="005D437A">
      <w:pPr>
        <w:rPr>
          <w:rFonts w:asciiTheme="minorHAnsi" w:hAnsiTheme="minorHAnsi" w:cstheme="minorHAnsi"/>
          <w:sz w:val="24"/>
          <w:szCs w:val="24"/>
        </w:rPr>
      </w:pPr>
    </w:p>
    <w:p w14:paraId="192B3B0F"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lastRenderedPageBreak/>
        <w:t xml:space="preserve">Welsh Government (2014). </w:t>
      </w:r>
      <w:r w:rsidRPr="005D437A">
        <w:rPr>
          <w:rFonts w:asciiTheme="minorHAnsi" w:hAnsiTheme="minorHAnsi" w:cstheme="minorHAnsi"/>
          <w:i/>
          <w:iCs/>
          <w:sz w:val="24"/>
          <w:szCs w:val="24"/>
        </w:rPr>
        <w:t>Social Services and Well-being (Wales) Act</w:t>
      </w:r>
      <w:r w:rsidRPr="005D437A">
        <w:rPr>
          <w:rFonts w:asciiTheme="minorHAnsi" w:hAnsiTheme="minorHAnsi" w:cstheme="minorHAnsi"/>
          <w:sz w:val="24"/>
          <w:szCs w:val="24"/>
        </w:rPr>
        <w:t>. Cardiff: Welsh Government.</w:t>
      </w:r>
    </w:p>
    <w:p w14:paraId="2A8578B4" w14:textId="77777777" w:rsidR="005D437A" w:rsidRPr="005D437A" w:rsidRDefault="005D437A" w:rsidP="005D437A">
      <w:pPr>
        <w:rPr>
          <w:rFonts w:asciiTheme="minorHAnsi" w:hAnsiTheme="minorHAnsi" w:cstheme="minorHAnsi"/>
          <w:sz w:val="24"/>
          <w:szCs w:val="24"/>
        </w:rPr>
      </w:pPr>
    </w:p>
    <w:p w14:paraId="5D746B74"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Welsh Government, 2015. </w:t>
      </w:r>
      <w:r w:rsidRPr="005D437A">
        <w:rPr>
          <w:rFonts w:asciiTheme="minorHAnsi" w:hAnsiTheme="minorHAnsi" w:cstheme="minorHAnsi"/>
          <w:i/>
          <w:iCs/>
          <w:sz w:val="24"/>
          <w:szCs w:val="24"/>
        </w:rPr>
        <w:t>Welsh Language Standards and Active Offer Guidance</w:t>
      </w:r>
      <w:r w:rsidRPr="005D437A">
        <w:rPr>
          <w:rFonts w:asciiTheme="minorHAnsi" w:hAnsiTheme="minorHAnsi" w:cstheme="minorHAnsi"/>
          <w:sz w:val="24"/>
          <w:szCs w:val="24"/>
        </w:rPr>
        <w:t>. Cardiff: Welsh Government.</w:t>
      </w:r>
    </w:p>
    <w:p w14:paraId="564B27B7" w14:textId="77777777" w:rsidR="005D437A" w:rsidRPr="005D437A" w:rsidRDefault="005D437A" w:rsidP="005D437A">
      <w:pPr>
        <w:rPr>
          <w:rFonts w:asciiTheme="minorHAnsi" w:hAnsiTheme="minorHAnsi" w:cstheme="minorHAnsi"/>
          <w:sz w:val="24"/>
          <w:szCs w:val="24"/>
        </w:rPr>
      </w:pPr>
    </w:p>
    <w:p w14:paraId="1C3F8ADF"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Williams, C., 2020. </w:t>
      </w:r>
      <w:r w:rsidRPr="005D437A">
        <w:rPr>
          <w:rFonts w:asciiTheme="minorHAnsi" w:hAnsiTheme="minorHAnsi" w:cstheme="minorHAnsi"/>
          <w:i/>
          <w:iCs/>
          <w:sz w:val="24"/>
          <w:szCs w:val="24"/>
        </w:rPr>
        <w:t>Safeguarding Adults in Wales: Policy, Practice and Critical Reflection</w:t>
      </w:r>
      <w:r w:rsidRPr="005D437A">
        <w:rPr>
          <w:rFonts w:asciiTheme="minorHAnsi" w:hAnsiTheme="minorHAnsi" w:cstheme="minorHAnsi"/>
          <w:sz w:val="24"/>
          <w:szCs w:val="24"/>
        </w:rPr>
        <w:t>. Cardiff: University of Wales Press.</w:t>
      </w:r>
    </w:p>
    <w:p w14:paraId="4CBF5C5C" w14:textId="77777777" w:rsidR="005D437A" w:rsidRPr="005D437A" w:rsidRDefault="005D437A" w:rsidP="005D437A">
      <w:pPr>
        <w:rPr>
          <w:rFonts w:asciiTheme="minorHAnsi" w:hAnsiTheme="minorHAnsi" w:cstheme="minorHAnsi"/>
          <w:sz w:val="24"/>
          <w:szCs w:val="24"/>
        </w:rPr>
      </w:pPr>
    </w:p>
    <w:p w14:paraId="64471CF9"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Worden, J.W., 2009. </w:t>
      </w:r>
      <w:r w:rsidRPr="005D437A">
        <w:rPr>
          <w:rFonts w:asciiTheme="minorHAnsi" w:hAnsiTheme="minorHAnsi" w:cstheme="minorHAnsi"/>
          <w:i/>
          <w:iCs/>
          <w:sz w:val="24"/>
          <w:szCs w:val="24"/>
        </w:rPr>
        <w:t xml:space="preserve">Grief </w:t>
      </w:r>
      <w:proofErr w:type="spellStart"/>
      <w:r w:rsidRPr="005D437A">
        <w:rPr>
          <w:rFonts w:asciiTheme="minorHAnsi" w:hAnsiTheme="minorHAnsi" w:cstheme="minorHAnsi"/>
          <w:i/>
          <w:iCs/>
          <w:sz w:val="24"/>
          <w:szCs w:val="24"/>
        </w:rPr>
        <w:t>Counseling</w:t>
      </w:r>
      <w:proofErr w:type="spellEnd"/>
      <w:r w:rsidRPr="005D437A">
        <w:rPr>
          <w:rFonts w:asciiTheme="minorHAnsi" w:hAnsiTheme="minorHAnsi" w:cstheme="minorHAnsi"/>
          <w:i/>
          <w:iCs/>
          <w:sz w:val="24"/>
          <w:szCs w:val="24"/>
        </w:rPr>
        <w:t xml:space="preserve"> and Grief Therapy: A Handbook for the Mental Health Practitioner</w:t>
      </w:r>
      <w:r w:rsidRPr="005D437A">
        <w:rPr>
          <w:rFonts w:asciiTheme="minorHAnsi" w:hAnsiTheme="minorHAnsi" w:cstheme="minorHAnsi"/>
          <w:sz w:val="24"/>
          <w:szCs w:val="24"/>
        </w:rPr>
        <w:t>. 4th ed. New York: Springer Publishing.</w:t>
      </w:r>
    </w:p>
    <w:p w14:paraId="172F5759" w14:textId="77777777" w:rsidR="005D437A" w:rsidRPr="005D437A" w:rsidRDefault="005D437A" w:rsidP="005D437A">
      <w:pPr>
        <w:rPr>
          <w:rFonts w:asciiTheme="minorHAnsi" w:hAnsiTheme="minorHAnsi" w:cstheme="minorHAnsi"/>
          <w:i/>
          <w:iCs/>
          <w:sz w:val="24"/>
          <w:szCs w:val="24"/>
        </w:rPr>
      </w:pPr>
    </w:p>
    <w:p w14:paraId="0E36B179" w14:textId="77777777" w:rsidR="005D437A" w:rsidRPr="005D437A" w:rsidRDefault="005D437A" w:rsidP="005D437A">
      <w:pPr>
        <w:rPr>
          <w:rFonts w:asciiTheme="minorHAnsi" w:hAnsiTheme="minorHAnsi" w:cstheme="minorHAnsi"/>
          <w:sz w:val="24"/>
          <w:szCs w:val="24"/>
        </w:rPr>
      </w:pPr>
    </w:p>
    <w:p w14:paraId="63433503"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Task 4: </w:t>
      </w:r>
    </w:p>
    <w:p w14:paraId="2455ADED" w14:textId="77777777" w:rsidR="005D437A" w:rsidRPr="005D437A" w:rsidRDefault="005D437A" w:rsidP="005D437A">
      <w:pPr>
        <w:rPr>
          <w:rFonts w:asciiTheme="minorHAnsi" w:hAnsiTheme="minorHAnsi" w:cstheme="minorHAnsi"/>
          <w:sz w:val="24"/>
          <w:szCs w:val="24"/>
        </w:rPr>
      </w:pPr>
    </w:p>
    <w:p w14:paraId="05FE1DEA" w14:textId="77777777" w:rsidR="005D437A" w:rsidRPr="005D437A" w:rsidRDefault="005D437A" w:rsidP="005D437A">
      <w:pPr>
        <w:rPr>
          <w:rFonts w:asciiTheme="minorHAnsi" w:hAnsiTheme="minorHAnsi" w:cstheme="minorHAnsi"/>
          <w:sz w:val="24"/>
          <w:szCs w:val="24"/>
        </w:rPr>
      </w:pPr>
      <w:proofErr w:type="spellStart"/>
      <w:r w:rsidRPr="005D437A">
        <w:rPr>
          <w:rFonts w:asciiTheme="minorHAnsi" w:hAnsiTheme="minorHAnsi" w:cstheme="minorHAnsi"/>
          <w:sz w:val="24"/>
          <w:szCs w:val="24"/>
        </w:rPr>
        <w:t>Braye</w:t>
      </w:r>
      <w:proofErr w:type="spellEnd"/>
      <w:r w:rsidRPr="005D437A">
        <w:rPr>
          <w:rFonts w:asciiTheme="minorHAnsi" w:hAnsiTheme="minorHAnsi" w:cstheme="minorHAnsi"/>
          <w:sz w:val="24"/>
          <w:szCs w:val="24"/>
        </w:rPr>
        <w:t xml:space="preserve">, S. and Preston-Shoot, M. (2016) </w:t>
      </w:r>
      <w:r w:rsidRPr="005D437A">
        <w:rPr>
          <w:rFonts w:asciiTheme="minorHAnsi" w:hAnsiTheme="minorHAnsi" w:cstheme="minorHAnsi"/>
          <w:i/>
          <w:iCs/>
          <w:sz w:val="24"/>
          <w:szCs w:val="24"/>
        </w:rPr>
        <w:t>Practising Social Work Law</w:t>
      </w:r>
      <w:r w:rsidRPr="005D437A">
        <w:rPr>
          <w:rFonts w:asciiTheme="minorHAnsi" w:hAnsiTheme="minorHAnsi" w:cstheme="minorHAnsi"/>
          <w:sz w:val="24"/>
          <w:szCs w:val="24"/>
        </w:rPr>
        <w:t>. 4th ed. Basingstoke: Palgrave Macmillan.</w:t>
      </w:r>
    </w:p>
    <w:p w14:paraId="00CE520F" w14:textId="77777777" w:rsidR="005D437A" w:rsidRPr="005D437A" w:rsidRDefault="005D437A" w:rsidP="005D437A">
      <w:pPr>
        <w:rPr>
          <w:rFonts w:asciiTheme="minorHAnsi" w:hAnsiTheme="minorHAnsi" w:cstheme="minorHAnsi"/>
          <w:sz w:val="24"/>
          <w:szCs w:val="24"/>
        </w:rPr>
      </w:pPr>
    </w:p>
    <w:p w14:paraId="062EB7D5"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Firmin, C. (2020) </w:t>
      </w:r>
      <w:r w:rsidRPr="005D437A">
        <w:rPr>
          <w:rFonts w:asciiTheme="minorHAnsi" w:hAnsiTheme="minorHAnsi" w:cstheme="minorHAnsi"/>
          <w:i/>
          <w:iCs/>
          <w:sz w:val="24"/>
          <w:szCs w:val="24"/>
        </w:rPr>
        <w:t>Contextual Safeguarding and Child Protection: Rewriting the Rules</w:t>
      </w:r>
      <w:r w:rsidRPr="005D437A">
        <w:rPr>
          <w:rFonts w:asciiTheme="minorHAnsi" w:hAnsiTheme="minorHAnsi" w:cstheme="minorHAnsi"/>
          <w:sz w:val="24"/>
          <w:szCs w:val="24"/>
        </w:rPr>
        <w:t>. Abingdon: Routledge.</w:t>
      </w:r>
    </w:p>
    <w:p w14:paraId="494F2A91" w14:textId="77777777" w:rsidR="005D437A" w:rsidRPr="005D437A" w:rsidRDefault="005D437A" w:rsidP="005D437A">
      <w:pPr>
        <w:rPr>
          <w:rFonts w:asciiTheme="minorHAnsi" w:hAnsiTheme="minorHAnsi" w:cstheme="minorHAnsi"/>
          <w:sz w:val="24"/>
          <w:szCs w:val="24"/>
        </w:rPr>
      </w:pPr>
    </w:p>
    <w:p w14:paraId="7D20C6E4"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HM Government (1989) </w:t>
      </w:r>
      <w:r w:rsidRPr="005D437A">
        <w:rPr>
          <w:rFonts w:asciiTheme="minorHAnsi" w:hAnsiTheme="minorHAnsi" w:cstheme="minorHAnsi"/>
          <w:i/>
          <w:iCs/>
          <w:sz w:val="24"/>
          <w:szCs w:val="24"/>
        </w:rPr>
        <w:t>Children Act 1989</w:t>
      </w:r>
      <w:r w:rsidRPr="005D437A">
        <w:rPr>
          <w:rFonts w:asciiTheme="minorHAnsi" w:hAnsiTheme="minorHAnsi" w:cstheme="minorHAnsi"/>
          <w:sz w:val="24"/>
          <w:szCs w:val="24"/>
        </w:rPr>
        <w:t>. London: HMSO.</w:t>
      </w:r>
    </w:p>
    <w:p w14:paraId="6D7B02A0" w14:textId="77777777" w:rsidR="005D437A" w:rsidRPr="005D437A" w:rsidRDefault="005D437A" w:rsidP="005D437A">
      <w:pPr>
        <w:rPr>
          <w:rFonts w:asciiTheme="minorHAnsi" w:hAnsiTheme="minorHAnsi" w:cstheme="minorHAnsi"/>
          <w:sz w:val="24"/>
          <w:szCs w:val="24"/>
        </w:rPr>
      </w:pPr>
    </w:p>
    <w:p w14:paraId="2320A040"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HM Government (2004) </w:t>
      </w:r>
      <w:r w:rsidRPr="005D437A">
        <w:rPr>
          <w:rFonts w:asciiTheme="minorHAnsi" w:hAnsiTheme="minorHAnsi" w:cstheme="minorHAnsi"/>
          <w:i/>
          <w:iCs/>
          <w:sz w:val="24"/>
          <w:szCs w:val="24"/>
        </w:rPr>
        <w:t>Children Act 2004</w:t>
      </w:r>
      <w:r w:rsidRPr="005D437A">
        <w:rPr>
          <w:rFonts w:asciiTheme="minorHAnsi" w:hAnsiTheme="minorHAnsi" w:cstheme="minorHAnsi"/>
          <w:sz w:val="24"/>
          <w:szCs w:val="24"/>
        </w:rPr>
        <w:t>. London: HMSO.</w:t>
      </w:r>
    </w:p>
    <w:p w14:paraId="35B06EEC" w14:textId="77777777" w:rsidR="005D437A" w:rsidRPr="005D437A" w:rsidRDefault="005D437A" w:rsidP="005D437A">
      <w:pPr>
        <w:rPr>
          <w:rFonts w:asciiTheme="minorHAnsi" w:hAnsiTheme="minorHAnsi" w:cstheme="minorHAnsi"/>
          <w:sz w:val="24"/>
          <w:szCs w:val="24"/>
        </w:rPr>
      </w:pPr>
    </w:p>
    <w:p w14:paraId="4C9C2C00"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HM Government (2005) </w:t>
      </w:r>
      <w:r w:rsidRPr="005D437A">
        <w:rPr>
          <w:rFonts w:asciiTheme="minorHAnsi" w:hAnsiTheme="minorHAnsi" w:cstheme="minorHAnsi"/>
          <w:i/>
          <w:iCs/>
          <w:sz w:val="24"/>
          <w:szCs w:val="24"/>
        </w:rPr>
        <w:t>Mental Capacity Act 2005</w:t>
      </w:r>
      <w:r w:rsidRPr="005D437A">
        <w:rPr>
          <w:rFonts w:asciiTheme="minorHAnsi" w:hAnsiTheme="minorHAnsi" w:cstheme="minorHAnsi"/>
          <w:sz w:val="24"/>
          <w:szCs w:val="24"/>
        </w:rPr>
        <w:t>. London: HMSO.</w:t>
      </w:r>
    </w:p>
    <w:p w14:paraId="1E50D4CB" w14:textId="77777777" w:rsidR="005D437A" w:rsidRPr="005D437A" w:rsidRDefault="005D437A" w:rsidP="005D437A">
      <w:pPr>
        <w:rPr>
          <w:rFonts w:asciiTheme="minorHAnsi" w:hAnsiTheme="minorHAnsi" w:cstheme="minorHAnsi"/>
          <w:sz w:val="24"/>
          <w:szCs w:val="24"/>
        </w:rPr>
      </w:pPr>
    </w:p>
    <w:p w14:paraId="1E002C97"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HM Government (2017) </w:t>
      </w:r>
      <w:r w:rsidRPr="005D437A">
        <w:rPr>
          <w:rFonts w:asciiTheme="minorHAnsi" w:hAnsiTheme="minorHAnsi" w:cstheme="minorHAnsi"/>
          <w:i/>
          <w:iCs/>
          <w:sz w:val="24"/>
          <w:szCs w:val="24"/>
        </w:rPr>
        <w:t>Children and Social Work Act 2017</w:t>
      </w:r>
      <w:r w:rsidRPr="005D437A">
        <w:rPr>
          <w:rFonts w:asciiTheme="minorHAnsi" w:hAnsiTheme="minorHAnsi" w:cstheme="minorHAnsi"/>
          <w:sz w:val="24"/>
          <w:szCs w:val="24"/>
        </w:rPr>
        <w:t>. London: HMSO.</w:t>
      </w:r>
    </w:p>
    <w:p w14:paraId="07BB6338" w14:textId="77777777" w:rsidR="005D437A" w:rsidRPr="005D437A" w:rsidRDefault="005D437A" w:rsidP="005D437A">
      <w:pPr>
        <w:rPr>
          <w:rFonts w:asciiTheme="minorHAnsi" w:hAnsiTheme="minorHAnsi" w:cstheme="minorHAnsi"/>
          <w:sz w:val="24"/>
          <w:szCs w:val="24"/>
        </w:rPr>
      </w:pPr>
    </w:p>
    <w:p w14:paraId="3AD9FDF6"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HM Government (2018) </w:t>
      </w:r>
      <w:r w:rsidRPr="005D437A">
        <w:rPr>
          <w:rFonts w:asciiTheme="minorHAnsi" w:hAnsiTheme="minorHAnsi" w:cstheme="minorHAnsi"/>
          <w:i/>
          <w:iCs/>
          <w:sz w:val="24"/>
          <w:szCs w:val="24"/>
        </w:rPr>
        <w:t>Working Together to Safeguard Children</w:t>
      </w:r>
      <w:r w:rsidRPr="005D437A">
        <w:rPr>
          <w:rFonts w:asciiTheme="minorHAnsi" w:hAnsiTheme="minorHAnsi" w:cstheme="minorHAnsi"/>
          <w:sz w:val="24"/>
          <w:szCs w:val="24"/>
        </w:rPr>
        <w:t>. London: Department for Education.</w:t>
      </w:r>
    </w:p>
    <w:p w14:paraId="57F09D0F" w14:textId="77777777" w:rsidR="005D437A" w:rsidRPr="005D437A" w:rsidRDefault="005D437A" w:rsidP="005D437A">
      <w:pPr>
        <w:rPr>
          <w:rFonts w:asciiTheme="minorHAnsi" w:hAnsiTheme="minorHAnsi" w:cstheme="minorHAnsi"/>
          <w:sz w:val="24"/>
          <w:szCs w:val="24"/>
        </w:rPr>
      </w:pPr>
    </w:p>
    <w:p w14:paraId="44C6285C"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Horwath, J. (2018) </w:t>
      </w:r>
      <w:r w:rsidRPr="005D437A">
        <w:rPr>
          <w:rFonts w:asciiTheme="minorHAnsi" w:hAnsiTheme="minorHAnsi" w:cstheme="minorHAnsi"/>
          <w:i/>
          <w:iCs/>
          <w:sz w:val="24"/>
          <w:szCs w:val="24"/>
        </w:rPr>
        <w:t>Child Neglect: Planning and Intervention</w:t>
      </w:r>
      <w:r w:rsidRPr="005D437A">
        <w:rPr>
          <w:rFonts w:asciiTheme="minorHAnsi" w:hAnsiTheme="minorHAnsi" w:cstheme="minorHAnsi"/>
          <w:sz w:val="24"/>
          <w:szCs w:val="24"/>
        </w:rPr>
        <w:t>. 2nd ed. Basingstoke: Palgrave Macmillan.</w:t>
      </w:r>
    </w:p>
    <w:p w14:paraId="01071815" w14:textId="77777777" w:rsidR="005D437A" w:rsidRPr="005D437A" w:rsidRDefault="005D437A" w:rsidP="005D437A">
      <w:pPr>
        <w:rPr>
          <w:rFonts w:asciiTheme="minorHAnsi" w:hAnsiTheme="minorHAnsi" w:cstheme="minorHAnsi"/>
          <w:sz w:val="24"/>
          <w:szCs w:val="24"/>
        </w:rPr>
      </w:pPr>
    </w:p>
    <w:p w14:paraId="08339C1F"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Local Government Association (2021) </w:t>
      </w:r>
      <w:r w:rsidRPr="005D437A">
        <w:rPr>
          <w:rFonts w:asciiTheme="minorHAnsi" w:hAnsiTheme="minorHAnsi" w:cstheme="minorHAnsi"/>
          <w:i/>
          <w:iCs/>
          <w:sz w:val="24"/>
          <w:szCs w:val="24"/>
        </w:rPr>
        <w:t>Safeguarding Children Boards to Safeguarding Partnerships: Key Guidance</w:t>
      </w:r>
      <w:r w:rsidRPr="005D437A">
        <w:rPr>
          <w:rFonts w:asciiTheme="minorHAnsi" w:hAnsiTheme="minorHAnsi" w:cstheme="minorHAnsi"/>
          <w:sz w:val="24"/>
          <w:szCs w:val="24"/>
        </w:rPr>
        <w:t>. London: LGA.</w:t>
      </w:r>
    </w:p>
    <w:p w14:paraId="3EF91779" w14:textId="77777777" w:rsidR="005D437A" w:rsidRPr="005D437A" w:rsidRDefault="005D437A" w:rsidP="005D437A">
      <w:pPr>
        <w:rPr>
          <w:rFonts w:asciiTheme="minorHAnsi" w:hAnsiTheme="minorHAnsi" w:cstheme="minorHAnsi"/>
          <w:sz w:val="24"/>
          <w:szCs w:val="24"/>
        </w:rPr>
      </w:pPr>
    </w:p>
    <w:p w14:paraId="75064380"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NSPCC (2022) </w:t>
      </w:r>
      <w:r w:rsidRPr="005D437A">
        <w:rPr>
          <w:rFonts w:asciiTheme="minorHAnsi" w:hAnsiTheme="minorHAnsi" w:cstheme="minorHAnsi"/>
          <w:i/>
          <w:iCs/>
          <w:sz w:val="24"/>
          <w:szCs w:val="24"/>
        </w:rPr>
        <w:t>Safeguarding and Child Protection Policy and Procedures</w:t>
      </w:r>
      <w:r w:rsidRPr="005D437A">
        <w:rPr>
          <w:rFonts w:asciiTheme="minorHAnsi" w:hAnsiTheme="minorHAnsi" w:cstheme="minorHAnsi"/>
          <w:sz w:val="24"/>
          <w:szCs w:val="24"/>
        </w:rPr>
        <w:t xml:space="preserve">. Available at: </w:t>
      </w:r>
      <w:hyperlink r:id="rId11" w:history="1">
        <w:r w:rsidRPr="005D437A">
          <w:rPr>
            <w:rFonts w:asciiTheme="minorHAnsi" w:hAnsiTheme="minorHAnsi" w:cstheme="minorHAnsi"/>
            <w:sz w:val="24"/>
            <w:szCs w:val="24"/>
          </w:rPr>
          <w:t>https://www.nspcc.org.uk</w:t>
        </w:r>
      </w:hyperlink>
      <w:r w:rsidRPr="005D437A">
        <w:rPr>
          <w:rFonts w:asciiTheme="minorHAnsi" w:hAnsiTheme="minorHAnsi" w:cstheme="minorHAnsi"/>
          <w:sz w:val="24"/>
          <w:szCs w:val="24"/>
        </w:rPr>
        <w:t xml:space="preserve"> [Accessed 24 September 2025].</w:t>
      </w:r>
    </w:p>
    <w:p w14:paraId="0C587320"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Preston-Shoot, M. (2017) </w:t>
      </w:r>
      <w:r w:rsidRPr="005D437A">
        <w:rPr>
          <w:rFonts w:asciiTheme="minorHAnsi" w:hAnsiTheme="minorHAnsi" w:cstheme="minorHAnsi"/>
          <w:i/>
          <w:iCs/>
          <w:sz w:val="24"/>
          <w:szCs w:val="24"/>
        </w:rPr>
        <w:t>Making Good Decisions: Law for Social Work Practice</w:t>
      </w:r>
      <w:r w:rsidRPr="005D437A">
        <w:rPr>
          <w:rFonts w:asciiTheme="minorHAnsi" w:hAnsiTheme="minorHAnsi" w:cstheme="minorHAnsi"/>
          <w:sz w:val="24"/>
          <w:szCs w:val="24"/>
        </w:rPr>
        <w:t>. Basingstoke: Palgrave Macmillan.</w:t>
      </w:r>
    </w:p>
    <w:p w14:paraId="38453C36" w14:textId="77777777" w:rsidR="005D437A" w:rsidRPr="005D437A" w:rsidRDefault="005D437A" w:rsidP="005D437A">
      <w:pPr>
        <w:rPr>
          <w:rFonts w:asciiTheme="minorHAnsi" w:hAnsiTheme="minorHAnsi" w:cstheme="minorHAnsi"/>
          <w:sz w:val="24"/>
          <w:szCs w:val="24"/>
        </w:rPr>
      </w:pPr>
    </w:p>
    <w:p w14:paraId="5323B630" w14:textId="77777777" w:rsidR="005D437A" w:rsidRPr="005D437A" w:rsidRDefault="005D437A" w:rsidP="005D437A">
      <w:pPr>
        <w:rPr>
          <w:rFonts w:asciiTheme="minorHAnsi" w:hAnsiTheme="minorHAnsi" w:cstheme="minorHAnsi"/>
          <w:sz w:val="24"/>
          <w:szCs w:val="24"/>
        </w:rPr>
      </w:pPr>
      <w:r w:rsidRPr="005D437A">
        <w:rPr>
          <w:rFonts w:asciiTheme="minorHAnsi" w:hAnsiTheme="minorHAnsi" w:cstheme="minorHAnsi"/>
          <w:sz w:val="24"/>
          <w:szCs w:val="24"/>
        </w:rPr>
        <w:t xml:space="preserve">UNICEF (1989) </w:t>
      </w:r>
      <w:r w:rsidRPr="005D437A">
        <w:rPr>
          <w:rFonts w:asciiTheme="minorHAnsi" w:hAnsiTheme="minorHAnsi" w:cstheme="minorHAnsi"/>
          <w:i/>
          <w:iCs/>
          <w:sz w:val="24"/>
          <w:szCs w:val="24"/>
        </w:rPr>
        <w:t>United Nations Convention on the Rights of the Child</w:t>
      </w:r>
      <w:r w:rsidRPr="005D437A">
        <w:rPr>
          <w:rFonts w:asciiTheme="minorHAnsi" w:hAnsiTheme="minorHAnsi" w:cstheme="minorHAnsi"/>
          <w:sz w:val="24"/>
          <w:szCs w:val="24"/>
        </w:rPr>
        <w:t>. Geneva: United Nations.</w:t>
      </w:r>
    </w:p>
    <w:p w14:paraId="78DB5927" w14:textId="77777777" w:rsidR="005D437A" w:rsidRPr="005D437A" w:rsidRDefault="005D437A" w:rsidP="002A1A44">
      <w:pPr>
        <w:keepNext/>
        <w:spacing w:before="240" w:after="60"/>
        <w:jc w:val="both"/>
        <w:rPr>
          <w:rFonts w:asciiTheme="minorHAnsi" w:hAnsiTheme="minorHAnsi" w:cstheme="minorHAnsi"/>
          <w:sz w:val="24"/>
          <w:szCs w:val="24"/>
        </w:rPr>
      </w:pPr>
    </w:p>
    <w:p w14:paraId="2A8B0B2E" w14:textId="77777777" w:rsidR="00EB695F" w:rsidRDefault="00EB695F" w:rsidP="00FF7EBB">
      <w:pPr>
        <w:jc w:val="both"/>
        <w:rPr>
          <w:sz w:val="24"/>
          <w:szCs w:val="24"/>
        </w:rPr>
      </w:pPr>
    </w:p>
    <w:p w14:paraId="7047BA81" w14:textId="6BC901EC" w:rsidR="002A1A44" w:rsidRPr="00EE5BC3" w:rsidRDefault="002A1A44" w:rsidP="005D2E5E">
      <w:pP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6"/>
        <w:gridCol w:w="5034"/>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A309D4A" w:rsidR="00E559CE" w:rsidRPr="00B17FA0" w:rsidRDefault="00BE00AD" w:rsidP="00B94443">
            <w:pPr>
              <w:jc w:val="both"/>
              <w:rPr>
                <w:sz w:val="24"/>
                <w:szCs w:val="24"/>
              </w:rPr>
            </w:pPr>
            <w:r>
              <w:rPr>
                <w:sz w:val="24"/>
                <w:szCs w:val="24"/>
              </w:rPr>
              <w:t>26</w:t>
            </w:r>
            <w:r w:rsidRPr="00BE00AD">
              <w:rPr>
                <w:sz w:val="24"/>
                <w:szCs w:val="24"/>
                <w:vertAlign w:val="superscript"/>
              </w:rPr>
              <w:t>th</w:t>
            </w:r>
            <w:r>
              <w:rPr>
                <w:sz w:val="24"/>
                <w:szCs w:val="24"/>
              </w:rPr>
              <w:t xml:space="preserve"> November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6087EF8" w:rsidR="00E559CE" w:rsidRPr="00B17FA0" w:rsidRDefault="00BE00AD" w:rsidP="00B94443">
            <w:pPr>
              <w:jc w:val="both"/>
              <w:rPr>
                <w:sz w:val="24"/>
                <w:szCs w:val="24"/>
              </w:rPr>
            </w:pPr>
            <w:r>
              <w:rPr>
                <w:sz w:val="24"/>
                <w:szCs w:val="24"/>
              </w:rPr>
              <w:t>12</w:t>
            </w:r>
            <w:r w:rsidRPr="00BE00AD">
              <w:rPr>
                <w:sz w:val="24"/>
                <w:szCs w:val="24"/>
                <w:vertAlign w:val="superscript"/>
              </w:rPr>
              <w:t>th</w:t>
            </w:r>
            <w:r>
              <w:rPr>
                <w:sz w:val="24"/>
                <w:szCs w:val="24"/>
              </w:rPr>
              <w:t xml:space="preserve"> February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EF5596B" w:rsidR="00E559CE" w:rsidRPr="00B17FA0" w:rsidRDefault="00BE00AD" w:rsidP="00B94443">
            <w:pPr>
              <w:jc w:val="both"/>
              <w:rPr>
                <w:sz w:val="24"/>
                <w:szCs w:val="24"/>
              </w:rPr>
            </w:pPr>
            <w:r>
              <w:rPr>
                <w:sz w:val="24"/>
                <w:szCs w:val="24"/>
              </w:rPr>
              <w:t xml:space="preserve">Unable to attend rescheduled date – had access to power points. </w:t>
            </w:r>
          </w:p>
        </w:tc>
      </w:tr>
      <w:tr w:rsidR="00E559CE" w:rsidRPr="008B28E7" w14:paraId="40165146" w14:textId="77777777" w:rsidTr="00B94443">
        <w:tc>
          <w:tcPr>
            <w:tcW w:w="5094" w:type="dxa"/>
          </w:tcPr>
          <w:p w14:paraId="2DE3C97B" w14:textId="7CCC95E3" w:rsidR="00E559CE" w:rsidRPr="00B17FA0" w:rsidRDefault="00E559CE" w:rsidP="00B94443">
            <w:pPr>
              <w:jc w:val="both"/>
              <w:rPr>
                <w:sz w:val="24"/>
                <w:szCs w:val="24"/>
              </w:rPr>
            </w:pPr>
            <w:r w:rsidRPr="00B17FA0">
              <w:rPr>
                <w:sz w:val="24"/>
                <w:szCs w:val="24"/>
              </w:rPr>
              <w:t>4</w:t>
            </w:r>
            <w:r w:rsidR="005D437A">
              <w:rPr>
                <w:sz w:val="24"/>
                <w:szCs w:val="24"/>
              </w:rPr>
              <w:t xml:space="preserve"> </w:t>
            </w:r>
          </w:p>
        </w:tc>
        <w:tc>
          <w:tcPr>
            <w:tcW w:w="5094" w:type="dxa"/>
          </w:tcPr>
          <w:p w14:paraId="16B5309A" w14:textId="0AA59297" w:rsidR="00E559CE" w:rsidRPr="00B17FA0" w:rsidRDefault="005D437A" w:rsidP="00B94443">
            <w:pPr>
              <w:jc w:val="both"/>
              <w:rPr>
                <w:sz w:val="24"/>
                <w:szCs w:val="24"/>
              </w:rPr>
            </w:pPr>
            <w:r>
              <w:rPr>
                <w:sz w:val="24"/>
                <w:szCs w:val="24"/>
              </w:rPr>
              <w:t>6</w:t>
            </w:r>
            <w:r w:rsidRPr="005D437A">
              <w:rPr>
                <w:sz w:val="24"/>
                <w:szCs w:val="24"/>
                <w:vertAlign w:val="superscript"/>
              </w:rPr>
              <w:t>th</w:t>
            </w:r>
            <w:r>
              <w:rPr>
                <w:sz w:val="24"/>
                <w:szCs w:val="24"/>
              </w:rPr>
              <w:t xml:space="preserve"> August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E62091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D437A">
        <w:rPr>
          <w:b/>
          <w:sz w:val="24"/>
          <w:szCs w:val="24"/>
        </w:rPr>
        <w:t>Jackie Crouch</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53A7E6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D437A">
        <w:rPr>
          <w:b/>
          <w:sz w:val="24"/>
          <w:szCs w:val="24"/>
        </w:rPr>
        <w:t xml:space="preserve"> 2422204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BB1174E" w14:textId="77777777" w:rsidR="005D437A" w:rsidRDefault="005D437A" w:rsidP="00FF7EBB">
      <w:pPr>
        <w:pBdr>
          <w:top w:val="single" w:sz="6" w:space="1" w:color="auto"/>
          <w:left w:val="single" w:sz="6" w:space="1" w:color="auto"/>
          <w:bottom w:val="single" w:sz="6" w:space="1" w:color="auto"/>
          <w:right w:val="single" w:sz="6" w:space="1" w:color="auto"/>
        </w:pBdr>
        <w:jc w:val="both"/>
        <w:rPr>
          <w:b/>
          <w:sz w:val="24"/>
          <w:szCs w:val="24"/>
        </w:rPr>
      </w:pPr>
    </w:p>
    <w:p w14:paraId="1FB937AD" w14:textId="20EC7E2C" w:rsidR="005D437A" w:rsidRDefault="005D437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69 Fulwood Road</w:t>
      </w:r>
    </w:p>
    <w:p w14:paraId="6403B1B3" w14:textId="16A910A5" w:rsidR="005D437A" w:rsidRDefault="005D437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Little Sutton</w:t>
      </w:r>
    </w:p>
    <w:p w14:paraId="10547059" w14:textId="4ECED71E" w:rsidR="005D437A" w:rsidRDefault="005D437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Cheshire </w:t>
      </w:r>
    </w:p>
    <w:p w14:paraId="7FA2829B" w14:textId="77777777" w:rsidR="005D437A" w:rsidRDefault="005D437A" w:rsidP="00FF7EBB">
      <w:pPr>
        <w:pBdr>
          <w:top w:val="single" w:sz="6" w:space="1" w:color="auto"/>
          <w:left w:val="single" w:sz="6" w:space="1" w:color="auto"/>
          <w:bottom w:val="single" w:sz="6" w:space="1" w:color="auto"/>
          <w:right w:val="single" w:sz="6" w:space="1" w:color="auto"/>
        </w:pBdr>
        <w:jc w:val="both"/>
        <w:rPr>
          <w:b/>
          <w:sz w:val="24"/>
          <w:szCs w:val="24"/>
        </w:rPr>
      </w:pPr>
    </w:p>
    <w:p w14:paraId="0854C1DF" w14:textId="265E7D5C" w:rsidR="005D437A" w:rsidRPr="008B28E7" w:rsidRDefault="005D437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CH66 3RX</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E4114E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D437A">
        <w:rPr>
          <w:b/>
          <w:sz w:val="24"/>
          <w:szCs w:val="24"/>
        </w:rPr>
        <w:t xml:space="preserve"> 07585144416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2A11FB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D437A">
        <w:rPr>
          <w:b/>
          <w:sz w:val="24"/>
          <w:szCs w:val="24"/>
        </w:rPr>
        <w:t xml:space="preserve"> jackiecrch@hotmail.co.uk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31E4A2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86BFE">
        <w:rPr>
          <w:b/>
          <w:sz w:val="24"/>
          <w:szCs w:val="24"/>
        </w:rPr>
        <w:t>03/08/2023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CE2255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D437A">
        <w:rPr>
          <w:b/>
          <w:sz w:val="24"/>
          <w:szCs w:val="24"/>
        </w:rPr>
        <w:t xml:space="preserve"> 04/10/2023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4F4E23C4" w14:textId="77777777" w:rsidR="00F86BFE" w:rsidRDefault="00F86BFE" w:rsidP="00FF7EBB">
      <w:pPr>
        <w:pBdr>
          <w:top w:val="single" w:sz="6" w:space="1" w:color="auto"/>
          <w:left w:val="single" w:sz="6" w:space="1" w:color="auto"/>
          <w:bottom w:val="single" w:sz="6" w:space="1" w:color="auto"/>
          <w:right w:val="single" w:sz="6" w:space="1" w:color="auto"/>
        </w:pBdr>
        <w:jc w:val="both"/>
        <w:rPr>
          <w:b/>
          <w:sz w:val="24"/>
          <w:szCs w:val="24"/>
        </w:rPr>
      </w:pPr>
    </w:p>
    <w:p w14:paraId="51366EB5" w14:textId="14A4F1A3" w:rsidR="00F86BFE" w:rsidRDefault="00F86BF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Nightingale House Hospice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75EB39E" w14:textId="3276C911" w:rsidR="00F86BFE" w:rsidRDefault="00F86BF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Chester Road </w:t>
      </w:r>
    </w:p>
    <w:p w14:paraId="7E087170" w14:textId="03F6E543" w:rsidR="00F86BFE" w:rsidRDefault="00F86BF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w:t>
      </w:r>
    </w:p>
    <w:p w14:paraId="128FAC48" w14:textId="5FBB6434" w:rsidR="00F86BFE" w:rsidRDefault="00F86BF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Ll11 2SJ </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67A4C8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F86BFE">
        <w:rPr>
          <w:b/>
          <w:sz w:val="24"/>
          <w:szCs w:val="24"/>
        </w:rPr>
        <w:t xml:space="preserve"> 01978316800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E4637B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86BFE">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654335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86BFE">
        <w:rPr>
          <w:b/>
          <w:sz w:val="24"/>
          <w:szCs w:val="24"/>
        </w:rPr>
        <w:t xml:space="preserve"> Jackie Rowley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4148F16B" w14:textId="18E99E8F" w:rsidR="004923DA" w:rsidRDefault="00F86BF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Nightingale House Hospice</w:t>
      </w:r>
    </w:p>
    <w:p w14:paraId="717C74C8" w14:textId="60DC17B1" w:rsidR="00F86BFE" w:rsidRDefault="00F86BF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Chester Road</w:t>
      </w:r>
    </w:p>
    <w:p w14:paraId="0620C675" w14:textId="7E2CAB62" w:rsidR="00F86BFE" w:rsidRDefault="00F86BF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w:t>
      </w:r>
    </w:p>
    <w:p w14:paraId="30ADC4C6" w14:textId="7951BCC6" w:rsidR="00F86BFE" w:rsidRPr="008B28E7" w:rsidRDefault="00F86BF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LL11 2SJ</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284D2D8E" w14:textId="1E3E0E67" w:rsidR="00F86BFE" w:rsidRPr="008B28E7" w:rsidRDefault="00F86BF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01978 316800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260ED200" w14:textId="77777777" w:rsidR="00F86BFE" w:rsidRDefault="00F86BFE" w:rsidP="00FF7EBB">
      <w:pPr>
        <w:pBdr>
          <w:top w:val="single" w:sz="6" w:space="1" w:color="auto"/>
          <w:left w:val="single" w:sz="6" w:space="1" w:color="auto"/>
          <w:bottom w:val="single" w:sz="6" w:space="1" w:color="auto"/>
          <w:right w:val="single" w:sz="6" w:space="1" w:color="auto"/>
        </w:pBdr>
        <w:jc w:val="both"/>
        <w:rPr>
          <w:b/>
          <w:sz w:val="24"/>
          <w:szCs w:val="24"/>
        </w:rPr>
      </w:pPr>
    </w:p>
    <w:p w14:paraId="523A4025" w14:textId="0040B59B" w:rsidR="00F86BFE" w:rsidRPr="008B28E7" w:rsidRDefault="00F86BF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Jackie.rowley@nightingalehouse.co.uk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4DEC586" w:rsidR="004923DA" w:rsidRDefault="004923DA" w:rsidP="00FF7EBB">
            <w:pPr>
              <w:jc w:val="both"/>
              <w:rPr>
                <w:b/>
                <w:sz w:val="24"/>
                <w:szCs w:val="24"/>
              </w:rPr>
            </w:pPr>
            <w:r w:rsidRPr="008B28E7">
              <w:rPr>
                <w:b/>
                <w:sz w:val="24"/>
                <w:szCs w:val="24"/>
              </w:rPr>
              <w:t>Name:</w:t>
            </w:r>
            <w:r w:rsidR="005D2E5E">
              <w:rPr>
                <w:b/>
                <w:sz w:val="24"/>
                <w:szCs w:val="24"/>
              </w:rPr>
              <w:t xml:space="preserve"> Julie Jones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E5A87C6" w14:textId="77777777" w:rsidR="005D2E5E" w:rsidRDefault="005D2E5E" w:rsidP="00FF7EBB">
            <w:pPr>
              <w:jc w:val="both"/>
              <w:rPr>
                <w:b/>
                <w:sz w:val="24"/>
                <w:szCs w:val="24"/>
              </w:rPr>
            </w:pPr>
          </w:p>
          <w:p w14:paraId="5CE309B2" w14:textId="64DA6735" w:rsidR="005D2E5E" w:rsidRDefault="005D2E5E" w:rsidP="00FF7EBB">
            <w:pPr>
              <w:jc w:val="both"/>
              <w:rPr>
                <w:b/>
                <w:sz w:val="24"/>
                <w:szCs w:val="24"/>
              </w:rPr>
            </w:pPr>
            <w:r>
              <w:rPr>
                <w:b/>
                <w:sz w:val="24"/>
                <w:szCs w:val="24"/>
              </w:rPr>
              <w:t>Nightingale House Hospice</w:t>
            </w:r>
          </w:p>
          <w:p w14:paraId="4E3D68C7" w14:textId="714D5795" w:rsidR="005D2E5E" w:rsidRDefault="005D2E5E" w:rsidP="00FF7EBB">
            <w:pPr>
              <w:jc w:val="both"/>
              <w:rPr>
                <w:b/>
                <w:sz w:val="24"/>
                <w:szCs w:val="24"/>
              </w:rPr>
            </w:pPr>
            <w:r>
              <w:rPr>
                <w:b/>
                <w:sz w:val="24"/>
                <w:szCs w:val="24"/>
              </w:rPr>
              <w:t xml:space="preserve">Chester Road </w:t>
            </w:r>
          </w:p>
          <w:p w14:paraId="2A78A2CA" w14:textId="07E3A5E9" w:rsidR="005D2E5E" w:rsidRDefault="005D2E5E" w:rsidP="00FF7EBB">
            <w:pPr>
              <w:jc w:val="both"/>
              <w:rPr>
                <w:b/>
                <w:sz w:val="24"/>
                <w:szCs w:val="24"/>
              </w:rPr>
            </w:pPr>
            <w:r>
              <w:rPr>
                <w:b/>
                <w:sz w:val="24"/>
                <w:szCs w:val="24"/>
              </w:rPr>
              <w:t xml:space="preserve">Wrexham </w:t>
            </w:r>
          </w:p>
          <w:p w14:paraId="697F3405" w14:textId="3AF849A6" w:rsidR="005D2E5E" w:rsidRDefault="005D2E5E" w:rsidP="00FF7EBB">
            <w:pPr>
              <w:jc w:val="both"/>
              <w:rPr>
                <w:b/>
                <w:sz w:val="24"/>
                <w:szCs w:val="24"/>
              </w:rPr>
            </w:pPr>
            <w:r>
              <w:rPr>
                <w:b/>
                <w:sz w:val="24"/>
                <w:szCs w:val="24"/>
              </w:rPr>
              <w:t xml:space="preserve">LL11 2SJ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3C31D268" w:rsidR="004923DA" w:rsidRDefault="009D59C2" w:rsidP="00FF7EBB">
            <w:pPr>
              <w:jc w:val="both"/>
              <w:rPr>
                <w:b/>
                <w:sz w:val="24"/>
                <w:szCs w:val="24"/>
              </w:rPr>
            </w:pPr>
            <w:r>
              <w:rPr>
                <w:b/>
                <w:sz w:val="24"/>
                <w:szCs w:val="24"/>
              </w:rPr>
              <w:t>T</w:t>
            </w:r>
            <w:r w:rsidR="004923DA" w:rsidRPr="008B28E7">
              <w:rPr>
                <w:b/>
                <w:sz w:val="24"/>
                <w:szCs w:val="24"/>
              </w:rPr>
              <w:t>elephone number:</w:t>
            </w:r>
            <w:r w:rsidR="005D2E5E">
              <w:rPr>
                <w:b/>
                <w:sz w:val="24"/>
                <w:szCs w:val="24"/>
              </w:rPr>
              <w:t xml:space="preserve"> 01978 316800</w:t>
            </w:r>
          </w:p>
          <w:p w14:paraId="0BB87919" w14:textId="548A11EF" w:rsidR="009D59C2" w:rsidRDefault="009D59C2" w:rsidP="00FF7EBB">
            <w:pPr>
              <w:jc w:val="both"/>
              <w:rPr>
                <w:b/>
                <w:sz w:val="24"/>
                <w:szCs w:val="24"/>
              </w:rPr>
            </w:pPr>
          </w:p>
          <w:p w14:paraId="4FDEE73F" w14:textId="4F2ECEC8" w:rsidR="009D59C2" w:rsidRPr="008B28E7" w:rsidRDefault="009D59C2" w:rsidP="00FF7EBB">
            <w:pPr>
              <w:jc w:val="both"/>
              <w:rPr>
                <w:b/>
                <w:sz w:val="24"/>
                <w:szCs w:val="24"/>
              </w:rPr>
            </w:pPr>
            <w:r>
              <w:rPr>
                <w:b/>
                <w:sz w:val="24"/>
                <w:szCs w:val="24"/>
              </w:rPr>
              <w:t>Email address:</w:t>
            </w:r>
            <w:r w:rsidR="005D2E5E">
              <w:rPr>
                <w:b/>
                <w:sz w:val="24"/>
                <w:szCs w:val="24"/>
              </w:rPr>
              <w:t xml:space="preserve"> Julie.jones@nightingalehouse.co.uk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CFD211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w:t>
      </w:r>
      <w:proofErr w:type="spellStart"/>
      <w:proofErr w:type="gramStart"/>
      <w:r w:rsidR="00F86BFE">
        <w:rPr>
          <w:sz w:val="24"/>
          <w:szCs w:val="24"/>
        </w:rPr>
        <w:t>J.Crouch</w:t>
      </w:r>
      <w:proofErr w:type="spellEnd"/>
      <w:proofErr w:type="gramEnd"/>
      <w:r>
        <w:rPr>
          <w:sz w:val="24"/>
          <w:szCs w:val="24"/>
        </w:rPr>
        <w:t xml:space="preserve">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86AC4D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w:t>
      </w:r>
      <w:r w:rsidR="00F86BFE">
        <w:rPr>
          <w:sz w:val="24"/>
          <w:szCs w:val="24"/>
        </w:rPr>
        <w:t>07/08/2025</w:t>
      </w:r>
      <w:r>
        <w:rPr>
          <w:sz w:val="24"/>
          <w:szCs w:val="24"/>
        </w:rPr>
        <w:t xml:space="preserve">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37E817A" w14:textId="77777777" w:rsidR="005D2E5E" w:rsidRDefault="005D2E5E" w:rsidP="00FA41C7">
      <w:pPr>
        <w:overflowPunct/>
        <w:autoSpaceDE/>
        <w:autoSpaceDN/>
        <w:adjustRightInd/>
        <w:jc w:val="both"/>
        <w:textAlignment w:val="auto"/>
        <w:rPr>
          <w:b/>
          <w:caps/>
          <w:sz w:val="24"/>
          <w:szCs w:val="24"/>
        </w:rPr>
      </w:pPr>
    </w:p>
    <w:p w14:paraId="37C210C6" w14:textId="77777777" w:rsidR="005D2E5E" w:rsidRDefault="005D2E5E" w:rsidP="00FA41C7">
      <w:pPr>
        <w:overflowPunct/>
        <w:autoSpaceDE/>
        <w:autoSpaceDN/>
        <w:adjustRightInd/>
        <w:jc w:val="both"/>
        <w:textAlignment w:val="auto"/>
        <w:rPr>
          <w:b/>
          <w:caps/>
          <w:sz w:val="24"/>
          <w:szCs w:val="24"/>
        </w:rPr>
      </w:pPr>
    </w:p>
    <w:p w14:paraId="0C0A707D" w14:textId="77777777" w:rsidR="005D2E5E" w:rsidRDefault="005D2E5E" w:rsidP="00FA41C7">
      <w:pPr>
        <w:overflowPunct/>
        <w:autoSpaceDE/>
        <w:autoSpaceDN/>
        <w:adjustRightInd/>
        <w:jc w:val="both"/>
        <w:textAlignment w:val="auto"/>
        <w:rPr>
          <w:b/>
          <w:caps/>
          <w:sz w:val="24"/>
          <w:szCs w:val="24"/>
        </w:rPr>
      </w:pPr>
    </w:p>
    <w:p w14:paraId="59A75270" w14:textId="77777777" w:rsidR="005D2E5E" w:rsidRDefault="005D2E5E" w:rsidP="00FA41C7">
      <w:pPr>
        <w:overflowPunct/>
        <w:autoSpaceDE/>
        <w:autoSpaceDN/>
        <w:adjustRightInd/>
        <w:jc w:val="both"/>
        <w:textAlignment w:val="auto"/>
        <w:rPr>
          <w:b/>
          <w:caps/>
          <w:sz w:val="24"/>
          <w:szCs w:val="24"/>
        </w:rPr>
      </w:pPr>
    </w:p>
    <w:p w14:paraId="7475AD3D" w14:textId="77777777" w:rsidR="005D2E5E" w:rsidRDefault="005D2E5E" w:rsidP="00FA41C7">
      <w:pPr>
        <w:overflowPunct/>
        <w:autoSpaceDE/>
        <w:autoSpaceDN/>
        <w:adjustRightInd/>
        <w:jc w:val="both"/>
        <w:textAlignment w:val="auto"/>
        <w:rPr>
          <w:b/>
          <w:caps/>
          <w:sz w:val="24"/>
          <w:szCs w:val="24"/>
        </w:rPr>
      </w:pPr>
    </w:p>
    <w:p w14:paraId="1E28F212" w14:textId="77777777" w:rsidR="005D2E5E" w:rsidRDefault="005D2E5E" w:rsidP="00FA41C7">
      <w:pPr>
        <w:overflowPunct/>
        <w:autoSpaceDE/>
        <w:autoSpaceDN/>
        <w:adjustRightInd/>
        <w:jc w:val="both"/>
        <w:textAlignment w:val="auto"/>
        <w:rPr>
          <w:b/>
          <w:caps/>
          <w:sz w:val="24"/>
          <w:szCs w:val="24"/>
        </w:rPr>
      </w:pPr>
    </w:p>
    <w:p w14:paraId="320EFECE" w14:textId="77777777" w:rsidR="005D2E5E" w:rsidRDefault="005D2E5E" w:rsidP="00FA41C7">
      <w:pPr>
        <w:overflowPunct/>
        <w:autoSpaceDE/>
        <w:autoSpaceDN/>
        <w:adjustRightInd/>
        <w:jc w:val="both"/>
        <w:textAlignment w:val="auto"/>
        <w:rPr>
          <w:b/>
          <w:caps/>
          <w:sz w:val="24"/>
          <w:szCs w:val="24"/>
        </w:rPr>
      </w:pPr>
    </w:p>
    <w:p w14:paraId="558D8815" w14:textId="77777777" w:rsidR="005D2E5E" w:rsidRDefault="005D2E5E" w:rsidP="00FA41C7">
      <w:pPr>
        <w:overflowPunct/>
        <w:autoSpaceDE/>
        <w:autoSpaceDN/>
        <w:adjustRightInd/>
        <w:jc w:val="both"/>
        <w:textAlignment w:val="auto"/>
        <w:rPr>
          <w:b/>
          <w:caps/>
          <w:sz w:val="24"/>
          <w:szCs w:val="24"/>
        </w:rPr>
      </w:pPr>
    </w:p>
    <w:p w14:paraId="745B3537" w14:textId="77777777" w:rsidR="005D2E5E" w:rsidRDefault="005D2E5E" w:rsidP="00FA41C7">
      <w:pPr>
        <w:overflowPunct/>
        <w:autoSpaceDE/>
        <w:autoSpaceDN/>
        <w:adjustRightInd/>
        <w:jc w:val="both"/>
        <w:textAlignment w:val="auto"/>
        <w:rPr>
          <w:b/>
          <w:caps/>
          <w:sz w:val="24"/>
          <w:szCs w:val="24"/>
        </w:rPr>
      </w:pPr>
    </w:p>
    <w:p w14:paraId="5507E7E5" w14:textId="77777777" w:rsidR="005D2E5E" w:rsidRDefault="005D2E5E" w:rsidP="00FA41C7">
      <w:pPr>
        <w:overflowPunct/>
        <w:autoSpaceDE/>
        <w:autoSpaceDN/>
        <w:adjustRightInd/>
        <w:jc w:val="both"/>
        <w:textAlignment w:val="auto"/>
        <w:rPr>
          <w:b/>
          <w:caps/>
          <w:sz w:val="24"/>
          <w:szCs w:val="24"/>
        </w:rPr>
      </w:pPr>
    </w:p>
    <w:p w14:paraId="6BEAB2BE" w14:textId="77777777" w:rsidR="005D2E5E" w:rsidRDefault="005D2E5E" w:rsidP="00FA41C7">
      <w:pPr>
        <w:overflowPunct/>
        <w:autoSpaceDE/>
        <w:autoSpaceDN/>
        <w:adjustRightInd/>
        <w:jc w:val="both"/>
        <w:textAlignment w:val="auto"/>
        <w:rPr>
          <w:b/>
          <w:caps/>
          <w:sz w:val="24"/>
          <w:szCs w:val="24"/>
        </w:rPr>
      </w:pPr>
    </w:p>
    <w:p w14:paraId="6C70C068" w14:textId="77777777" w:rsidR="005D2E5E" w:rsidRDefault="005D2E5E" w:rsidP="00FA41C7">
      <w:pPr>
        <w:overflowPunct/>
        <w:autoSpaceDE/>
        <w:autoSpaceDN/>
        <w:adjustRightInd/>
        <w:jc w:val="both"/>
        <w:textAlignment w:val="auto"/>
        <w:rPr>
          <w:b/>
          <w:caps/>
          <w:sz w:val="24"/>
          <w:szCs w:val="24"/>
        </w:rPr>
      </w:pPr>
    </w:p>
    <w:p w14:paraId="55978F1B" w14:textId="77777777" w:rsidR="005D2E5E" w:rsidRDefault="005D2E5E" w:rsidP="00FA41C7">
      <w:pPr>
        <w:overflowPunct/>
        <w:autoSpaceDE/>
        <w:autoSpaceDN/>
        <w:adjustRightInd/>
        <w:jc w:val="both"/>
        <w:textAlignment w:val="auto"/>
        <w:rPr>
          <w:b/>
          <w:caps/>
          <w:sz w:val="24"/>
          <w:szCs w:val="24"/>
        </w:rPr>
      </w:pPr>
    </w:p>
    <w:p w14:paraId="3C4F04AD" w14:textId="77777777" w:rsidR="005D2E5E" w:rsidRDefault="005D2E5E" w:rsidP="00FA41C7">
      <w:pPr>
        <w:overflowPunct/>
        <w:autoSpaceDE/>
        <w:autoSpaceDN/>
        <w:adjustRightInd/>
        <w:jc w:val="both"/>
        <w:textAlignment w:val="auto"/>
        <w:rPr>
          <w:b/>
          <w:caps/>
          <w:sz w:val="24"/>
          <w:szCs w:val="24"/>
        </w:rPr>
      </w:pPr>
    </w:p>
    <w:p w14:paraId="44786792" w14:textId="3259DBB9"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083F76A" w:rsidR="00D05A5D" w:rsidRPr="00DA5682" w:rsidRDefault="00F86BFE" w:rsidP="00CC14B6">
            <w:pPr>
              <w:rPr>
                <w:sz w:val="24"/>
                <w:szCs w:val="24"/>
              </w:rPr>
            </w:pPr>
            <w:r>
              <w:rPr>
                <w:sz w:val="24"/>
                <w:szCs w:val="24"/>
              </w:rPr>
              <w:t>Jackie Crouch</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3AE64721" w:rsidR="00D05A5D" w:rsidRPr="00DA5682" w:rsidRDefault="00F86BFE" w:rsidP="00CC14B6">
            <w:pPr>
              <w:rPr>
                <w:sz w:val="24"/>
                <w:szCs w:val="24"/>
              </w:rPr>
            </w:pPr>
            <w:r>
              <w:rPr>
                <w:sz w:val="24"/>
                <w:szCs w:val="24"/>
              </w:rPr>
              <w:t xml:space="preserve">Family Support Team, Nightingale House Hospice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840C814" w:rsidR="00D05A5D" w:rsidRPr="00DA5682" w:rsidRDefault="00F86BFE" w:rsidP="00CC14B6">
            <w:pPr>
              <w:rPr>
                <w:sz w:val="24"/>
                <w:szCs w:val="24"/>
              </w:rPr>
            </w:pPr>
            <w:r>
              <w:rPr>
                <w:sz w:val="24"/>
                <w:szCs w:val="24"/>
              </w:rPr>
              <w:t xml:space="preserve">Jackie Rowley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0B528D4F" w:rsidR="00D05A5D" w:rsidRPr="00DA5682" w:rsidRDefault="00F86BFE" w:rsidP="00CC14B6">
            <w:pPr>
              <w:rPr>
                <w:sz w:val="24"/>
                <w:szCs w:val="24"/>
              </w:rPr>
            </w:pPr>
            <w:r>
              <w:rPr>
                <w:sz w:val="24"/>
                <w:szCs w:val="24"/>
              </w:rPr>
              <w:t xml:space="preserve">Jackie Rowley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58AD8D8C"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spellStart"/>
      <w:r w:rsidR="005D2E5E">
        <w:rPr>
          <w:sz w:val="24"/>
          <w:szCs w:val="24"/>
        </w:rPr>
        <w:t>J.Crouch</w:t>
      </w:r>
      <w:proofErr w:type="spellEnd"/>
      <w:r w:rsidRPr="00DA5682">
        <w:rPr>
          <w:sz w:val="24"/>
          <w:szCs w:val="24"/>
        </w:rPr>
        <w:t xml:space="preserve">………….. Print </w:t>
      </w:r>
      <w:proofErr w:type="gramStart"/>
      <w:r w:rsidRPr="00DA5682">
        <w:rPr>
          <w:sz w:val="24"/>
          <w:szCs w:val="24"/>
        </w:rPr>
        <w:t>Name:…</w:t>
      </w:r>
      <w:proofErr w:type="gramEnd"/>
      <w:r w:rsidRPr="00DA5682">
        <w:rPr>
          <w:sz w:val="24"/>
          <w:szCs w:val="24"/>
        </w:rPr>
        <w:t>……</w:t>
      </w:r>
      <w:r w:rsidR="005D2E5E">
        <w:rPr>
          <w:sz w:val="24"/>
          <w:szCs w:val="24"/>
        </w:rPr>
        <w:t>Jackie Crouch</w:t>
      </w:r>
      <w:r w:rsidRPr="00DA5682">
        <w:rPr>
          <w:sz w:val="24"/>
          <w:szCs w:val="24"/>
        </w:rPr>
        <w:t>………………… Date:………</w:t>
      </w:r>
      <w:r w:rsidR="005D2E5E">
        <w:rPr>
          <w:sz w:val="24"/>
          <w:szCs w:val="24"/>
        </w:rPr>
        <w:t>07/10/2025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 xml:space="preserve">……………………….Date:……….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739EB" w14:textId="77777777" w:rsidR="00424303" w:rsidRDefault="00424303">
      <w:r>
        <w:separator/>
      </w:r>
    </w:p>
  </w:endnote>
  <w:endnote w:type="continuationSeparator" w:id="0">
    <w:p w14:paraId="4685ABAA" w14:textId="77777777" w:rsidR="00424303" w:rsidRDefault="00424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8B18C" w14:textId="77777777" w:rsidR="00424303" w:rsidRDefault="00424303">
      <w:r>
        <w:separator/>
      </w:r>
    </w:p>
  </w:footnote>
  <w:footnote w:type="continuationSeparator" w:id="0">
    <w:p w14:paraId="7C75D7CC" w14:textId="77777777" w:rsidR="00424303" w:rsidRDefault="00424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557"/>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4303"/>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2E5E"/>
    <w:rsid w:val="005D3F07"/>
    <w:rsid w:val="005D437A"/>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54C6"/>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0AD"/>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6BFE"/>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customStyle="1" w:styleId="p1">
    <w:name w:val="p1"/>
    <w:basedOn w:val="Normal"/>
    <w:rsid w:val="005D437A"/>
    <w:pPr>
      <w:overflowPunct/>
      <w:autoSpaceDE/>
      <w:autoSpaceDN/>
      <w:adjustRightInd/>
      <w:textAlignment w:val="auto"/>
    </w:pPr>
    <w:rPr>
      <w:rFonts w:ascii="Helvetica" w:hAnsi="Helvetica" w:cs="Times New Roman"/>
      <w:color w:val="141413"/>
      <w:sz w:val="12"/>
      <w:szCs w:val="12"/>
    </w:rPr>
  </w:style>
  <w:style w:type="character" w:customStyle="1" w:styleId="s1">
    <w:name w:val="s1"/>
    <w:basedOn w:val="DefaultParagraphFont"/>
    <w:rsid w:val="005D437A"/>
    <w:rPr>
      <w:rFonts w:ascii="Helvetica" w:hAnsi="Helvetica" w:hint="default"/>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spcc.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17</Pages>
  <Words>3485</Words>
  <Characters>19867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Microsoft Office User</cp:lastModifiedBy>
  <cp:revision>3</cp:revision>
  <cp:lastPrinted>2020-02-11T19:20:00Z</cp:lastPrinted>
  <dcterms:created xsi:type="dcterms:W3CDTF">2025-10-07T19:17:00Z</dcterms:created>
  <dcterms:modified xsi:type="dcterms:W3CDTF">2025-10-08T09:19:00Z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