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Pr="00D733B5" w:rsidRDefault="00C57D61" w:rsidP="009F292B">
      <w:pPr>
        <w:spacing w:line="240" w:lineRule="auto"/>
        <w:jc w:val="center"/>
        <w:rPr>
          <w:rFonts w:cs="Arial"/>
        </w:rPr>
      </w:pPr>
      <w:r w:rsidRPr="00D733B5">
        <w:rPr>
          <w:rFonts w:cs="Arial"/>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D733B5">
        <w:rPr>
          <w:rFonts w:cs="Arial"/>
        </w:rPr>
        <w:fldChar w:fldCharType="begin"/>
      </w:r>
      <w:r w:rsidRPr="00D733B5">
        <w:rPr>
          <w:rFonts w:cs="Arial"/>
        </w:rPr>
        <w:instrText xml:space="preserve"> INCLUDEPICTURE "C:\\Users\\AzZedin01\\Library\\Group Containers\\UBF8T346G9.ms\\WebArchiveCopyPasteTempFiles\\com.microsoft.Word\\8P2xdp3q1g646AAAAAElFTkSuQmCC" \* MERGEFORMAT </w:instrText>
      </w:r>
      <w:r w:rsidR="00646406" w:rsidRPr="00D733B5">
        <w:rPr>
          <w:rFonts w:cs="Arial"/>
        </w:rPr>
        <w:fldChar w:fldCharType="separate"/>
      </w:r>
      <w:r w:rsidR="00646406" w:rsidRPr="00D733B5">
        <w:rPr>
          <w:rFonts w:cs="Arial"/>
        </w:rPr>
        <w:fldChar w:fldCharType="end"/>
      </w:r>
    </w:p>
    <w:p w14:paraId="6D0C4720" w14:textId="77777777" w:rsidR="00646406" w:rsidRPr="00D733B5" w:rsidRDefault="00646406" w:rsidP="009F292B">
      <w:pPr>
        <w:spacing w:line="240" w:lineRule="auto"/>
        <w:jc w:val="center"/>
        <w:rPr>
          <w:rFonts w:cs="Arial"/>
        </w:rPr>
      </w:pPr>
    </w:p>
    <w:p w14:paraId="384AD48D" w14:textId="77777777" w:rsidR="00646406" w:rsidRPr="00D733B5" w:rsidRDefault="00646406" w:rsidP="009F292B">
      <w:pPr>
        <w:spacing w:line="240" w:lineRule="auto"/>
        <w:jc w:val="center"/>
        <w:rPr>
          <w:rFonts w:cs="Arial"/>
        </w:rPr>
      </w:pPr>
    </w:p>
    <w:p w14:paraId="1C4A58E1" w14:textId="0C88468B" w:rsidR="00646406" w:rsidRPr="00782FE8" w:rsidRDefault="004A47F9" w:rsidP="009F292B">
      <w:pPr>
        <w:spacing w:line="240" w:lineRule="auto"/>
        <w:jc w:val="center"/>
        <w:rPr>
          <w:rFonts w:cs="Arial"/>
          <w:b/>
          <w:bCs/>
          <w:sz w:val="32"/>
          <w:szCs w:val="32"/>
        </w:rPr>
      </w:pPr>
      <w:r w:rsidRPr="00782FE8">
        <w:rPr>
          <w:rFonts w:cs="Arial"/>
          <w:b/>
          <w:bCs/>
          <w:sz w:val="32"/>
          <w:szCs w:val="32"/>
        </w:rPr>
        <w:t>Assignment Title: Marketing Environment Analysis</w:t>
      </w:r>
    </w:p>
    <w:p w14:paraId="21811744" w14:textId="77777777" w:rsidR="00646406" w:rsidRPr="00D733B5" w:rsidRDefault="00646406" w:rsidP="009F292B">
      <w:pPr>
        <w:spacing w:line="240" w:lineRule="auto"/>
        <w:jc w:val="center"/>
        <w:rPr>
          <w:rFonts w:cs="Arial"/>
        </w:rPr>
      </w:pPr>
    </w:p>
    <w:p w14:paraId="1EC34BAD" w14:textId="77777777" w:rsidR="00646406" w:rsidRPr="00D733B5" w:rsidRDefault="00646406" w:rsidP="009F292B">
      <w:pPr>
        <w:spacing w:line="240" w:lineRule="auto"/>
        <w:jc w:val="center"/>
        <w:rPr>
          <w:rFonts w:cs="Arial"/>
        </w:rPr>
      </w:pPr>
    </w:p>
    <w:p w14:paraId="2AAC98E7" w14:textId="6C7FD099" w:rsidR="00646406" w:rsidRDefault="00646406" w:rsidP="009F292B">
      <w:pPr>
        <w:spacing w:line="240" w:lineRule="auto"/>
        <w:jc w:val="center"/>
        <w:rPr>
          <w:rFonts w:cs="Arial"/>
          <w:b/>
          <w:bCs/>
        </w:rPr>
      </w:pPr>
      <w:r w:rsidRPr="00D733B5">
        <w:rPr>
          <w:rFonts w:cs="Arial"/>
          <w:b/>
          <w:bCs/>
        </w:rPr>
        <w:t>Student Name:</w:t>
      </w:r>
      <w:r w:rsidR="00CF79DF">
        <w:rPr>
          <w:rFonts w:cs="Arial"/>
          <w:b/>
          <w:bCs/>
        </w:rPr>
        <w:t xml:space="preserve"> </w:t>
      </w:r>
      <w:r w:rsidR="004A47F9" w:rsidRPr="004A47F9">
        <w:rPr>
          <w:rFonts w:cs="Arial"/>
          <w:b/>
          <w:bCs/>
        </w:rPr>
        <w:t>Jamila Begum</w:t>
      </w:r>
    </w:p>
    <w:p w14:paraId="6DE35389" w14:textId="77777777" w:rsidR="004A47F9" w:rsidRPr="00D733B5" w:rsidRDefault="004A47F9" w:rsidP="009F292B">
      <w:pPr>
        <w:spacing w:line="240" w:lineRule="auto"/>
        <w:jc w:val="center"/>
        <w:rPr>
          <w:rFonts w:cs="Arial"/>
          <w:b/>
          <w:bCs/>
        </w:rPr>
      </w:pPr>
    </w:p>
    <w:p w14:paraId="586C6996" w14:textId="4BEEBCB1" w:rsidR="00646406" w:rsidRPr="00D733B5" w:rsidRDefault="00646406" w:rsidP="009F292B">
      <w:pPr>
        <w:spacing w:line="240" w:lineRule="auto"/>
        <w:jc w:val="center"/>
        <w:rPr>
          <w:rFonts w:cs="Arial"/>
          <w:b/>
          <w:bCs/>
        </w:rPr>
      </w:pPr>
      <w:r w:rsidRPr="00D733B5">
        <w:rPr>
          <w:rFonts w:cs="Arial"/>
          <w:b/>
          <w:bCs/>
        </w:rPr>
        <w:t>Student ID:</w:t>
      </w:r>
      <w:r w:rsidR="004A47F9">
        <w:rPr>
          <w:rFonts w:cs="Arial"/>
          <w:b/>
          <w:bCs/>
        </w:rPr>
        <w:t xml:space="preserve"> </w:t>
      </w:r>
      <w:r w:rsidR="004A47F9" w:rsidRPr="004A47F9">
        <w:rPr>
          <w:rFonts w:cs="Arial"/>
          <w:b/>
          <w:bCs/>
        </w:rPr>
        <w:t>2503076</w:t>
      </w:r>
    </w:p>
    <w:p w14:paraId="63080C9E" w14:textId="77777777" w:rsidR="00646406" w:rsidRPr="00D733B5" w:rsidRDefault="00646406" w:rsidP="009F292B">
      <w:pPr>
        <w:spacing w:line="240" w:lineRule="auto"/>
        <w:jc w:val="center"/>
        <w:rPr>
          <w:rFonts w:cs="Arial"/>
        </w:rPr>
      </w:pPr>
    </w:p>
    <w:p w14:paraId="3D7751B6" w14:textId="77777777" w:rsidR="00646406" w:rsidRPr="00D733B5" w:rsidRDefault="00646406" w:rsidP="009F292B">
      <w:pPr>
        <w:spacing w:line="240" w:lineRule="auto"/>
        <w:jc w:val="center"/>
        <w:rPr>
          <w:rFonts w:cs="Arial"/>
        </w:rPr>
      </w:pPr>
    </w:p>
    <w:p w14:paraId="37F10C9F" w14:textId="2FF0D0FD" w:rsidR="00646406" w:rsidRPr="00D733B5" w:rsidRDefault="00646406" w:rsidP="009F292B">
      <w:pPr>
        <w:spacing w:line="240" w:lineRule="auto"/>
        <w:jc w:val="center"/>
        <w:rPr>
          <w:rFonts w:cs="Arial"/>
          <w:b/>
          <w:bCs/>
        </w:rPr>
      </w:pPr>
      <w:r w:rsidRPr="00D733B5">
        <w:rPr>
          <w:rFonts w:cs="Arial"/>
          <w:b/>
          <w:bCs/>
        </w:rPr>
        <w:t>Module Name: Marketing Management</w:t>
      </w:r>
    </w:p>
    <w:p w14:paraId="1F614A44" w14:textId="77777777" w:rsidR="00646406" w:rsidRPr="00D733B5" w:rsidRDefault="00646406" w:rsidP="009F292B">
      <w:pPr>
        <w:spacing w:line="240" w:lineRule="auto"/>
        <w:jc w:val="center"/>
        <w:rPr>
          <w:rFonts w:cs="Arial"/>
          <w:b/>
          <w:bCs/>
        </w:rPr>
      </w:pPr>
    </w:p>
    <w:p w14:paraId="0794A99E" w14:textId="33486F0B" w:rsidR="00646406" w:rsidRPr="00D733B5" w:rsidRDefault="00646406" w:rsidP="009F292B">
      <w:pPr>
        <w:spacing w:line="240" w:lineRule="auto"/>
        <w:jc w:val="center"/>
        <w:rPr>
          <w:rFonts w:cs="Arial"/>
          <w:b/>
          <w:bCs/>
        </w:rPr>
      </w:pPr>
      <w:r w:rsidRPr="00D733B5">
        <w:rPr>
          <w:rFonts w:cs="Arial"/>
          <w:b/>
          <w:bCs/>
        </w:rPr>
        <w:t>Module Code: LCMB7024</w:t>
      </w:r>
    </w:p>
    <w:p w14:paraId="242318AB" w14:textId="77777777" w:rsidR="00646406" w:rsidRPr="00D733B5" w:rsidRDefault="00646406" w:rsidP="009F292B">
      <w:pPr>
        <w:spacing w:line="240" w:lineRule="auto"/>
        <w:jc w:val="center"/>
        <w:rPr>
          <w:rFonts w:cs="Arial"/>
          <w:b/>
          <w:bCs/>
        </w:rPr>
      </w:pPr>
    </w:p>
    <w:p w14:paraId="5A962802" w14:textId="77777777" w:rsidR="00646406" w:rsidRPr="00D733B5" w:rsidRDefault="00646406" w:rsidP="009F292B">
      <w:pPr>
        <w:spacing w:line="240" w:lineRule="auto"/>
        <w:jc w:val="center"/>
        <w:rPr>
          <w:rFonts w:cs="Arial"/>
          <w:b/>
          <w:bCs/>
        </w:rPr>
      </w:pPr>
    </w:p>
    <w:p w14:paraId="38F1A035" w14:textId="77777777" w:rsidR="00646406" w:rsidRPr="00D733B5" w:rsidRDefault="00646406" w:rsidP="009F292B">
      <w:pPr>
        <w:spacing w:line="240" w:lineRule="auto"/>
        <w:jc w:val="center"/>
        <w:rPr>
          <w:rFonts w:cs="Arial"/>
          <w:b/>
          <w:bCs/>
        </w:rPr>
      </w:pPr>
    </w:p>
    <w:p w14:paraId="7E74A1F6" w14:textId="77777777" w:rsidR="00646406" w:rsidRPr="00D733B5" w:rsidRDefault="00646406" w:rsidP="009F292B">
      <w:pPr>
        <w:spacing w:line="240" w:lineRule="auto"/>
        <w:jc w:val="center"/>
        <w:rPr>
          <w:rFonts w:cs="Arial"/>
          <w:b/>
          <w:bCs/>
        </w:rPr>
      </w:pPr>
    </w:p>
    <w:p w14:paraId="1C05EEAE" w14:textId="4E3AC441" w:rsidR="00646406" w:rsidRPr="00D733B5" w:rsidRDefault="00646406" w:rsidP="009F292B">
      <w:pPr>
        <w:spacing w:line="240" w:lineRule="auto"/>
        <w:jc w:val="center"/>
        <w:rPr>
          <w:rFonts w:cs="Arial"/>
          <w:b/>
          <w:bCs/>
        </w:rPr>
      </w:pPr>
      <w:r w:rsidRPr="00D733B5">
        <w:rPr>
          <w:rFonts w:cs="Arial"/>
          <w:b/>
          <w:bCs/>
        </w:rPr>
        <w:t>Lecturer’s Name:</w:t>
      </w:r>
      <w:r w:rsidR="00CF79DF">
        <w:rPr>
          <w:rFonts w:cs="Arial"/>
          <w:b/>
          <w:bCs/>
        </w:rPr>
        <w:t xml:space="preserve"> </w:t>
      </w:r>
      <w:r w:rsidR="00CF79DF" w:rsidRPr="00CF79DF">
        <w:rPr>
          <w:rFonts w:cs="Arial"/>
          <w:b/>
          <w:bCs/>
        </w:rPr>
        <w:t>Dr Laila Maazouz (London)</w:t>
      </w:r>
    </w:p>
    <w:p w14:paraId="2534BC8F" w14:textId="77777777" w:rsidR="00646406" w:rsidRPr="00D733B5" w:rsidRDefault="00646406" w:rsidP="009F292B">
      <w:pPr>
        <w:spacing w:line="240" w:lineRule="auto"/>
        <w:jc w:val="center"/>
        <w:rPr>
          <w:rFonts w:cs="Arial"/>
          <w:b/>
          <w:bCs/>
        </w:rPr>
      </w:pPr>
    </w:p>
    <w:p w14:paraId="70E1BD2A" w14:textId="77777777" w:rsidR="00646406" w:rsidRPr="00D733B5" w:rsidRDefault="00646406" w:rsidP="009F292B">
      <w:pPr>
        <w:spacing w:line="240" w:lineRule="auto"/>
        <w:jc w:val="center"/>
        <w:rPr>
          <w:rFonts w:cs="Arial"/>
          <w:b/>
          <w:bCs/>
        </w:rPr>
      </w:pPr>
    </w:p>
    <w:p w14:paraId="55B10977" w14:textId="77777777" w:rsidR="00646406" w:rsidRPr="00D733B5" w:rsidRDefault="00646406" w:rsidP="009F292B">
      <w:pPr>
        <w:spacing w:line="240" w:lineRule="auto"/>
        <w:jc w:val="center"/>
        <w:rPr>
          <w:rFonts w:cs="Arial"/>
          <w:b/>
          <w:bCs/>
        </w:rPr>
      </w:pPr>
    </w:p>
    <w:p w14:paraId="39FE983B" w14:textId="21AB62FA" w:rsidR="00646406" w:rsidRPr="009F292B" w:rsidRDefault="00646406" w:rsidP="009F292B">
      <w:pPr>
        <w:spacing w:line="240" w:lineRule="auto"/>
        <w:jc w:val="center"/>
        <w:rPr>
          <w:rFonts w:cs="Arial"/>
          <w:b/>
          <w:bCs/>
        </w:rPr>
      </w:pPr>
      <w:r w:rsidRPr="009F292B">
        <w:rPr>
          <w:rFonts w:cs="Arial"/>
          <w:b/>
          <w:bCs/>
        </w:rPr>
        <w:t>Work Count:</w:t>
      </w:r>
      <w:r w:rsidR="009F292B" w:rsidRPr="009F292B">
        <w:rPr>
          <w:rFonts w:cs="Arial"/>
          <w:b/>
          <w:bCs/>
        </w:rPr>
        <w:t xml:space="preserve"> 26</w:t>
      </w:r>
      <w:r w:rsidR="00E066CE">
        <w:rPr>
          <w:rFonts w:cs="Arial"/>
          <w:b/>
          <w:bCs/>
        </w:rPr>
        <w:t>53</w:t>
      </w:r>
    </w:p>
    <w:p w14:paraId="2CC2A054" w14:textId="77777777" w:rsidR="00646406" w:rsidRPr="00D733B5" w:rsidRDefault="00646406" w:rsidP="009F292B">
      <w:pPr>
        <w:spacing w:line="240" w:lineRule="auto"/>
        <w:jc w:val="center"/>
        <w:rPr>
          <w:rFonts w:cs="Arial"/>
          <w:b/>
          <w:bCs/>
        </w:rPr>
      </w:pPr>
    </w:p>
    <w:p w14:paraId="6A8F56C7" w14:textId="77777777" w:rsidR="00646406" w:rsidRPr="00D733B5" w:rsidRDefault="00646406" w:rsidP="009F292B">
      <w:pPr>
        <w:spacing w:line="240" w:lineRule="auto"/>
        <w:jc w:val="center"/>
        <w:rPr>
          <w:rFonts w:cs="Arial"/>
          <w:b/>
          <w:bCs/>
        </w:rPr>
      </w:pPr>
    </w:p>
    <w:p w14:paraId="74532E5F" w14:textId="77777777" w:rsidR="00646406" w:rsidRPr="00D733B5" w:rsidRDefault="00646406" w:rsidP="009F292B">
      <w:pPr>
        <w:spacing w:line="240" w:lineRule="auto"/>
        <w:jc w:val="center"/>
        <w:rPr>
          <w:rFonts w:cs="Arial"/>
          <w:b/>
          <w:bCs/>
        </w:rPr>
      </w:pPr>
    </w:p>
    <w:p w14:paraId="102B9D5E" w14:textId="77777777" w:rsidR="00646406" w:rsidRPr="00D733B5" w:rsidRDefault="00646406" w:rsidP="009F292B">
      <w:pPr>
        <w:spacing w:line="240" w:lineRule="auto"/>
        <w:jc w:val="center"/>
        <w:rPr>
          <w:rFonts w:cs="Arial"/>
          <w:b/>
          <w:bCs/>
        </w:rPr>
      </w:pPr>
    </w:p>
    <w:p w14:paraId="76B4AC18" w14:textId="77777777" w:rsidR="00646406" w:rsidRPr="00D733B5" w:rsidRDefault="00646406" w:rsidP="009F292B">
      <w:pPr>
        <w:spacing w:line="240" w:lineRule="auto"/>
        <w:jc w:val="center"/>
        <w:rPr>
          <w:rFonts w:cs="Arial"/>
          <w:b/>
          <w:bCs/>
        </w:rPr>
      </w:pPr>
    </w:p>
    <w:p w14:paraId="3D7042D2" w14:textId="7440D83E" w:rsidR="00646406" w:rsidRPr="00D733B5" w:rsidRDefault="00646406" w:rsidP="009F292B">
      <w:pPr>
        <w:spacing w:line="240" w:lineRule="auto"/>
        <w:jc w:val="center"/>
        <w:rPr>
          <w:rFonts w:cs="Arial"/>
          <w:b/>
          <w:bCs/>
        </w:rPr>
      </w:pPr>
      <w:r w:rsidRPr="00D733B5">
        <w:rPr>
          <w:rFonts w:cs="Arial"/>
          <w:b/>
          <w:bCs/>
        </w:rPr>
        <w:t>Term 1</w:t>
      </w:r>
    </w:p>
    <w:p w14:paraId="6F9DD1BC" w14:textId="77777777" w:rsidR="009F292B" w:rsidRDefault="00646406" w:rsidP="00D733B5">
      <w:pPr>
        <w:rPr>
          <w:rFonts w:cs="Arial"/>
          <w:b/>
          <w:bCs/>
        </w:rPr>
        <w:sectPr w:rsidR="009F292B">
          <w:pgSz w:w="11906" w:h="16838"/>
          <w:pgMar w:top="1440" w:right="1440" w:bottom="1440" w:left="1440" w:header="708" w:footer="708" w:gutter="0"/>
          <w:cols w:space="708"/>
          <w:docGrid w:linePitch="360"/>
        </w:sectPr>
      </w:pPr>
      <w:r w:rsidRPr="00D733B5">
        <w:rPr>
          <w:rFonts w:cs="Arial"/>
          <w:b/>
          <w:bCs/>
        </w:rPr>
        <w:br w:type="page"/>
      </w:r>
    </w:p>
    <w:sdt>
      <w:sdtPr>
        <w:rPr>
          <w:rFonts w:eastAsiaTheme="minorHAnsi" w:cs="Arial"/>
          <w:b/>
          <w:bCs w:val="0"/>
          <w:color w:val="auto"/>
          <w:kern w:val="2"/>
          <w:sz w:val="24"/>
          <w:szCs w:val="24"/>
          <w:lang w:val="en-GB"/>
          <w14:ligatures w14:val="standardContextual"/>
        </w:rPr>
        <w:id w:val="-29875851"/>
        <w:docPartObj>
          <w:docPartGallery w:val="Table of Contents"/>
          <w:docPartUnique/>
        </w:docPartObj>
      </w:sdtPr>
      <w:sdtEndPr>
        <w:rPr>
          <w:b w:val="0"/>
          <w:noProof/>
        </w:rPr>
      </w:sdtEndPr>
      <w:sdtContent>
        <w:p w14:paraId="098D9430" w14:textId="59ED492B" w:rsidR="00325A3E" w:rsidRPr="00E066CE" w:rsidRDefault="00325A3E" w:rsidP="00E066CE">
          <w:pPr>
            <w:pStyle w:val="TOCHeading"/>
            <w:spacing w:line="360" w:lineRule="auto"/>
            <w:rPr>
              <w:rFonts w:cs="Arial"/>
              <w:b/>
              <w:bCs w:val="0"/>
            </w:rPr>
          </w:pPr>
          <w:r w:rsidRPr="00E066CE">
            <w:rPr>
              <w:rFonts w:cs="Arial"/>
              <w:b/>
              <w:bCs w:val="0"/>
            </w:rPr>
            <w:t>Table of Contents</w:t>
          </w:r>
        </w:p>
        <w:p w14:paraId="2AEB7095" w14:textId="02036B0A" w:rsidR="00E066CE" w:rsidRDefault="00325A3E">
          <w:pPr>
            <w:pStyle w:val="TOC1"/>
            <w:tabs>
              <w:tab w:val="right" w:leader="dot" w:pos="9016"/>
            </w:tabs>
            <w:rPr>
              <w:rFonts w:asciiTheme="minorHAnsi" w:eastAsiaTheme="minorEastAsia" w:hAnsiTheme="minorHAnsi"/>
              <w:b w:val="0"/>
              <w:bCs w:val="0"/>
              <w:caps w:val="0"/>
              <w:noProof/>
              <w:sz w:val="24"/>
              <w:szCs w:val="24"/>
              <w:lang w:eastAsia="en-GB"/>
            </w:rPr>
          </w:pPr>
          <w:r w:rsidRPr="00D733B5">
            <w:rPr>
              <w:rFonts w:cs="Arial"/>
              <w:b w:val="0"/>
              <w:bCs w:val="0"/>
              <w:sz w:val="24"/>
              <w:szCs w:val="24"/>
            </w:rPr>
            <w:fldChar w:fldCharType="begin"/>
          </w:r>
          <w:r w:rsidRPr="00D733B5">
            <w:rPr>
              <w:rFonts w:cs="Arial"/>
              <w:sz w:val="24"/>
              <w:szCs w:val="24"/>
            </w:rPr>
            <w:instrText xml:space="preserve"> TOC \o "1-3" \h \z \u </w:instrText>
          </w:r>
          <w:r w:rsidRPr="00D733B5">
            <w:rPr>
              <w:rFonts w:cs="Arial"/>
              <w:b w:val="0"/>
              <w:bCs w:val="0"/>
              <w:sz w:val="24"/>
              <w:szCs w:val="24"/>
            </w:rPr>
            <w:fldChar w:fldCharType="separate"/>
          </w:r>
          <w:hyperlink w:anchor="_Toc214405970" w:history="1">
            <w:r w:rsidR="00E066CE" w:rsidRPr="00B3525B">
              <w:rPr>
                <w:rStyle w:val="Hyperlink"/>
                <w:noProof/>
              </w:rPr>
              <w:t>1. Introduction</w:t>
            </w:r>
            <w:r w:rsidR="00E066CE">
              <w:rPr>
                <w:noProof/>
                <w:webHidden/>
              </w:rPr>
              <w:tab/>
            </w:r>
            <w:r w:rsidR="00E066CE">
              <w:rPr>
                <w:noProof/>
                <w:webHidden/>
              </w:rPr>
              <w:fldChar w:fldCharType="begin"/>
            </w:r>
            <w:r w:rsidR="00E066CE">
              <w:rPr>
                <w:noProof/>
                <w:webHidden/>
              </w:rPr>
              <w:instrText xml:space="preserve"> PAGEREF _Toc214405970 \h </w:instrText>
            </w:r>
            <w:r w:rsidR="00E066CE">
              <w:rPr>
                <w:noProof/>
                <w:webHidden/>
              </w:rPr>
            </w:r>
            <w:r w:rsidR="00E066CE">
              <w:rPr>
                <w:noProof/>
                <w:webHidden/>
              </w:rPr>
              <w:fldChar w:fldCharType="separate"/>
            </w:r>
            <w:r w:rsidR="00E066CE">
              <w:rPr>
                <w:noProof/>
                <w:webHidden/>
              </w:rPr>
              <w:t>3</w:t>
            </w:r>
            <w:r w:rsidR="00E066CE">
              <w:rPr>
                <w:noProof/>
                <w:webHidden/>
              </w:rPr>
              <w:fldChar w:fldCharType="end"/>
            </w:r>
          </w:hyperlink>
        </w:p>
        <w:p w14:paraId="254ABD9A" w14:textId="7C5C781E" w:rsidR="00E066CE" w:rsidRDefault="00E066CE">
          <w:pPr>
            <w:pStyle w:val="TOC1"/>
            <w:tabs>
              <w:tab w:val="right" w:leader="dot" w:pos="9016"/>
            </w:tabs>
            <w:rPr>
              <w:rFonts w:asciiTheme="minorHAnsi" w:eastAsiaTheme="minorEastAsia" w:hAnsiTheme="minorHAnsi"/>
              <w:b w:val="0"/>
              <w:bCs w:val="0"/>
              <w:caps w:val="0"/>
              <w:noProof/>
              <w:sz w:val="24"/>
              <w:szCs w:val="24"/>
              <w:lang w:eastAsia="en-GB"/>
            </w:rPr>
          </w:pPr>
          <w:hyperlink w:anchor="_Toc214405971" w:history="1">
            <w:r w:rsidRPr="00B3525B">
              <w:rPr>
                <w:rStyle w:val="Hyperlink"/>
                <w:noProof/>
              </w:rPr>
              <w:t>Task 1: Critical Analysis of the Macro Marketing Environment</w:t>
            </w:r>
            <w:r>
              <w:rPr>
                <w:noProof/>
                <w:webHidden/>
              </w:rPr>
              <w:tab/>
            </w:r>
            <w:r>
              <w:rPr>
                <w:noProof/>
                <w:webHidden/>
              </w:rPr>
              <w:fldChar w:fldCharType="begin"/>
            </w:r>
            <w:r>
              <w:rPr>
                <w:noProof/>
                <w:webHidden/>
              </w:rPr>
              <w:instrText xml:space="preserve"> PAGEREF _Toc214405971 \h </w:instrText>
            </w:r>
            <w:r>
              <w:rPr>
                <w:noProof/>
                <w:webHidden/>
              </w:rPr>
            </w:r>
            <w:r>
              <w:rPr>
                <w:noProof/>
                <w:webHidden/>
              </w:rPr>
              <w:fldChar w:fldCharType="separate"/>
            </w:r>
            <w:r>
              <w:rPr>
                <w:noProof/>
                <w:webHidden/>
              </w:rPr>
              <w:t>4</w:t>
            </w:r>
            <w:r>
              <w:rPr>
                <w:noProof/>
                <w:webHidden/>
              </w:rPr>
              <w:fldChar w:fldCharType="end"/>
            </w:r>
          </w:hyperlink>
        </w:p>
        <w:p w14:paraId="3F587CA2" w14:textId="77D49081" w:rsidR="00E066CE" w:rsidRDefault="00E066CE">
          <w:pPr>
            <w:pStyle w:val="TOC2"/>
            <w:tabs>
              <w:tab w:val="right" w:leader="dot" w:pos="9016"/>
            </w:tabs>
            <w:rPr>
              <w:rFonts w:asciiTheme="minorHAnsi" w:eastAsiaTheme="minorEastAsia" w:hAnsiTheme="minorHAnsi"/>
              <w:smallCaps w:val="0"/>
              <w:noProof/>
              <w:sz w:val="24"/>
              <w:szCs w:val="24"/>
              <w:lang w:eastAsia="en-GB"/>
            </w:rPr>
          </w:pPr>
          <w:hyperlink w:anchor="_Toc214405972" w:history="1">
            <w:r w:rsidRPr="00B3525B">
              <w:rPr>
                <w:rStyle w:val="Hyperlink"/>
                <w:noProof/>
              </w:rPr>
              <w:t>2.1 Overview of the Macro Marketing Environment</w:t>
            </w:r>
            <w:r>
              <w:rPr>
                <w:noProof/>
                <w:webHidden/>
              </w:rPr>
              <w:tab/>
            </w:r>
            <w:r>
              <w:rPr>
                <w:noProof/>
                <w:webHidden/>
              </w:rPr>
              <w:fldChar w:fldCharType="begin"/>
            </w:r>
            <w:r>
              <w:rPr>
                <w:noProof/>
                <w:webHidden/>
              </w:rPr>
              <w:instrText xml:space="preserve"> PAGEREF _Toc214405972 \h </w:instrText>
            </w:r>
            <w:r>
              <w:rPr>
                <w:noProof/>
                <w:webHidden/>
              </w:rPr>
            </w:r>
            <w:r>
              <w:rPr>
                <w:noProof/>
                <w:webHidden/>
              </w:rPr>
              <w:fldChar w:fldCharType="separate"/>
            </w:r>
            <w:r>
              <w:rPr>
                <w:noProof/>
                <w:webHidden/>
              </w:rPr>
              <w:t>4</w:t>
            </w:r>
            <w:r>
              <w:rPr>
                <w:noProof/>
                <w:webHidden/>
              </w:rPr>
              <w:fldChar w:fldCharType="end"/>
            </w:r>
          </w:hyperlink>
        </w:p>
        <w:p w14:paraId="40B23BD4" w14:textId="37F77689" w:rsidR="00E066CE" w:rsidRDefault="00E066CE">
          <w:pPr>
            <w:pStyle w:val="TOC2"/>
            <w:tabs>
              <w:tab w:val="right" w:leader="dot" w:pos="9016"/>
            </w:tabs>
            <w:rPr>
              <w:rFonts w:asciiTheme="minorHAnsi" w:eastAsiaTheme="minorEastAsia" w:hAnsiTheme="minorHAnsi"/>
              <w:smallCaps w:val="0"/>
              <w:noProof/>
              <w:sz w:val="24"/>
              <w:szCs w:val="24"/>
              <w:lang w:eastAsia="en-GB"/>
            </w:rPr>
          </w:pPr>
          <w:hyperlink w:anchor="_Toc214405973" w:history="1">
            <w:r w:rsidRPr="00B3525B">
              <w:rPr>
                <w:rStyle w:val="Hyperlink"/>
                <w:noProof/>
              </w:rPr>
              <w:t>2.2 Selection of Two External Macro Marketing Actors</w:t>
            </w:r>
            <w:r>
              <w:rPr>
                <w:noProof/>
                <w:webHidden/>
              </w:rPr>
              <w:tab/>
            </w:r>
            <w:r>
              <w:rPr>
                <w:noProof/>
                <w:webHidden/>
              </w:rPr>
              <w:fldChar w:fldCharType="begin"/>
            </w:r>
            <w:r>
              <w:rPr>
                <w:noProof/>
                <w:webHidden/>
              </w:rPr>
              <w:instrText xml:space="preserve"> PAGEREF _Toc214405973 \h </w:instrText>
            </w:r>
            <w:r>
              <w:rPr>
                <w:noProof/>
                <w:webHidden/>
              </w:rPr>
            </w:r>
            <w:r>
              <w:rPr>
                <w:noProof/>
                <w:webHidden/>
              </w:rPr>
              <w:fldChar w:fldCharType="separate"/>
            </w:r>
            <w:r>
              <w:rPr>
                <w:noProof/>
                <w:webHidden/>
              </w:rPr>
              <w:t>5</w:t>
            </w:r>
            <w:r>
              <w:rPr>
                <w:noProof/>
                <w:webHidden/>
              </w:rPr>
              <w:fldChar w:fldCharType="end"/>
            </w:r>
          </w:hyperlink>
        </w:p>
        <w:p w14:paraId="10ADF9DA" w14:textId="18F16B63" w:rsidR="00E066CE" w:rsidRDefault="00E066CE">
          <w:pPr>
            <w:pStyle w:val="TOC3"/>
            <w:tabs>
              <w:tab w:val="right" w:leader="dot" w:pos="9016"/>
            </w:tabs>
            <w:rPr>
              <w:rFonts w:asciiTheme="minorHAnsi" w:eastAsiaTheme="minorEastAsia" w:hAnsiTheme="minorHAnsi"/>
              <w:i w:val="0"/>
              <w:iCs w:val="0"/>
              <w:noProof/>
              <w:sz w:val="24"/>
              <w:szCs w:val="24"/>
              <w:lang w:eastAsia="en-GB"/>
            </w:rPr>
          </w:pPr>
          <w:hyperlink w:anchor="_Toc214405974" w:history="1">
            <w:r w:rsidRPr="00B3525B">
              <w:rPr>
                <w:rStyle w:val="Hyperlink"/>
                <w:noProof/>
              </w:rPr>
              <w:t>Actor 1: Technological Environment – Advancements in Fiber-to-Fiber Chemical Recycling</w:t>
            </w:r>
            <w:r>
              <w:rPr>
                <w:noProof/>
                <w:webHidden/>
              </w:rPr>
              <w:tab/>
            </w:r>
            <w:r>
              <w:rPr>
                <w:noProof/>
                <w:webHidden/>
              </w:rPr>
              <w:fldChar w:fldCharType="begin"/>
            </w:r>
            <w:r>
              <w:rPr>
                <w:noProof/>
                <w:webHidden/>
              </w:rPr>
              <w:instrText xml:space="preserve"> PAGEREF _Toc214405974 \h </w:instrText>
            </w:r>
            <w:r>
              <w:rPr>
                <w:noProof/>
                <w:webHidden/>
              </w:rPr>
            </w:r>
            <w:r>
              <w:rPr>
                <w:noProof/>
                <w:webHidden/>
              </w:rPr>
              <w:fldChar w:fldCharType="separate"/>
            </w:r>
            <w:r>
              <w:rPr>
                <w:noProof/>
                <w:webHidden/>
              </w:rPr>
              <w:t>5</w:t>
            </w:r>
            <w:r>
              <w:rPr>
                <w:noProof/>
                <w:webHidden/>
              </w:rPr>
              <w:fldChar w:fldCharType="end"/>
            </w:r>
          </w:hyperlink>
        </w:p>
        <w:p w14:paraId="7D56DEC2" w14:textId="351F7943" w:rsidR="00E066CE" w:rsidRDefault="00E066CE">
          <w:pPr>
            <w:pStyle w:val="TOC3"/>
            <w:tabs>
              <w:tab w:val="right" w:leader="dot" w:pos="9016"/>
            </w:tabs>
            <w:rPr>
              <w:rFonts w:asciiTheme="minorHAnsi" w:eastAsiaTheme="minorEastAsia" w:hAnsiTheme="minorHAnsi"/>
              <w:i w:val="0"/>
              <w:iCs w:val="0"/>
              <w:noProof/>
              <w:sz w:val="24"/>
              <w:szCs w:val="24"/>
              <w:lang w:eastAsia="en-GB"/>
            </w:rPr>
          </w:pPr>
          <w:hyperlink w:anchor="_Toc214405975" w:history="1">
            <w:r w:rsidRPr="00B3525B">
              <w:rPr>
                <w:rStyle w:val="Hyperlink"/>
                <w:noProof/>
              </w:rPr>
              <w:t>Actor 2: Economic Environment – The Driving Force of Market Growth and Cost Barriers</w:t>
            </w:r>
            <w:r>
              <w:rPr>
                <w:noProof/>
                <w:webHidden/>
              </w:rPr>
              <w:tab/>
            </w:r>
            <w:r>
              <w:rPr>
                <w:noProof/>
                <w:webHidden/>
              </w:rPr>
              <w:fldChar w:fldCharType="begin"/>
            </w:r>
            <w:r>
              <w:rPr>
                <w:noProof/>
                <w:webHidden/>
              </w:rPr>
              <w:instrText xml:space="preserve"> PAGEREF _Toc214405975 \h </w:instrText>
            </w:r>
            <w:r>
              <w:rPr>
                <w:noProof/>
                <w:webHidden/>
              </w:rPr>
            </w:r>
            <w:r>
              <w:rPr>
                <w:noProof/>
                <w:webHidden/>
              </w:rPr>
              <w:fldChar w:fldCharType="separate"/>
            </w:r>
            <w:r>
              <w:rPr>
                <w:noProof/>
                <w:webHidden/>
              </w:rPr>
              <w:t>6</w:t>
            </w:r>
            <w:r>
              <w:rPr>
                <w:noProof/>
                <w:webHidden/>
              </w:rPr>
              <w:fldChar w:fldCharType="end"/>
            </w:r>
          </w:hyperlink>
        </w:p>
        <w:p w14:paraId="08ACAC05" w14:textId="0EC693BA" w:rsidR="00E066CE" w:rsidRDefault="00E066CE">
          <w:pPr>
            <w:pStyle w:val="TOC2"/>
            <w:tabs>
              <w:tab w:val="right" w:leader="dot" w:pos="9016"/>
            </w:tabs>
            <w:rPr>
              <w:rFonts w:asciiTheme="minorHAnsi" w:eastAsiaTheme="minorEastAsia" w:hAnsiTheme="minorHAnsi"/>
              <w:smallCaps w:val="0"/>
              <w:noProof/>
              <w:sz w:val="24"/>
              <w:szCs w:val="24"/>
              <w:lang w:eastAsia="en-GB"/>
            </w:rPr>
          </w:pPr>
          <w:hyperlink w:anchor="_Toc214405976" w:history="1">
            <w:r w:rsidRPr="00B3525B">
              <w:rPr>
                <w:rStyle w:val="Hyperlink"/>
                <w:noProof/>
              </w:rPr>
              <w:t>2.3 Critical Analysis of Each Actor</w:t>
            </w:r>
            <w:r>
              <w:rPr>
                <w:noProof/>
                <w:webHidden/>
              </w:rPr>
              <w:tab/>
            </w:r>
            <w:r>
              <w:rPr>
                <w:noProof/>
                <w:webHidden/>
              </w:rPr>
              <w:fldChar w:fldCharType="begin"/>
            </w:r>
            <w:r>
              <w:rPr>
                <w:noProof/>
                <w:webHidden/>
              </w:rPr>
              <w:instrText xml:space="preserve"> PAGEREF _Toc214405976 \h </w:instrText>
            </w:r>
            <w:r>
              <w:rPr>
                <w:noProof/>
                <w:webHidden/>
              </w:rPr>
            </w:r>
            <w:r>
              <w:rPr>
                <w:noProof/>
                <w:webHidden/>
              </w:rPr>
              <w:fldChar w:fldCharType="separate"/>
            </w:r>
            <w:r>
              <w:rPr>
                <w:noProof/>
                <w:webHidden/>
              </w:rPr>
              <w:t>7</w:t>
            </w:r>
            <w:r>
              <w:rPr>
                <w:noProof/>
                <w:webHidden/>
              </w:rPr>
              <w:fldChar w:fldCharType="end"/>
            </w:r>
          </w:hyperlink>
        </w:p>
        <w:p w14:paraId="634FF2E3" w14:textId="61ED0A7F" w:rsidR="00E066CE" w:rsidRDefault="00E066CE">
          <w:pPr>
            <w:pStyle w:val="TOC3"/>
            <w:tabs>
              <w:tab w:val="right" w:leader="dot" w:pos="9016"/>
            </w:tabs>
            <w:rPr>
              <w:rFonts w:asciiTheme="minorHAnsi" w:eastAsiaTheme="minorEastAsia" w:hAnsiTheme="minorHAnsi"/>
              <w:i w:val="0"/>
              <w:iCs w:val="0"/>
              <w:noProof/>
              <w:sz w:val="24"/>
              <w:szCs w:val="24"/>
              <w:lang w:eastAsia="en-GB"/>
            </w:rPr>
          </w:pPr>
          <w:hyperlink w:anchor="_Toc214405977" w:history="1">
            <w:r w:rsidRPr="00B3525B">
              <w:rPr>
                <w:rStyle w:val="Hyperlink"/>
                <w:noProof/>
              </w:rPr>
              <w:t>Actor 1: Technological - Fiber-to-Fiber Chemical Recycling</w:t>
            </w:r>
            <w:r>
              <w:rPr>
                <w:noProof/>
                <w:webHidden/>
              </w:rPr>
              <w:tab/>
            </w:r>
            <w:r>
              <w:rPr>
                <w:noProof/>
                <w:webHidden/>
              </w:rPr>
              <w:fldChar w:fldCharType="begin"/>
            </w:r>
            <w:r>
              <w:rPr>
                <w:noProof/>
                <w:webHidden/>
              </w:rPr>
              <w:instrText xml:space="preserve"> PAGEREF _Toc214405977 \h </w:instrText>
            </w:r>
            <w:r>
              <w:rPr>
                <w:noProof/>
                <w:webHidden/>
              </w:rPr>
            </w:r>
            <w:r>
              <w:rPr>
                <w:noProof/>
                <w:webHidden/>
              </w:rPr>
              <w:fldChar w:fldCharType="separate"/>
            </w:r>
            <w:r>
              <w:rPr>
                <w:noProof/>
                <w:webHidden/>
              </w:rPr>
              <w:t>7</w:t>
            </w:r>
            <w:r>
              <w:rPr>
                <w:noProof/>
                <w:webHidden/>
              </w:rPr>
              <w:fldChar w:fldCharType="end"/>
            </w:r>
          </w:hyperlink>
        </w:p>
        <w:p w14:paraId="0D25DBB7" w14:textId="0E26F768" w:rsidR="00E066CE" w:rsidRDefault="00E066CE">
          <w:pPr>
            <w:pStyle w:val="TOC3"/>
            <w:tabs>
              <w:tab w:val="right" w:leader="dot" w:pos="9016"/>
            </w:tabs>
            <w:rPr>
              <w:rFonts w:asciiTheme="minorHAnsi" w:eastAsiaTheme="minorEastAsia" w:hAnsiTheme="minorHAnsi"/>
              <w:i w:val="0"/>
              <w:iCs w:val="0"/>
              <w:noProof/>
              <w:sz w:val="24"/>
              <w:szCs w:val="24"/>
              <w:lang w:eastAsia="en-GB"/>
            </w:rPr>
          </w:pPr>
          <w:hyperlink w:anchor="_Toc214405978" w:history="1">
            <w:r w:rsidRPr="00B3525B">
              <w:rPr>
                <w:rStyle w:val="Hyperlink"/>
                <w:noProof/>
              </w:rPr>
              <w:t>Actor 2: Economic Environment – Market Growth and Cost Barriers</w:t>
            </w:r>
            <w:r>
              <w:rPr>
                <w:noProof/>
                <w:webHidden/>
              </w:rPr>
              <w:tab/>
            </w:r>
            <w:r>
              <w:rPr>
                <w:noProof/>
                <w:webHidden/>
              </w:rPr>
              <w:fldChar w:fldCharType="begin"/>
            </w:r>
            <w:r>
              <w:rPr>
                <w:noProof/>
                <w:webHidden/>
              </w:rPr>
              <w:instrText xml:space="preserve"> PAGEREF _Toc214405978 \h </w:instrText>
            </w:r>
            <w:r>
              <w:rPr>
                <w:noProof/>
                <w:webHidden/>
              </w:rPr>
            </w:r>
            <w:r>
              <w:rPr>
                <w:noProof/>
                <w:webHidden/>
              </w:rPr>
              <w:fldChar w:fldCharType="separate"/>
            </w:r>
            <w:r>
              <w:rPr>
                <w:noProof/>
                <w:webHidden/>
              </w:rPr>
              <w:t>7</w:t>
            </w:r>
            <w:r>
              <w:rPr>
                <w:noProof/>
                <w:webHidden/>
              </w:rPr>
              <w:fldChar w:fldCharType="end"/>
            </w:r>
          </w:hyperlink>
        </w:p>
        <w:p w14:paraId="006AA884" w14:textId="4F5A3E57" w:rsidR="00E066CE" w:rsidRDefault="00E066CE">
          <w:pPr>
            <w:pStyle w:val="TOC1"/>
            <w:tabs>
              <w:tab w:val="right" w:leader="dot" w:pos="9016"/>
            </w:tabs>
            <w:rPr>
              <w:rFonts w:asciiTheme="minorHAnsi" w:eastAsiaTheme="minorEastAsia" w:hAnsiTheme="minorHAnsi"/>
              <w:b w:val="0"/>
              <w:bCs w:val="0"/>
              <w:caps w:val="0"/>
              <w:noProof/>
              <w:sz w:val="24"/>
              <w:szCs w:val="24"/>
              <w:lang w:eastAsia="en-GB"/>
            </w:rPr>
          </w:pPr>
          <w:hyperlink w:anchor="_Toc214405979" w:history="1">
            <w:r w:rsidRPr="00B3525B">
              <w:rPr>
                <w:rStyle w:val="Hyperlink"/>
                <w:noProof/>
              </w:rPr>
              <w:t>Task 2: Strategic Responses of Pioneering and Follower Organisations</w:t>
            </w:r>
            <w:r>
              <w:rPr>
                <w:noProof/>
                <w:webHidden/>
              </w:rPr>
              <w:tab/>
            </w:r>
            <w:r>
              <w:rPr>
                <w:noProof/>
                <w:webHidden/>
              </w:rPr>
              <w:fldChar w:fldCharType="begin"/>
            </w:r>
            <w:r>
              <w:rPr>
                <w:noProof/>
                <w:webHidden/>
              </w:rPr>
              <w:instrText xml:space="preserve"> PAGEREF _Toc214405979 \h </w:instrText>
            </w:r>
            <w:r>
              <w:rPr>
                <w:noProof/>
                <w:webHidden/>
              </w:rPr>
            </w:r>
            <w:r>
              <w:rPr>
                <w:noProof/>
                <w:webHidden/>
              </w:rPr>
              <w:fldChar w:fldCharType="separate"/>
            </w:r>
            <w:r>
              <w:rPr>
                <w:noProof/>
                <w:webHidden/>
              </w:rPr>
              <w:t>8</w:t>
            </w:r>
            <w:r>
              <w:rPr>
                <w:noProof/>
                <w:webHidden/>
              </w:rPr>
              <w:fldChar w:fldCharType="end"/>
            </w:r>
          </w:hyperlink>
        </w:p>
        <w:p w14:paraId="16CF89CD" w14:textId="7BDAC071" w:rsidR="00E066CE" w:rsidRDefault="00E066CE">
          <w:pPr>
            <w:pStyle w:val="TOC2"/>
            <w:tabs>
              <w:tab w:val="right" w:leader="dot" w:pos="9016"/>
            </w:tabs>
            <w:rPr>
              <w:rFonts w:asciiTheme="minorHAnsi" w:eastAsiaTheme="minorEastAsia" w:hAnsiTheme="minorHAnsi"/>
              <w:smallCaps w:val="0"/>
              <w:noProof/>
              <w:sz w:val="24"/>
              <w:szCs w:val="24"/>
              <w:lang w:eastAsia="en-GB"/>
            </w:rPr>
          </w:pPr>
          <w:hyperlink w:anchor="_Toc214405980" w:history="1">
            <w:r w:rsidRPr="00B3525B">
              <w:rPr>
                <w:rStyle w:val="Hyperlink"/>
                <w:noProof/>
              </w:rPr>
              <w:t>3.1 Pioneering Organisations’ Strategic Responses</w:t>
            </w:r>
            <w:r>
              <w:rPr>
                <w:noProof/>
                <w:webHidden/>
              </w:rPr>
              <w:tab/>
            </w:r>
            <w:r>
              <w:rPr>
                <w:noProof/>
                <w:webHidden/>
              </w:rPr>
              <w:fldChar w:fldCharType="begin"/>
            </w:r>
            <w:r>
              <w:rPr>
                <w:noProof/>
                <w:webHidden/>
              </w:rPr>
              <w:instrText xml:space="preserve"> PAGEREF _Toc214405980 \h </w:instrText>
            </w:r>
            <w:r>
              <w:rPr>
                <w:noProof/>
                <w:webHidden/>
              </w:rPr>
            </w:r>
            <w:r>
              <w:rPr>
                <w:noProof/>
                <w:webHidden/>
              </w:rPr>
              <w:fldChar w:fldCharType="separate"/>
            </w:r>
            <w:r>
              <w:rPr>
                <w:noProof/>
                <w:webHidden/>
              </w:rPr>
              <w:t>8</w:t>
            </w:r>
            <w:r>
              <w:rPr>
                <w:noProof/>
                <w:webHidden/>
              </w:rPr>
              <w:fldChar w:fldCharType="end"/>
            </w:r>
          </w:hyperlink>
        </w:p>
        <w:p w14:paraId="32E639A4" w14:textId="66C88D26" w:rsidR="00E066CE" w:rsidRDefault="00E066CE">
          <w:pPr>
            <w:pStyle w:val="TOC2"/>
            <w:tabs>
              <w:tab w:val="right" w:leader="dot" w:pos="9016"/>
            </w:tabs>
            <w:rPr>
              <w:rFonts w:asciiTheme="minorHAnsi" w:eastAsiaTheme="minorEastAsia" w:hAnsiTheme="minorHAnsi"/>
              <w:smallCaps w:val="0"/>
              <w:noProof/>
              <w:sz w:val="24"/>
              <w:szCs w:val="24"/>
              <w:lang w:eastAsia="en-GB"/>
            </w:rPr>
          </w:pPr>
          <w:hyperlink w:anchor="_Toc214405981" w:history="1">
            <w:r w:rsidRPr="00B3525B">
              <w:rPr>
                <w:rStyle w:val="Hyperlink"/>
                <w:noProof/>
              </w:rPr>
              <w:t>3.2 Follower Organisations’ Strategic Responses</w:t>
            </w:r>
            <w:r>
              <w:rPr>
                <w:noProof/>
                <w:webHidden/>
              </w:rPr>
              <w:tab/>
            </w:r>
            <w:r>
              <w:rPr>
                <w:noProof/>
                <w:webHidden/>
              </w:rPr>
              <w:fldChar w:fldCharType="begin"/>
            </w:r>
            <w:r>
              <w:rPr>
                <w:noProof/>
                <w:webHidden/>
              </w:rPr>
              <w:instrText xml:space="preserve"> PAGEREF _Toc214405981 \h </w:instrText>
            </w:r>
            <w:r>
              <w:rPr>
                <w:noProof/>
                <w:webHidden/>
              </w:rPr>
            </w:r>
            <w:r>
              <w:rPr>
                <w:noProof/>
                <w:webHidden/>
              </w:rPr>
              <w:fldChar w:fldCharType="separate"/>
            </w:r>
            <w:r>
              <w:rPr>
                <w:noProof/>
                <w:webHidden/>
              </w:rPr>
              <w:t>11</w:t>
            </w:r>
            <w:r>
              <w:rPr>
                <w:noProof/>
                <w:webHidden/>
              </w:rPr>
              <w:fldChar w:fldCharType="end"/>
            </w:r>
          </w:hyperlink>
        </w:p>
        <w:p w14:paraId="453E2873" w14:textId="2B413B04" w:rsidR="00E066CE" w:rsidRDefault="00E066CE">
          <w:pPr>
            <w:pStyle w:val="TOC1"/>
            <w:tabs>
              <w:tab w:val="right" w:leader="dot" w:pos="9016"/>
            </w:tabs>
            <w:rPr>
              <w:rFonts w:asciiTheme="minorHAnsi" w:eastAsiaTheme="minorEastAsia" w:hAnsiTheme="minorHAnsi"/>
              <w:b w:val="0"/>
              <w:bCs w:val="0"/>
              <w:caps w:val="0"/>
              <w:noProof/>
              <w:sz w:val="24"/>
              <w:szCs w:val="24"/>
              <w:lang w:eastAsia="en-GB"/>
            </w:rPr>
          </w:pPr>
          <w:hyperlink w:anchor="_Toc214405982" w:history="1">
            <w:r w:rsidRPr="00B3525B">
              <w:rPr>
                <w:rStyle w:val="Hyperlink"/>
                <w:noProof/>
              </w:rPr>
              <w:t>4. Conclusion</w:t>
            </w:r>
            <w:r>
              <w:rPr>
                <w:noProof/>
                <w:webHidden/>
              </w:rPr>
              <w:tab/>
            </w:r>
            <w:r>
              <w:rPr>
                <w:noProof/>
                <w:webHidden/>
              </w:rPr>
              <w:fldChar w:fldCharType="begin"/>
            </w:r>
            <w:r>
              <w:rPr>
                <w:noProof/>
                <w:webHidden/>
              </w:rPr>
              <w:instrText xml:space="preserve"> PAGEREF _Toc214405982 \h </w:instrText>
            </w:r>
            <w:r>
              <w:rPr>
                <w:noProof/>
                <w:webHidden/>
              </w:rPr>
            </w:r>
            <w:r>
              <w:rPr>
                <w:noProof/>
                <w:webHidden/>
              </w:rPr>
              <w:fldChar w:fldCharType="separate"/>
            </w:r>
            <w:r>
              <w:rPr>
                <w:noProof/>
                <w:webHidden/>
              </w:rPr>
              <w:t>13</w:t>
            </w:r>
            <w:r>
              <w:rPr>
                <w:noProof/>
                <w:webHidden/>
              </w:rPr>
              <w:fldChar w:fldCharType="end"/>
            </w:r>
          </w:hyperlink>
        </w:p>
        <w:p w14:paraId="7CA29A21" w14:textId="0F74A435" w:rsidR="00E066CE" w:rsidRDefault="00E066CE">
          <w:pPr>
            <w:pStyle w:val="TOC1"/>
            <w:tabs>
              <w:tab w:val="right" w:leader="dot" w:pos="9016"/>
            </w:tabs>
            <w:rPr>
              <w:rFonts w:asciiTheme="minorHAnsi" w:eastAsiaTheme="minorEastAsia" w:hAnsiTheme="minorHAnsi"/>
              <w:b w:val="0"/>
              <w:bCs w:val="0"/>
              <w:caps w:val="0"/>
              <w:noProof/>
              <w:sz w:val="24"/>
              <w:szCs w:val="24"/>
              <w:lang w:eastAsia="en-GB"/>
            </w:rPr>
          </w:pPr>
          <w:hyperlink w:anchor="_Toc214405983" w:history="1">
            <w:r w:rsidRPr="00B3525B">
              <w:rPr>
                <w:rStyle w:val="Hyperlink"/>
                <w:noProof/>
              </w:rPr>
              <w:t>5. References</w:t>
            </w:r>
            <w:r>
              <w:rPr>
                <w:noProof/>
                <w:webHidden/>
              </w:rPr>
              <w:tab/>
            </w:r>
            <w:r>
              <w:rPr>
                <w:noProof/>
                <w:webHidden/>
              </w:rPr>
              <w:fldChar w:fldCharType="begin"/>
            </w:r>
            <w:r>
              <w:rPr>
                <w:noProof/>
                <w:webHidden/>
              </w:rPr>
              <w:instrText xml:space="preserve"> PAGEREF _Toc214405983 \h </w:instrText>
            </w:r>
            <w:r>
              <w:rPr>
                <w:noProof/>
                <w:webHidden/>
              </w:rPr>
            </w:r>
            <w:r>
              <w:rPr>
                <w:noProof/>
                <w:webHidden/>
              </w:rPr>
              <w:fldChar w:fldCharType="separate"/>
            </w:r>
            <w:r>
              <w:rPr>
                <w:noProof/>
                <w:webHidden/>
              </w:rPr>
              <w:t>14</w:t>
            </w:r>
            <w:r>
              <w:rPr>
                <w:noProof/>
                <w:webHidden/>
              </w:rPr>
              <w:fldChar w:fldCharType="end"/>
            </w:r>
          </w:hyperlink>
        </w:p>
        <w:p w14:paraId="177A9E47" w14:textId="04FFDE20" w:rsidR="00325A3E" w:rsidRPr="00D733B5" w:rsidRDefault="00325A3E" w:rsidP="00D733B5">
          <w:pPr>
            <w:rPr>
              <w:rFonts w:cs="Arial"/>
            </w:rPr>
          </w:pPr>
          <w:r w:rsidRPr="00D733B5">
            <w:rPr>
              <w:rFonts w:cs="Arial"/>
              <w:b/>
              <w:bCs/>
              <w:noProof/>
            </w:rPr>
            <w:fldChar w:fldCharType="end"/>
          </w:r>
        </w:p>
      </w:sdtContent>
    </w:sdt>
    <w:p w14:paraId="2DCCDEE9" w14:textId="0AA2534E" w:rsidR="00CB01F0" w:rsidRPr="00D733B5" w:rsidRDefault="00CB01F0" w:rsidP="00D733B5">
      <w:pPr>
        <w:pStyle w:val="TOCHeading"/>
        <w:spacing w:line="360" w:lineRule="auto"/>
        <w:jc w:val="both"/>
        <w:rPr>
          <w:rFonts w:cs="Arial"/>
          <w:sz w:val="24"/>
          <w:szCs w:val="24"/>
        </w:rPr>
      </w:pPr>
    </w:p>
    <w:p w14:paraId="14B123F0" w14:textId="18CFBBD9" w:rsidR="00DE5D5B" w:rsidRPr="00D733B5" w:rsidRDefault="00CB01F0" w:rsidP="00D733B5">
      <w:pPr>
        <w:pStyle w:val="Heading1"/>
      </w:pPr>
      <w:r w:rsidRPr="00D733B5">
        <w:rPr>
          <w:highlight w:val="yellow"/>
        </w:rPr>
        <w:br w:type="page"/>
      </w:r>
      <w:bookmarkStart w:id="0" w:name="_Toc214405970"/>
      <w:r w:rsidR="00DE5D5B" w:rsidRPr="00D733B5">
        <w:rPr>
          <w:rStyle w:val="Heading1Char"/>
          <w:b/>
        </w:rPr>
        <w:lastRenderedPageBreak/>
        <w:t>1. Introduction</w:t>
      </w:r>
      <w:bookmarkEnd w:id="0"/>
      <w:r w:rsidR="00DE5D5B" w:rsidRPr="00D733B5">
        <w:rPr>
          <w:rStyle w:val="Heading1Char"/>
          <w:b/>
        </w:rPr>
        <w:t xml:space="preserve"> </w:t>
      </w:r>
    </w:p>
    <w:p w14:paraId="1668E62C" w14:textId="792490AE" w:rsidR="00F96F21" w:rsidRDefault="00F96F21" w:rsidP="00D733B5">
      <w:pPr>
        <w:rPr>
          <w:rFonts w:cs="Arial"/>
        </w:rPr>
      </w:pPr>
      <w:r w:rsidRPr="00D733B5">
        <w:rPr>
          <w:rFonts w:cs="Arial"/>
        </w:rPr>
        <w:t>The present report analyses the impact of macro marketing environment on strategic marketing choices and specifically concentrates on sustainability-related fashion brands. The competitive world in the current market has made it impossible to depend on only internal strength of the company since external forces like technology, economies, politics, and culture influence the consumer expectations, supply chain, and competitive behaviour</w:t>
      </w:r>
      <w:r w:rsidR="008E52AE">
        <w:rPr>
          <w:rFonts w:cs="Arial"/>
        </w:rPr>
        <w:t xml:space="preserve"> </w:t>
      </w:r>
      <w:r w:rsidR="008E52AE" w:rsidRPr="009F292B">
        <w:rPr>
          <w:rFonts w:cs="Arial"/>
        </w:rPr>
        <w:t xml:space="preserve">(Whittington </w:t>
      </w:r>
      <w:r w:rsidR="008E52AE" w:rsidRPr="009F292B">
        <w:rPr>
          <w:rFonts w:cs="Arial"/>
          <w:i/>
          <w:iCs/>
        </w:rPr>
        <w:t>et al.</w:t>
      </w:r>
      <w:r w:rsidR="008E52AE" w:rsidRPr="009F292B">
        <w:rPr>
          <w:rFonts w:cs="Arial"/>
        </w:rPr>
        <w:t>, 2023)</w:t>
      </w:r>
      <w:r w:rsidRPr="00D733B5">
        <w:rPr>
          <w:rFonts w:cs="Arial"/>
        </w:rPr>
        <w:t>. The analysis of these macro-environmental factors is an important aspect of strategic marketing management since it enables organisations to realise opportunities, handle threats, and adjust their growth plans in line with the changing market trends.</w:t>
      </w:r>
    </w:p>
    <w:p w14:paraId="6F97C513" w14:textId="1C3F90E5" w:rsidR="009F292B" w:rsidRDefault="009F292B" w:rsidP="009F292B">
      <w:pPr>
        <w:jc w:val="center"/>
        <w:rPr>
          <w:rFonts w:cs="Arial"/>
        </w:rPr>
      </w:pPr>
      <w:r>
        <w:rPr>
          <w:noProof/>
        </w:rPr>
        <w:drawing>
          <wp:inline distT="0" distB="0" distL="0" distR="0" wp14:anchorId="4CA047F0" wp14:editId="56FBFDAC">
            <wp:extent cx="3625850" cy="1434465"/>
            <wp:effectExtent l="0" t="0" r="0" b="0"/>
            <wp:docPr id="1825530327" name="Picture 2" descr="Climate Change and the Fashion Industry – How Patagonia is is Fighting Back  - Technology and Operation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mate Change and the Fashion Industry – How Patagonia is is Fighting Back  - Technology and Operations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5850" cy="1434465"/>
                    </a:xfrm>
                    <a:prstGeom prst="rect">
                      <a:avLst/>
                    </a:prstGeom>
                    <a:noFill/>
                    <a:ln>
                      <a:noFill/>
                    </a:ln>
                  </pic:spPr>
                </pic:pic>
              </a:graphicData>
            </a:graphic>
          </wp:inline>
        </w:drawing>
      </w:r>
    </w:p>
    <w:p w14:paraId="2770B8FB" w14:textId="6737D993" w:rsidR="00E066CE" w:rsidRPr="00E066CE" w:rsidRDefault="00E066CE" w:rsidP="00E066CE">
      <w:pPr>
        <w:pStyle w:val="Caption"/>
        <w:jc w:val="center"/>
        <w:rPr>
          <w:rFonts w:cs="Arial"/>
          <w:color w:val="000000" w:themeColor="text1"/>
          <w:sz w:val="20"/>
          <w:szCs w:val="20"/>
        </w:rPr>
      </w:pPr>
      <w:r w:rsidRPr="00E066CE">
        <w:rPr>
          <w:color w:val="000000" w:themeColor="text1"/>
          <w:sz w:val="20"/>
          <w:szCs w:val="20"/>
        </w:rPr>
        <w:t xml:space="preserve">Figure </w:t>
      </w:r>
      <w:r w:rsidRPr="00E066CE">
        <w:rPr>
          <w:color w:val="000000" w:themeColor="text1"/>
          <w:sz w:val="20"/>
          <w:szCs w:val="20"/>
        </w:rPr>
        <w:fldChar w:fldCharType="begin"/>
      </w:r>
      <w:r w:rsidRPr="00E066CE">
        <w:rPr>
          <w:color w:val="000000" w:themeColor="text1"/>
          <w:sz w:val="20"/>
          <w:szCs w:val="20"/>
        </w:rPr>
        <w:instrText xml:space="preserve"> SEQ Figure \* ARABIC </w:instrText>
      </w:r>
      <w:r w:rsidRPr="00E066CE">
        <w:rPr>
          <w:color w:val="000000" w:themeColor="text1"/>
          <w:sz w:val="20"/>
          <w:szCs w:val="20"/>
        </w:rPr>
        <w:fldChar w:fldCharType="separate"/>
      </w:r>
      <w:r w:rsidRPr="00E066CE">
        <w:rPr>
          <w:noProof/>
          <w:color w:val="000000" w:themeColor="text1"/>
          <w:sz w:val="20"/>
          <w:szCs w:val="20"/>
        </w:rPr>
        <w:t>1</w:t>
      </w:r>
      <w:r w:rsidRPr="00E066CE">
        <w:rPr>
          <w:color w:val="000000" w:themeColor="text1"/>
          <w:sz w:val="20"/>
          <w:szCs w:val="20"/>
        </w:rPr>
        <w:fldChar w:fldCharType="end"/>
      </w:r>
      <w:r w:rsidRPr="00E066CE">
        <w:rPr>
          <w:color w:val="000000" w:themeColor="text1"/>
          <w:sz w:val="20"/>
          <w:szCs w:val="20"/>
        </w:rPr>
        <w:t xml:space="preserve"> </w:t>
      </w:r>
      <w:r w:rsidRPr="00E066CE">
        <w:rPr>
          <w:rFonts w:cs="Arial"/>
          <w:color w:val="000000" w:themeColor="text1"/>
          <w:sz w:val="20"/>
          <w:szCs w:val="20"/>
        </w:rPr>
        <w:t>Pioneer Firm Patagonia; Source: (Patagonia, 2025)</w:t>
      </w:r>
    </w:p>
    <w:p w14:paraId="71DD9C01" w14:textId="77777777" w:rsidR="00F96F21" w:rsidRPr="00D733B5" w:rsidRDefault="00F96F21" w:rsidP="00D733B5">
      <w:pPr>
        <w:rPr>
          <w:rFonts w:cs="Arial"/>
        </w:rPr>
      </w:pPr>
      <w:r w:rsidRPr="00D733B5">
        <w:rPr>
          <w:rFonts w:cs="Arial"/>
        </w:rPr>
        <w:t xml:space="preserve">The present report uses the PESTEL analysis to explain the role of the wider environment in the sustainable apparel industry, and then critically evaluates two external macro actors, namely the Technological (namely fibre-to-fibre chemical recycling) and the Economic (market growth and cost barriers) environment. Task 1 discusses how these aspects affect pioneer and follower brands, which focuses on Patagonia and </w:t>
      </w:r>
      <w:proofErr w:type="spellStart"/>
      <w:r w:rsidRPr="00D733B5">
        <w:rPr>
          <w:rFonts w:cs="Arial"/>
        </w:rPr>
        <w:t>Everlane</w:t>
      </w:r>
      <w:proofErr w:type="spellEnd"/>
      <w:r w:rsidRPr="00D733B5">
        <w:rPr>
          <w:rFonts w:cs="Arial"/>
        </w:rPr>
        <w:t>. Task 2 then assesses how each brand is strategically responding to all these external forces using the Ansoff Growth Matrix which determines the strategies they adopt to either market penetration, product development, market development or diversification.</w:t>
      </w:r>
    </w:p>
    <w:p w14:paraId="01CE6D01" w14:textId="77777777" w:rsidR="009F292B" w:rsidRDefault="009F292B">
      <w:pPr>
        <w:spacing w:line="240" w:lineRule="auto"/>
        <w:jc w:val="left"/>
        <w:rPr>
          <w:rStyle w:val="Heading1Char"/>
        </w:rPr>
      </w:pPr>
      <w:r>
        <w:rPr>
          <w:rStyle w:val="Heading1Char"/>
          <w:b w:val="0"/>
        </w:rPr>
        <w:br w:type="page"/>
      </w:r>
    </w:p>
    <w:p w14:paraId="2F6078B7" w14:textId="4DA659C3" w:rsidR="00DE5D5B" w:rsidRPr="00D733B5" w:rsidRDefault="00DE5D5B" w:rsidP="00D733B5">
      <w:pPr>
        <w:pStyle w:val="Heading1"/>
        <w:rPr>
          <w:rStyle w:val="Heading1Char"/>
          <w:b/>
        </w:rPr>
      </w:pPr>
      <w:bookmarkStart w:id="1" w:name="_Toc214405971"/>
      <w:r w:rsidRPr="00D733B5">
        <w:rPr>
          <w:rStyle w:val="Heading1Char"/>
          <w:b/>
        </w:rPr>
        <w:lastRenderedPageBreak/>
        <w:t>Task 1: Critical Analysis of the Macro Marketing Environment</w:t>
      </w:r>
      <w:bookmarkEnd w:id="1"/>
      <w:r w:rsidRPr="00D733B5">
        <w:rPr>
          <w:rStyle w:val="Heading1Char"/>
          <w:b/>
        </w:rPr>
        <w:t xml:space="preserve"> </w:t>
      </w:r>
    </w:p>
    <w:p w14:paraId="2303C00D" w14:textId="77777777" w:rsidR="00DE5D5B" w:rsidRPr="00D733B5" w:rsidRDefault="00DE5D5B" w:rsidP="00D733B5">
      <w:pPr>
        <w:pStyle w:val="Heading2"/>
      </w:pPr>
      <w:bookmarkStart w:id="2" w:name="_Toc214405972"/>
      <w:r w:rsidRPr="00D733B5">
        <w:t>2.1 Overview of the Macro Marketing Environment</w:t>
      </w:r>
      <w:bookmarkEnd w:id="2"/>
    </w:p>
    <w:p w14:paraId="56C1E20A" w14:textId="1D29321C" w:rsidR="00F96F21" w:rsidRPr="00D733B5" w:rsidRDefault="00F96F21" w:rsidP="00D733B5">
      <w:pPr>
        <w:rPr>
          <w:rFonts w:cs="Arial"/>
        </w:rPr>
      </w:pPr>
      <w:r w:rsidRPr="00D733B5">
        <w:rPr>
          <w:rFonts w:cs="Arial"/>
        </w:rPr>
        <w:t>Macro Marketing Environment is a set of larger forces in the society that affects the overall microenvironment, or the potential of a company to cater to its customers</w:t>
      </w:r>
      <w:r w:rsidR="009F292B">
        <w:rPr>
          <w:rFonts w:cs="Arial"/>
        </w:rPr>
        <w:t xml:space="preserve"> </w:t>
      </w:r>
      <w:r w:rsidR="009F292B" w:rsidRPr="009F292B">
        <w:rPr>
          <w:rFonts w:cs="Arial"/>
        </w:rPr>
        <w:t xml:space="preserve">(Whittington </w:t>
      </w:r>
      <w:r w:rsidR="009F292B" w:rsidRPr="009F292B">
        <w:rPr>
          <w:rFonts w:cs="Arial"/>
          <w:i/>
          <w:iCs/>
        </w:rPr>
        <w:t>et al.</w:t>
      </w:r>
      <w:r w:rsidR="009F292B" w:rsidRPr="009F292B">
        <w:rPr>
          <w:rFonts w:cs="Arial"/>
        </w:rPr>
        <w:t>, 2023)</w:t>
      </w:r>
      <w:r w:rsidRPr="00D733B5">
        <w:rPr>
          <w:rFonts w:cs="Arial"/>
        </w:rPr>
        <w:t>. Such forces include demographic, economic, natural, technological, political and cultural forces that are mostly out of control, yet, a strategic firm needs to give constant attention to them so that they can detect the opportunity and threat</w:t>
      </w:r>
      <w:r w:rsidR="009F292B">
        <w:rPr>
          <w:rFonts w:cs="Arial"/>
        </w:rPr>
        <w:t xml:space="preserve"> </w:t>
      </w:r>
      <w:r w:rsidR="009F292B" w:rsidRPr="009F292B">
        <w:rPr>
          <w:rFonts w:cs="Arial"/>
        </w:rPr>
        <w:t xml:space="preserve">(Kotler </w:t>
      </w:r>
      <w:r w:rsidR="009F292B" w:rsidRPr="009F292B">
        <w:rPr>
          <w:rFonts w:cs="Arial"/>
          <w:i/>
          <w:iCs/>
        </w:rPr>
        <w:t>et al.</w:t>
      </w:r>
      <w:r w:rsidR="009F292B" w:rsidRPr="009F292B">
        <w:rPr>
          <w:rFonts w:cs="Arial"/>
        </w:rPr>
        <w:t>, 2020)</w:t>
      </w:r>
      <w:r w:rsidRPr="00D733B5">
        <w:rPr>
          <w:rFonts w:cs="Arial"/>
        </w:rPr>
        <w:t xml:space="preserve">. Followers (such as </w:t>
      </w:r>
      <w:proofErr w:type="spellStart"/>
      <w:r w:rsidRPr="00D733B5">
        <w:rPr>
          <w:rFonts w:cs="Arial"/>
        </w:rPr>
        <w:t>Everlane</w:t>
      </w:r>
      <w:proofErr w:type="spellEnd"/>
      <w:r w:rsidRPr="00D733B5">
        <w:rPr>
          <w:rFonts w:cs="Arial"/>
        </w:rPr>
        <w:t>, which picks up and implements the culture of deep sustainability and repair) and Pioneers (such as Patagonia, which sets the market) heavily rely on the proactive response to these changes, not on reactive response.</w:t>
      </w:r>
    </w:p>
    <w:p w14:paraId="67097E8F" w14:textId="77777777" w:rsidR="00F96F21" w:rsidRPr="00D733B5" w:rsidRDefault="00F96F21" w:rsidP="00D733B5">
      <w:pPr>
        <w:jc w:val="center"/>
        <w:rPr>
          <w:rFonts w:cs="Arial"/>
        </w:rPr>
      </w:pPr>
      <w:r w:rsidRPr="00D733B5">
        <w:rPr>
          <w:rFonts w:cs="Arial"/>
          <w:noProof/>
        </w:rPr>
        <w:drawing>
          <wp:inline distT="0" distB="0" distL="0" distR="0" wp14:anchorId="6520A60A" wp14:editId="308EB004">
            <wp:extent cx="2957885" cy="3322948"/>
            <wp:effectExtent l="0" t="0" r="0" b="0"/>
            <wp:docPr id="1528752050" name="Picture 3" descr="PESTLE Analysis: The Macro-Environmental Framework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LE Analysis: The Macro-Environmental Framework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7255" cy="3457050"/>
                    </a:xfrm>
                    <a:prstGeom prst="rect">
                      <a:avLst/>
                    </a:prstGeom>
                    <a:noFill/>
                    <a:ln>
                      <a:noFill/>
                    </a:ln>
                  </pic:spPr>
                </pic:pic>
              </a:graphicData>
            </a:graphic>
          </wp:inline>
        </w:drawing>
      </w:r>
    </w:p>
    <w:p w14:paraId="7249277C" w14:textId="0E921528" w:rsidR="00F96F21" w:rsidRPr="009F292B" w:rsidRDefault="009F292B" w:rsidP="009F292B">
      <w:pPr>
        <w:pStyle w:val="Caption"/>
        <w:jc w:val="center"/>
        <w:rPr>
          <w:rFonts w:cs="Arial"/>
          <w:i w:val="0"/>
          <w:iCs w:val="0"/>
          <w:color w:val="000000" w:themeColor="text1"/>
          <w:sz w:val="20"/>
          <w:szCs w:val="20"/>
        </w:rPr>
      </w:pPr>
      <w:r w:rsidRPr="009F292B">
        <w:rPr>
          <w:i w:val="0"/>
          <w:iCs w:val="0"/>
          <w:color w:val="000000" w:themeColor="text1"/>
          <w:sz w:val="20"/>
          <w:szCs w:val="20"/>
        </w:rPr>
        <w:t xml:space="preserve">Figure </w:t>
      </w:r>
      <w:r w:rsidRPr="009F292B">
        <w:rPr>
          <w:i w:val="0"/>
          <w:iCs w:val="0"/>
          <w:color w:val="000000" w:themeColor="text1"/>
          <w:sz w:val="20"/>
          <w:szCs w:val="20"/>
        </w:rPr>
        <w:fldChar w:fldCharType="begin"/>
      </w:r>
      <w:r w:rsidRPr="009F292B">
        <w:rPr>
          <w:i w:val="0"/>
          <w:iCs w:val="0"/>
          <w:color w:val="000000" w:themeColor="text1"/>
          <w:sz w:val="20"/>
          <w:szCs w:val="20"/>
        </w:rPr>
        <w:instrText xml:space="preserve"> SEQ Figure \* ARABIC </w:instrText>
      </w:r>
      <w:r w:rsidRPr="009F292B">
        <w:rPr>
          <w:i w:val="0"/>
          <w:iCs w:val="0"/>
          <w:color w:val="000000" w:themeColor="text1"/>
          <w:sz w:val="20"/>
          <w:szCs w:val="20"/>
        </w:rPr>
        <w:fldChar w:fldCharType="separate"/>
      </w:r>
      <w:r w:rsidR="00E066CE">
        <w:rPr>
          <w:i w:val="0"/>
          <w:iCs w:val="0"/>
          <w:noProof/>
          <w:color w:val="000000" w:themeColor="text1"/>
          <w:sz w:val="20"/>
          <w:szCs w:val="20"/>
        </w:rPr>
        <w:t>2</w:t>
      </w:r>
      <w:r w:rsidRPr="009F292B">
        <w:rPr>
          <w:i w:val="0"/>
          <w:iCs w:val="0"/>
          <w:color w:val="000000" w:themeColor="text1"/>
          <w:sz w:val="20"/>
          <w:szCs w:val="20"/>
        </w:rPr>
        <w:fldChar w:fldCharType="end"/>
      </w:r>
      <w:r w:rsidRPr="009F292B">
        <w:rPr>
          <w:i w:val="0"/>
          <w:iCs w:val="0"/>
          <w:color w:val="000000" w:themeColor="text1"/>
          <w:sz w:val="20"/>
          <w:szCs w:val="20"/>
        </w:rPr>
        <w:t xml:space="preserve"> </w:t>
      </w:r>
      <w:r w:rsidR="00F96F21" w:rsidRPr="009F292B">
        <w:rPr>
          <w:rFonts w:cs="Arial"/>
          <w:i w:val="0"/>
          <w:iCs w:val="0"/>
          <w:color w:val="000000" w:themeColor="text1"/>
          <w:sz w:val="20"/>
          <w:szCs w:val="20"/>
        </w:rPr>
        <w:t>PESTEL Analysis; Source: (Heubel, 2024)</w:t>
      </w:r>
    </w:p>
    <w:p w14:paraId="7B7CC3B1" w14:textId="77777777" w:rsidR="00F96F21" w:rsidRPr="00D733B5" w:rsidRDefault="00F96F21" w:rsidP="00D733B5">
      <w:pPr>
        <w:rPr>
          <w:rFonts w:cs="Arial"/>
        </w:rPr>
      </w:pPr>
    </w:p>
    <w:p w14:paraId="7C6C630B" w14:textId="147DF0E7" w:rsidR="00F96F21" w:rsidRPr="00D733B5" w:rsidRDefault="00F96F21" w:rsidP="00D733B5">
      <w:pPr>
        <w:rPr>
          <w:rFonts w:cs="Arial"/>
        </w:rPr>
      </w:pPr>
      <w:r w:rsidRPr="00D733B5">
        <w:rPr>
          <w:rFonts w:cs="Arial"/>
        </w:rPr>
        <w:t>PESTEL is an important tool in putting the analysis assessed within the framework of the sustainable clothing industry, which includes Political/Legal, economic, socio-cultural, technological, environmental, and legal components</w:t>
      </w:r>
      <w:r w:rsidR="009F292B">
        <w:rPr>
          <w:rFonts w:cs="Arial"/>
        </w:rPr>
        <w:t xml:space="preserve"> </w:t>
      </w:r>
      <w:r w:rsidR="009F292B" w:rsidRPr="009F292B">
        <w:rPr>
          <w:rFonts w:cs="Arial"/>
        </w:rPr>
        <w:t xml:space="preserve">(Kotler </w:t>
      </w:r>
      <w:r w:rsidR="009F292B" w:rsidRPr="009F292B">
        <w:rPr>
          <w:rFonts w:cs="Arial"/>
          <w:i/>
          <w:iCs/>
        </w:rPr>
        <w:t>et al.</w:t>
      </w:r>
      <w:r w:rsidR="009F292B" w:rsidRPr="009F292B">
        <w:rPr>
          <w:rFonts w:cs="Arial"/>
        </w:rPr>
        <w:t>, 2020)</w:t>
      </w:r>
      <w:r w:rsidRPr="00D733B5">
        <w:rPr>
          <w:rFonts w:cs="Arial"/>
        </w:rPr>
        <w:t xml:space="preserve">. The discussion especially points at the fact that it is the Economic environment (with the impetus of market expansion) and Technological one (motivated by innovations such </w:t>
      </w:r>
      <w:r w:rsidRPr="00D733B5">
        <w:rPr>
          <w:rFonts w:cs="Arial"/>
        </w:rPr>
        <w:lastRenderedPageBreak/>
        <w:t xml:space="preserve">as chemical recycling) that are the most impactful external factors to address the strategic orientation of deep-sustainability brands such as Patagonia and </w:t>
      </w:r>
      <w:proofErr w:type="spellStart"/>
      <w:r w:rsidRPr="00D733B5">
        <w:rPr>
          <w:rFonts w:cs="Arial"/>
        </w:rPr>
        <w:t>Everlane</w:t>
      </w:r>
      <w:proofErr w:type="spellEnd"/>
      <w:r w:rsidRPr="00D733B5">
        <w:rPr>
          <w:rFonts w:cs="Arial"/>
        </w:rPr>
        <w:t>.</w:t>
      </w:r>
    </w:p>
    <w:p w14:paraId="6C181148" w14:textId="77777777" w:rsidR="00DE5D5B" w:rsidRPr="00D733B5" w:rsidRDefault="00DE5D5B" w:rsidP="00D733B5">
      <w:pPr>
        <w:pStyle w:val="Heading2"/>
      </w:pPr>
      <w:bookmarkStart w:id="3" w:name="_Toc214405973"/>
      <w:r w:rsidRPr="00D733B5">
        <w:t>2.2 Selection of Two External Macro Marketing Actors</w:t>
      </w:r>
      <w:bookmarkEnd w:id="3"/>
    </w:p>
    <w:p w14:paraId="67303FE2" w14:textId="4DC9FEA7" w:rsidR="00F96F21" w:rsidRPr="00D733B5" w:rsidRDefault="00F96F21" w:rsidP="00D733B5">
      <w:pPr>
        <w:rPr>
          <w:rFonts w:cs="Arial"/>
        </w:rPr>
      </w:pPr>
      <w:r w:rsidRPr="00D733B5">
        <w:rPr>
          <w:rFonts w:cs="Arial"/>
        </w:rPr>
        <w:t xml:space="preserve">The Technological </w:t>
      </w:r>
      <w:r w:rsidR="009F292B">
        <w:rPr>
          <w:rFonts w:cs="Arial"/>
        </w:rPr>
        <w:t xml:space="preserve">and Economical </w:t>
      </w:r>
      <w:r w:rsidRPr="00D733B5">
        <w:rPr>
          <w:rFonts w:cs="Arial"/>
        </w:rPr>
        <w:t xml:space="preserve">environments </w:t>
      </w:r>
      <w:r w:rsidR="005A4FFC">
        <w:rPr>
          <w:rFonts w:cs="Arial"/>
        </w:rPr>
        <w:t>are</w:t>
      </w:r>
      <w:r w:rsidRPr="00D733B5">
        <w:rPr>
          <w:rFonts w:cs="Arial"/>
        </w:rPr>
        <w:t xml:space="preserve"> targeted because of their ability to mobilise radical change and open up completely new business paradigms in the sustainable apparel and outdoor industries, which is potent and non-negotiable.</w:t>
      </w:r>
    </w:p>
    <w:p w14:paraId="410FBCBC" w14:textId="77777777" w:rsidR="00F96F21" w:rsidRPr="00D733B5" w:rsidRDefault="00F96F21" w:rsidP="00D733B5">
      <w:pPr>
        <w:pStyle w:val="Heading3"/>
      </w:pPr>
      <w:bookmarkStart w:id="4" w:name="_Toc214405974"/>
      <w:r w:rsidRPr="00D733B5">
        <w:t>Actor 1: Technological Environment – Advancements in Fiber-to-Fiber Chemical Recycling</w:t>
      </w:r>
      <w:bookmarkEnd w:id="4"/>
    </w:p>
    <w:p w14:paraId="13C846E6" w14:textId="667DC54B" w:rsidR="00F96F21" w:rsidRPr="00D733B5" w:rsidRDefault="00F96F21" w:rsidP="00D733B5">
      <w:pPr>
        <w:rPr>
          <w:rFonts w:cs="Arial"/>
        </w:rPr>
      </w:pPr>
      <w:r w:rsidRPr="00D733B5">
        <w:rPr>
          <w:rFonts w:cs="Arial"/>
        </w:rPr>
        <w:t>The Technological Environment is progressive in the make-through in fibre-to-fibre chemical recycling. This is vital since only approximately 1% of used cloth can be recycled by way of the common mechanical recycling and used to create new clothes owing to the quality of the product. The mixed-fibre waste, undergoes chemical recycling which is able to transform the complex waste into high-quality, virgin-equivalent raw materials</w:t>
      </w:r>
      <w:r w:rsidR="009F292B">
        <w:rPr>
          <w:rFonts w:cs="Arial"/>
        </w:rPr>
        <w:t xml:space="preserve"> </w:t>
      </w:r>
      <w:r w:rsidR="009F292B" w:rsidRPr="009F292B">
        <w:rPr>
          <w:rFonts w:cs="Arial"/>
        </w:rPr>
        <w:t>(Ghosh et al., 2025)</w:t>
      </w:r>
      <w:r w:rsidRPr="00D733B5">
        <w:rPr>
          <w:rFonts w:cs="Arial"/>
        </w:rPr>
        <w:t xml:space="preserve">. This solves the issue of 97 million tonnes of textile wastes in a year. The enabler of the policy sought circular economy is this technology. </w:t>
      </w:r>
    </w:p>
    <w:p w14:paraId="0554ADCA" w14:textId="77777777" w:rsidR="00F96F21" w:rsidRPr="009F292B" w:rsidRDefault="00F96F21" w:rsidP="009F292B">
      <w:pPr>
        <w:jc w:val="center"/>
        <w:rPr>
          <w:rFonts w:cs="Arial"/>
          <w:color w:val="000000" w:themeColor="text1"/>
          <w:sz w:val="20"/>
          <w:szCs w:val="20"/>
        </w:rPr>
      </w:pPr>
      <w:r w:rsidRPr="009F292B">
        <w:rPr>
          <w:rFonts w:cs="Arial"/>
          <w:noProof/>
          <w:color w:val="000000" w:themeColor="text1"/>
          <w:sz w:val="20"/>
          <w:szCs w:val="20"/>
        </w:rPr>
        <w:drawing>
          <wp:inline distT="0" distB="0" distL="0" distR="0" wp14:anchorId="31AA6888" wp14:editId="64E1D6CA">
            <wp:extent cx="4831080" cy="2719021"/>
            <wp:effectExtent l="0" t="0" r="7620" b="5715"/>
            <wp:docPr id="65366540" name="Picture 3" descr="UK textile recycling market, 2021-2033 (U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textile recycling market, 2021-2033 (US$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9722" cy="2723885"/>
                    </a:xfrm>
                    <a:prstGeom prst="rect">
                      <a:avLst/>
                    </a:prstGeom>
                    <a:noFill/>
                    <a:ln>
                      <a:noFill/>
                    </a:ln>
                  </pic:spPr>
                </pic:pic>
              </a:graphicData>
            </a:graphic>
          </wp:inline>
        </w:drawing>
      </w:r>
    </w:p>
    <w:p w14:paraId="1C9BD5C2" w14:textId="72D20FF2" w:rsidR="00F96F21" w:rsidRPr="009F292B" w:rsidRDefault="009F292B" w:rsidP="009F292B">
      <w:pPr>
        <w:pStyle w:val="Caption"/>
        <w:jc w:val="center"/>
        <w:rPr>
          <w:rFonts w:cs="Arial"/>
          <w:i w:val="0"/>
          <w:iCs w:val="0"/>
          <w:color w:val="000000" w:themeColor="text1"/>
          <w:sz w:val="20"/>
          <w:szCs w:val="20"/>
        </w:rPr>
      </w:pPr>
      <w:r w:rsidRPr="009F292B">
        <w:rPr>
          <w:i w:val="0"/>
          <w:iCs w:val="0"/>
          <w:color w:val="000000" w:themeColor="text1"/>
          <w:sz w:val="20"/>
          <w:szCs w:val="20"/>
        </w:rPr>
        <w:t xml:space="preserve">Figure </w:t>
      </w:r>
      <w:r w:rsidRPr="009F292B">
        <w:rPr>
          <w:i w:val="0"/>
          <w:iCs w:val="0"/>
          <w:color w:val="000000" w:themeColor="text1"/>
          <w:sz w:val="20"/>
          <w:szCs w:val="20"/>
        </w:rPr>
        <w:fldChar w:fldCharType="begin"/>
      </w:r>
      <w:r w:rsidRPr="009F292B">
        <w:rPr>
          <w:i w:val="0"/>
          <w:iCs w:val="0"/>
          <w:color w:val="000000" w:themeColor="text1"/>
          <w:sz w:val="20"/>
          <w:szCs w:val="20"/>
        </w:rPr>
        <w:instrText xml:space="preserve"> SEQ Figure \* ARABIC </w:instrText>
      </w:r>
      <w:r w:rsidRPr="009F292B">
        <w:rPr>
          <w:i w:val="0"/>
          <w:iCs w:val="0"/>
          <w:color w:val="000000" w:themeColor="text1"/>
          <w:sz w:val="20"/>
          <w:szCs w:val="20"/>
        </w:rPr>
        <w:fldChar w:fldCharType="separate"/>
      </w:r>
      <w:r w:rsidR="00E066CE">
        <w:rPr>
          <w:i w:val="0"/>
          <w:iCs w:val="0"/>
          <w:noProof/>
          <w:color w:val="000000" w:themeColor="text1"/>
          <w:sz w:val="20"/>
          <w:szCs w:val="20"/>
        </w:rPr>
        <w:t>3</w:t>
      </w:r>
      <w:r w:rsidRPr="009F292B">
        <w:rPr>
          <w:i w:val="0"/>
          <w:iCs w:val="0"/>
          <w:color w:val="000000" w:themeColor="text1"/>
          <w:sz w:val="20"/>
          <w:szCs w:val="20"/>
        </w:rPr>
        <w:fldChar w:fldCharType="end"/>
      </w:r>
      <w:r w:rsidRPr="009F292B">
        <w:rPr>
          <w:i w:val="0"/>
          <w:iCs w:val="0"/>
          <w:color w:val="000000" w:themeColor="text1"/>
          <w:sz w:val="20"/>
          <w:szCs w:val="20"/>
        </w:rPr>
        <w:t xml:space="preserve"> </w:t>
      </w:r>
      <w:r w:rsidR="00F96F21" w:rsidRPr="009F292B">
        <w:rPr>
          <w:rFonts w:cs="Arial"/>
          <w:i w:val="0"/>
          <w:iCs w:val="0"/>
          <w:color w:val="000000" w:themeColor="text1"/>
          <w:sz w:val="20"/>
          <w:szCs w:val="20"/>
        </w:rPr>
        <w:t>UK textile recycling market; (Grandviewresearch.com, 2025)</w:t>
      </w:r>
    </w:p>
    <w:p w14:paraId="6853158F" w14:textId="521F0FB8" w:rsidR="009F292B" w:rsidRPr="00D733B5" w:rsidRDefault="009F292B" w:rsidP="009F292B">
      <w:pPr>
        <w:rPr>
          <w:rFonts w:cs="Arial"/>
        </w:rPr>
      </w:pPr>
      <w:r w:rsidRPr="009F292B">
        <w:rPr>
          <w:rFonts w:cs="Arial"/>
        </w:rPr>
        <w:t xml:space="preserve">Figure </w:t>
      </w:r>
      <w:r w:rsidR="00E066CE">
        <w:rPr>
          <w:rFonts w:cs="Arial"/>
        </w:rPr>
        <w:t>3</w:t>
      </w:r>
      <w:r w:rsidRPr="00D733B5">
        <w:rPr>
          <w:rFonts w:cs="Arial"/>
        </w:rPr>
        <w:t xml:space="preserve"> highlights that the UK textile recycling market generated a revenue of USD 269.5 million in 2024 and is expected to reach USD 390.2 million by 2033 at a CAGR of 4.4% from 2025 to 2033</w:t>
      </w:r>
      <w:r>
        <w:rPr>
          <w:rFonts w:cs="Arial"/>
        </w:rPr>
        <w:t xml:space="preserve"> </w:t>
      </w:r>
      <w:r w:rsidRPr="009F292B">
        <w:rPr>
          <w:rFonts w:cs="Arial"/>
        </w:rPr>
        <w:t>(Grandviewresearch.com, 2025)</w:t>
      </w:r>
      <w:r w:rsidRPr="00D733B5">
        <w:rPr>
          <w:rFonts w:cs="Arial"/>
        </w:rPr>
        <w:t xml:space="preserve">. Major players are building muscle (such as the projected investment of H&amp;M of 600m) by taking textile waste and </w:t>
      </w:r>
      <w:r w:rsidRPr="00D733B5">
        <w:rPr>
          <w:rFonts w:cs="Arial"/>
        </w:rPr>
        <w:lastRenderedPageBreak/>
        <w:t>transforming it into a marketable and scalable raw material, and no longer depending on virgin materials.</w:t>
      </w:r>
    </w:p>
    <w:p w14:paraId="1B8D40ED" w14:textId="0206B4D4" w:rsidR="00F96F21" w:rsidRPr="00D733B5" w:rsidRDefault="00F96F21" w:rsidP="00D733B5">
      <w:pPr>
        <w:pStyle w:val="Heading3"/>
      </w:pPr>
      <w:bookmarkStart w:id="5" w:name="_Toc214405975"/>
      <w:r w:rsidRPr="00D733B5">
        <w:t>Actor 2: Economic Environment – The Driving Force of Market Growth and Cost Barriers</w:t>
      </w:r>
      <w:bookmarkEnd w:id="5"/>
    </w:p>
    <w:p w14:paraId="15007F72" w14:textId="13FA9B3D" w:rsidR="00F96F21" w:rsidRPr="00D733B5" w:rsidRDefault="00F96F21" w:rsidP="00D733B5">
      <w:pPr>
        <w:rPr>
          <w:rFonts w:cs="Arial"/>
        </w:rPr>
      </w:pPr>
      <w:r w:rsidRPr="00D733B5">
        <w:rPr>
          <w:rFonts w:cs="Arial"/>
        </w:rPr>
        <w:t xml:space="preserve">The global economy that pervades the sustainable fashion industry is marked by booming market and systemic overheads on both the manufacturing and the consumers. The world consumer spending is influenced by economic factors such as inflation, disposable income and the currency exchange rates. </w:t>
      </w:r>
      <w:r w:rsidR="009F292B">
        <w:rPr>
          <w:rFonts w:cs="Arial"/>
        </w:rPr>
        <w:t xml:space="preserve">According to </w:t>
      </w:r>
      <w:r w:rsidR="009F292B" w:rsidRPr="009F292B">
        <w:rPr>
          <w:rFonts w:cs="Arial"/>
        </w:rPr>
        <w:t>Morgan (2025)</w:t>
      </w:r>
      <w:r w:rsidR="009F292B">
        <w:rPr>
          <w:rFonts w:cs="Arial"/>
        </w:rPr>
        <w:t>,</w:t>
      </w:r>
      <w:r w:rsidRPr="00D733B5">
        <w:rPr>
          <w:rFonts w:cs="Arial"/>
        </w:rPr>
        <w:t xml:space="preserve"> </w:t>
      </w:r>
      <w:r w:rsidR="009F292B">
        <w:rPr>
          <w:rFonts w:cs="Arial"/>
        </w:rPr>
        <w:t>g</w:t>
      </w:r>
      <w:r w:rsidRPr="00D733B5">
        <w:rPr>
          <w:rFonts w:cs="Arial"/>
        </w:rPr>
        <w:t xml:space="preserve">lobal Sustainable Fashion Market is a huge economic potential, projected to expand with a Compound Annual Growth Rate (CAGR) of 23.4% as it increases to about 55.58$ billion by 2033 after the economy expands to a massive size of 8.3$ billion in 2024 (Figure </w:t>
      </w:r>
      <w:r w:rsidR="00E066CE">
        <w:rPr>
          <w:rFonts w:cs="Arial"/>
        </w:rPr>
        <w:t>4</w:t>
      </w:r>
      <w:r w:rsidRPr="00D733B5">
        <w:rPr>
          <w:rFonts w:cs="Arial"/>
        </w:rPr>
        <w:t xml:space="preserve">). </w:t>
      </w:r>
    </w:p>
    <w:p w14:paraId="4F25E67F" w14:textId="77777777" w:rsidR="00F96F21" w:rsidRPr="00D733B5" w:rsidRDefault="00F96F21" w:rsidP="0095312A">
      <w:pPr>
        <w:jc w:val="center"/>
        <w:rPr>
          <w:rFonts w:cs="Arial"/>
        </w:rPr>
      </w:pPr>
      <w:r w:rsidRPr="00D733B5">
        <w:rPr>
          <w:rFonts w:cs="Arial"/>
          <w:noProof/>
        </w:rPr>
        <w:drawing>
          <wp:inline distT="0" distB="0" distL="0" distR="0" wp14:anchorId="472E5FB6" wp14:editId="591A96AB">
            <wp:extent cx="4279900" cy="2969281"/>
            <wp:effectExtent l="0" t="0" r="6350" b="2540"/>
            <wp:docPr id="5066330" name="Picture 4" descr="Global Sustainable Fashion Market Size, Share &amp; Growth Analysis By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obal Sustainable Fashion Market Size, Share &amp; Growth Analysis By [20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3587" cy="2971839"/>
                    </a:xfrm>
                    <a:prstGeom prst="rect">
                      <a:avLst/>
                    </a:prstGeom>
                    <a:noFill/>
                    <a:ln>
                      <a:noFill/>
                    </a:ln>
                  </pic:spPr>
                </pic:pic>
              </a:graphicData>
            </a:graphic>
          </wp:inline>
        </w:drawing>
      </w:r>
    </w:p>
    <w:p w14:paraId="7C0864CF" w14:textId="448C2E2F" w:rsidR="00F96F21" w:rsidRPr="009F292B" w:rsidRDefault="009F292B" w:rsidP="009F292B">
      <w:pPr>
        <w:pStyle w:val="Caption"/>
        <w:jc w:val="center"/>
        <w:rPr>
          <w:rFonts w:cs="Arial"/>
          <w:i w:val="0"/>
          <w:iCs w:val="0"/>
          <w:color w:val="000000" w:themeColor="text1"/>
          <w:sz w:val="20"/>
          <w:szCs w:val="20"/>
        </w:rPr>
      </w:pPr>
      <w:r w:rsidRPr="009F292B">
        <w:rPr>
          <w:i w:val="0"/>
          <w:iCs w:val="0"/>
          <w:color w:val="000000" w:themeColor="text1"/>
          <w:sz w:val="20"/>
          <w:szCs w:val="20"/>
        </w:rPr>
        <w:t xml:space="preserve">Figure </w:t>
      </w:r>
      <w:r w:rsidRPr="009F292B">
        <w:rPr>
          <w:i w:val="0"/>
          <w:iCs w:val="0"/>
          <w:color w:val="000000" w:themeColor="text1"/>
          <w:sz w:val="20"/>
          <w:szCs w:val="20"/>
        </w:rPr>
        <w:fldChar w:fldCharType="begin"/>
      </w:r>
      <w:r w:rsidRPr="009F292B">
        <w:rPr>
          <w:i w:val="0"/>
          <w:iCs w:val="0"/>
          <w:color w:val="000000" w:themeColor="text1"/>
          <w:sz w:val="20"/>
          <w:szCs w:val="20"/>
        </w:rPr>
        <w:instrText xml:space="preserve"> SEQ Figure \* ARABIC </w:instrText>
      </w:r>
      <w:r w:rsidRPr="009F292B">
        <w:rPr>
          <w:i w:val="0"/>
          <w:iCs w:val="0"/>
          <w:color w:val="000000" w:themeColor="text1"/>
          <w:sz w:val="20"/>
          <w:szCs w:val="20"/>
        </w:rPr>
        <w:fldChar w:fldCharType="separate"/>
      </w:r>
      <w:r w:rsidR="00E066CE">
        <w:rPr>
          <w:i w:val="0"/>
          <w:iCs w:val="0"/>
          <w:noProof/>
          <w:color w:val="000000" w:themeColor="text1"/>
          <w:sz w:val="20"/>
          <w:szCs w:val="20"/>
        </w:rPr>
        <w:t>4</w:t>
      </w:r>
      <w:r w:rsidRPr="009F292B">
        <w:rPr>
          <w:i w:val="0"/>
          <w:iCs w:val="0"/>
          <w:color w:val="000000" w:themeColor="text1"/>
          <w:sz w:val="20"/>
          <w:szCs w:val="20"/>
        </w:rPr>
        <w:fldChar w:fldCharType="end"/>
      </w:r>
      <w:r w:rsidRPr="009F292B">
        <w:rPr>
          <w:i w:val="0"/>
          <w:iCs w:val="0"/>
          <w:color w:val="000000" w:themeColor="text1"/>
          <w:sz w:val="20"/>
          <w:szCs w:val="20"/>
        </w:rPr>
        <w:t xml:space="preserve"> </w:t>
      </w:r>
      <w:r w:rsidR="00F96F21" w:rsidRPr="009F292B">
        <w:rPr>
          <w:rFonts w:cs="Arial"/>
          <w:i w:val="0"/>
          <w:iCs w:val="0"/>
          <w:color w:val="000000" w:themeColor="text1"/>
          <w:sz w:val="20"/>
          <w:szCs w:val="20"/>
        </w:rPr>
        <w:t>Global Sustainable Fashion Market Insights; Source: (Morgan, 2025)</w:t>
      </w:r>
    </w:p>
    <w:p w14:paraId="69104EC2" w14:textId="593B20A9" w:rsidR="00F96F21" w:rsidRPr="00D733B5" w:rsidRDefault="00F96F21" w:rsidP="00D733B5">
      <w:pPr>
        <w:rPr>
          <w:rFonts w:cs="Arial"/>
        </w:rPr>
      </w:pPr>
      <w:r w:rsidRPr="00D733B5">
        <w:rPr>
          <w:rFonts w:cs="Arial"/>
        </w:rPr>
        <w:t>This expansion indicates a significant change in consumer demand and market investment. The price of sustainable inputs (materials, ethical labour, R&amp;D) however, still poses a tremendous Affordability Barrier to mass adoption. The market is being inflated in demand, but only 61% have cited price as the greatest impediment to the purchase of eco-friendly products. This means that, companies should either be in a position to defend as to why they charge a premium or reduce their cost of sustainable production in order to grab the increasing market rate and so cost-based strategies are a major determinant in this industry.</w:t>
      </w:r>
    </w:p>
    <w:p w14:paraId="57B3FFCC" w14:textId="77777777" w:rsidR="00DE5D5B" w:rsidRPr="00D733B5" w:rsidRDefault="00DE5D5B" w:rsidP="00D733B5">
      <w:pPr>
        <w:pStyle w:val="Heading2"/>
      </w:pPr>
      <w:bookmarkStart w:id="6" w:name="_Toc214405976"/>
      <w:r w:rsidRPr="00D733B5">
        <w:lastRenderedPageBreak/>
        <w:t>2.3 Critical Analysis of Each Actor</w:t>
      </w:r>
      <w:bookmarkEnd w:id="6"/>
    </w:p>
    <w:p w14:paraId="3728F0E7" w14:textId="77777777" w:rsidR="00F96F21" w:rsidRPr="00D733B5" w:rsidRDefault="00F96F21" w:rsidP="00D733B5">
      <w:pPr>
        <w:pStyle w:val="Heading3"/>
      </w:pPr>
      <w:bookmarkStart w:id="7" w:name="_Toc214405977"/>
      <w:r w:rsidRPr="00D733B5">
        <w:t>Actor 1: Technological - Fiber-to-Fiber Chemical Recycling</w:t>
      </w:r>
      <w:bookmarkEnd w:id="7"/>
    </w:p>
    <w:tbl>
      <w:tblPr>
        <w:tblStyle w:val="PlainTable1"/>
        <w:tblW w:w="9360" w:type="dxa"/>
        <w:tblLayout w:type="fixed"/>
        <w:tblLook w:val="0600" w:firstRow="0" w:lastRow="0" w:firstColumn="0" w:lastColumn="0" w:noHBand="1" w:noVBand="1"/>
      </w:tblPr>
      <w:tblGrid>
        <w:gridCol w:w="1980"/>
        <w:gridCol w:w="3690"/>
        <w:gridCol w:w="3690"/>
      </w:tblGrid>
      <w:tr w:rsidR="00F96F21" w:rsidRPr="00D733B5" w14:paraId="2BAD3C0D" w14:textId="77777777" w:rsidTr="00D733B5">
        <w:tc>
          <w:tcPr>
            <w:tcW w:w="1980" w:type="dxa"/>
            <w:vAlign w:val="center"/>
          </w:tcPr>
          <w:p w14:paraId="38AEA1FD" w14:textId="77777777" w:rsidR="00F96F21" w:rsidRPr="00D733B5" w:rsidRDefault="00F96F21" w:rsidP="00D733B5">
            <w:pPr>
              <w:pBdr>
                <w:top w:val="nil"/>
                <w:left w:val="nil"/>
                <w:bottom w:val="nil"/>
                <w:right w:val="nil"/>
                <w:between w:val="nil"/>
              </w:pBdr>
              <w:spacing w:before="120" w:after="120" w:line="276" w:lineRule="auto"/>
              <w:jc w:val="center"/>
              <w:rPr>
                <w:rFonts w:eastAsia="Google Sans Text" w:cs="Arial"/>
                <w:b/>
                <w:bCs/>
                <w:color w:val="1B1C1D"/>
                <w:sz w:val="24"/>
                <w:szCs w:val="24"/>
              </w:rPr>
            </w:pPr>
            <w:r w:rsidRPr="00D733B5">
              <w:rPr>
                <w:rFonts w:eastAsia="Google Sans Text" w:cs="Arial"/>
                <w:b/>
                <w:bCs/>
                <w:color w:val="1B1C1D"/>
                <w:sz w:val="24"/>
                <w:szCs w:val="24"/>
              </w:rPr>
              <w:t>Feature</w:t>
            </w:r>
          </w:p>
        </w:tc>
        <w:tc>
          <w:tcPr>
            <w:tcW w:w="3690" w:type="dxa"/>
            <w:vAlign w:val="center"/>
          </w:tcPr>
          <w:p w14:paraId="1E894493" w14:textId="77777777" w:rsidR="00F96F21" w:rsidRPr="00D733B5" w:rsidRDefault="00F96F21" w:rsidP="00D733B5">
            <w:pPr>
              <w:pBdr>
                <w:top w:val="nil"/>
                <w:left w:val="nil"/>
                <w:bottom w:val="nil"/>
                <w:right w:val="nil"/>
                <w:between w:val="nil"/>
              </w:pBdr>
              <w:spacing w:before="120" w:after="120" w:line="276" w:lineRule="auto"/>
              <w:jc w:val="center"/>
              <w:rPr>
                <w:rFonts w:eastAsia="Google Sans Text" w:cs="Arial"/>
                <w:b/>
                <w:bCs/>
                <w:color w:val="1B1C1D"/>
                <w:sz w:val="24"/>
                <w:szCs w:val="24"/>
              </w:rPr>
            </w:pPr>
            <w:r w:rsidRPr="00D733B5">
              <w:rPr>
                <w:rFonts w:eastAsia="Google Sans Text" w:cs="Arial"/>
                <w:b/>
                <w:bCs/>
                <w:color w:val="1B1C1D"/>
                <w:sz w:val="24"/>
                <w:szCs w:val="24"/>
              </w:rPr>
              <w:t>Pioneer (Patagonia)</w:t>
            </w:r>
          </w:p>
        </w:tc>
        <w:tc>
          <w:tcPr>
            <w:tcW w:w="3690" w:type="dxa"/>
            <w:vAlign w:val="center"/>
          </w:tcPr>
          <w:p w14:paraId="131870D4" w14:textId="77777777" w:rsidR="00F96F21" w:rsidRPr="00D733B5" w:rsidRDefault="00F96F21" w:rsidP="00D733B5">
            <w:pPr>
              <w:pBdr>
                <w:top w:val="nil"/>
                <w:left w:val="nil"/>
                <w:bottom w:val="nil"/>
                <w:right w:val="nil"/>
                <w:between w:val="nil"/>
              </w:pBdr>
              <w:spacing w:before="120" w:after="120" w:line="276" w:lineRule="auto"/>
              <w:jc w:val="center"/>
              <w:rPr>
                <w:rFonts w:eastAsia="Google Sans Text" w:cs="Arial"/>
                <w:b/>
                <w:bCs/>
                <w:color w:val="1B1C1D"/>
                <w:sz w:val="24"/>
                <w:szCs w:val="24"/>
              </w:rPr>
            </w:pPr>
            <w:r w:rsidRPr="00D733B5">
              <w:rPr>
                <w:rFonts w:eastAsia="Google Sans Text" w:cs="Arial"/>
                <w:b/>
                <w:bCs/>
                <w:color w:val="1B1C1D"/>
                <w:sz w:val="24"/>
                <w:szCs w:val="24"/>
              </w:rPr>
              <w:t>Follower (</w:t>
            </w:r>
            <w:proofErr w:type="spellStart"/>
            <w:r w:rsidRPr="00D733B5">
              <w:rPr>
                <w:rFonts w:eastAsia="Google Sans Text" w:cs="Arial"/>
                <w:b/>
                <w:bCs/>
                <w:color w:val="1B1C1D"/>
                <w:sz w:val="24"/>
                <w:szCs w:val="24"/>
              </w:rPr>
              <w:t>Everlane</w:t>
            </w:r>
            <w:proofErr w:type="spellEnd"/>
            <w:r w:rsidRPr="00D733B5">
              <w:rPr>
                <w:rFonts w:eastAsia="Google Sans Text" w:cs="Arial"/>
                <w:b/>
                <w:bCs/>
                <w:color w:val="1B1C1D"/>
                <w:sz w:val="24"/>
                <w:szCs w:val="24"/>
              </w:rPr>
              <w:t>)</w:t>
            </w:r>
          </w:p>
        </w:tc>
      </w:tr>
      <w:tr w:rsidR="00F96F21" w:rsidRPr="00D733B5" w14:paraId="54B8A2DF" w14:textId="77777777" w:rsidTr="009F292B">
        <w:tc>
          <w:tcPr>
            <w:tcW w:w="1980" w:type="dxa"/>
            <w:vAlign w:val="center"/>
          </w:tcPr>
          <w:p w14:paraId="2FE579B1" w14:textId="77777777" w:rsidR="00F96F21" w:rsidRPr="009F292B" w:rsidRDefault="00F96F21" w:rsidP="009F292B">
            <w:pPr>
              <w:pBdr>
                <w:top w:val="nil"/>
                <w:left w:val="nil"/>
                <w:bottom w:val="nil"/>
                <w:right w:val="nil"/>
                <w:between w:val="nil"/>
              </w:pBdr>
              <w:spacing w:before="120" w:after="120" w:line="276" w:lineRule="auto"/>
              <w:jc w:val="center"/>
              <w:rPr>
                <w:rFonts w:eastAsia="Google Sans Text" w:cs="Arial"/>
                <w:b/>
                <w:bCs/>
                <w:color w:val="1B1C1D"/>
                <w:sz w:val="24"/>
                <w:szCs w:val="24"/>
              </w:rPr>
            </w:pPr>
            <w:r w:rsidRPr="009F292B">
              <w:rPr>
                <w:rFonts w:eastAsia="Google Sans Text" w:cs="Arial"/>
                <w:b/>
                <w:bCs/>
                <w:color w:val="1B1C1D"/>
                <w:sz w:val="24"/>
                <w:szCs w:val="24"/>
              </w:rPr>
              <w:t>Opportunity</w:t>
            </w:r>
          </w:p>
        </w:tc>
        <w:tc>
          <w:tcPr>
            <w:tcW w:w="3690" w:type="dxa"/>
          </w:tcPr>
          <w:p w14:paraId="117A5345" w14:textId="7D8916B5" w:rsidR="00F96F21" w:rsidRPr="00D733B5" w:rsidRDefault="00F96F21" w:rsidP="00D733B5">
            <w:pPr>
              <w:pBdr>
                <w:top w:val="nil"/>
                <w:left w:val="nil"/>
                <w:bottom w:val="nil"/>
                <w:right w:val="nil"/>
                <w:between w:val="nil"/>
              </w:pBdr>
              <w:spacing w:before="120" w:after="120" w:line="276" w:lineRule="auto"/>
              <w:rPr>
                <w:rFonts w:eastAsia="Google Sans Text" w:cs="Arial"/>
                <w:color w:val="1B1C1D"/>
                <w:sz w:val="24"/>
                <w:szCs w:val="24"/>
              </w:rPr>
            </w:pPr>
            <w:r w:rsidRPr="009F292B">
              <w:rPr>
                <w:rFonts w:eastAsia="Google Sans Text" w:cs="Arial"/>
                <w:b/>
                <w:bCs/>
                <w:color w:val="1B1C1D"/>
                <w:sz w:val="24"/>
                <w:szCs w:val="24"/>
              </w:rPr>
              <w:t>Closed-Loop Raw Material Security</w:t>
            </w:r>
            <w:r w:rsidR="009F292B" w:rsidRPr="009F292B">
              <w:rPr>
                <w:rFonts w:eastAsia="Google Sans Text" w:cs="Arial"/>
                <w:b/>
                <w:bCs/>
                <w:color w:val="1B1C1D"/>
                <w:sz w:val="24"/>
                <w:szCs w:val="24"/>
              </w:rPr>
              <w:t>:</w:t>
            </w:r>
            <w:r w:rsidRPr="00D733B5">
              <w:rPr>
                <w:rFonts w:eastAsia="Google Sans Text" w:cs="Arial"/>
                <w:color w:val="1B1C1D"/>
                <w:sz w:val="24"/>
                <w:szCs w:val="24"/>
              </w:rPr>
              <w:t xml:space="preserve"> This technology enables Patagonia to close the loop on its own polyester-based technical products. By integrating chemical recycling, their Worn Wear collection can become a proprietary, high-quality material source for new goods. This offers supply chain security and reduced exposure to virgin material price volatility.</w:t>
            </w:r>
          </w:p>
        </w:tc>
        <w:tc>
          <w:tcPr>
            <w:tcW w:w="3690" w:type="dxa"/>
          </w:tcPr>
          <w:p w14:paraId="1CD93AFC" w14:textId="39DA8CC5" w:rsidR="00F96F21" w:rsidRPr="00D733B5" w:rsidRDefault="00F96F21" w:rsidP="00D733B5">
            <w:pPr>
              <w:pBdr>
                <w:top w:val="nil"/>
                <w:left w:val="nil"/>
                <w:bottom w:val="nil"/>
                <w:right w:val="nil"/>
                <w:between w:val="nil"/>
              </w:pBdr>
              <w:spacing w:before="120" w:after="120" w:line="276" w:lineRule="auto"/>
              <w:rPr>
                <w:rFonts w:eastAsia="Google Sans Text" w:cs="Arial"/>
                <w:color w:val="1B1C1D"/>
                <w:sz w:val="24"/>
                <w:szCs w:val="24"/>
              </w:rPr>
            </w:pPr>
            <w:r w:rsidRPr="009F292B">
              <w:rPr>
                <w:rFonts w:eastAsia="Google Sans Text" w:cs="Arial"/>
                <w:b/>
                <w:bCs/>
                <w:color w:val="1B1C1D"/>
                <w:sz w:val="24"/>
                <w:szCs w:val="24"/>
              </w:rPr>
              <w:t>Scalable Sustainable Inputs for Core Products</w:t>
            </w:r>
            <w:r w:rsidR="009F292B" w:rsidRPr="009F292B">
              <w:rPr>
                <w:rFonts w:eastAsia="Google Sans Text" w:cs="Arial"/>
                <w:b/>
                <w:bCs/>
                <w:color w:val="1B1C1D"/>
                <w:sz w:val="24"/>
                <w:szCs w:val="24"/>
              </w:rPr>
              <w:t>:</w:t>
            </w:r>
            <w:r w:rsidRPr="00D733B5">
              <w:rPr>
                <w:rFonts w:eastAsia="Google Sans Text" w:cs="Arial"/>
                <w:color w:val="1B1C1D"/>
                <w:sz w:val="24"/>
                <w:szCs w:val="24"/>
              </w:rPr>
              <w:t xml:space="preserve"> Chemical recycling provides a high-quality, large-scale source of recycled inputs</w:t>
            </w:r>
            <w:r w:rsidR="009F292B">
              <w:rPr>
                <w:rFonts w:eastAsia="Google Sans Text" w:cs="Arial"/>
                <w:color w:val="1B1C1D"/>
                <w:sz w:val="24"/>
                <w:szCs w:val="24"/>
              </w:rPr>
              <w:t xml:space="preserve"> </w:t>
            </w:r>
            <w:r w:rsidRPr="00D733B5">
              <w:rPr>
                <w:rFonts w:eastAsia="Google Sans Text" w:cs="Arial"/>
                <w:color w:val="1B1C1D"/>
                <w:sz w:val="24"/>
                <w:szCs w:val="24"/>
              </w:rPr>
              <w:t xml:space="preserve">such as for the new </w:t>
            </w:r>
            <w:proofErr w:type="spellStart"/>
            <w:r w:rsidRPr="00D733B5">
              <w:rPr>
                <w:rFonts w:eastAsia="Google Sans Text" w:cs="Arial"/>
                <w:color w:val="1B1C1D"/>
                <w:sz w:val="24"/>
                <w:szCs w:val="24"/>
              </w:rPr>
              <w:t>ReTrack</w:t>
            </w:r>
            <w:proofErr w:type="spellEnd"/>
            <w:r w:rsidRPr="00D733B5">
              <w:rPr>
                <w:rFonts w:eastAsia="Google Sans Text" w:cs="Arial"/>
                <w:color w:val="1B1C1D"/>
                <w:sz w:val="24"/>
                <w:szCs w:val="24"/>
              </w:rPr>
              <w:t xml:space="preserve"> recycled fleece that allows </w:t>
            </w:r>
            <w:proofErr w:type="spellStart"/>
            <w:r w:rsidRPr="00D733B5">
              <w:rPr>
                <w:rFonts w:eastAsia="Google Sans Text" w:cs="Arial"/>
                <w:color w:val="1B1C1D"/>
                <w:sz w:val="24"/>
                <w:szCs w:val="24"/>
              </w:rPr>
              <w:t>Everlane</w:t>
            </w:r>
            <w:proofErr w:type="spellEnd"/>
            <w:r w:rsidRPr="00D733B5">
              <w:rPr>
                <w:rFonts w:eastAsia="Google Sans Text" w:cs="Arial"/>
                <w:color w:val="1B1C1D"/>
                <w:sz w:val="24"/>
                <w:szCs w:val="24"/>
              </w:rPr>
              <w:t xml:space="preserve"> to make sustainable basics scalable and accessible. This reduces the cost-barrier challenge cited by 61% of consumers who want eco-friendly products but find the price a major obstacle.</w:t>
            </w:r>
          </w:p>
        </w:tc>
      </w:tr>
      <w:tr w:rsidR="00F96F21" w:rsidRPr="00D733B5" w14:paraId="2C9FD4E7" w14:textId="77777777" w:rsidTr="009F292B">
        <w:tc>
          <w:tcPr>
            <w:tcW w:w="1980" w:type="dxa"/>
            <w:vAlign w:val="center"/>
          </w:tcPr>
          <w:p w14:paraId="4A4D303C" w14:textId="77777777" w:rsidR="00F96F21" w:rsidRPr="009F292B" w:rsidRDefault="00F96F21" w:rsidP="009F292B">
            <w:pPr>
              <w:pBdr>
                <w:top w:val="nil"/>
                <w:left w:val="nil"/>
                <w:bottom w:val="nil"/>
                <w:right w:val="nil"/>
                <w:between w:val="nil"/>
              </w:pBdr>
              <w:spacing w:before="120" w:after="120" w:line="276" w:lineRule="auto"/>
              <w:jc w:val="center"/>
              <w:rPr>
                <w:rFonts w:eastAsia="Google Sans Text" w:cs="Arial"/>
                <w:b/>
                <w:bCs/>
                <w:color w:val="1B1C1D"/>
                <w:sz w:val="24"/>
                <w:szCs w:val="24"/>
              </w:rPr>
            </w:pPr>
            <w:r w:rsidRPr="009F292B">
              <w:rPr>
                <w:rFonts w:eastAsia="Google Sans Text" w:cs="Arial"/>
                <w:b/>
                <w:bCs/>
                <w:color w:val="1B1C1D"/>
                <w:sz w:val="24"/>
                <w:szCs w:val="24"/>
              </w:rPr>
              <w:t>Threat</w:t>
            </w:r>
          </w:p>
        </w:tc>
        <w:tc>
          <w:tcPr>
            <w:tcW w:w="3690" w:type="dxa"/>
          </w:tcPr>
          <w:p w14:paraId="0E4044DE" w14:textId="33E8385D" w:rsidR="00F96F21" w:rsidRPr="00D733B5" w:rsidRDefault="00F96F21" w:rsidP="00D733B5">
            <w:pPr>
              <w:pBdr>
                <w:top w:val="nil"/>
                <w:left w:val="nil"/>
                <w:bottom w:val="nil"/>
                <w:right w:val="nil"/>
                <w:between w:val="nil"/>
              </w:pBdr>
              <w:spacing w:before="120" w:after="120" w:line="276" w:lineRule="auto"/>
              <w:rPr>
                <w:rFonts w:eastAsia="Google Sans Text" w:cs="Arial"/>
                <w:color w:val="1B1C1D"/>
                <w:sz w:val="24"/>
                <w:szCs w:val="24"/>
              </w:rPr>
            </w:pPr>
            <w:r w:rsidRPr="009F292B">
              <w:rPr>
                <w:rFonts w:eastAsia="Google Sans Text" w:cs="Arial"/>
                <w:b/>
                <w:bCs/>
                <w:color w:val="1B1C1D"/>
                <w:sz w:val="24"/>
                <w:szCs w:val="24"/>
              </w:rPr>
              <w:t>Obsolescence of Biological Innovation</w:t>
            </w:r>
            <w:r w:rsidR="009F292B" w:rsidRPr="009F292B">
              <w:rPr>
                <w:rFonts w:eastAsia="Google Sans Text" w:cs="Arial"/>
                <w:b/>
                <w:bCs/>
                <w:color w:val="1B1C1D"/>
                <w:sz w:val="24"/>
                <w:szCs w:val="24"/>
              </w:rPr>
              <w:t>:</w:t>
            </w:r>
            <w:r w:rsidR="009F292B">
              <w:rPr>
                <w:rFonts w:eastAsia="Google Sans Text" w:cs="Arial"/>
                <w:color w:val="1B1C1D"/>
                <w:sz w:val="24"/>
                <w:szCs w:val="24"/>
              </w:rPr>
              <w:t xml:space="preserve"> </w:t>
            </w:r>
            <w:r w:rsidRPr="00D733B5">
              <w:rPr>
                <w:rFonts w:eastAsia="Google Sans Text" w:cs="Arial"/>
                <w:color w:val="1B1C1D"/>
                <w:sz w:val="24"/>
                <w:szCs w:val="24"/>
              </w:rPr>
              <w:t xml:space="preserve">Patagonia's </w:t>
            </w:r>
            <w:proofErr w:type="spellStart"/>
            <w:r w:rsidRPr="00D733B5">
              <w:rPr>
                <w:rFonts w:eastAsia="Google Sans Text" w:cs="Arial"/>
                <w:color w:val="1B1C1D"/>
                <w:sz w:val="24"/>
                <w:szCs w:val="24"/>
              </w:rPr>
              <w:t>BioShell</w:t>
            </w:r>
            <w:proofErr w:type="spellEnd"/>
            <w:r w:rsidRPr="00D733B5">
              <w:rPr>
                <w:rFonts w:eastAsia="Google Sans Text" w:cs="Arial"/>
                <w:color w:val="1B1C1D"/>
                <w:sz w:val="24"/>
                <w:szCs w:val="24"/>
              </w:rPr>
              <w:t xml:space="preserve"> jacket, a chemical innovation based on plant-based membranes, is fundamentally different from a recycling innovation. If chemical recycling makes virgin synthetic polymers obsolete, the complex manufacturing of a fully biodegradable performance shell might become an unnecessary, high-cost niche, making it technologically redundant.</w:t>
            </w:r>
          </w:p>
        </w:tc>
        <w:tc>
          <w:tcPr>
            <w:tcW w:w="3690" w:type="dxa"/>
          </w:tcPr>
          <w:p w14:paraId="529EAEAC" w14:textId="68EEA275" w:rsidR="00F96F21" w:rsidRPr="00D733B5" w:rsidRDefault="00F96F21" w:rsidP="00D733B5">
            <w:pPr>
              <w:pBdr>
                <w:top w:val="nil"/>
                <w:left w:val="nil"/>
                <w:bottom w:val="nil"/>
                <w:right w:val="nil"/>
                <w:between w:val="nil"/>
              </w:pBdr>
              <w:spacing w:before="120" w:after="120" w:line="276" w:lineRule="auto"/>
              <w:rPr>
                <w:rFonts w:eastAsia="Google Sans Text" w:cs="Arial"/>
                <w:color w:val="1B1C1D"/>
                <w:sz w:val="24"/>
                <w:szCs w:val="24"/>
              </w:rPr>
            </w:pPr>
            <w:r w:rsidRPr="009F292B">
              <w:rPr>
                <w:rFonts w:eastAsia="Google Sans Text" w:cs="Arial"/>
                <w:b/>
                <w:bCs/>
                <w:color w:val="1B1C1D"/>
                <w:sz w:val="24"/>
                <w:szCs w:val="24"/>
              </w:rPr>
              <w:t>Reliance on Third-Party Scale</w:t>
            </w:r>
            <w:r w:rsidR="009F292B" w:rsidRPr="009F292B">
              <w:rPr>
                <w:rFonts w:eastAsia="Google Sans Text" w:cs="Arial"/>
                <w:b/>
                <w:bCs/>
                <w:color w:val="1B1C1D"/>
                <w:sz w:val="24"/>
                <w:szCs w:val="24"/>
              </w:rPr>
              <w:t>:</w:t>
            </w:r>
            <w:r w:rsidRPr="00D733B5">
              <w:rPr>
                <w:rFonts w:eastAsia="Google Sans Text" w:cs="Arial"/>
                <w:color w:val="1B1C1D"/>
                <w:sz w:val="24"/>
                <w:szCs w:val="24"/>
              </w:rPr>
              <w:t xml:space="preserve"> Followers like </w:t>
            </w:r>
            <w:proofErr w:type="spellStart"/>
            <w:r w:rsidRPr="00D733B5">
              <w:rPr>
                <w:rFonts w:eastAsia="Google Sans Text" w:cs="Arial"/>
                <w:color w:val="1B1C1D"/>
                <w:sz w:val="24"/>
                <w:szCs w:val="24"/>
              </w:rPr>
              <w:t>Everlane</w:t>
            </w:r>
            <w:proofErr w:type="spellEnd"/>
            <w:r w:rsidRPr="00D733B5">
              <w:rPr>
                <w:rFonts w:eastAsia="Google Sans Text" w:cs="Arial"/>
                <w:color w:val="1B1C1D"/>
                <w:sz w:val="24"/>
                <w:szCs w:val="24"/>
              </w:rPr>
              <w:t xml:space="preserve"> lack the R\&amp;D budget to build their own chemical recycling plants. They face a threat of being beholden to large-scale textile recyclers (</w:t>
            </w:r>
            <w:proofErr w:type="spellStart"/>
            <w:r w:rsidRPr="00D733B5">
              <w:rPr>
                <w:rFonts w:eastAsia="Google Sans Text" w:cs="Arial"/>
                <w:color w:val="1B1C1D"/>
                <w:sz w:val="24"/>
                <w:szCs w:val="24"/>
              </w:rPr>
              <w:t>Infinited</w:t>
            </w:r>
            <w:proofErr w:type="spellEnd"/>
            <w:r w:rsidRPr="00D733B5">
              <w:rPr>
                <w:rFonts w:eastAsia="Google Sans Text" w:cs="Arial"/>
                <w:color w:val="1B1C1D"/>
                <w:sz w:val="24"/>
                <w:szCs w:val="24"/>
              </w:rPr>
              <w:t xml:space="preserve"> Fiber, Syre) for their high-quality feedstocks, creating a new supply chain dependence that could be costly and limit their ability to secure </w:t>
            </w:r>
            <w:r w:rsidRPr="00D733B5">
              <w:rPr>
                <w:rFonts w:eastAsia="Google Sans Text" w:cs="Arial"/>
                <w:i/>
                <w:iCs/>
                <w:color w:val="1B1C1D"/>
                <w:sz w:val="24"/>
                <w:szCs w:val="24"/>
              </w:rPr>
              <w:t>enough</w:t>
            </w:r>
            <w:r w:rsidRPr="00D733B5">
              <w:rPr>
                <w:rFonts w:eastAsia="Google Sans Text" w:cs="Arial"/>
                <w:color w:val="1B1C1D"/>
                <w:sz w:val="24"/>
                <w:szCs w:val="24"/>
              </w:rPr>
              <w:t xml:space="preserve"> material for mass production.</w:t>
            </w:r>
          </w:p>
        </w:tc>
      </w:tr>
    </w:tbl>
    <w:p w14:paraId="0AB76249" w14:textId="77777777" w:rsidR="00F96F21" w:rsidRPr="00D733B5" w:rsidRDefault="00F96F21" w:rsidP="00D733B5">
      <w:pPr>
        <w:rPr>
          <w:rFonts w:cs="Arial"/>
        </w:rPr>
      </w:pPr>
    </w:p>
    <w:p w14:paraId="6E8D5C9F" w14:textId="11E59DA8" w:rsidR="00F96F21" w:rsidRPr="00D733B5" w:rsidRDefault="00F96F21" w:rsidP="00D733B5">
      <w:pPr>
        <w:pStyle w:val="Heading3"/>
        <w:rPr>
          <w:rFonts w:cs="Arial"/>
          <w:szCs w:val="24"/>
        </w:rPr>
      </w:pPr>
      <w:bookmarkStart w:id="8" w:name="_Toc214405978"/>
      <w:r w:rsidRPr="00D733B5">
        <w:t>Actor 2: Economic Environment – Market Growth and Cost Barriers</w:t>
      </w:r>
      <w:bookmarkEnd w:id="8"/>
    </w:p>
    <w:tbl>
      <w:tblPr>
        <w:tblStyle w:val="TableGridLight"/>
        <w:tblW w:w="0" w:type="auto"/>
        <w:tblLook w:val="04A0" w:firstRow="1" w:lastRow="0" w:firstColumn="1" w:lastColumn="0" w:noHBand="0" w:noVBand="1"/>
      </w:tblPr>
      <w:tblGrid>
        <w:gridCol w:w="1590"/>
        <w:gridCol w:w="3612"/>
        <w:gridCol w:w="3814"/>
      </w:tblGrid>
      <w:tr w:rsidR="00F96F21" w:rsidRPr="00D733B5" w14:paraId="0178E9F5" w14:textId="77777777" w:rsidTr="00D733B5">
        <w:tc>
          <w:tcPr>
            <w:tcW w:w="0" w:type="auto"/>
            <w:vAlign w:val="center"/>
            <w:hideMark/>
          </w:tcPr>
          <w:p w14:paraId="4027236B" w14:textId="77777777" w:rsidR="00F96F21" w:rsidRPr="00D733B5" w:rsidRDefault="00F96F21" w:rsidP="00D733B5">
            <w:pPr>
              <w:spacing w:after="200" w:line="276" w:lineRule="auto"/>
              <w:jc w:val="center"/>
              <w:rPr>
                <w:rFonts w:cs="Arial"/>
                <w:b/>
                <w:bCs/>
                <w:sz w:val="24"/>
                <w:szCs w:val="24"/>
              </w:rPr>
            </w:pPr>
            <w:r w:rsidRPr="00D733B5">
              <w:rPr>
                <w:rFonts w:cs="Arial"/>
                <w:b/>
                <w:bCs/>
                <w:sz w:val="24"/>
                <w:szCs w:val="24"/>
              </w:rPr>
              <w:t>Feature</w:t>
            </w:r>
          </w:p>
        </w:tc>
        <w:tc>
          <w:tcPr>
            <w:tcW w:w="0" w:type="auto"/>
            <w:vAlign w:val="center"/>
            <w:hideMark/>
          </w:tcPr>
          <w:p w14:paraId="388689D3" w14:textId="77777777" w:rsidR="00F96F21" w:rsidRPr="00D733B5" w:rsidRDefault="00F96F21" w:rsidP="00D733B5">
            <w:pPr>
              <w:spacing w:after="200" w:line="276" w:lineRule="auto"/>
              <w:jc w:val="center"/>
              <w:rPr>
                <w:rFonts w:cs="Arial"/>
                <w:b/>
                <w:bCs/>
                <w:sz w:val="24"/>
                <w:szCs w:val="24"/>
              </w:rPr>
            </w:pPr>
            <w:r w:rsidRPr="00D733B5">
              <w:rPr>
                <w:rFonts w:cs="Arial"/>
                <w:b/>
                <w:bCs/>
                <w:sz w:val="24"/>
                <w:szCs w:val="24"/>
              </w:rPr>
              <w:t>Pioneer (Patagonia)</w:t>
            </w:r>
          </w:p>
        </w:tc>
        <w:tc>
          <w:tcPr>
            <w:tcW w:w="0" w:type="auto"/>
            <w:vAlign w:val="center"/>
            <w:hideMark/>
          </w:tcPr>
          <w:p w14:paraId="1C624835" w14:textId="77777777" w:rsidR="00F96F21" w:rsidRPr="00D733B5" w:rsidRDefault="00F96F21" w:rsidP="00D733B5">
            <w:pPr>
              <w:spacing w:after="200" w:line="276" w:lineRule="auto"/>
              <w:jc w:val="center"/>
              <w:rPr>
                <w:rFonts w:cs="Arial"/>
                <w:b/>
                <w:bCs/>
                <w:sz w:val="24"/>
                <w:szCs w:val="24"/>
              </w:rPr>
            </w:pPr>
            <w:r w:rsidRPr="00D733B5">
              <w:rPr>
                <w:rFonts w:cs="Arial"/>
                <w:b/>
                <w:bCs/>
                <w:sz w:val="24"/>
                <w:szCs w:val="24"/>
              </w:rPr>
              <w:t>Follower (</w:t>
            </w:r>
            <w:proofErr w:type="spellStart"/>
            <w:r w:rsidRPr="00D733B5">
              <w:rPr>
                <w:rFonts w:cs="Arial"/>
                <w:b/>
                <w:bCs/>
                <w:sz w:val="24"/>
                <w:szCs w:val="24"/>
              </w:rPr>
              <w:t>Everlane</w:t>
            </w:r>
            <w:proofErr w:type="spellEnd"/>
            <w:r w:rsidRPr="00D733B5">
              <w:rPr>
                <w:rFonts w:cs="Arial"/>
                <w:b/>
                <w:bCs/>
                <w:sz w:val="24"/>
                <w:szCs w:val="24"/>
              </w:rPr>
              <w:t>)</w:t>
            </w:r>
          </w:p>
        </w:tc>
      </w:tr>
      <w:tr w:rsidR="00F96F21" w:rsidRPr="00D733B5" w14:paraId="05F4066D" w14:textId="77777777" w:rsidTr="009F292B">
        <w:tc>
          <w:tcPr>
            <w:tcW w:w="0" w:type="auto"/>
            <w:vAlign w:val="center"/>
            <w:hideMark/>
          </w:tcPr>
          <w:p w14:paraId="16B4012C" w14:textId="77777777" w:rsidR="00F96F21" w:rsidRPr="009F292B" w:rsidRDefault="00F96F21" w:rsidP="009F292B">
            <w:pPr>
              <w:spacing w:after="200" w:line="276" w:lineRule="auto"/>
              <w:jc w:val="center"/>
              <w:rPr>
                <w:rFonts w:cs="Arial"/>
                <w:b/>
                <w:bCs/>
                <w:sz w:val="24"/>
                <w:szCs w:val="24"/>
              </w:rPr>
            </w:pPr>
            <w:r w:rsidRPr="009F292B">
              <w:rPr>
                <w:rFonts w:cs="Arial"/>
                <w:b/>
                <w:bCs/>
                <w:sz w:val="24"/>
                <w:szCs w:val="24"/>
              </w:rPr>
              <w:t>Opportunity</w:t>
            </w:r>
          </w:p>
        </w:tc>
        <w:tc>
          <w:tcPr>
            <w:tcW w:w="0" w:type="auto"/>
            <w:hideMark/>
          </w:tcPr>
          <w:p w14:paraId="129DAC10" w14:textId="0ACD2AFD" w:rsidR="00F96F21" w:rsidRPr="008E52AE" w:rsidRDefault="00F96F21" w:rsidP="00D733B5">
            <w:pPr>
              <w:spacing w:after="200" w:line="276" w:lineRule="auto"/>
              <w:rPr>
                <w:rFonts w:cs="Arial"/>
              </w:rPr>
            </w:pPr>
            <w:r w:rsidRPr="009F292B">
              <w:rPr>
                <w:rFonts w:cs="Arial"/>
                <w:b/>
                <w:bCs/>
                <w:sz w:val="24"/>
                <w:szCs w:val="24"/>
              </w:rPr>
              <w:t>Deepens Pricing Power &amp; Brand Premium</w:t>
            </w:r>
            <w:r w:rsidR="009F292B" w:rsidRPr="009F292B">
              <w:rPr>
                <w:rFonts w:cs="Arial"/>
                <w:b/>
                <w:bCs/>
                <w:sz w:val="24"/>
                <w:szCs w:val="24"/>
              </w:rPr>
              <w:t>:</w:t>
            </w:r>
            <w:r w:rsidRPr="00D733B5">
              <w:rPr>
                <w:rFonts w:cs="Arial"/>
                <w:sz w:val="24"/>
                <w:szCs w:val="24"/>
              </w:rPr>
              <w:t xml:space="preserve"> The massive market growth validates Patagonia’s core mission-</w:t>
            </w:r>
            <w:r w:rsidRPr="00D733B5">
              <w:rPr>
                <w:rFonts w:cs="Arial"/>
                <w:sz w:val="24"/>
                <w:szCs w:val="24"/>
              </w:rPr>
              <w:lastRenderedPageBreak/>
              <w:t xml:space="preserve">oriented Focused </w:t>
            </w:r>
            <w:r w:rsidRPr="009F292B">
              <w:rPr>
                <w:rFonts w:cs="Arial"/>
                <w:sz w:val="24"/>
                <w:szCs w:val="24"/>
              </w:rPr>
              <w:t>Differentiation strategy</w:t>
            </w:r>
            <w:r w:rsidR="008E52AE">
              <w:rPr>
                <w:rFonts w:cs="Arial"/>
                <w:sz w:val="24"/>
                <w:szCs w:val="24"/>
              </w:rPr>
              <w:t xml:space="preserve"> </w:t>
            </w:r>
            <w:r w:rsidR="008E52AE" w:rsidRPr="008E52AE">
              <w:rPr>
                <w:rFonts w:cs="Arial"/>
              </w:rPr>
              <w:t>(Patagonia, 2025)</w:t>
            </w:r>
            <w:r w:rsidR="009F292B">
              <w:rPr>
                <w:rFonts w:cs="Arial"/>
                <w:sz w:val="24"/>
                <w:szCs w:val="24"/>
              </w:rPr>
              <w:t>.</w:t>
            </w:r>
            <w:r w:rsidRPr="00D733B5">
              <w:rPr>
                <w:rFonts w:cs="Arial"/>
                <w:sz w:val="24"/>
                <w:szCs w:val="24"/>
              </w:rPr>
              <w:t xml:space="preserve"> They can leverage their high-performance, activist-focused branding and the exclusive feature of the </w:t>
            </w:r>
            <w:proofErr w:type="spellStart"/>
            <w:r w:rsidRPr="00D733B5">
              <w:rPr>
                <w:rFonts w:cs="Arial"/>
                <w:sz w:val="24"/>
                <w:szCs w:val="24"/>
              </w:rPr>
              <w:t>BioShell</w:t>
            </w:r>
            <w:proofErr w:type="spellEnd"/>
            <w:r w:rsidRPr="00D733B5">
              <w:rPr>
                <w:rFonts w:cs="Arial"/>
                <w:sz w:val="24"/>
                <w:szCs w:val="24"/>
              </w:rPr>
              <w:t xml:space="preserve"> Jacket (100% biodegradability) to justify its high price point to the existing high-end consumer base.</w:t>
            </w:r>
          </w:p>
        </w:tc>
        <w:tc>
          <w:tcPr>
            <w:tcW w:w="0" w:type="auto"/>
            <w:hideMark/>
          </w:tcPr>
          <w:p w14:paraId="45DE8DD5" w14:textId="57FF2925" w:rsidR="00F96F21" w:rsidRPr="009F292B" w:rsidRDefault="00F96F21" w:rsidP="00D733B5">
            <w:pPr>
              <w:spacing w:after="200" w:line="276" w:lineRule="auto"/>
              <w:rPr>
                <w:rFonts w:cs="Arial"/>
              </w:rPr>
            </w:pPr>
            <w:r w:rsidRPr="009F292B">
              <w:rPr>
                <w:rFonts w:cs="Arial"/>
                <w:b/>
                <w:bCs/>
                <w:sz w:val="24"/>
                <w:szCs w:val="24"/>
              </w:rPr>
              <w:lastRenderedPageBreak/>
              <w:t>Scalable Access to Price-Sensitive Consumers</w:t>
            </w:r>
            <w:r w:rsidR="009F292B" w:rsidRPr="009F292B">
              <w:rPr>
                <w:rFonts w:cs="Arial"/>
                <w:b/>
                <w:bCs/>
                <w:sz w:val="24"/>
                <w:szCs w:val="24"/>
              </w:rPr>
              <w:t>:</w:t>
            </w:r>
            <w:r w:rsidRPr="00D733B5">
              <w:rPr>
                <w:rFonts w:cs="Arial"/>
                <w:sz w:val="24"/>
                <w:szCs w:val="24"/>
              </w:rPr>
              <w:t xml:space="preserve"> The market's high CAGR offers a large, new market niche: the </w:t>
            </w:r>
            <w:r w:rsidRPr="00D733B5">
              <w:rPr>
                <w:rFonts w:cs="Arial"/>
                <w:sz w:val="24"/>
                <w:szCs w:val="24"/>
              </w:rPr>
              <w:lastRenderedPageBreak/>
              <w:t>second-hand and resale economy, expected to reach 3</w:t>
            </w:r>
            <w:r w:rsidR="009F292B">
              <w:rPr>
                <w:rFonts w:cs="Arial"/>
                <w:sz w:val="24"/>
                <w:szCs w:val="24"/>
              </w:rPr>
              <w:t>17</w:t>
            </w:r>
            <w:r w:rsidRPr="00D733B5">
              <w:rPr>
                <w:rFonts w:cs="Arial"/>
                <w:sz w:val="24"/>
                <w:szCs w:val="24"/>
              </w:rPr>
              <w:t xml:space="preserve"> billion globally by 2027</w:t>
            </w:r>
            <w:r w:rsidR="009F292B">
              <w:rPr>
                <w:rFonts w:cs="Arial"/>
                <w:sz w:val="24"/>
                <w:szCs w:val="24"/>
              </w:rPr>
              <w:t xml:space="preserve"> </w:t>
            </w:r>
            <w:r w:rsidR="009F292B" w:rsidRPr="009F292B">
              <w:rPr>
                <w:sz w:val="24"/>
                <w:szCs w:val="24"/>
              </w:rPr>
              <w:t>(Capital One Shopping, 2024)</w:t>
            </w:r>
            <w:r w:rsidRPr="009F292B">
              <w:rPr>
                <w:sz w:val="24"/>
                <w:szCs w:val="24"/>
              </w:rPr>
              <w:t xml:space="preserve">. </w:t>
            </w:r>
            <w:proofErr w:type="spellStart"/>
            <w:r w:rsidRPr="00D733B5">
              <w:rPr>
                <w:rFonts w:cs="Arial"/>
                <w:sz w:val="24"/>
                <w:szCs w:val="24"/>
              </w:rPr>
              <w:t>Everlane</w:t>
            </w:r>
            <w:proofErr w:type="spellEnd"/>
            <w:r w:rsidRPr="00D733B5">
              <w:rPr>
                <w:rFonts w:cs="Arial"/>
                <w:sz w:val="24"/>
                <w:szCs w:val="24"/>
              </w:rPr>
              <w:t xml:space="preserve"> can monetize its sustainable basics by targeting this growing, price-sensitive segment with accessible and ethically-made Worn Wear (Existing Products) and Recrafted Collections.</w:t>
            </w:r>
          </w:p>
        </w:tc>
      </w:tr>
      <w:tr w:rsidR="00F96F21" w:rsidRPr="00D733B5" w14:paraId="6244894B" w14:textId="77777777" w:rsidTr="009F292B">
        <w:tc>
          <w:tcPr>
            <w:tcW w:w="0" w:type="auto"/>
            <w:vAlign w:val="center"/>
            <w:hideMark/>
          </w:tcPr>
          <w:p w14:paraId="7DA73DE3" w14:textId="77777777" w:rsidR="00F96F21" w:rsidRPr="009F292B" w:rsidRDefault="00F96F21" w:rsidP="009F292B">
            <w:pPr>
              <w:spacing w:after="200" w:line="276" w:lineRule="auto"/>
              <w:jc w:val="center"/>
              <w:rPr>
                <w:rFonts w:cs="Arial"/>
                <w:b/>
                <w:bCs/>
                <w:sz w:val="24"/>
                <w:szCs w:val="24"/>
              </w:rPr>
            </w:pPr>
            <w:r w:rsidRPr="009F292B">
              <w:rPr>
                <w:rFonts w:cs="Arial"/>
                <w:b/>
                <w:bCs/>
                <w:sz w:val="24"/>
                <w:szCs w:val="24"/>
              </w:rPr>
              <w:lastRenderedPageBreak/>
              <w:t>Threat</w:t>
            </w:r>
          </w:p>
        </w:tc>
        <w:tc>
          <w:tcPr>
            <w:tcW w:w="0" w:type="auto"/>
            <w:hideMark/>
          </w:tcPr>
          <w:p w14:paraId="13FE39CF" w14:textId="0FC1860F" w:rsidR="00F96F21" w:rsidRPr="00D733B5" w:rsidRDefault="00F96F21" w:rsidP="00D733B5">
            <w:pPr>
              <w:spacing w:after="200" w:line="276" w:lineRule="auto"/>
              <w:rPr>
                <w:rFonts w:cs="Arial"/>
                <w:sz w:val="24"/>
                <w:szCs w:val="24"/>
              </w:rPr>
            </w:pPr>
            <w:r w:rsidRPr="009F292B">
              <w:rPr>
                <w:rFonts w:cs="Arial"/>
                <w:b/>
                <w:bCs/>
                <w:sz w:val="24"/>
                <w:szCs w:val="24"/>
              </w:rPr>
              <w:t>Niche Price Sensitivity</w:t>
            </w:r>
            <w:r w:rsidR="009F292B" w:rsidRPr="009F292B">
              <w:rPr>
                <w:rFonts w:cs="Arial"/>
                <w:b/>
                <w:bCs/>
                <w:sz w:val="24"/>
                <w:szCs w:val="24"/>
              </w:rPr>
              <w:t>:</w:t>
            </w:r>
            <w:r w:rsidRPr="00D733B5">
              <w:rPr>
                <w:rFonts w:cs="Arial"/>
                <w:sz w:val="24"/>
                <w:szCs w:val="24"/>
              </w:rPr>
              <w:t xml:space="preserve"> In an economic downturn (heightened macroeconomic volatility), even Patagonia's loyal, premium customers might trade down, threatening the volume of high-cost radical innovation products like the </w:t>
            </w:r>
            <w:proofErr w:type="spellStart"/>
            <w:r w:rsidRPr="00D733B5">
              <w:rPr>
                <w:rFonts w:cs="Arial"/>
                <w:sz w:val="24"/>
                <w:szCs w:val="24"/>
              </w:rPr>
              <w:t>BioShell</w:t>
            </w:r>
            <w:proofErr w:type="spellEnd"/>
            <w:r w:rsidRPr="00D733B5">
              <w:rPr>
                <w:rFonts w:cs="Arial"/>
                <w:sz w:val="24"/>
                <w:szCs w:val="24"/>
              </w:rPr>
              <w:t xml:space="preserve"> Jacket. High R&amp;D investment for a narrow, cutting-edge biodegradable market could become financially risky if mass-market consumer purchasing shifts toward affordability.</w:t>
            </w:r>
          </w:p>
        </w:tc>
        <w:tc>
          <w:tcPr>
            <w:tcW w:w="0" w:type="auto"/>
            <w:hideMark/>
          </w:tcPr>
          <w:p w14:paraId="1AFC75EB" w14:textId="6932B9EF" w:rsidR="00F96F21" w:rsidRPr="009F292B" w:rsidRDefault="00F96F21" w:rsidP="00D733B5">
            <w:pPr>
              <w:spacing w:after="200" w:line="276" w:lineRule="auto"/>
              <w:rPr>
                <w:rFonts w:cs="Arial"/>
              </w:rPr>
            </w:pPr>
            <w:r w:rsidRPr="009F292B">
              <w:rPr>
                <w:rFonts w:cs="Arial"/>
                <w:b/>
                <w:bCs/>
                <w:sz w:val="24"/>
                <w:szCs w:val="24"/>
              </w:rPr>
              <w:t>Vulnerability to Cost Inflation</w:t>
            </w:r>
            <w:r w:rsidR="009F292B" w:rsidRPr="009F292B">
              <w:rPr>
                <w:rFonts w:cs="Arial"/>
                <w:b/>
                <w:bCs/>
                <w:sz w:val="24"/>
                <w:szCs w:val="24"/>
              </w:rPr>
              <w:t>:</w:t>
            </w:r>
            <w:r w:rsidR="009F292B">
              <w:rPr>
                <w:rFonts w:cs="Arial"/>
                <w:sz w:val="24"/>
                <w:szCs w:val="24"/>
              </w:rPr>
              <w:t xml:space="preserve"> </w:t>
            </w:r>
            <w:r w:rsidRPr="00D733B5">
              <w:rPr>
                <w:rFonts w:cs="Arial"/>
                <w:sz w:val="24"/>
                <w:szCs w:val="24"/>
              </w:rPr>
              <w:t xml:space="preserve">As a focused-differentiation brand operating at the medium-tier price point, </w:t>
            </w:r>
            <w:proofErr w:type="spellStart"/>
            <w:r w:rsidRPr="00D733B5">
              <w:rPr>
                <w:rFonts w:cs="Arial"/>
                <w:sz w:val="24"/>
                <w:szCs w:val="24"/>
              </w:rPr>
              <w:t>Everlane’s</w:t>
            </w:r>
            <w:proofErr w:type="spellEnd"/>
            <w:r w:rsidRPr="00D733B5">
              <w:rPr>
                <w:rFonts w:cs="Arial"/>
                <w:sz w:val="24"/>
                <w:szCs w:val="24"/>
              </w:rPr>
              <w:t xml:space="preserve"> margins are sensitive to cost increases in ethical/sustainable materials</w:t>
            </w:r>
            <w:r w:rsidR="009F292B">
              <w:rPr>
                <w:rFonts w:cs="Arial"/>
                <w:sz w:val="24"/>
                <w:szCs w:val="24"/>
              </w:rPr>
              <w:t xml:space="preserve"> </w:t>
            </w:r>
            <w:r w:rsidR="009F292B" w:rsidRPr="009F292B">
              <w:rPr>
                <w:sz w:val="24"/>
                <w:szCs w:val="24"/>
              </w:rPr>
              <w:t>(</w:t>
            </w:r>
            <w:proofErr w:type="spellStart"/>
            <w:r w:rsidR="009F292B" w:rsidRPr="009F292B">
              <w:rPr>
                <w:sz w:val="24"/>
                <w:szCs w:val="24"/>
              </w:rPr>
              <w:t>Everlane</w:t>
            </w:r>
            <w:proofErr w:type="spellEnd"/>
            <w:r w:rsidR="009F292B" w:rsidRPr="009F292B">
              <w:rPr>
                <w:sz w:val="24"/>
                <w:szCs w:val="24"/>
              </w:rPr>
              <w:t>, 2025)</w:t>
            </w:r>
            <w:r w:rsidRPr="009F292B">
              <w:rPr>
                <w:sz w:val="24"/>
                <w:szCs w:val="24"/>
              </w:rPr>
              <w:t>.</w:t>
            </w:r>
            <w:r w:rsidRPr="009F292B">
              <w:rPr>
                <w:rFonts w:cs="Arial"/>
                <w:sz w:val="28"/>
                <w:szCs w:val="28"/>
              </w:rPr>
              <w:t xml:space="preserve"> </w:t>
            </w:r>
            <w:r w:rsidRPr="00D733B5">
              <w:rPr>
                <w:rFonts w:cs="Arial"/>
                <w:sz w:val="24"/>
                <w:szCs w:val="24"/>
              </w:rPr>
              <w:t xml:space="preserve">An economic squeeze could compel consumers to revert to Fast Fashion, directly challenging </w:t>
            </w:r>
            <w:proofErr w:type="spellStart"/>
            <w:r w:rsidRPr="00D733B5">
              <w:rPr>
                <w:rFonts w:cs="Arial"/>
                <w:sz w:val="24"/>
                <w:szCs w:val="24"/>
              </w:rPr>
              <w:t>Everlane’s</w:t>
            </w:r>
            <w:proofErr w:type="spellEnd"/>
            <w:r w:rsidRPr="00D733B5">
              <w:rPr>
                <w:rFonts w:cs="Arial"/>
                <w:sz w:val="24"/>
                <w:szCs w:val="24"/>
              </w:rPr>
              <w:t xml:space="preserve"> market penetration based on affordable, clean basics like the Clean-Denim Work Set.</w:t>
            </w:r>
          </w:p>
        </w:tc>
      </w:tr>
    </w:tbl>
    <w:p w14:paraId="235D0ADF" w14:textId="77777777" w:rsidR="00F96F21" w:rsidRPr="00D733B5" w:rsidRDefault="00F96F21" w:rsidP="00D733B5">
      <w:pPr>
        <w:rPr>
          <w:rStyle w:val="Heading1Char"/>
          <w:rFonts w:cs="Arial"/>
          <w:b w:val="0"/>
          <w:bCs/>
          <w:color w:val="000000" w:themeColor="text1"/>
          <w:sz w:val="24"/>
          <w:szCs w:val="24"/>
        </w:rPr>
      </w:pPr>
    </w:p>
    <w:p w14:paraId="79A80A99" w14:textId="04E1C388" w:rsidR="00DE5D5B" w:rsidRPr="00D733B5" w:rsidRDefault="00DE5D5B" w:rsidP="00D733B5">
      <w:pPr>
        <w:pStyle w:val="Heading1"/>
        <w:rPr>
          <w:rStyle w:val="Heading1Char"/>
          <w:b/>
        </w:rPr>
      </w:pPr>
      <w:bookmarkStart w:id="9" w:name="_Toc214405979"/>
      <w:r w:rsidRPr="00D733B5">
        <w:rPr>
          <w:rStyle w:val="Heading1Char"/>
          <w:b/>
        </w:rPr>
        <w:t>Task 2: Strategic Responses of Pioneering and Follower Organisations</w:t>
      </w:r>
      <w:bookmarkEnd w:id="9"/>
      <w:r w:rsidRPr="00D733B5">
        <w:rPr>
          <w:rStyle w:val="Heading1Char"/>
          <w:b/>
        </w:rPr>
        <w:t xml:space="preserve"> </w:t>
      </w:r>
    </w:p>
    <w:p w14:paraId="752CE629" w14:textId="7B6EC960" w:rsidR="00F96F21" w:rsidRPr="00D733B5" w:rsidRDefault="00F96F21" w:rsidP="00D733B5">
      <w:pPr>
        <w:rPr>
          <w:rFonts w:cs="Arial"/>
        </w:rPr>
      </w:pPr>
      <w:r w:rsidRPr="00D733B5">
        <w:rPr>
          <w:rFonts w:cs="Arial"/>
        </w:rPr>
        <w:t>The macro-marketing environment dynamic changes, in particular the fibre-to-fibre chemical recycling (Technological) promise and sustainable fashion market explosion (Economic) video game force both the pioneering (Patagonia) and the follow-up (</w:t>
      </w:r>
      <w:proofErr w:type="spellStart"/>
      <w:r w:rsidRPr="00D733B5">
        <w:rPr>
          <w:rFonts w:cs="Arial"/>
        </w:rPr>
        <w:t>Everlane</w:t>
      </w:r>
      <w:proofErr w:type="spellEnd"/>
      <w:r w:rsidRPr="00D733B5">
        <w:rPr>
          <w:rFonts w:cs="Arial"/>
        </w:rPr>
        <w:t>) organisations to realign their core strategies. Ansoff Growth Matrix is an important tool that can be utilised to assess their response by classifying their strategic options as existing and new products and markets</w:t>
      </w:r>
      <w:r w:rsidR="005C0A09">
        <w:rPr>
          <w:rFonts w:cs="Arial"/>
        </w:rPr>
        <w:t xml:space="preserve"> </w:t>
      </w:r>
      <w:r w:rsidR="005C0A09" w:rsidRPr="005C0A09">
        <w:rPr>
          <w:rFonts w:cs="Arial"/>
        </w:rPr>
        <w:t xml:space="preserve">(Kotler </w:t>
      </w:r>
      <w:r w:rsidR="005C0A09" w:rsidRPr="005C0A09">
        <w:rPr>
          <w:rFonts w:cs="Arial"/>
          <w:i/>
          <w:iCs/>
        </w:rPr>
        <w:t>et al.</w:t>
      </w:r>
      <w:r w:rsidR="005C0A09" w:rsidRPr="005C0A09">
        <w:rPr>
          <w:rFonts w:cs="Arial"/>
        </w:rPr>
        <w:t>, 2020)</w:t>
      </w:r>
      <w:r w:rsidRPr="00D733B5">
        <w:rPr>
          <w:rFonts w:cs="Arial"/>
        </w:rPr>
        <w:t>.</w:t>
      </w:r>
    </w:p>
    <w:p w14:paraId="3EC8095B" w14:textId="614ACF16" w:rsidR="00DE5D5B" w:rsidRPr="00D733B5" w:rsidRDefault="00DE5D5B" w:rsidP="00D733B5">
      <w:pPr>
        <w:pStyle w:val="Heading2"/>
        <w:rPr>
          <w:b w:val="0"/>
        </w:rPr>
      </w:pPr>
      <w:bookmarkStart w:id="10" w:name="_Toc214405980"/>
      <w:r w:rsidRPr="00D733B5">
        <w:t>3.1 Pioneering Organisations’ Strategic Responses</w:t>
      </w:r>
      <w:bookmarkEnd w:id="10"/>
    </w:p>
    <w:p w14:paraId="1F525BE5" w14:textId="6B335A25" w:rsidR="00F96F21" w:rsidRPr="00D733B5" w:rsidRDefault="00F96F21" w:rsidP="00D733B5">
      <w:pPr>
        <w:rPr>
          <w:rFonts w:cs="Arial"/>
        </w:rPr>
      </w:pPr>
      <w:r w:rsidRPr="00D733B5">
        <w:rPr>
          <w:rFonts w:cs="Arial"/>
        </w:rPr>
        <w:t xml:space="preserve">The reaction of Patagonia to the external factors identified is the aggressive combination, but more oriented to innovation and mission-oriented growth. To </w:t>
      </w:r>
      <w:r w:rsidRPr="00D733B5">
        <w:rPr>
          <w:rFonts w:cs="Arial"/>
        </w:rPr>
        <w:lastRenderedPageBreak/>
        <w:t>capitalise on the technology act of fibre-to-fibre chemical recycling, Patagonia indulges in Product Development and, less evidently, Market Penetration</w:t>
      </w:r>
      <w:r w:rsidR="008E52AE">
        <w:rPr>
          <w:rFonts w:cs="Arial"/>
        </w:rPr>
        <w:t xml:space="preserve"> </w:t>
      </w:r>
      <w:r w:rsidR="008E52AE" w:rsidRPr="008E52AE">
        <w:rPr>
          <w:rFonts w:cs="Arial"/>
        </w:rPr>
        <w:t>(Patagonia, 2025)</w:t>
      </w:r>
      <w:r w:rsidRPr="00D733B5">
        <w:rPr>
          <w:rFonts w:cs="Arial"/>
        </w:rPr>
        <w:t>.  To address the economic opportunity of huge market growth, Patagonia uses Market Development and radical Diversification.</w:t>
      </w:r>
    </w:p>
    <w:p w14:paraId="359C34F0" w14:textId="77777777" w:rsidR="00F96F21" w:rsidRPr="00D733B5" w:rsidRDefault="00F96F21" w:rsidP="00D733B5">
      <w:pPr>
        <w:jc w:val="center"/>
        <w:rPr>
          <w:b/>
          <w:bCs/>
        </w:rPr>
      </w:pPr>
      <w:r w:rsidRPr="00D733B5">
        <w:rPr>
          <w:b/>
          <w:bCs/>
        </w:rPr>
        <w:t>Ansoff’s Growth Matrix</w:t>
      </w:r>
    </w:p>
    <w:p w14:paraId="44A79F5F" w14:textId="13FF0E8A" w:rsidR="00F96F21" w:rsidRPr="00D733B5" w:rsidRDefault="00F96F21" w:rsidP="00D733B5">
      <w:pPr>
        <w:jc w:val="center"/>
        <w:rPr>
          <w:rFonts w:cs="Arial"/>
        </w:rPr>
      </w:pPr>
      <w:r w:rsidRPr="00D733B5">
        <w:rPr>
          <w:rFonts w:cs="Arial"/>
          <w:noProof/>
        </w:rPr>
        <w:drawing>
          <wp:inline distT="0" distB="0" distL="0" distR="0" wp14:anchorId="517F904B" wp14:editId="0A91BCA7">
            <wp:extent cx="5226685" cy="2194560"/>
            <wp:effectExtent l="0" t="0" r="0" b="0"/>
            <wp:docPr id="1879875721" name="Picture 7"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Ansoff Matrix: A Powerful Tool for Business Strategy and Growth | TSI"/>
                    <pic:cNvPicPr>
                      <a:picLocks noChangeAspect="1" noChangeArrowheads="1"/>
                    </pic:cNvPicPr>
                  </pic:nvPicPr>
                  <pic:blipFill rotWithShape="1">
                    <a:blip r:embed="rId13">
                      <a:extLst>
                        <a:ext uri="{28A0092B-C50C-407E-A947-70E740481C1C}">
                          <a14:useLocalDpi xmlns:a14="http://schemas.microsoft.com/office/drawing/2010/main" val="0"/>
                        </a:ext>
                      </a:extLst>
                    </a:blip>
                    <a:srcRect t="15599" b="4176"/>
                    <a:stretch>
                      <a:fillRect/>
                    </a:stretch>
                  </pic:blipFill>
                  <pic:spPr bwMode="auto">
                    <a:xfrm>
                      <a:off x="0" y="0"/>
                      <a:ext cx="5233960" cy="2197615"/>
                    </a:xfrm>
                    <a:prstGeom prst="rect">
                      <a:avLst/>
                    </a:prstGeom>
                    <a:noFill/>
                    <a:ln>
                      <a:noFill/>
                    </a:ln>
                    <a:extLst>
                      <a:ext uri="{53640926-AAD7-44D8-BBD7-CCE9431645EC}">
                        <a14:shadowObscured xmlns:a14="http://schemas.microsoft.com/office/drawing/2010/main"/>
                      </a:ext>
                    </a:extLst>
                  </pic:spPr>
                </pic:pic>
              </a:graphicData>
            </a:graphic>
          </wp:inline>
        </w:drawing>
      </w:r>
    </w:p>
    <w:p w14:paraId="6D99E496" w14:textId="5F294E14" w:rsidR="00F96F21" w:rsidRPr="009F292B" w:rsidRDefault="009F292B" w:rsidP="009F292B">
      <w:pPr>
        <w:pStyle w:val="Caption"/>
        <w:jc w:val="center"/>
        <w:rPr>
          <w:rFonts w:cs="Arial"/>
          <w:i w:val="0"/>
          <w:iCs w:val="0"/>
          <w:color w:val="000000" w:themeColor="text1"/>
          <w:sz w:val="20"/>
          <w:szCs w:val="20"/>
        </w:rPr>
      </w:pPr>
      <w:r w:rsidRPr="009F292B">
        <w:rPr>
          <w:i w:val="0"/>
          <w:iCs w:val="0"/>
          <w:color w:val="000000" w:themeColor="text1"/>
          <w:sz w:val="20"/>
          <w:szCs w:val="20"/>
        </w:rPr>
        <w:t xml:space="preserve">Figure </w:t>
      </w:r>
      <w:r w:rsidRPr="009F292B">
        <w:rPr>
          <w:i w:val="0"/>
          <w:iCs w:val="0"/>
          <w:color w:val="000000" w:themeColor="text1"/>
          <w:sz w:val="20"/>
          <w:szCs w:val="20"/>
        </w:rPr>
        <w:fldChar w:fldCharType="begin"/>
      </w:r>
      <w:r w:rsidRPr="009F292B">
        <w:rPr>
          <w:i w:val="0"/>
          <w:iCs w:val="0"/>
          <w:color w:val="000000" w:themeColor="text1"/>
          <w:sz w:val="20"/>
          <w:szCs w:val="20"/>
        </w:rPr>
        <w:instrText xml:space="preserve"> SEQ Figure \* ARABIC </w:instrText>
      </w:r>
      <w:r w:rsidRPr="009F292B">
        <w:rPr>
          <w:i w:val="0"/>
          <w:iCs w:val="0"/>
          <w:color w:val="000000" w:themeColor="text1"/>
          <w:sz w:val="20"/>
          <w:szCs w:val="20"/>
        </w:rPr>
        <w:fldChar w:fldCharType="separate"/>
      </w:r>
      <w:r w:rsidR="00E066CE">
        <w:rPr>
          <w:i w:val="0"/>
          <w:iCs w:val="0"/>
          <w:noProof/>
          <w:color w:val="000000" w:themeColor="text1"/>
          <w:sz w:val="20"/>
          <w:szCs w:val="20"/>
        </w:rPr>
        <w:t>5</w:t>
      </w:r>
      <w:r w:rsidRPr="009F292B">
        <w:rPr>
          <w:i w:val="0"/>
          <w:iCs w:val="0"/>
          <w:color w:val="000000" w:themeColor="text1"/>
          <w:sz w:val="20"/>
          <w:szCs w:val="20"/>
        </w:rPr>
        <w:fldChar w:fldCharType="end"/>
      </w:r>
      <w:r w:rsidRPr="009F292B">
        <w:rPr>
          <w:i w:val="0"/>
          <w:iCs w:val="0"/>
          <w:color w:val="000000" w:themeColor="text1"/>
          <w:sz w:val="20"/>
          <w:szCs w:val="20"/>
        </w:rPr>
        <w:t xml:space="preserve"> </w:t>
      </w:r>
      <w:r w:rsidR="00F96F21" w:rsidRPr="009F292B">
        <w:rPr>
          <w:rFonts w:cs="Arial"/>
          <w:i w:val="0"/>
          <w:iCs w:val="0"/>
          <w:color w:val="000000" w:themeColor="text1"/>
          <w:sz w:val="20"/>
          <w:szCs w:val="20"/>
        </w:rPr>
        <w:t>Ansoff growth matrix; Source: Google</w:t>
      </w:r>
    </w:p>
    <w:p w14:paraId="43E34FF8" w14:textId="3ECD03C2" w:rsidR="00F96F21" w:rsidRPr="00D733B5" w:rsidRDefault="00F96F21" w:rsidP="00D733B5">
      <w:pPr>
        <w:pStyle w:val="ListParagraph"/>
        <w:widowControl w:val="0"/>
        <w:numPr>
          <w:ilvl w:val="0"/>
          <w:numId w:val="29"/>
        </w:numPr>
        <w:autoSpaceDE w:val="0"/>
        <w:autoSpaceDN w:val="0"/>
        <w:rPr>
          <w:rFonts w:cs="Arial"/>
        </w:rPr>
      </w:pPr>
      <w:r w:rsidRPr="00D733B5">
        <w:rPr>
          <w:rFonts w:cs="Arial"/>
          <w:b/>
          <w:bCs/>
        </w:rPr>
        <w:t>Market Penetration (Current Product, Current Market):</w:t>
      </w:r>
      <w:r w:rsidRPr="00D733B5">
        <w:rPr>
          <w:rFonts w:cs="Arial"/>
        </w:rPr>
        <w:t xml:space="preserve"> Market penetration is applied in a unique manner at Patagonia</w:t>
      </w:r>
      <w:r w:rsidR="009F292B">
        <w:rPr>
          <w:rFonts w:cs="Arial"/>
        </w:rPr>
        <w:t xml:space="preserve"> </w:t>
      </w:r>
      <w:r w:rsidR="009F292B" w:rsidRPr="009F292B">
        <w:rPr>
          <w:rFonts w:cs="Arial"/>
        </w:rPr>
        <w:t>(Patagonia, 2025)</w:t>
      </w:r>
      <w:r w:rsidRPr="00D733B5">
        <w:rPr>
          <w:rFonts w:cs="Arial"/>
        </w:rPr>
        <w:t xml:space="preserve">. It does not offer huge discounts, tending rather to retain and increase its high-end loyal customer base. Such customers are already convinced at the values of the brand. Given the increasing rate of Global Sustainable Fashion Market (23.4% CAGR), Patagonia remains optimistic in providing quality products. Their well-known campaign </w:t>
      </w:r>
      <w:r w:rsidR="009F292B">
        <w:rPr>
          <w:rFonts w:cs="Arial"/>
        </w:rPr>
        <w:t>“</w:t>
      </w:r>
      <w:r w:rsidRPr="009F292B">
        <w:rPr>
          <w:rFonts w:cs="Arial"/>
          <w:b/>
          <w:bCs/>
          <w:i/>
          <w:iCs/>
        </w:rPr>
        <w:t>Don’t Buy This Jacket</w:t>
      </w:r>
      <w:r w:rsidR="009F292B">
        <w:rPr>
          <w:rFonts w:cs="Arial"/>
          <w:b/>
          <w:bCs/>
          <w:i/>
          <w:iCs/>
        </w:rPr>
        <w:t>”</w:t>
      </w:r>
      <w:r w:rsidRPr="00D733B5">
        <w:rPr>
          <w:rFonts w:cs="Arial"/>
        </w:rPr>
        <w:t xml:space="preserve"> made people buy only what they need. In fact, this made the customers even more trusting to Patagonia and purchase more. Patagonia earns more sales of the same items in the market by providing effective repairs and lifetime warranties</w:t>
      </w:r>
      <w:r w:rsidR="008E52AE">
        <w:rPr>
          <w:rFonts w:cs="Arial"/>
        </w:rPr>
        <w:t xml:space="preserve"> </w:t>
      </w:r>
      <w:r w:rsidR="008E52AE" w:rsidRPr="008E52AE">
        <w:rPr>
          <w:rFonts w:cs="Arial"/>
        </w:rPr>
        <w:t>(Patagonia, 2025)</w:t>
      </w:r>
      <w:r w:rsidRPr="00D733B5">
        <w:rPr>
          <w:rFonts w:cs="Arial"/>
        </w:rPr>
        <w:t>. This reduces the cost in the long-term to the customer and renders the high price to be just. Another such instance is that of Dr. Martens, which maintains its loyal customers because it refurbished old shoes and provided longevity rather than reduced prices.</w:t>
      </w:r>
    </w:p>
    <w:p w14:paraId="027FB224" w14:textId="11CC1756" w:rsidR="00F96F21" w:rsidRPr="00D733B5" w:rsidRDefault="00F96F21" w:rsidP="00D733B5">
      <w:pPr>
        <w:pStyle w:val="ListParagraph"/>
        <w:widowControl w:val="0"/>
        <w:numPr>
          <w:ilvl w:val="0"/>
          <w:numId w:val="29"/>
        </w:numPr>
        <w:autoSpaceDE w:val="0"/>
        <w:autoSpaceDN w:val="0"/>
        <w:rPr>
          <w:rFonts w:cs="Arial"/>
        </w:rPr>
      </w:pPr>
      <w:r w:rsidRPr="00D733B5">
        <w:rPr>
          <w:rFonts w:cs="Arial"/>
          <w:b/>
          <w:bCs/>
        </w:rPr>
        <w:t>Product Development (New product, existing market):</w:t>
      </w:r>
      <w:r w:rsidRPr="00D733B5">
        <w:rPr>
          <w:rFonts w:cs="Arial"/>
        </w:rPr>
        <w:t xml:space="preserve"> According to Patagonia</w:t>
      </w:r>
      <w:r w:rsidR="009F292B">
        <w:rPr>
          <w:rFonts w:cs="Arial"/>
        </w:rPr>
        <w:t xml:space="preserve"> (2025)</w:t>
      </w:r>
      <w:r w:rsidRPr="00D733B5">
        <w:rPr>
          <w:rFonts w:cs="Arial"/>
        </w:rPr>
        <w:t xml:space="preserve">, Product Development is highly significant to the company and particularly at a time whereby new recycling processes are transforming the industry. Fibre-to-fibre chemical recycling allows them to recycle their old clothes to produce new clothes, thereby cutting down on the waste production. </w:t>
      </w:r>
      <w:r w:rsidRPr="00D733B5">
        <w:rPr>
          <w:rFonts w:cs="Arial"/>
        </w:rPr>
        <w:lastRenderedPageBreak/>
        <w:t xml:space="preserve">Patagonia continuously invents new or more advanced products in its current market consisting of outdoor and high-end consumers. They utilise used clothes of Worn Wear programme and convert them into new high-quality materials of their products. An important example is that of the </w:t>
      </w:r>
      <w:proofErr w:type="spellStart"/>
      <w:r w:rsidRPr="00D733B5">
        <w:rPr>
          <w:rFonts w:cs="Arial"/>
        </w:rPr>
        <w:t>BioShell</w:t>
      </w:r>
      <w:proofErr w:type="spellEnd"/>
      <w:r w:rsidRPr="00D733B5">
        <w:rPr>
          <w:rFonts w:cs="Arial"/>
        </w:rPr>
        <w:t xml:space="preserve"> Jacket, that is produced of plants, and which can be completely biodegraded. It is an undertaking that is large and costly and demonstrates the sustainability leadership of Patagonia. It also prevents the danger of the outmoded ideas. The same goes with Adidas manufacturing shoes out of recycled ocean plastic, which utilises a different form of technology to produce improved products to the same customers</w:t>
      </w:r>
      <w:r w:rsidR="0095312A">
        <w:rPr>
          <w:rFonts w:cs="Arial"/>
        </w:rPr>
        <w:t xml:space="preserve"> </w:t>
      </w:r>
      <w:r w:rsidR="0095312A" w:rsidRPr="0095312A">
        <w:rPr>
          <w:rFonts w:cs="Arial"/>
        </w:rPr>
        <w:t>(Patras, 2021)</w:t>
      </w:r>
      <w:r w:rsidRPr="00D733B5">
        <w:rPr>
          <w:rFonts w:cs="Arial"/>
        </w:rPr>
        <w:t>.</w:t>
      </w:r>
    </w:p>
    <w:p w14:paraId="77E1C8C5" w14:textId="14E8C028" w:rsidR="00F96F21" w:rsidRPr="008E52AE" w:rsidRDefault="00F96F21" w:rsidP="008E52AE">
      <w:pPr>
        <w:pStyle w:val="ListParagraph"/>
        <w:widowControl w:val="0"/>
        <w:numPr>
          <w:ilvl w:val="0"/>
          <w:numId w:val="29"/>
        </w:numPr>
        <w:autoSpaceDE w:val="0"/>
        <w:autoSpaceDN w:val="0"/>
        <w:rPr>
          <w:rFonts w:cs="Arial"/>
        </w:rPr>
      </w:pPr>
      <w:r w:rsidRPr="00D733B5">
        <w:rPr>
          <w:rFonts w:cs="Arial"/>
          <w:b/>
          <w:bCs/>
        </w:rPr>
        <w:t>Market Development (Existing Product, New Market):</w:t>
      </w:r>
      <w:r w:rsidRPr="00D733B5">
        <w:rPr>
          <w:rFonts w:cs="Arial"/>
        </w:rPr>
        <w:t xml:space="preserve"> Patagonia relies on Market Development whereby the same products are sold to different categories of customers</w:t>
      </w:r>
      <w:r w:rsidR="009F292B">
        <w:rPr>
          <w:rFonts w:cs="Arial"/>
        </w:rPr>
        <w:t xml:space="preserve"> </w:t>
      </w:r>
      <w:r w:rsidR="009F292B" w:rsidRPr="009F292B">
        <w:rPr>
          <w:rFonts w:cs="Arial"/>
        </w:rPr>
        <w:t>(Patagonia, 2025)</w:t>
      </w:r>
      <w:r w:rsidRPr="00D733B5">
        <w:rPr>
          <w:rFonts w:cs="Arial"/>
        </w:rPr>
        <w:t xml:space="preserve">. A good example is the Worn Wear programme. Patagonia will use an old product, repair it, and sell its products to individuals who have cared about sustainability but cannot afford new products. This will enable Patagonia to attract another customer: their pricing will be very sensitive yet environmentally friendly. </w:t>
      </w:r>
      <w:r w:rsidR="0095312A">
        <w:rPr>
          <w:rFonts w:cs="Arial"/>
        </w:rPr>
        <w:t xml:space="preserve">Figure </w:t>
      </w:r>
      <w:r w:rsidR="00E066CE">
        <w:rPr>
          <w:rFonts w:cs="Arial"/>
        </w:rPr>
        <w:t>6</w:t>
      </w:r>
      <w:r w:rsidR="0095312A">
        <w:rPr>
          <w:rFonts w:cs="Arial"/>
        </w:rPr>
        <w:t xml:space="preserve"> showing that</w:t>
      </w:r>
      <w:r w:rsidRPr="00D733B5">
        <w:rPr>
          <w:rFonts w:cs="Arial"/>
        </w:rPr>
        <w:t xml:space="preserve"> resale market is rapidly expanding and it might end up touching </w:t>
      </w:r>
      <w:r w:rsidR="00E066CE">
        <w:rPr>
          <w:rFonts w:cs="Arial"/>
        </w:rPr>
        <w:t>$</w:t>
      </w:r>
      <w:r w:rsidRPr="00D733B5">
        <w:rPr>
          <w:rFonts w:cs="Arial"/>
        </w:rPr>
        <w:t>3</w:t>
      </w:r>
      <w:r w:rsidR="0095312A">
        <w:rPr>
          <w:rFonts w:cs="Arial"/>
        </w:rPr>
        <w:t>17</w:t>
      </w:r>
      <w:r w:rsidRPr="00D733B5">
        <w:rPr>
          <w:rFonts w:cs="Arial"/>
        </w:rPr>
        <w:t xml:space="preserve"> billion by the year 2027</w:t>
      </w:r>
      <w:r w:rsidR="008E52AE">
        <w:rPr>
          <w:rFonts w:cs="Arial"/>
        </w:rPr>
        <w:t xml:space="preserve"> </w:t>
      </w:r>
      <w:r w:rsidR="008E52AE" w:rsidRPr="008E52AE">
        <w:rPr>
          <w:rFonts w:cs="Arial"/>
        </w:rPr>
        <w:t>(Grandviewresearch.com, 2025)</w:t>
      </w:r>
      <w:r w:rsidRPr="008E52AE">
        <w:rPr>
          <w:rFonts w:cs="Arial"/>
        </w:rPr>
        <w:t xml:space="preserve">. Patagonia is selling used products in this emerging market using its product durability. This helps them to spread the anti-consumption message and build the business at the same time. Another one is that of Levi, which currently also has its own second-hand store, Levi </w:t>
      </w:r>
      <w:proofErr w:type="spellStart"/>
      <w:r w:rsidRPr="008E52AE">
        <w:rPr>
          <w:rFonts w:cs="Arial"/>
        </w:rPr>
        <w:t>Secondhand</w:t>
      </w:r>
      <w:proofErr w:type="spellEnd"/>
      <w:r w:rsidRPr="008E52AE">
        <w:rPr>
          <w:rFonts w:cs="Arial"/>
        </w:rPr>
        <w:t>, offering new target client groups repaired denim</w:t>
      </w:r>
      <w:r w:rsidR="0095312A" w:rsidRPr="008E52AE">
        <w:rPr>
          <w:rFonts w:cs="Arial"/>
        </w:rPr>
        <w:t xml:space="preserve"> (Short, 2024).</w:t>
      </w:r>
    </w:p>
    <w:p w14:paraId="4C154F9F" w14:textId="6F22869E" w:rsidR="0095312A" w:rsidRDefault="0095312A" w:rsidP="0095312A">
      <w:pPr>
        <w:pStyle w:val="ListParagraph"/>
        <w:widowControl w:val="0"/>
        <w:autoSpaceDE w:val="0"/>
        <w:autoSpaceDN w:val="0"/>
        <w:jc w:val="center"/>
        <w:rPr>
          <w:rFonts w:cs="Arial"/>
        </w:rPr>
      </w:pPr>
      <w:r>
        <w:rPr>
          <w:noProof/>
        </w:rPr>
        <w:drawing>
          <wp:inline distT="0" distB="0" distL="0" distR="0" wp14:anchorId="6D0D8EA2" wp14:editId="6D2B976B">
            <wp:extent cx="4511468" cy="2679590"/>
            <wp:effectExtent l="0" t="0" r="3810" b="6985"/>
            <wp:docPr id="1455793092" name="Picture 1" descr="Bar Graph: Global Thrift &amp; Reale Market in billions from 2021 ($141) to 2024 ($227) with projections to 2029 ($367) according to Thred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 Graph: Global Thrift &amp; Reale Market in billions from 2021 ($141) to 2024 ($227) with projections to 2029 ($367) according to ThredU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8101" cy="2683530"/>
                    </a:xfrm>
                    <a:prstGeom prst="rect">
                      <a:avLst/>
                    </a:prstGeom>
                    <a:noFill/>
                    <a:ln>
                      <a:noFill/>
                    </a:ln>
                  </pic:spPr>
                </pic:pic>
              </a:graphicData>
            </a:graphic>
          </wp:inline>
        </w:drawing>
      </w:r>
    </w:p>
    <w:p w14:paraId="7452CE79" w14:textId="5548DC4A" w:rsidR="0095312A" w:rsidRPr="009F292B" w:rsidRDefault="009F292B" w:rsidP="009F292B">
      <w:pPr>
        <w:pStyle w:val="Caption"/>
        <w:jc w:val="center"/>
        <w:rPr>
          <w:rFonts w:cs="Arial"/>
          <w:i w:val="0"/>
          <w:iCs w:val="0"/>
          <w:color w:val="000000" w:themeColor="text1"/>
          <w:sz w:val="20"/>
          <w:szCs w:val="20"/>
        </w:rPr>
      </w:pPr>
      <w:r w:rsidRPr="009F292B">
        <w:rPr>
          <w:i w:val="0"/>
          <w:iCs w:val="0"/>
          <w:color w:val="000000" w:themeColor="text1"/>
          <w:sz w:val="20"/>
          <w:szCs w:val="20"/>
        </w:rPr>
        <w:lastRenderedPageBreak/>
        <w:t xml:space="preserve">Figure </w:t>
      </w:r>
      <w:r w:rsidRPr="009F292B">
        <w:rPr>
          <w:i w:val="0"/>
          <w:iCs w:val="0"/>
          <w:color w:val="000000" w:themeColor="text1"/>
          <w:sz w:val="20"/>
          <w:szCs w:val="20"/>
        </w:rPr>
        <w:fldChar w:fldCharType="begin"/>
      </w:r>
      <w:r w:rsidRPr="009F292B">
        <w:rPr>
          <w:i w:val="0"/>
          <w:iCs w:val="0"/>
          <w:color w:val="000000" w:themeColor="text1"/>
          <w:sz w:val="20"/>
          <w:szCs w:val="20"/>
        </w:rPr>
        <w:instrText xml:space="preserve"> SEQ Figure \* ARABIC </w:instrText>
      </w:r>
      <w:r w:rsidRPr="009F292B">
        <w:rPr>
          <w:i w:val="0"/>
          <w:iCs w:val="0"/>
          <w:color w:val="000000" w:themeColor="text1"/>
          <w:sz w:val="20"/>
          <w:szCs w:val="20"/>
        </w:rPr>
        <w:fldChar w:fldCharType="separate"/>
      </w:r>
      <w:r w:rsidR="00E066CE">
        <w:rPr>
          <w:i w:val="0"/>
          <w:iCs w:val="0"/>
          <w:noProof/>
          <w:color w:val="000000" w:themeColor="text1"/>
          <w:sz w:val="20"/>
          <w:szCs w:val="20"/>
        </w:rPr>
        <w:t>6</w:t>
      </w:r>
      <w:r w:rsidRPr="009F292B">
        <w:rPr>
          <w:i w:val="0"/>
          <w:iCs w:val="0"/>
          <w:color w:val="000000" w:themeColor="text1"/>
          <w:sz w:val="20"/>
          <w:szCs w:val="20"/>
        </w:rPr>
        <w:fldChar w:fldCharType="end"/>
      </w:r>
      <w:r w:rsidRPr="009F292B">
        <w:rPr>
          <w:i w:val="0"/>
          <w:iCs w:val="0"/>
          <w:color w:val="000000" w:themeColor="text1"/>
          <w:sz w:val="20"/>
          <w:szCs w:val="20"/>
        </w:rPr>
        <w:t xml:space="preserve"> </w:t>
      </w:r>
      <w:r w:rsidR="0095312A" w:rsidRPr="0095312A">
        <w:rPr>
          <w:rFonts w:cs="Arial"/>
          <w:i w:val="0"/>
          <w:iCs w:val="0"/>
          <w:color w:val="000000" w:themeColor="text1"/>
          <w:sz w:val="20"/>
          <w:szCs w:val="20"/>
        </w:rPr>
        <w:t xml:space="preserve">Global </w:t>
      </w:r>
      <w:r w:rsidR="0095312A" w:rsidRPr="009F292B">
        <w:rPr>
          <w:rFonts w:cs="Arial"/>
          <w:i w:val="0"/>
          <w:iCs w:val="0"/>
          <w:color w:val="000000" w:themeColor="text1"/>
          <w:sz w:val="20"/>
          <w:szCs w:val="20"/>
        </w:rPr>
        <w:t>Resale</w:t>
      </w:r>
      <w:r w:rsidR="0095312A" w:rsidRPr="0095312A">
        <w:rPr>
          <w:rFonts w:cs="Arial"/>
          <w:i w:val="0"/>
          <w:iCs w:val="0"/>
          <w:color w:val="000000" w:themeColor="text1"/>
          <w:sz w:val="20"/>
          <w:szCs w:val="20"/>
        </w:rPr>
        <w:t xml:space="preserve"> Market</w:t>
      </w:r>
      <w:r w:rsidR="0095312A" w:rsidRPr="009F292B">
        <w:rPr>
          <w:rFonts w:cs="Arial"/>
          <w:i w:val="0"/>
          <w:iCs w:val="0"/>
          <w:color w:val="000000" w:themeColor="text1"/>
          <w:sz w:val="20"/>
          <w:szCs w:val="20"/>
        </w:rPr>
        <w:t>; Source: (Capital One Shopping, 2024)</w:t>
      </w:r>
    </w:p>
    <w:p w14:paraId="2BE02887" w14:textId="59B7AA53" w:rsidR="00F96F21" w:rsidRPr="00D733B5" w:rsidRDefault="00F96F21" w:rsidP="00D733B5">
      <w:pPr>
        <w:pStyle w:val="ListParagraph"/>
        <w:widowControl w:val="0"/>
        <w:numPr>
          <w:ilvl w:val="0"/>
          <w:numId w:val="29"/>
        </w:numPr>
        <w:autoSpaceDE w:val="0"/>
        <w:autoSpaceDN w:val="0"/>
        <w:rPr>
          <w:rFonts w:cs="Arial"/>
        </w:rPr>
      </w:pPr>
      <w:r w:rsidRPr="00D733B5">
        <w:rPr>
          <w:rFonts w:cs="Arial"/>
          <w:b/>
          <w:bCs/>
        </w:rPr>
        <w:t>Diversification (New Market, New Product):</w:t>
      </w:r>
      <w:r w:rsidRPr="00D733B5">
        <w:rPr>
          <w:rFonts w:cs="Arial"/>
        </w:rPr>
        <w:t xml:space="preserve"> The most radical approach that Patagonia takes is Diversification. This is observed in Patagonia Provisions that sells food and food drinks based on sustainable farming. It is new availability of the product and new industry, as it is not a part of clothing</w:t>
      </w:r>
      <w:r w:rsidR="008E52AE">
        <w:rPr>
          <w:rFonts w:cs="Arial"/>
        </w:rPr>
        <w:t xml:space="preserve"> </w:t>
      </w:r>
      <w:r w:rsidR="008E52AE" w:rsidRPr="008E52AE">
        <w:rPr>
          <w:rFonts w:cs="Arial"/>
        </w:rPr>
        <w:t>(Caré-</w:t>
      </w:r>
      <w:proofErr w:type="spellStart"/>
      <w:r w:rsidR="008E52AE" w:rsidRPr="008E52AE">
        <w:rPr>
          <w:rFonts w:cs="Arial"/>
        </w:rPr>
        <w:t>Famchon</w:t>
      </w:r>
      <w:proofErr w:type="spellEnd"/>
      <w:r w:rsidR="008E52AE" w:rsidRPr="008E52AE">
        <w:rPr>
          <w:rFonts w:cs="Arial"/>
        </w:rPr>
        <w:t xml:space="preserve"> and Roy, 2024)</w:t>
      </w:r>
      <w:r w:rsidRPr="00D733B5">
        <w:rPr>
          <w:rFonts w:cs="Arial"/>
        </w:rPr>
        <w:t>. It is risky yet clever as Patagonia brand is a trusted one. Another such case is Veja, a sustainable shoe brand which currently sells environmentally friendly bags and accessories and enters into new markets with the same purpose</w:t>
      </w:r>
      <w:r w:rsidR="0095312A">
        <w:rPr>
          <w:rFonts w:cs="Arial"/>
        </w:rPr>
        <w:t xml:space="preserve"> </w:t>
      </w:r>
      <w:r w:rsidR="0095312A" w:rsidRPr="0095312A">
        <w:rPr>
          <w:rFonts w:cs="Arial"/>
        </w:rPr>
        <w:t>(Caré-</w:t>
      </w:r>
      <w:proofErr w:type="spellStart"/>
      <w:r w:rsidR="0095312A" w:rsidRPr="0095312A">
        <w:rPr>
          <w:rFonts w:cs="Arial"/>
        </w:rPr>
        <w:t>Famchon</w:t>
      </w:r>
      <w:proofErr w:type="spellEnd"/>
      <w:r w:rsidR="0095312A" w:rsidRPr="0095312A">
        <w:rPr>
          <w:rFonts w:cs="Arial"/>
        </w:rPr>
        <w:t xml:space="preserve"> and Roy, 2024)</w:t>
      </w:r>
      <w:r w:rsidRPr="00D733B5">
        <w:rPr>
          <w:rFonts w:cs="Arial"/>
        </w:rPr>
        <w:t>.</w:t>
      </w:r>
    </w:p>
    <w:p w14:paraId="584DB314" w14:textId="7FFF7E26" w:rsidR="00DE5D5B" w:rsidRPr="00D733B5" w:rsidRDefault="00DE5D5B" w:rsidP="00D733B5">
      <w:pPr>
        <w:pStyle w:val="Heading2"/>
      </w:pPr>
      <w:bookmarkStart w:id="11" w:name="_Toc214405981"/>
      <w:r w:rsidRPr="00D733B5">
        <w:t>3.</w:t>
      </w:r>
      <w:r w:rsidR="00F96F21" w:rsidRPr="00D733B5">
        <w:t>2</w:t>
      </w:r>
      <w:r w:rsidR="00F96F21" w:rsidRPr="00D733B5">
        <w:rPr>
          <w:b w:val="0"/>
        </w:rPr>
        <w:t xml:space="preserve"> </w:t>
      </w:r>
      <w:r w:rsidRPr="00D733B5">
        <w:t>Follower Organisations’ Strategic Responses</w:t>
      </w:r>
      <w:bookmarkEnd w:id="11"/>
    </w:p>
    <w:p w14:paraId="4B2956E5" w14:textId="0842A4BB" w:rsidR="00F96F21" w:rsidRPr="00D733B5" w:rsidRDefault="00F96F21" w:rsidP="00D733B5">
      <w:pPr>
        <w:rPr>
          <w:rFonts w:cs="Arial"/>
        </w:rPr>
      </w:pPr>
      <w:r w:rsidRPr="00D733B5">
        <w:rPr>
          <w:rFonts w:cs="Arial"/>
        </w:rPr>
        <w:t xml:space="preserve">The follower organisations such as </w:t>
      </w:r>
      <w:proofErr w:type="spellStart"/>
      <w:r w:rsidRPr="00D733B5">
        <w:rPr>
          <w:rFonts w:cs="Arial"/>
        </w:rPr>
        <w:t>Everlane</w:t>
      </w:r>
      <w:proofErr w:type="spellEnd"/>
      <w:r w:rsidRPr="00D733B5">
        <w:rPr>
          <w:rFonts w:cs="Arial"/>
        </w:rPr>
        <w:t xml:space="preserve"> maintain competitiveness through adjustment to innovations and changes in the market by the pioneer organisations with the emphasis on scalability, accessibility and cost-efficiency</w:t>
      </w:r>
      <w:r w:rsidR="008E52AE">
        <w:rPr>
          <w:rFonts w:cs="Arial"/>
        </w:rPr>
        <w:t xml:space="preserve"> </w:t>
      </w:r>
      <w:r w:rsidR="008E52AE" w:rsidRPr="008E52AE">
        <w:rPr>
          <w:rFonts w:cs="Arial"/>
        </w:rPr>
        <w:t>(</w:t>
      </w:r>
      <w:proofErr w:type="spellStart"/>
      <w:r w:rsidR="008E52AE" w:rsidRPr="008E52AE">
        <w:rPr>
          <w:rFonts w:cs="Arial"/>
        </w:rPr>
        <w:t>Everlane</w:t>
      </w:r>
      <w:proofErr w:type="spellEnd"/>
      <w:r w:rsidR="008E52AE" w:rsidRPr="008E52AE">
        <w:rPr>
          <w:rFonts w:cs="Arial"/>
        </w:rPr>
        <w:t>, 2025)</w:t>
      </w:r>
      <w:r w:rsidRPr="00D733B5">
        <w:rPr>
          <w:rFonts w:cs="Arial"/>
        </w:rPr>
        <w:t>. Their strategic reaction is greatly biassed on Market Penetration and available Product Development to utilise their positioning of clean luxury in a more middle segment price point</w:t>
      </w:r>
      <w:r w:rsidR="0095312A">
        <w:rPr>
          <w:rFonts w:cs="Arial"/>
        </w:rPr>
        <w:t xml:space="preserve"> </w:t>
      </w:r>
      <w:r w:rsidR="0095312A" w:rsidRPr="0095312A">
        <w:rPr>
          <w:rFonts w:cs="Arial"/>
        </w:rPr>
        <w:t>(Hague, 2019)</w:t>
      </w:r>
      <w:r w:rsidRPr="00D733B5">
        <w:rPr>
          <w:rFonts w:cs="Arial"/>
        </w:rPr>
        <w:t>.</w:t>
      </w:r>
    </w:p>
    <w:p w14:paraId="0BF779BE" w14:textId="77777777" w:rsidR="00F96F21" w:rsidRPr="00D733B5" w:rsidRDefault="00F96F21" w:rsidP="00D733B5">
      <w:pPr>
        <w:jc w:val="center"/>
        <w:rPr>
          <w:rFonts w:cs="Arial"/>
          <w:b/>
          <w:bCs/>
        </w:rPr>
      </w:pPr>
      <w:r w:rsidRPr="00D733B5">
        <w:rPr>
          <w:rFonts w:cs="Arial"/>
          <w:b/>
          <w:bCs/>
        </w:rPr>
        <w:t>Ansoff’s Growth Matrix</w:t>
      </w:r>
    </w:p>
    <w:p w14:paraId="30062CBD" w14:textId="687C2A55" w:rsidR="00F96F21" w:rsidRPr="00D733B5" w:rsidRDefault="00F96F21" w:rsidP="00D733B5">
      <w:pPr>
        <w:rPr>
          <w:rFonts w:cs="Arial"/>
        </w:rPr>
      </w:pPr>
      <w:r w:rsidRPr="00D733B5">
        <w:rPr>
          <w:rFonts w:cs="Arial"/>
        </w:rPr>
        <w:t xml:space="preserve">The core strategy of </w:t>
      </w:r>
      <w:proofErr w:type="spellStart"/>
      <w:r w:rsidRPr="00D733B5">
        <w:rPr>
          <w:rFonts w:cs="Arial"/>
        </w:rPr>
        <w:t>Everlane</w:t>
      </w:r>
      <w:proofErr w:type="spellEnd"/>
      <w:r w:rsidRPr="00D733B5">
        <w:rPr>
          <w:rFonts w:cs="Arial"/>
        </w:rPr>
        <w:t xml:space="preserve"> consists in the cost-effective sustainability in order to attract the high-growth segment of consumers, price being the biggest barrier. </w:t>
      </w:r>
      <w:proofErr w:type="spellStart"/>
      <w:r w:rsidRPr="00D733B5">
        <w:rPr>
          <w:rFonts w:cs="Arial"/>
        </w:rPr>
        <w:t>Everlane</w:t>
      </w:r>
      <w:proofErr w:type="spellEnd"/>
      <w:r w:rsidRPr="00D733B5">
        <w:rPr>
          <w:rFonts w:cs="Arial"/>
        </w:rPr>
        <w:t xml:space="preserve"> is responding to the technological opportunity of fibre-to-fibre chemical recycling with Product Development as an externally scalable input</w:t>
      </w:r>
      <w:r w:rsidR="008E52AE">
        <w:rPr>
          <w:rFonts w:cs="Arial"/>
        </w:rPr>
        <w:t xml:space="preserve"> </w:t>
      </w:r>
      <w:r w:rsidR="008E52AE" w:rsidRPr="008E52AE">
        <w:rPr>
          <w:rFonts w:cs="Arial"/>
        </w:rPr>
        <w:t>(Everlane, 2025)</w:t>
      </w:r>
      <w:r w:rsidRPr="00D733B5">
        <w:rPr>
          <w:rFonts w:cs="Arial"/>
        </w:rPr>
        <w:t>. The company prioritise Market Penetration in response to the economic environment.</w:t>
      </w:r>
    </w:p>
    <w:p w14:paraId="77EF29C5" w14:textId="63D50289" w:rsidR="00F96F21" w:rsidRPr="00D733B5" w:rsidRDefault="00F96F21" w:rsidP="00D733B5">
      <w:pPr>
        <w:pStyle w:val="ListParagraph"/>
        <w:widowControl w:val="0"/>
        <w:numPr>
          <w:ilvl w:val="0"/>
          <w:numId w:val="30"/>
        </w:numPr>
        <w:autoSpaceDE w:val="0"/>
        <w:autoSpaceDN w:val="0"/>
        <w:rPr>
          <w:rFonts w:cs="Arial"/>
        </w:rPr>
      </w:pPr>
      <w:r w:rsidRPr="00D733B5">
        <w:rPr>
          <w:rFonts w:cs="Arial"/>
          <w:b/>
          <w:bCs/>
        </w:rPr>
        <w:t>Product Development (New Product):</w:t>
      </w:r>
      <w:r w:rsidRPr="00D733B5">
        <w:rPr>
          <w:rFonts w:cs="Arial"/>
        </w:rPr>
        <w:t xml:space="preserve"> </w:t>
      </w:r>
      <w:proofErr w:type="spellStart"/>
      <w:r w:rsidRPr="00D733B5">
        <w:rPr>
          <w:rFonts w:cs="Arial"/>
        </w:rPr>
        <w:t>Everlane</w:t>
      </w:r>
      <w:proofErr w:type="spellEnd"/>
      <w:r w:rsidRPr="00D733B5">
        <w:rPr>
          <w:rFonts w:cs="Arial"/>
        </w:rPr>
        <w:t xml:space="preserve"> already launched a line, </w:t>
      </w:r>
      <w:proofErr w:type="spellStart"/>
      <w:r w:rsidRPr="00D733B5">
        <w:rPr>
          <w:rFonts w:cs="Arial"/>
        </w:rPr>
        <w:t>ReNew</w:t>
      </w:r>
      <w:proofErr w:type="spellEnd"/>
      <w:r w:rsidRPr="00D733B5">
        <w:rPr>
          <w:rFonts w:cs="Arial"/>
        </w:rPr>
        <w:t>, that uses recycled plastic bottles to make their popular brand of fleeces and outerwear, and is currently collaborating with third parties in textile-to-textile recycling</w:t>
      </w:r>
      <w:r w:rsidR="009F292B">
        <w:rPr>
          <w:rFonts w:cs="Arial"/>
        </w:rPr>
        <w:t xml:space="preserve"> </w:t>
      </w:r>
      <w:r w:rsidR="009F292B" w:rsidRPr="009F292B">
        <w:rPr>
          <w:rFonts w:cs="Arial"/>
        </w:rPr>
        <w:t>(</w:t>
      </w:r>
      <w:proofErr w:type="spellStart"/>
      <w:r w:rsidR="009F292B" w:rsidRPr="009F292B">
        <w:rPr>
          <w:rFonts w:cs="Arial"/>
        </w:rPr>
        <w:t>Everlane</w:t>
      </w:r>
      <w:proofErr w:type="spellEnd"/>
      <w:r w:rsidR="009F292B" w:rsidRPr="009F292B">
        <w:rPr>
          <w:rFonts w:cs="Arial"/>
        </w:rPr>
        <w:t>, 2025)</w:t>
      </w:r>
      <w:r w:rsidRPr="00D733B5">
        <w:rPr>
          <w:rFonts w:cs="Arial"/>
        </w:rPr>
        <w:t xml:space="preserve">. This introduces a better, </w:t>
      </w:r>
      <w:r w:rsidR="0095312A" w:rsidRPr="00D733B5">
        <w:rPr>
          <w:rFonts w:cs="Arial"/>
        </w:rPr>
        <w:t>new</w:t>
      </w:r>
      <w:r w:rsidR="0095312A">
        <w:rPr>
          <w:rFonts w:cs="Arial"/>
        </w:rPr>
        <w:t xml:space="preserve"> </w:t>
      </w:r>
      <w:r w:rsidR="0095312A" w:rsidRPr="00D733B5">
        <w:rPr>
          <w:rFonts w:cs="Arial"/>
        </w:rPr>
        <w:t>product</w:t>
      </w:r>
      <w:r w:rsidRPr="00D733B5">
        <w:rPr>
          <w:rFonts w:cs="Arial"/>
        </w:rPr>
        <w:t xml:space="preserve"> </w:t>
      </w:r>
      <w:r w:rsidR="0095312A">
        <w:rPr>
          <w:rFonts w:cs="Arial"/>
        </w:rPr>
        <w:t xml:space="preserve">which is </w:t>
      </w:r>
      <w:r w:rsidRPr="00D733B5">
        <w:rPr>
          <w:rFonts w:cs="Arial"/>
        </w:rPr>
        <w:t>sustainable basic made of high-quality virgin-equivalent recycled material</w:t>
      </w:r>
      <w:r w:rsidR="0095312A">
        <w:rPr>
          <w:rFonts w:cs="Arial"/>
        </w:rPr>
        <w:t xml:space="preserve"> </w:t>
      </w:r>
      <w:r w:rsidRPr="00D733B5">
        <w:rPr>
          <w:rFonts w:cs="Arial"/>
        </w:rPr>
        <w:t>to their already established customers that cherish radical transparency and clean luxury</w:t>
      </w:r>
      <w:r w:rsidR="0095312A">
        <w:rPr>
          <w:rFonts w:cs="Arial"/>
        </w:rPr>
        <w:t xml:space="preserve"> </w:t>
      </w:r>
      <w:r w:rsidR="0095312A" w:rsidRPr="0095312A">
        <w:rPr>
          <w:rFonts w:cs="Arial"/>
        </w:rPr>
        <w:t xml:space="preserve">(Johnson </w:t>
      </w:r>
      <w:r w:rsidR="0095312A" w:rsidRPr="0095312A">
        <w:rPr>
          <w:rFonts w:cs="Arial"/>
          <w:i/>
          <w:iCs/>
        </w:rPr>
        <w:t>et al.</w:t>
      </w:r>
      <w:r w:rsidR="0095312A" w:rsidRPr="0095312A">
        <w:rPr>
          <w:rFonts w:cs="Arial"/>
        </w:rPr>
        <w:t>, 2017)</w:t>
      </w:r>
      <w:r w:rsidRPr="00D733B5">
        <w:rPr>
          <w:rFonts w:cs="Arial"/>
        </w:rPr>
        <w:t>. A serious approach towards the cost barrier is to replace costly ethical materials with cheaper but high-quality recycled synthetics to increase access to sustainable alternatives and scale them.</w:t>
      </w:r>
    </w:p>
    <w:p w14:paraId="2D2265FA" w14:textId="68517929" w:rsidR="00F96F21" w:rsidRPr="008E52AE" w:rsidRDefault="00F96F21" w:rsidP="008E52AE">
      <w:pPr>
        <w:pStyle w:val="ListParagraph"/>
        <w:widowControl w:val="0"/>
        <w:numPr>
          <w:ilvl w:val="0"/>
          <w:numId w:val="30"/>
        </w:numPr>
        <w:autoSpaceDE w:val="0"/>
        <w:autoSpaceDN w:val="0"/>
        <w:rPr>
          <w:rFonts w:cs="Arial"/>
        </w:rPr>
      </w:pPr>
      <w:r w:rsidRPr="00D733B5">
        <w:rPr>
          <w:rFonts w:cs="Arial"/>
          <w:b/>
          <w:bCs/>
        </w:rPr>
        <w:t>Market Penetration (Existing Product, Existing Market):</w:t>
      </w:r>
      <w:r w:rsidRPr="00D733B5">
        <w:rPr>
          <w:rFonts w:cs="Arial"/>
        </w:rPr>
        <w:t xml:space="preserve"> The business idea that </w:t>
      </w:r>
      <w:proofErr w:type="spellStart"/>
      <w:r w:rsidRPr="00D733B5">
        <w:rPr>
          <w:rFonts w:cs="Arial"/>
        </w:rPr>
        <w:t>Everlane</w:t>
      </w:r>
      <w:proofErr w:type="spellEnd"/>
      <w:r w:rsidRPr="00D733B5">
        <w:rPr>
          <w:rFonts w:cs="Arial"/>
        </w:rPr>
        <w:t xml:space="preserve"> has is to grow the sales volume of their existing products such as </w:t>
      </w:r>
      <w:r w:rsidRPr="00D733B5">
        <w:rPr>
          <w:rFonts w:cs="Arial"/>
        </w:rPr>
        <w:lastRenderedPageBreak/>
        <w:t>their Clean-Denim Work Set or other "Clean Silk" basics in their existing market</w:t>
      </w:r>
      <w:r w:rsidR="008E52AE">
        <w:rPr>
          <w:rFonts w:cs="Arial"/>
        </w:rPr>
        <w:t xml:space="preserve"> </w:t>
      </w:r>
      <w:r w:rsidR="008E52AE" w:rsidRPr="008E52AE">
        <w:rPr>
          <w:rFonts w:cs="Arial"/>
        </w:rPr>
        <w:t>(</w:t>
      </w:r>
      <w:proofErr w:type="spellStart"/>
      <w:r w:rsidR="008E52AE" w:rsidRPr="008E52AE">
        <w:rPr>
          <w:rFonts w:cs="Arial"/>
        </w:rPr>
        <w:t>Everlane</w:t>
      </w:r>
      <w:proofErr w:type="spellEnd"/>
      <w:r w:rsidR="008E52AE" w:rsidRPr="008E52AE">
        <w:rPr>
          <w:rFonts w:cs="Arial"/>
        </w:rPr>
        <w:t>, 2025)</w:t>
      </w:r>
      <w:r w:rsidRPr="008E52AE">
        <w:rPr>
          <w:rFonts w:cs="Arial"/>
        </w:rPr>
        <w:t>. They do this in a strategic manner by improving their cost base within their sourcing and the perceived value of their clothing. Their business model has already been verified by the high market CAGR, as they can buy market share by offering the lowest cost alternative to the fast fashion directly as the direct response to the price sensitivity threat.</w:t>
      </w:r>
    </w:p>
    <w:p w14:paraId="1BAEE198" w14:textId="065BF2FC" w:rsidR="00F96F21" w:rsidRPr="00D733B5" w:rsidRDefault="00F96F21" w:rsidP="00D733B5">
      <w:pPr>
        <w:pStyle w:val="ListParagraph"/>
        <w:widowControl w:val="0"/>
        <w:numPr>
          <w:ilvl w:val="0"/>
          <w:numId w:val="30"/>
        </w:numPr>
        <w:autoSpaceDE w:val="0"/>
        <w:autoSpaceDN w:val="0"/>
        <w:rPr>
          <w:rFonts w:cs="Arial"/>
        </w:rPr>
      </w:pPr>
      <w:r w:rsidRPr="00D733B5">
        <w:rPr>
          <w:rFonts w:cs="Arial"/>
          <w:b/>
          <w:bCs/>
        </w:rPr>
        <w:t>Market Development (Existing Product, New Market/Segment):</w:t>
      </w:r>
      <w:r w:rsidRPr="00D733B5">
        <w:rPr>
          <w:rFonts w:cs="Arial"/>
        </w:rPr>
        <w:t xml:space="preserve"> In the same manner as Patagonia, </w:t>
      </w:r>
      <w:proofErr w:type="spellStart"/>
      <w:r w:rsidRPr="00D733B5">
        <w:rPr>
          <w:rFonts w:cs="Arial"/>
        </w:rPr>
        <w:t>Everlane</w:t>
      </w:r>
      <w:proofErr w:type="spellEnd"/>
      <w:r w:rsidRPr="00D733B5">
        <w:rPr>
          <w:rFonts w:cs="Arial"/>
        </w:rPr>
        <w:t xml:space="preserve"> exploits its emphasis on high-quality and durability to go to the resale market. The new sustainable market segment by promoting its current products to the estimated global resale economy provides </w:t>
      </w:r>
      <w:proofErr w:type="spellStart"/>
      <w:r w:rsidRPr="00D733B5">
        <w:rPr>
          <w:rFonts w:cs="Arial"/>
        </w:rPr>
        <w:t>Everlane</w:t>
      </w:r>
      <w:proofErr w:type="spellEnd"/>
      <w:r w:rsidRPr="00D733B5">
        <w:rPr>
          <w:rFonts w:cs="Arial"/>
        </w:rPr>
        <w:t xml:space="preserve"> with an opportunity to access a new and highly price sensitive segment of the market</w:t>
      </w:r>
      <w:r w:rsidR="008E52AE">
        <w:rPr>
          <w:rFonts w:cs="Arial"/>
        </w:rPr>
        <w:t xml:space="preserve"> </w:t>
      </w:r>
      <w:r w:rsidR="008E52AE" w:rsidRPr="008E52AE">
        <w:rPr>
          <w:rFonts w:cs="Arial"/>
        </w:rPr>
        <w:t>(</w:t>
      </w:r>
      <w:proofErr w:type="spellStart"/>
      <w:r w:rsidR="008E52AE" w:rsidRPr="008E52AE">
        <w:rPr>
          <w:rFonts w:cs="Arial"/>
        </w:rPr>
        <w:t>Everlane</w:t>
      </w:r>
      <w:proofErr w:type="spellEnd"/>
      <w:r w:rsidR="008E52AE" w:rsidRPr="008E52AE">
        <w:rPr>
          <w:rFonts w:cs="Arial"/>
        </w:rPr>
        <w:t>, 2025)</w:t>
      </w:r>
      <w:r w:rsidRPr="00D733B5">
        <w:rPr>
          <w:rFonts w:cs="Arial"/>
        </w:rPr>
        <w:t>. This commercialises the long lifespan of their basics and increases their overall conversation of base market as compared to first-time purchasers.</w:t>
      </w:r>
    </w:p>
    <w:p w14:paraId="1F11396C" w14:textId="4904D6F4" w:rsidR="00F96F21" w:rsidRPr="00D733B5" w:rsidRDefault="00F96F21" w:rsidP="00D733B5">
      <w:pPr>
        <w:pStyle w:val="ListParagraph"/>
        <w:widowControl w:val="0"/>
        <w:numPr>
          <w:ilvl w:val="0"/>
          <w:numId w:val="30"/>
        </w:numPr>
        <w:autoSpaceDE w:val="0"/>
        <w:autoSpaceDN w:val="0"/>
        <w:rPr>
          <w:rFonts w:cs="Arial"/>
        </w:rPr>
      </w:pPr>
      <w:r w:rsidRPr="00D733B5">
        <w:rPr>
          <w:rFonts w:cs="Arial"/>
          <w:b/>
          <w:bCs/>
        </w:rPr>
        <w:t xml:space="preserve">Diversification: </w:t>
      </w:r>
      <w:r w:rsidRPr="00D733B5">
        <w:rPr>
          <w:rFonts w:cs="Arial"/>
        </w:rPr>
        <w:t xml:space="preserve">The main component of the strategy of </w:t>
      </w:r>
      <w:proofErr w:type="spellStart"/>
      <w:r w:rsidRPr="00D733B5">
        <w:rPr>
          <w:rFonts w:cs="Arial"/>
        </w:rPr>
        <w:t>Everlane</w:t>
      </w:r>
      <w:proofErr w:type="spellEnd"/>
      <w:r w:rsidRPr="00D733B5">
        <w:rPr>
          <w:rFonts w:cs="Arial"/>
        </w:rPr>
        <w:t xml:space="preserve"> reduces high risk of Diversification (new product in the new market), but they practise cautious, related diversification to future proof their brand. The easiest route is product line extension into lifestyle segments, exploiting their radically transparent business and clean appearance, eco-friendly domestic products or socially responsible personal care products</w:t>
      </w:r>
      <w:r w:rsidR="008E52AE">
        <w:rPr>
          <w:rFonts w:cs="Arial"/>
        </w:rPr>
        <w:t xml:space="preserve"> </w:t>
      </w:r>
      <w:r w:rsidR="008E52AE" w:rsidRPr="0095312A">
        <w:rPr>
          <w:rFonts w:cs="Arial"/>
        </w:rPr>
        <w:t xml:space="preserve">(Johnson </w:t>
      </w:r>
      <w:r w:rsidR="008E52AE" w:rsidRPr="0095312A">
        <w:rPr>
          <w:rFonts w:cs="Arial"/>
          <w:i/>
          <w:iCs/>
        </w:rPr>
        <w:t>et al.</w:t>
      </w:r>
      <w:r w:rsidR="008E52AE" w:rsidRPr="0095312A">
        <w:rPr>
          <w:rFonts w:cs="Arial"/>
        </w:rPr>
        <w:t>, 2017)</w:t>
      </w:r>
      <w:r w:rsidRPr="00D733B5">
        <w:rPr>
          <w:rFonts w:cs="Arial"/>
        </w:rPr>
        <w:t>. This novel product would be attractive to their current sustainable, medium end consumer market but would signify a new segment of the market that would not be apparel based</w:t>
      </w:r>
      <w:r w:rsidR="008E52AE">
        <w:rPr>
          <w:rFonts w:cs="Arial"/>
        </w:rPr>
        <w:t xml:space="preserve"> </w:t>
      </w:r>
      <w:r w:rsidR="008E52AE" w:rsidRPr="0095312A">
        <w:rPr>
          <w:rFonts w:cs="Arial"/>
        </w:rPr>
        <w:t>(Hague, 2019)</w:t>
      </w:r>
      <w:r w:rsidRPr="00D733B5">
        <w:rPr>
          <w:rFonts w:cs="Arial"/>
        </w:rPr>
        <w:t>. This uses their strong brand ethos, without needing to notify the huge capital outlay or supply chain complexity needed to do full unrelated diversification, such as their chemical recycling plants.</w:t>
      </w:r>
    </w:p>
    <w:p w14:paraId="34D75909" w14:textId="77777777" w:rsidR="005C0A09" w:rsidRDefault="005C0A09">
      <w:pPr>
        <w:spacing w:line="240" w:lineRule="auto"/>
        <w:jc w:val="left"/>
        <w:rPr>
          <w:rFonts w:eastAsiaTheme="majorEastAsia" w:cstheme="majorBidi"/>
          <w:b/>
          <w:color w:val="215E99" w:themeColor="text2" w:themeTint="BF"/>
          <w:sz w:val="32"/>
          <w:szCs w:val="40"/>
        </w:rPr>
      </w:pPr>
      <w:r>
        <w:br w:type="page"/>
      </w:r>
    </w:p>
    <w:p w14:paraId="372E59CE" w14:textId="5E0304AD" w:rsidR="00F96F21" w:rsidRPr="005C0A09" w:rsidRDefault="00DE5D5B" w:rsidP="005C0A09">
      <w:pPr>
        <w:pStyle w:val="Heading1"/>
      </w:pPr>
      <w:bookmarkStart w:id="12" w:name="_Toc214405982"/>
      <w:r w:rsidRPr="005C0A09">
        <w:lastRenderedPageBreak/>
        <w:t>4. Conclusion</w:t>
      </w:r>
      <w:bookmarkEnd w:id="12"/>
      <w:r w:rsidRPr="005C0A09">
        <w:t xml:space="preserve"> </w:t>
      </w:r>
    </w:p>
    <w:p w14:paraId="08380A15" w14:textId="77777777" w:rsidR="00F96F21" w:rsidRPr="00D733B5" w:rsidRDefault="00F96F21" w:rsidP="00D733B5">
      <w:pPr>
        <w:rPr>
          <w:rFonts w:cs="Arial"/>
        </w:rPr>
      </w:pPr>
      <w:r w:rsidRPr="00D733B5">
        <w:rPr>
          <w:rFonts w:cs="Arial"/>
        </w:rPr>
        <w:t xml:space="preserve">In this report it is demonstrated that macro marketing environment is a powerful determinant of strategy particularly among clothing brands which are sustainable. The Technological environment, which is fuelled by the fibre-to-fibre chemical recycling, and the Economic environment, which is characterised by the booming market and the pressure to cut costs, will pose equal opportunities and threats to such pioneers as Patagonia and such followers as </w:t>
      </w:r>
      <w:proofErr w:type="spellStart"/>
      <w:r w:rsidRPr="00D733B5">
        <w:rPr>
          <w:rFonts w:cs="Arial"/>
        </w:rPr>
        <w:t>Everlane</w:t>
      </w:r>
      <w:proofErr w:type="spellEnd"/>
      <w:r w:rsidRPr="00D733B5">
        <w:rPr>
          <w:rFonts w:cs="Arial"/>
        </w:rPr>
        <w:t xml:space="preserve">. Patagonia reacts with innovation-oriented measures as product development and mission-oriented diversification, whereas </w:t>
      </w:r>
      <w:proofErr w:type="spellStart"/>
      <w:r w:rsidRPr="00D733B5">
        <w:rPr>
          <w:rFonts w:cs="Arial"/>
        </w:rPr>
        <w:t>Everlane</w:t>
      </w:r>
      <w:proofErr w:type="spellEnd"/>
      <w:r w:rsidRPr="00D733B5">
        <w:rPr>
          <w:rFonts w:cs="Arial"/>
        </w:rPr>
        <w:t xml:space="preserve"> is reactive to scalable and affordable sustainability by penetration and cost-effective product development. Altogether, the results indicate that the competitiveness in sustainable fashion leads to the necessity to conduct ongoing environmental scanning and respond to changes in a strategic manner in the long term.</w:t>
      </w:r>
    </w:p>
    <w:p w14:paraId="67DB16C7" w14:textId="77777777" w:rsidR="005C0A09" w:rsidRDefault="005C0A09">
      <w:pPr>
        <w:spacing w:line="240" w:lineRule="auto"/>
        <w:jc w:val="left"/>
        <w:rPr>
          <w:rFonts w:eastAsiaTheme="majorEastAsia" w:cstheme="majorBidi"/>
          <w:b/>
          <w:color w:val="215E99" w:themeColor="text2" w:themeTint="BF"/>
          <w:sz w:val="32"/>
          <w:szCs w:val="40"/>
        </w:rPr>
      </w:pPr>
      <w:r>
        <w:br w:type="page"/>
      </w:r>
    </w:p>
    <w:p w14:paraId="7E5BE2F4" w14:textId="447F6F3B" w:rsidR="00DE5D5B" w:rsidRPr="005C0A09" w:rsidRDefault="00DE5D5B" w:rsidP="005C0A09">
      <w:pPr>
        <w:pStyle w:val="Heading1"/>
      </w:pPr>
      <w:bookmarkStart w:id="13" w:name="_Toc214405983"/>
      <w:r w:rsidRPr="005C0A09">
        <w:lastRenderedPageBreak/>
        <w:t>5. References</w:t>
      </w:r>
      <w:bookmarkEnd w:id="13"/>
      <w:r w:rsidRPr="005C0A09">
        <w:t xml:space="preserve"> </w:t>
      </w:r>
    </w:p>
    <w:p w14:paraId="572D4015" w14:textId="77777777" w:rsidR="006A64D2" w:rsidRPr="00E066CE" w:rsidRDefault="006A64D2" w:rsidP="006A64D2">
      <w:pPr>
        <w:ind w:left="720" w:hanging="720"/>
      </w:pPr>
      <w:r w:rsidRPr="00E066CE">
        <w:t xml:space="preserve">Capital One Shopping. (2024). </w:t>
      </w:r>
      <w:r w:rsidRPr="00E066CE">
        <w:rPr>
          <w:i/>
          <w:iCs/>
        </w:rPr>
        <w:t>Thrifting Statistics (2024): Industry Size, Revenue &amp; Growth Rate</w:t>
      </w:r>
      <w:r w:rsidRPr="00E066CE">
        <w:t xml:space="preserve">. [online] Available at: </w:t>
      </w:r>
      <w:hyperlink r:id="rId15" w:history="1">
        <w:r w:rsidRPr="00E066CE">
          <w:rPr>
            <w:rStyle w:val="Hyperlink"/>
          </w:rPr>
          <w:t>https://capitaloneshopping.com/research/thrifting-statistics/</w:t>
        </w:r>
      </w:hyperlink>
      <w:r>
        <w:t xml:space="preserve"> </w:t>
      </w:r>
    </w:p>
    <w:p w14:paraId="7E004010" w14:textId="77777777" w:rsidR="006A64D2" w:rsidRPr="00E066CE" w:rsidRDefault="006A64D2" w:rsidP="006A64D2">
      <w:pPr>
        <w:ind w:left="720" w:hanging="720"/>
      </w:pPr>
      <w:r w:rsidRPr="00E066CE">
        <w:t>Caré-</w:t>
      </w:r>
      <w:proofErr w:type="spellStart"/>
      <w:r w:rsidRPr="00E066CE">
        <w:t>Famchon</w:t>
      </w:r>
      <w:proofErr w:type="spellEnd"/>
      <w:r w:rsidRPr="00E066CE">
        <w:t xml:space="preserve">, A. and Roy, P. (2024). A sustainable business model in the fashion industry. </w:t>
      </w:r>
      <w:r w:rsidRPr="00E066CE">
        <w:rPr>
          <w:i/>
          <w:iCs/>
        </w:rPr>
        <w:t>Routledge eBooks</w:t>
      </w:r>
      <w:r w:rsidRPr="00E066CE">
        <w:t xml:space="preserve">, pp.48–68. </w:t>
      </w:r>
      <w:proofErr w:type="spellStart"/>
      <w:r w:rsidRPr="00E066CE">
        <w:t>doi</w:t>
      </w:r>
      <w:proofErr w:type="spellEnd"/>
      <w:r w:rsidRPr="00E066CE">
        <w:t xml:space="preserve">: </w:t>
      </w:r>
      <w:hyperlink r:id="rId16" w:history="1">
        <w:r w:rsidRPr="00E12A44">
          <w:rPr>
            <w:rStyle w:val="Hyperlink"/>
          </w:rPr>
          <w:t>https://doi.org/10.4324/9781032714462-4</w:t>
        </w:r>
      </w:hyperlink>
      <w:r>
        <w:t xml:space="preserve"> </w:t>
      </w:r>
    </w:p>
    <w:p w14:paraId="6AA6AF3B" w14:textId="77777777" w:rsidR="006A64D2" w:rsidRPr="00E066CE" w:rsidRDefault="006A64D2" w:rsidP="006A64D2">
      <w:pPr>
        <w:ind w:left="720" w:hanging="720"/>
      </w:pPr>
      <w:proofErr w:type="spellStart"/>
      <w:r w:rsidRPr="00E066CE">
        <w:t>Everlane</w:t>
      </w:r>
      <w:proofErr w:type="spellEnd"/>
      <w:r w:rsidRPr="00E066CE">
        <w:t xml:space="preserve"> (2025). </w:t>
      </w:r>
      <w:proofErr w:type="spellStart"/>
      <w:r w:rsidRPr="00E066CE">
        <w:rPr>
          <w:i/>
          <w:iCs/>
        </w:rPr>
        <w:t>Everlane</w:t>
      </w:r>
      <w:proofErr w:type="spellEnd"/>
      <w:r w:rsidRPr="00E066CE">
        <w:t xml:space="preserve">. [online] </w:t>
      </w:r>
      <w:proofErr w:type="spellStart"/>
      <w:r w:rsidRPr="00E066CE">
        <w:t>Everlane</w:t>
      </w:r>
      <w:proofErr w:type="spellEnd"/>
      <w:r w:rsidRPr="00E066CE">
        <w:t>. Available at: https://www.everlane.com/.</w:t>
      </w:r>
    </w:p>
    <w:p w14:paraId="179D495F" w14:textId="77777777" w:rsidR="006A64D2" w:rsidRPr="00E066CE" w:rsidRDefault="006A64D2" w:rsidP="006A64D2">
      <w:pPr>
        <w:ind w:left="720" w:hanging="720"/>
      </w:pPr>
      <w:r w:rsidRPr="00E066CE">
        <w:t xml:space="preserve">Ghosh, J., </w:t>
      </w:r>
      <w:proofErr w:type="spellStart"/>
      <w:r w:rsidRPr="00E066CE">
        <w:t>Repon</w:t>
      </w:r>
      <w:proofErr w:type="spellEnd"/>
      <w:r w:rsidRPr="00E066CE">
        <w:t xml:space="preserve">, </w:t>
      </w:r>
      <w:proofErr w:type="spellStart"/>
      <w:r w:rsidRPr="00E066CE">
        <w:t>Md.R</w:t>
      </w:r>
      <w:proofErr w:type="spellEnd"/>
      <w:r w:rsidRPr="00E066CE">
        <w:t xml:space="preserve">., </w:t>
      </w:r>
      <w:proofErr w:type="spellStart"/>
      <w:r w:rsidRPr="00E066CE">
        <w:t>Rupanty</w:t>
      </w:r>
      <w:proofErr w:type="spellEnd"/>
      <w:r w:rsidRPr="00E066CE">
        <w:t xml:space="preserve">, N.S., Asif, T.R., Tamjid, M.I. and Reukov, V. (2025). Chemical </w:t>
      </w:r>
      <w:proofErr w:type="spellStart"/>
      <w:r w:rsidRPr="00E066CE">
        <w:t>Valorization</w:t>
      </w:r>
      <w:proofErr w:type="spellEnd"/>
      <w:r w:rsidRPr="00E066CE">
        <w:t xml:space="preserve"> of Textile Waste: Advancing Sustainable Recycling for a Circular Economy. </w:t>
      </w:r>
      <w:r w:rsidRPr="00E066CE">
        <w:rPr>
          <w:i/>
          <w:iCs/>
        </w:rPr>
        <w:t>ACS Omega</w:t>
      </w:r>
      <w:r w:rsidRPr="00E066CE">
        <w:t xml:space="preserve">. </w:t>
      </w:r>
      <w:proofErr w:type="spellStart"/>
      <w:r w:rsidRPr="00E066CE">
        <w:t>doi</w:t>
      </w:r>
      <w:proofErr w:type="spellEnd"/>
      <w:r w:rsidRPr="00E066CE">
        <w:t xml:space="preserve">: </w:t>
      </w:r>
      <w:hyperlink r:id="rId17" w:history="1">
        <w:r w:rsidRPr="00E12A44">
          <w:rPr>
            <w:rStyle w:val="Hyperlink"/>
          </w:rPr>
          <w:t>https://doi.org/10.1021/acsomega.4c10616</w:t>
        </w:r>
      </w:hyperlink>
      <w:r>
        <w:t xml:space="preserve"> </w:t>
      </w:r>
    </w:p>
    <w:p w14:paraId="08147A50" w14:textId="77777777" w:rsidR="006A64D2" w:rsidRPr="00E066CE" w:rsidRDefault="006A64D2" w:rsidP="006A64D2">
      <w:pPr>
        <w:ind w:left="720" w:hanging="720"/>
      </w:pPr>
      <w:r w:rsidRPr="00E066CE">
        <w:t xml:space="preserve">Grandviewresearch.com. (2025). </w:t>
      </w:r>
      <w:r w:rsidRPr="00E066CE">
        <w:rPr>
          <w:i/>
          <w:iCs/>
        </w:rPr>
        <w:t>UK Textile Recycling Market Size &amp; Outlook, 2030</w:t>
      </w:r>
      <w:r w:rsidRPr="00E066CE">
        <w:t xml:space="preserve">. [online] Available at: </w:t>
      </w:r>
      <w:hyperlink r:id="rId18" w:history="1">
        <w:r w:rsidRPr="00E066CE">
          <w:rPr>
            <w:rStyle w:val="Hyperlink"/>
          </w:rPr>
          <w:t>https://www.grandviewresearch.com/horizon/outlook/textile-recycling-market/uk</w:t>
        </w:r>
      </w:hyperlink>
      <w:r>
        <w:t xml:space="preserve"> </w:t>
      </w:r>
    </w:p>
    <w:p w14:paraId="14A4F667" w14:textId="77777777" w:rsidR="006A64D2" w:rsidRPr="0095312A" w:rsidRDefault="006A64D2" w:rsidP="006A64D2">
      <w:pPr>
        <w:ind w:left="720" w:hanging="720"/>
      </w:pPr>
      <w:r w:rsidRPr="0095312A">
        <w:t>Hague, Paul.</w:t>
      </w:r>
      <w:r>
        <w:t xml:space="preserve"> (2019).</w:t>
      </w:r>
      <w:r w:rsidRPr="0095312A">
        <w:t xml:space="preserve"> </w:t>
      </w:r>
      <w:r w:rsidRPr="0095312A">
        <w:rPr>
          <w:i/>
          <w:iCs/>
        </w:rPr>
        <w:t>The Business Models Handbook: Templates, Theory and Case Studies</w:t>
      </w:r>
      <w:r w:rsidRPr="0095312A">
        <w:t>. London, United Kingdom; New York, Ny, Kogan Page Limited</w:t>
      </w:r>
      <w:r>
        <w:t>.</w:t>
      </w:r>
    </w:p>
    <w:p w14:paraId="178D8EC2" w14:textId="67054053" w:rsidR="006A64D2" w:rsidRDefault="006A64D2" w:rsidP="006A64D2">
      <w:pPr>
        <w:ind w:left="720" w:hanging="720"/>
      </w:pPr>
      <w:r w:rsidRPr="0095312A">
        <w:t xml:space="preserve">Johnson, G., Whittington, R., Scholes, K., Angwin, D., &amp; </w:t>
      </w:r>
      <w:proofErr w:type="spellStart"/>
      <w:r w:rsidRPr="0095312A">
        <w:t>Regnér</w:t>
      </w:r>
      <w:proofErr w:type="spellEnd"/>
      <w:r w:rsidRPr="0095312A">
        <w:t>, P. (2017) </w:t>
      </w:r>
      <w:r w:rsidRPr="0095312A">
        <w:rPr>
          <w:i/>
          <w:iCs/>
        </w:rPr>
        <w:t xml:space="preserve">Exploring </w:t>
      </w:r>
      <w:r w:rsidR="00287574" w:rsidRPr="0095312A">
        <w:rPr>
          <w:i/>
          <w:iCs/>
        </w:rPr>
        <w:t>strategy:</w:t>
      </w:r>
      <w:r w:rsidRPr="0095312A">
        <w:rPr>
          <w:i/>
          <w:iCs/>
        </w:rPr>
        <w:t xml:space="preserve"> text and cases</w:t>
      </w:r>
      <w:r w:rsidRPr="0095312A">
        <w:t>. Eleventh edition. Harlow: Pearson Education Limited.</w:t>
      </w:r>
    </w:p>
    <w:p w14:paraId="2CAA6AF1" w14:textId="77777777" w:rsidR="006A64D2" w:rsidRPr="009F292B" w:rsidRDefault="006A64D2" w:rsidP="006A64D2">
      <w:pPr>
        <w:ind w:left="720" w:hanging="720"/>
      </w:pPr>
      <w:r w:rsidRPr="009F292B">
        <w:t xml:space="preserve">Kotler, P., Armstrong, G., Harris, L. and Piercy, N. (2020) Principles of marketing. 8th European </w:t>
      </w:r>
      <w:proofErr w:type="spellStart"/>
      <w:r w:rsidRPr="009F292B">
        <w:t>edn</w:t>
      </w:r>
      <w:proofErr w:type="spellEnd"/>
      <w:r w:rsidRPr="009F292B">
        <w:t>. Harlow: Pearson.</w:t>
      </w:r>
    </w:p>
    <w:p w14:paraId="20D55773" w14:textId="78C5379B" w:rsidR="006A64D2" w:rsidRPr="00E066CE" w:rsidRDefault="006A64D2" w:rsidP="006A64D2">
      <w:pPr>
        <w:ind w:left="720" w:hanging="720"/>
      </w:pPr>
      <w:r w:rsidRPr="00E066CE">
        <w:t xml:space="preserve">Morgan, A. (2025). </w:t>
      </w:r>
      <w:r w:rsidRPr="00E066CE">
        <w:rPr>
          <w:i/>
          <w:iCs/>
        </w:rPr>
        <w:t>Global Sustainable Fashion Market Size, Share &amp; Growth Analysis By [2033]</w:t>
      </w:r>
      <w:r w:rsidRPr="00E066CE">
        <w:t xml:space="preserve">. [online] Deepmarketinsights.com. Available at: </w:t>
      </w:r>
      <w:hyperlink r:id="rId19" w:history="1">
        <w:r w:rsidRPr="00E066CE">
          <w:rPr>
            <w:rStyle w:val="Hyperlink"/>
          </w:rPr>
          <w:t>https://deepmarketinsights.com/vista/insights/sustainable-fashion-market/global</w:t>
        </w:r>
      </w:hyperlink>
      <w:r w:rsidR="00287574">
        <w:t xml:space="preserve"> </w:t>
      </w:r>
      <w:r w:rsidR="00287574" w:rsidRPr="00E066CE">
        <w:t xml:space="preserve"> </w:t>
      </w:r>
      <w:r w:rsidR="00287574">
        <w:t>[</w:t>
      </w:r>
      <w:r w:rsidRPr="00E066CE">
        <w:t>Accessed 17 Nov. 2025].</w:t>
      </w:r>
    </w:p>
    <w:p w14:paraId="33889D96" w14:textId="77777777" w:rsidR="006A64D2" w:rsidRPr="00E066CE" w:rsidRDefault="006A64D2" w:rsidP="006A64D2">
      <w:pPr>
        <w:ind w:left="720" w:hanging="720"/>
      </w:pPr>
      <w:r w:rsidRPr="00E066CE">
        <w:t xml:space="preserve">Net Zero Compare. (2023). </w:t>
      </w:r>
      <w:r w:rsidRPr="00E066CE">
        <w:rPr>
          <w:i/>
          <w:iCs/>
        </w:rPr>
        <w:t>EU Textile Strategy (2023): Circular and Sustainable by 2030</w:t>
      </w:r>
      <w:r w:rsidRPr="00E066CE">
        <w:t xml:space="preserve">. [online] Available at: </w:t>
      </w:r>
      <w:hyperlink r:id="rId20" w:history="1">
        <w:r w:rsidRPr="00E066CE">
          <w:rPr>
            <w:rStyle w:val="Hyperlink"/>
          </w:rPr>
          <w:t>https://netzerocompare.com/policies/eu-textile-strategy-for-sustainable-and-circular-textiles-eu-textiles-strategy</w:t>
        </w:r>
      </w:hyperlink>
      <w:r>
        <w:t xml:space="preserve"> </w:t>
      </w:r>
      <w:r w:rsidRPr="00E066CE">
        <w:t xml:space="preserve"> [Accessed 17 Nov. 2025].</w:t>
      </w:r>
    </w:p>
    <w:p w14:paraId="1B124FEC" w14:textId="77777777" w:rsidR="006A64D2" w:rsidRPr="00E066CE" w:rsidRDefault="006A64D2" w:rsidP="006A64D2">
      <w:pPr>
        <w:ind w:left="720" w:hanging="720"/>
      </w:pPr>
      <w:r w:rsidRPr="00E066CE">
        <w:t xml:space="preserve">Patagonia (2025). </w:t>
      </w:r>
      <w:r w:rsidRPr="00E066CE">
        <w:rPr>
          <w:i/>
          <w:iCs/>
        </w:rPr>
        <w:t>Patagonia Outdoor Clothing &amp; Gear</w:t>
      </w:r>
      <w:r w:rsidRPr="00E066CE">
        <w:t>. [online] Patagonia. Available at: https://www.patagonia.com/home/.</w:t>
      </w:r>
    </w:p>
    <w:p w14:paraId="2890CEB4" w14:textId="77777777" w:rsidR="006A64D2" w:rsidRPr="00E066CE" w:rsidRDefault="006A64D2" w:rsidP="006A64D2">
      <w:pPr>
        <w:ind w:left="720" w:hanging="720"/>
      </w:pPr>
      <w:r w:rsidRPr="00E066CE">
        <w:lastRenderedPageBreak/>
        <w:t xml:space="preserve">Patras, V. (2021). </w:t>
      </w:r>
      <w:r w:rsidRPr="00E066CE">
        <w:rPr>
          <w:i/>
          <w:iCs/>
        </w:rPr>
        <w:t>Sustainability in the shoe market: Adidas on a move to sustainability</w:t>
      </w:r>
      <w:r w:rsidRPr="00E066CE">
        <w:t xml:space="preserve">. [online] www.theseus.fi. Available at: </w:t>
      </w:r>
      <w:hyperlink r:id="rId21" w:history="1">
        <w:r w:rsidRPr="00E066CE">
          <w:rPr>
            <w:rStyle w:val="Hyperlink"/>
          </w:rPr>
          <w:t>https://www.theseus.fi/handle/10024/511091</w:t>
        </w:r>
      </w:hyperlink>
      <w:r>
        <w:t xml:space="preserve"> </w:t>
      </w:r>
    </w:p>
    <w:p w14:paraId="56568B2F" w14:textId="4B2DED5F" w:rsidR="006A64D2" w:rsidRPr="00E066CE" w:rsidRDefault="006A64D2" w:rsidP="006A64D2">
      <w:pPr>
        <w:ind w:left="720" w:hanging="720"/>
      </w:pPr>
      <w:r w:rsidRPr="00E066CE">
        <w:t xml:space="preserve">Short, L. (2024). Reasoning and Methods for Denim </w:t>
      </w:r>
      <w:r w:rsidR="00287574" w:rsidRPr="00E066CE">
        <w:t>Upcycling:</w:t>
      </w:r>
      <w:r w:rsidRPr="00E066CE">
        <w:t xml:space="preserve"> integrating Denim Material Reuse in Fashion Design. </w:t>
      </w:r>
      <w:r w:rsidRPr="00E066CE">
        <w:rPr>
          <w:i/>
          <w:iCs/>
        </w:rPr>
        <w:t>Theseus.fi</w:t>
      </w:r>
      <w:r w:rsidRPr="00E066CE">
        <w:t xml:space="preserve">. [online] Doi: </w:t>
      </w:r>
      <w:hyperlink r:id="rId22" w:history="1">
        <w:r w:rsidRPr="00E066CE">
          <w:rPr>
            <w:rStyle w:val="Hyperlink"/>
          </w:rPr>
          <w:t>https://urn.fi/URN:NBN:fi:amk-2024120533201</w:t>
        </w:r>
      </w:hyperlink>
      <w:r>
        <w:t xml:space="preserve">   </w:t>
      </w:r>
    </w:p>
    <w:p w14:paraId="512661F7" w14:textId="77777777" w:rsidR="006A64D2" w:rsidRPr="00E066CE" w:rsidRDefault="006A64D2" w:rsidP="006A64D2">
      <w:pPr>
        <w:ind w:left="720" w:hanging="720"/>
      </w:pPr>
      <w:r w:rsidRPr="00E066CE">
        <w:t xml:space="preserve">Whitecase.com. (2025). </w:t>
      </w:r>
      <w:r w:rsidRPr="00E066CE">
        <w:rPr>
          <w:i/>
          <w:iCs/>
        </w:rPr>
        <w:t>Eight key aspects to know about the EU Ecodesign for Sustainable Products Regulation | White &amp; Case LLP</w:t>
      </w:r>
      <w:r w:rsidRPr="00E066CE">
        <w:t xml:space="preserve">. [online] Available at: </w:t>
      </w:r>
      <w:hyperlink r:id="rId23" w:history="1">
        <w:r w:rsidRPr="00E066CE">
          <w:rPr>
            <w:rStyle w:val="Hyperlink"/>
          </w:rPr>
          <w:t>https://www.whitecase.com/insight-alert/eight-key-aspects-know-about-eu-ecodesign-sustainable-products-regulation</w:t>
        </w:r>
      </w:hyperlink>
      <w:r>
        <w:t xml:space="preserve"> </w:t>
      </w:r>
    </w:p>
    <w:p w14:paraId="48891D0B" w14:textId="3BB8FBCF" w:rsidR="006A64D2" w:rsidRPr="009F292B" w:rsidRDefault="006A64D2" w:rsidP="006A64D2">
      <w:pPr>
        <w:ind w:left="720" w:hanging="720"/>
      </w:pPr>
      <w:r w:rsidRPr="009F292B">
        <w:t xml:space="preserve">Whittington, R., </w:t>
      </w:r>
      <w:proofErr w:type="spellStart"/>
      <w:r w:rsidRPr="009F292B">
        <w:t>Regnér</w:t>
      </w:r>
      <w:proofErr w:type="spellEnd"/>
      <w:r w:rsidRPr="009F292B">
        <w:t xml:space="preserve">, P., Angwin, D., Johnson, G., &amp; Scholes, K. (2023) Exploring </w:t>
      </w:r>
      <w:r w:rsidR="00287574" w:rsidRPr="009F292B">
        <w:t>strategy:</w:t>
      </w:r>
      <w:r w:rsidRPr="009F292B">
        <w:t xml:space="preserve"> text and cases. Thirteenth edition. Harlow, England: Pearson.</w:t>
      </w:r>
    </w:p>
    <w:p w14:paraId="671D107A" w14:textId="77777777" w:rsidR="009F292B" w:rsidRPr="0095312A" w:rsidRDefault="009F292B" w:rsidP="0095312A"/>
    <w:p w14:paraId="37EADBDD" w14:textId="77777777" w:rsidR="0095312A" w:rsidRPr="0095312A" w:rsidRDefault="0095312A" w:rsidP="0095312A"/>
    <w:sectPr w:rsidR="0095312A" w:rsidRPr="0095312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DA6FC" w14:textId="77777777" w:rsidR="00F837E9" w:rsidRDefault="00F837E9" w:rsidP="009F292B">
      <w:pPr>
        <w:spacing w:line="240" w:lineRule="auto"/>
      </w:pPr>
      <w:r>
        <w:separator/>
      </w:r>
    </w:p>
  </w:endnote>
  <w:endnote w:type="continuationSeparator" w:id="0">
    <w:p w14:paraId="61E23C8C" w14:textId="77777777" w:rsidR="00F837E9" w:rsidRDefault="00F837E9" w:rsidP="009F29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Google Sans Text">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435363"/>
      <w:docPartObj>
        <w:docPartGallery w:val="Page Numbers (Bottom of Page)"/>
        <w:docPartUnique/>
      </w:docPartObj>
    </w:sdtPr>
    <w:sdtEndPr>
      <w:rPr>
        <w:noProof/>
      </w:rPr>
    </w:sdtEndPr>
    <w:sdtContent>
      <w:p w14:paraId="1B8B3111" w14:textId="04487BC2" w:rsidR="009F292B" w:rsidRDefault="009F29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A95EB" w14:textId="77777777" w:rsidR="009F292B" w:rsidRDefault="009F2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5A5B7" w14:textId="77777777" w:rsidR="00F837E9" w:rsidRDefault="00F837E9" w:rsidP="009F292B">
      <w:pPr>
        <w:spacing w:line="240" w:lineRule="auto"/>
      </w:pPr>
      <w:r>
        <w:separator/>
      </w:r>
    </w:p>
  </w:footnote>
  <w:footnote w:type="continuationSeparator" w:id="0">
    <w:p w14:paraId="3C72E7D9" w14:textId="77777777" w:rsidR="00F837E9" w:rsidRDefault="00F837E9" w:rsidP="009F29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44BDD"/>
    <w:multiLevelType w:val="hybridMultilevel"/>
    <w:tmpl w:val="280E1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9C60FA"/>
    <w:multiLevelType w:val="hybridMultilevel"/>
    <w:tmpl w:val="392E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317100">
    <w:abstractNumId w:val="9"/>
  </w:num>
  <w:num w:numId="2" w16cid:durableId="1477069080">
    <w:abstractNumId w:val="13"/>
  </w:num>
  <w:num w:numId="3" w16cid:durableId="40902491">
    <w:abstractNumId w:val="24"/>
  </w:num>
  <w:num w:numId="4" w16cid:durableId="1023824933">
    <w:abstractNumId w:val="25"/>
  </w:num>
  <w:num w:numId="5" w16cid:durableId="184249161">
    <w:abstractNumId w:val="26"/>
  </w:num>
  <w:num w:numId="6" w16cid:durableId="1054086530">
    <w:abstractNumId w:val="15"/>
  </w:num>
  <w:num w:numId="7" w16cid:durableId="1717467375">
    <w:abstractNumId w:val="0"/>
  </w:num>
  <w:num w:numId="8" w16cid:durableId="719551860">
    <w:abstractNumId w:val="19"/>
  </w:num>
  <w:num w:numId="9" w16cid:durableId="733166421">
    <w:abstractNumId w:val="28"/>
  </w:num>
  <w:num w:numId="10" w16cid:durableId="756439588">
    <w:abstractNumId w:val="27"/>
  </w:num>
  <w:num w:numId="11" w16cid:durableId="459302478">
    <w:abstractNumId w:val="4"/>
  </w:num>
  <w:num w:numId="12" w16cid:durableId="1792868480">
    <w:abstractNumId w:val="21"/>
  </w:num>
  <w:num w:numId="13" w16cid:durableId="1098910291">
    <w:abstractNumId w:val="20"/>
  </w:num>
  <w:num w:numId="14" w16cid:durableId="1300912874">
    <w:abstractNumId w:val="2"/>
  </w:num>
  <w:num w:numId="15" w16cid:durableId="1563175369">
    <w:abstractNumId w:val="29"/>
  </w:num>
  <w:num w:numId="16" w16cid:durableId="1673333656">
    <w:abstractNumId w:val="16"/>
  </w:num>
  <w:num w:numId="17" w16cid:durableId="1447697053">
    <w:abstractNumId w:val="14"/>
  </w:num>
  <w:num w:numId="18" w16cid:durableId="355887108">
    <w:abstractNumId w:val="22"/>
  </w:num>
  <w:num w:numId="19" w16cid:durableId="540748624">
    <w:abstractNumId w:val="6"/>
  </w:num>
  <w:num w:numId="20" w16cid:durableId="2075271117">
    <w:abstractNumId w:val="23"/>
  </w:num>
  <w:num w:numId="21" w16cid:durableId="1253781225">
    <w:abstractNumId w:val="12"/>
  </w:num>
  <w:num w:numId="22" w16cid:durableId="1206483861">
    <w:abstractNumId w:val="11"/>
  </w:num>
  <w:num w:numId="23" w16cid:durableId="1722944098">
    <w:abstractNumId w:val="7"/>
  </w:num>
  <w:num w:numId="24" w16cid:durableId="365714590">
    <w:abstractNumId w:val="10"/>
  </w:num>
  <w:num w:numId="25" w16cid:durableId="789785117">
    <w:abstractNumId w:val="3"/>
  </w:num>
  <w:num w:numId="26" w16cid:durableId="495538144">
    <w:abstractNumId w:val="17"/>
  </w:num>
  <w:num w:numId="27" w16cid:durableId="369719828">
    <w:abstractNumId w:val="5"/>
  </w:num>
  <w:num w:numId="28" w16cid:durableId="1288973208">
    <w:abstractNumId w:val="18"/>
  </w:num>
  <w:num w:numId="29" w16cid:durableId="49815293">
    <w:abstractNumId w:val="8"/>
  </w:num>
  <w:num w:numId="30" w16cid:durableId="1195116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41035"/>
    <w:rsid w:val="001003E8"/>
    <w:rsid w:val="00136289"/>
    <w:rsid w:val="00287574"/>
    <w:rsid w:val="003026CA"/>
    <w:rsid w:val="00325A3E"/>
    <w:rsid w:val="004A47F9"/>
    <w:rsid w:val="004E7D96"/>
    <w:rsid w:val="004F2663"/>
    <w:rsid w:val="005335E9"/>
    <w:rsid w:val="005A4FFC"/>
    <w:rsid w:val="005A570C"/>
    <w:rsid w:val="005C0A09"/>
    <w:rsid w:val="00617CF1"/>
    <w:rsid w:val="00646406"/>
    <w:rsid w:val="00675F02"/>
    <w:rsid w:val="006A64D2"/>
    <w:rsid w:val="0073681E"/>
    <w:rsid w:val="00782FE8"/>
    <w:rsid w:val="007E6EA9"/>
    <w:rsid w:val="00892901"/>
    <w:rsid w:val="008E52AE"/>
    <w:rsid w:val="0095312A"/>
    <w:rsid w:val="009E58AF"/>
    <w:rsid w:val="009F292B"/>
    <w:rsid w:val="00BD459C"/>
    <w:rsid w:val="00C57D61"/>
    <w:rsid w:val="00C60E8A"/>
    <w:rsid w:val="00CB01F0"/>
    <w:rsid w:val="00CF79DF"/>
    <w:rsid w:val="00D733B5"/>
    <w:rsid w:val="00DE5D5B"/>
    <w:rsid w:val="00E01BA8"/>
    <w:rsid w:val="00E066CE"/>
    <w:rsid w:val="00E74446"/>
    <w:rsid w:val="00E9058B"/>
    <w:rsid w:val="00EC6978"/>
    <w:rsid w:val="00F837E9"/>
    <w:rsid w:val="00F96F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3B5"/>
    <w:pPr>
      <w:spacing w:line="360" w:lineRule="auto"/>
      <w:jc w:val="both"/>
    </w:pPr>
    <w:rPr>
      <w:rFonts w:ascii="Arial" w:hAnsi="Arial"/>
    </w:rPr>
  </w:style>
  <w:style w:type="paragraph" w:styleId="Heading1">
    <w:name w:val="heading 1"/>
    <w:basedOn w:val="Normal"/>
    <w:next w:val="Normal"/>
    <w:link w:val="Heading1Char"/>
    <w:uiPriority w:val="9"/>
    <w:qFormat/>
    <w:rsid w:val="00D733B5"/>
    <w:pPr>
      <w:keepNext/>
      <w:keepLines/>
      <w:spacing w:before="360" w:after="80"/>
      <w:jc w:val="center"/>
      <w:outlineLvl w:val="0"/>
    </w:pPr>
    <w:rPr>
      <w:rFonts w:eastAsiaTheme="majorEastAsia" w:cstheme="majorBidi"/>
      <w:b/>
      <w:color w:val="215E99" w:themeColor="text2" w:themeTint="BF"/>
      <w:sz w:val="32"/>
      <w:szCs w:val="40"/>
    </w:rPr>
  </w:style>
  <w:style w:type="paragraph" w:styleId="Heading2">
    <w:name w:val="heading 2"/>
    <w:basedOn w:val="Normal"/>
    <w:next w:val="Normal"/>
    <w:link w:val="Heading2Char"/>
    <w:uiPriority w:val="9"/>
    <w:unhideWhenUsed/>
    <w:qFormat/>
    <w:rsid w:val="00D733B5"/>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D733B5"/>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3B5"/>
    <w:rPr>
      <w:rFonts w:ascii="Arial" w:eastAsiaTheme="majorEastAsia" w:hAnsi="Arial" w:cstheme="majorBidi"/>
      <w:b/>
      <w:color w:val="215E99" w:themeColor="text2" w:themeTint="BF"/>
      <w:sz w:val="32"/>
      <w:szCs w:val="40"/>
    </w:rPr>
  </w:style>
  <w:style w:type="character" w:customStyle="1" w:styleId="Heading2Char">
    <w:name w:val="Heading 2 Char"/>
    <w:basedOn w:val="DefaultParagraphFont"/>
    <w:link w:val="Heading2"/>
    <w:uiPriority w:val="9"/>
    <w:rsid w:val="00D733B5"/>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rsid w:val="00D733B5"/>
    <w:rPr>
      <w:rFonts w:ascii="Arial" w:eastAsiaTheme="majorEastAsia" w:hAnsi="Arial" w:cstheme="majorBidi"/>
      <w:b/>
      <w:i/>
      <w:color w:val="0F4761" w:themeColor="accent1" w:themeShade="BF"/>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PlainTable1">
    <w:name w:val="Plain Table 1"/>
    <w:basedOn w:val="TableNormal"/>
    <w:uiPriority w:val="41"/>
    <w:rsid w:val="00F96F21"/>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F96F21"/>
    <w:rPr>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9F292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F292B"/>
    <w:pPr>
      <w:tabs>
        <w:tab w:val="center" w:pos="4513"/>
        <w:tab w:val="right" w:pos="9026"/>
      </w:tabs>
      <w:spacing w:line="240" w:lineRule="auto"/>
    </w:pPr>
  </w:style>
  <w:style w:type="character" w:customStyle="1" w:styleId="HeaderChar">
    <w:name w:val="Header Char"/>
    <w:basedOn w:val="DefaultParagraphFont"/>
    <w:link w:val="Header"/>
    <w:uiPriority w:val="99"/>
    <w:rsid w:val="009F292B"/>
    <w:rPr>
      <w:rFonts w:ascii="Arial" w:hAnsi="Arial"/>
    </w:rPr>
  </w:style>
  <w:style w:type="paragraph" w:styleId="Footer">
    <w:name w:val="footer"/>
    <w:basedOn w:val="Normal"/>
    <w:link w:val="FooterChar"/>
    <w:uiPriority w:val="99"/>
    <w:unhideWhenUsed/>
    <w:rsid w:val="009F292B"/>
    <w:pPr>
      <w:tabs>
        <w:tab w:val="center" w:pos="4513"/>
        <w:tab w:val="right" w:pos="9026"/>
      </w:tabs>
      <w:spacing w:line="240" w:lineRule="auto"/>
    </w:pPr>
  </w:style>
  <w:style w:type="character" w:customStyle="1" w:styleId="FooterChar">
    <w:name w:val="Footer Char"/>
    <w:basedOn w:val="DefaultParagraphFont"/>
    <w:link w:val="Footer"/>
    <w:uiPriority w:val="99"/>
    <w:rsid w:val="009F292B"/>
    <w:rPr>
      <w:rFonts w:ascii="Arial" w:hAnsi="Arial"/>
    </w:rPr>
  </w:style>
  <w:style w:type="character" w:styleId="UnresolvedMention">
    <w:name w:val="Unresolved Mention"/>
    <w:basedOn w:val="DefaultParagraphFont"/>
    <w:uiPriority w:val="99"/>
    <w:semiHidden/>
    <w:unhideWhenUsed/>
    <w:rsid w:val="00E066CE"/>
    <w:rPr>
      <w:color w:val="605E5C"/>
      <w:shd w:val="clear" w:color="auto" w:fill="E1DFDD"/>
    </w:rPr>
  </w:style>
  <w:style w:type="character" w:styleId="FollowedHyperlink">
    <w:name w:val="FollowedHyperlink"/>
    <w:basedOn w:val="DefaultParagraphFont"/>
    <w:uiPriority w:val="99"/>
    <w:semiHidden/>
    <w:unhideWhenUsed/>
    <w:rsid w:val="00E066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grandviewresearch.com/horizon/outlook/textile-recycling-market/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seus.fi/handle/10024/51109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21/acsomega.4c1061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4324/9781032714462-4" TargetMode="External"/><Relationship Id="rId20" Type="http://schemas.openxmlformats.org/officeDocument/2006/relationships/hyperlink" Target="https://netzerocompare.com/policies/eu-textile-strategy-for-sustainable-and-circular-textiles-eu-textiles-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apitaloneshopping.com/research/thrifting-statistics/" TargetMode="External"/><Relationship Id="rId23" Type="http://schemas.openxmlformats.org/officeDocument/2006/relationships/hyperlink" Target="https://www.whitecase.com/insight-alert/eight-key-aspects-know-about-eu-ecodesign-sustainable-products-regulation" TargetMode="External"/><Relationship Id="rId10" Type="http://schemas.openxmlformats.org/officeDocument/2006/relationships/image" Target="media/image3.png"/><Relationship Id="rId19" Type="http://schemas.openxmlformats.org/officeDocument/2006/relationships/hyperlink" Target="https://deepmarketinsights.com/vista/insights/sustainable-fashion-market/globa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urn.fi/URN:NBN:fi:amk-2024120533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15</Pages>
  <Words>3115</Words>
  <Characters>19183</Characters>
  <Application>Microsoft Office Word</Application>
  <DocSecurity>0</DocSecurity>
  <Lines>435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Md Moinul Hasan Bappy (2503567)</cp:lastModifiedBy>
  <cp:revision>11</cp:revision>
  <dcterms:created xsi:type="dcterms:W3CDTF">2025-11-18T18:50:00Z</dcterms:created>
  <dcterms:modified xsi:type="dcterms:W3CDTF">2025-11-20T14:04:00Z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38048576-197f-46d9-bb63-4013d8b205ef</vt:lpwstr>
  </property>
</Properties>
</file>