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Pr="00967305" w:rsidRDefault="007D1947">
          <w:pPr>
            <w:pStyle w:val="NoSpacing"/>
            <w:spacing w:before="1540" w:after="240"/>
            <w:jc w:val="center"/>
            <w:rPr>
              <w:color w:val="5B9BD5" w:themeColor="accent1"/>
              <w:lang w:val="en-GB"/>
            </w:rPr>
          </w:pPr>
          <w:r w:rsidRPr="00967305">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7D3EA92" w14:textId="77777777" w:rsidR="003E4193" w:rsidRPr="00967305" w:rsidRDefault="003E4193" w:rsidP="003E419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72"/>
              <w:szCs w:val="72"/>
              <w:lang w:val="en-GB"/>
            </w:rPr>
          </w:pPr>
          <w:r w:rsidRPr="00967305">
            <w:rPr>
              <w:rFonts w:asciiTheme="majorHAnsi" w:eastAsiaTheme="majorEastAsia" w:hAnsiTheme="majorHAnsi" w:cstheme="majorBidi"/>
              <w:caps/>
              <w:color w:val="5B9BD5" w:themeColor="accent1"/>
              <w:sz w:val="72"/>
              <w:szCs w:val="72"/>
              <w:lang w:val="en-GB"/>
            </w:rPr>
            <w:t>Approaches to Innovation and Organisational Change</w:t>
          </w:r>
        </w:p>
        <w:p w14:paraId="475B7674" w14:textId="574B4BFC" w:rsidR="007D1947" w:rsidRPr="00967305" w:rsidRDefault="00000000" w:rsidP="003E4193">
          <w:pPr>
            <w:pStyle w:val="NoSpacing"/>
            <w:pBdr>
              <w:top w:val="single" w:sz="6" w:space="6" w:color="5B9BD5" w:themeColor="accent1"/>
              <w:bottom w:val="single" w:sz="6" w:space="6" w:color="5B9BD5" w:themeColor="accent1"/>
            </w:pBdr>
            <w:spacing w:after="240"/>
            <w:jc w:val="center"/>
            <w:rPr>
              <w:color w:val="5B9BD5" w:themeColor="accent1"/>
              <w:sz w:val="28"/>
              <w:szCs w:val="28"/>
              <w:lang w:val="en-GB"/>
            </w:rPr>
          </w:pPr>
          <w:sdt>
            <w:sdtPr>
              <w:rPr>
                <w:color w:val="5B9BD5" w:themeColor="accent1"/>
                <w:sz w:val="28"/>
                <w:szCs w:val="28"/>
                <w:lang w:val="en-GB"/>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00FE3BAE" w:rsidRPr="00967305">
                <w:rPr>
                  <w:color w:val="5B9BD5" w:themeColor="accent1"/>
                  <w:sz w:val="28"/>
                  <w:szCs w:val="28"/>
                  <w:lang w:val="en-GB"/>
                </w:rPr>
                <w:t>Antony Pugh - 2221728</w:t>
              </w:r>
            </w:sdtContent>
          </w:sdt>
        </w:p>
        <w:p w14:paraId="1ADC1124" w14:textId="77777777" w:rsidR="007D1947" w:rsidRPr="00967305" w:rsidRDefault="007D1947">
          <w:pPr>
            <w:pStyle w:val="NoSpacing"/>
            <w:spacing w:before="480"/>
            <w:jc w:val="center"/>
            <w:rPr>
              <w:color w:val="5B9BD5" w:themeColor="accent1"/>
              <w:lang w:val="en-GB"/>
            </w:rPr>
          </w:pPr>
          <w:r w:rsidRPr="00967305">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Content>
                                  <w:p w14:paraId="52BAF8D9" w14:textId="0DC0F1CD" w:rsidR="007D1947" w:rsidRPr="00967305" w:rsidRDefault="00E56081">
                                    <w:pPr>
                                      <w:pStyle w:val="NoSpacing"/>
                                      <w:spacing w:after="40"/>
                                      <w:jc w:val="center"/>
                                      <w:rPr>
                                        <w:caps/>
                                        <w:color w:val="5B9BD5" w:themeColor="accent1"/>
                                        <w:sz w:val="28"/>
                                        <w:szCs w:val="28"/>
                                        <w:lang w:val="en-GB"/>
                                      </w:rPr>
                                    </w:pPr>
                                    <w:r w:rsidRPr="00967305">
                                      <w:rPr>
                                        <w:caps/>
                                        <w:color w:val="5B9BD5" w:themeColor="accent1"/>
                                        <w:sz w:val="28"/>
                                        <w:szCs w:val="28"/>
                                        <w:lang w:val="en-GB"/>
                                      </w:rPr>
                                      <w:t>May 12, 2025</w:t>
                                    </w:r>
                                  </w:p>
                                </w:sdtContent>
                              </w:sdt>
                              <w:p w14:paraId="69E98CB3" w14:textId="77777777" w:rsidR="007D1947" w:rsidRPr="00967305" w:rsidRDefault="00000000">
                                <w:pPr>
                                  <w:pStyle w:val="NoSpacing"/>
                                  <w:jc w:val="center"/>
                                  <w:rPr>
                                    <w:color w:val="5B9BD5" w:themeColor="accent1"/>
                                    <w:lang w:val="en-GB"/>
                                  </w:rPr>
                                </w:pPr>
                                <w:sdt>
                                  <w:sdtPr>
                                    <w:rPr>
                                      <w:caps/>
                                      <w:color w:val="5B9BD5"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967305">
                                      <w:rPr>
                                        <w:caps/>
                                        <w:color w:val="5B9BD5" w:themeColor="accent1"/>
                                        <w:lang w:val="en-GB"/>
                                      </w:rPr>
                                      <w:t>University of Wales Trinity Saint David</w:t>
                                    </w:r>
                                  </w:sdtContent>
                                </w:sdt>
                              </w:p>
                              <w:p w14:paraId="3FC79022" w14:textId="77777777" w:rsidR="007D1947" w:rsidRPr="00967305" w:rsidRDefault="00000000">
                                <w:pPr>
                                  <w:pStyle w:val="NoSpacing"/>
                                  <w:jc w:val="center"/>
                                  <w:rPr>
                                    <w:color w:val="5B9BD5" w:themeColor="accent1"/>
                                    <w:lang w:val="en-GB"/>
                                  </w:rPr>
                                </w:pPr>
                                <w:sdt>
                                  <w:sdtPr>
                                    <w:rPr>
                                      <w:color w:val="5B9BD5"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967305">
                                      <w:rPr>
                                        <w:color w:val="5B9BD5"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Content>
                            <w:p w14:paraId="52BAF8D9" w14:textId="0DC0F1CD" w:rsidR="007D1947" w:rsidRPr="00967305" w:rsidRDefault="00E56081">
                              <w:pPr>
                                <w:pStyle w:val="NoSpacing"/>
                                <w:spacing w:after="40"/>
                                <w:jc w:val="center"/>
                                <w:rPr>
                                  <w:caps/>
                                  <w:color w:val="5B9BD5" w:themeColor="accent1"/>
                                  <w:sz w:val="28"/>
                                  <w:szCs w:val="28"/>
                                  <w:lang w:val="en-GB"/>
                                </w:rPr>
                              </w:pPr>
                              <w:r w:rsidRPr="00967305">
                                <w:rPr>
                                  <w:caps/>
                                  <w:color w:val="5B9BD5" w:themeColor="accent1"/>
                                  <w:sz w:val="28"/>
                                  <w:szCs w:val="28"/>
                                  <w:lang w:val="en-GB"/>
                                </w:rPr>
                                <w:t>May 12, 2025</w:t>
                              </w:r>
                            </w:p>
                          </w:sdtContent>
                        </w:sdt>
                        <w:p w14:paraId="69E98CB3" w14:textId="77777777" w:rsidR="007D1947" w:rsidRPr="00967305" w:rsidRDefault="00000000">
                          <w:pPr>
                            <w:pStyle w:val="NoSpacing"/>
                            <w:jc w:val="center"/>
                            <w:rPr>
                              <w:color w:val="5B9BD5" w:themeColor="accent1"/>
                              <w:lang w:val="en-GB"/>
                            </w:rPr>
                          </w:pPr>
                          <w:sdt>
                            <w:sdtPr>
                              <w:rPr>
                                <w:caps/>
                                <w:color w:val="5B9BD5"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967305">
                                <w:rPr>
                                  <w:caps/>
                                  <w:color w:val="5B9BD5" w:themeColor="accent1"/>
                                  <w:lang w:val="en-GB"/>
                                </w:rPr>
                                <w:t>University of Wales Trinity Saint David</w:t>
                              </w:r>
                            </w:sdtContent>
                          </w:sdt>
                        </w:p>
                        <w:p w14:paraId="3FC79022" w14:textId="77777777" w:rsidR="007D1947" w:rsidRPr="00967305" w:rsidRDefault="00000000">
                          <w:pPr>
                            <w:pStyle w:val="NoSpacing"/>
                            <w:jc w:val="center"/>
                            <w:rPr>
                              <w:color w:val="5B9BD5" w:themeColor="accent1"/>
                              <w:lang w:val="en-GB"/>
                            </w:rPr>
                          </w:pPr>
                          <w:sdt>
                            <w:sdtPr>
                              <w:rPr>
                                <w:color w:val="5B9BD5"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967305">
                                <w:rPr>
                                  <w:color w:val="5B9BD5" w:themeColor="accent1"/>
                                  <w:lang w:val="en-GB"/>
                                </w:rPr>
                                <w:t xml:space="preserve">     </w:t>
                              </w:r>
                            </w:sdtContent>
                          </w:sdt>
                        </w:p>
                      </w:txbxContent>
                    </v:textbox>
                    <w10:wrap anchorx="margin" anchory="page"/>
                  </v:shape>
                </w:pict>
              </mc:Fallback>
            </mc:AlternateContent>
          </w:r>
          <w:r w:rsidRPr="00967305">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967305" w:rsidRDefault="007D1947" w:rsidP="00EC4330">
          <w:pPr>
            <w:pStyle w:val="Heading1"/>
            <w:spacing w:line="360" w:lineRule="auto"/>
          </w:pPr>
          <w:r w:rsidRPr="00967305">
            <w:br w:type="page"/>
          </w:r>
          <w:bookmarkStart w:id="0" w:name="_Toc196678662"/>
          <w:r w:rsidRPr="00967305">
            <w:lastRenderedPageBreak/>
            <w:t>Executive Summary</w:t>
          </w:r>
          <w:bookmarkEnd w:id="0"/>
        </w:p>
        <w:p w14:paraId="62AB7F7D" w14:textId="23E0EBA1" w:rsidR="007D1947" w:rsidRPr="00967305" w:rsidRDefault="007D1947" w:rsidP="009B031E">
          <w:pPr>
            <w:spacing w:line="360" w:lineRule="auto"/>
          </w:pPr>
          <w:r w:rsidRPr="00967305">
            <w:t>The purpose of this report is to analys</w:t>
          </w:r>
          <w:r w:rsidR="0051376B" w:rsidRPr="00967305">
            <w:t xml:space="preserve">e </w:t>
          </w:r>
          <w:r w:rsidR="000356C1" w:rsidRPr="00967305">
            <w:t xml:space="preserve">and evaluate an organisational change that happened at Pembroke Refinery. </w:t>
          </w:r>
          <w:r w:rsidR="00A101E3" w:rsidRPr="00967305">
            <w:t xml:space="preserve">The change </w:t>
          </w:r>
          <w:r w:rsidR="00EA3E1B" w:rsidRPr="00967305">
            <w:t>occurred</w:t>
          </w:r>
          <w:r w:rsidR="00A101E3" w:rsidRPr="00967305">
            <w:t xml:space="preserve"> </w:t>
          </w:r>
          <w:r w:rsidR="00E560A2" w:rsidRPr="00967305">
            <w:t xml:space="preserve">following a prolonged and problematic </w:t>
          </w:r>
          <w:r w:rsidR="00DA3C10" w:rsidRPr="00967305">
            <w:t xml:space="preserve">shutdown in 2021 on the cracking &amp; Olefins complex. </w:t>
          </w:r>
          <w:r w:rsidR="004969ED" w:rsidRPr="00967305">
            <w:t>The sh</w:t>
          </w:r>
          <w:r w:rsidR="00D046B3" w:rsidRPr="00967305">
            <w:t xml:space="preserve">utdown was </w:t>
          </w:r>
          <w:r w:rsidR="00F51DAC">
            <w:t>difficult</w:t>
          </w:r>
          <w:r w:rsidR="00D046B3" w:rsidRPr="00967305">
            <w:t xml:space="preserve"> for </w:t>
          </w:r>
          <w:r w:rsidR="000126AA" w:rsidRPr="00967305">
            <w:t>several</w:t>
          </w:r>
          <w:r w:rsidR="00D046B3" w:rsidRPr="00967305">
            <w:t xml:space="preserve"> reasons. This included</w:t>
          </w:r>
          <w:r w:rsidR="002D7186" w:rsidRPr="00967305">
            <w:t xml:space="preserve"> </w:t>
          </w:r>
          <w:r w:rsidR="00A858CA" w:rsidRPr="00967305">
            <w:t xml:space="preserve">complex work </w:t>
          </w:r>
          <w:r w:rsidR="007556B1" w:rsidRPr="00967305">
            <w:t xml:space="preserve">conditions due to super lift for a </w:t>
          </w:r>
          <w:r w:rsidR="00EE3B27">
            <w:t>significant</w:t>
          </w:r>
          <w:r w:rsidR="007556B1" w:rsidRPr="00967305">
            <w:t xml:space="preserve"> project, </w:t>
          </w:r>
          <w:r w:rsidR="002D7186" w:rsidRPr="00967305">
            <w:t xml:space="preserve">underestimation of </w:t>
          </w:r>
          <w:r w:rsidR="00FE703A" w:rsidRPr="00967305">
            <w:t xml:space="preserve">the work scope and COVID-related </w:t>
          </w:r>
          <w:r w:rsidR="007556B1" w:rsidRPr="00967305">
            <w:t>labour</w:t>
          </w:r>
          <w:r w:rsidR="00FE703A" w:rsidRPr="00967305">
            <w:t xml:space="preserve"> shortages</w:t>
          </w:r>
          <w:r w:rsidR="002C3086" w:rsidRPr="00967305">
            <w:t xml:space="preserve">. The failure of the turnaround led to the dismissal of the previous </w:t>
          </w:r>
          <w:r w:rsidR="004E2ED6" w:rsidRPr="00967305">
            <w:t xml:space="preserve">refinery manager. A new </w:t>
          </w:r>
          <w:r w:rsidR="004E7C06" w:rsidRPr="00967305">
            <w:t>manager</w:t>
          </w:r>
          <w:r w:rsidR="004E2ED6" w:rsidRPr="00967305">
            <w:t xml:space="preserve"> was introduced in </w:t>
          </w:r>
          <w:r w:rsidR="0035186C" w:rsidRPr="00967305">
            <w:t>early 2022</w:t>
          </w:r>
          <w:r w:rsidR="004E7C06" w:rsidRPr="00967305">
            <w:t>,</w:t>
          </w:r>
          <w:r w:rsidR="0035186C" w:rsidRPr="00967305">
            <w:t xml:space="preserve"> who implemented </w:t>
          </w:r>
          <w:r w:rsidR="00063934" w:rsidRPr="00967305">
            <w:t xml:space="preserve">a transformational </w:t>
          </w:r>
          <w:r w:rsidR="004E7C06" w:rsidRPr="00967305">
            <w:t>leadership</w:t>
          </w:r>
          <w:r w:rsidR="00063934" w:rsidRPr="00967305">
            <w:t xml:space="preserve"> style. The shift in focus went from </w:t>
          </w:r>
          <w:r w:rsidR="004E7C06" w:rsidRPr="00967305">
            <w:t>output-maximisation</w:t>
          </w:r>
          <w:r w:rsidR="000E2DC3" w:rsidRPr="00967305">
            <w:t xml:space="preserve"> to </w:t>
          </w:r>
          <w:r w:rsidR="004E7C06" w:rsidRPr="00967305">
            <w:t>structured</w:t>
          </w:r>
          <w:r w:rsidR="000E2DC3" w:rsidRPr="00967305">
            <w:t xml:space="preserve"> planning, KPI </w:t>
          </w:r>
          <w:r w:rsidR="004E7C06" w:rsidRPr="00967305">
            <w:t>performance</w:t>
          </w:r>
          <w:r w:rsidR="000E2DC3" w:rsidRPr="00967305">
            <w:t xml:space="preserve"> and </w:t>
          </w:r>
          <w:r w:rsidR="004E7C06" w:rsidRPr="00967305">
            <w:t xml:space="preserve">environmental compliance. </w:t>
          </w:r>
          <w:r w:rsidR="00AA37F3" w:rsidRPr="00967305">
            <w:t xml:space="preserve">The report </w:t>
          </w:r>
          <w:r w:rsidR="00641228" w:rsidRPr="00967305">
            <w:t xml:space="preserve">critically examines the effectiveness of the change process </w:t>
          </w:r>
          <w:r w:rsidR="00207385" w:rsidRPr="00967305">
            <w:t xml:space="preserve">through the application of </w:t>
          </w:r>
          <w:r w:rsidR="008B5F0A" w:rsidRPr="00967305">
            <w:t>Lewin’s Forcefield Analysis, Kotter’s 8-Step model</w:t>
          </w:r>
          <w:r w:rsidR="009162EA" w:rsidRPr="00967305">
            <w:t xml:space="preserve"> and the motivational theories of </w:t>
          </w:r>
          <w:r w:rsidR="000C427D" w:rsidRPr="00967305">
            <w:t>Mullins'</w:t>
          </w:r>
          <w:r w:rsidR="009D297C" w:rsidRPr="00967305">
            <w:t xml:space="preserve"> </w:t>
          </w:r>
          <w:r w:rsidR="006B7DA1" w:rsidRPr="00967305">
            <w:t xml:space="preserve">motivation and </w:t>
          </w:r>
          <w:r w:rsidR="000C427D" w:rsidRPr="00967305">
            <w:t xml:space="preserve">organisational behaviour. </w:t>
          </w:r>
          <w:r w:rsidR="00FF2FBD" w:rsidRPr="00967305">
            <w:t xml:space="preserve">It identifies key driving </w:t>
          </w:r>
          <w:r w:rsidR="001512B2" w:rsidRPr="00967305">
            <w:t>forces</w:t>
          </w:r>
          <w:r w:rsidR="00EE3B27">
            <w:t xml:space="preserve"> and </w:t>
          </w:r>
          <w:r w:rsidR="00FF2FBD" w:rsidRPr="00967305">
            <w:t>resisting forces</w:t>
          </w:r>
          <w:r w:rsidR="001512B2" w:rsidRPr="00967305">
            <w:t xml:space="preserve"> and </w:t>
          </w:r>
          <w:r w:rsidR="00FF2FBD" w:rsidRPr="00967305">
            <w:t>explores the cultural shift in leadership style</w:t>
          </w:r>
          <w:r w:rsidR="001512B2" w:rsidRPr="00967305">
            <w:t xml:space="preserve">. </w:t>
          </w:r>
          <w:r w:rsidR="00504018" w:rsidRPr="00967305">
            <w:t xml:space="preserve">The report also </w:t>
          </w:r>
          <w:r w:rsidR="00EE3B27">
            <w:t>evaluates</w:t>
          </w:r>
          <w:r w:rsidR="00BF6632" w:rsidRPr="00967305">
            <w:t xml:space="preserve"> the impact on staff morale, </w:t>
          </w:r>
          <w:r w:rsidR="00F65E97" w:rsidRPr="00967305">
            <w:t>particularly</w:t>
          </w:r>
          <w:r w:rsidR="00BF6632" w:rsidRPr="00967305">
            <w:t xml:space="preserve"> between</w:t>
          </w:r>
          <w:r w:rsidR="00F65E97" w:rsidRPr="00967305">
            <w:t xml:space="preserve"> permanent and contract workers. </w:t>
          </w:r>
          <w:r w:rsidR="003B5933" w:rsidRPr="00967305">
            <w:t>The change led to measurable improvements, including one of the refinery’s most successful shutdowns in 2024 on the Refining complex.</w:t>
          </w:r>
          <w:r w:rsidR="00E56D6D" w:rsidRPr="00967305">
            <w:t xml:space="preserve"> Recommendations include improving contractor engagement, enhancing transitional communication</w:t>
          </w:r>
          <w:r w:rsidR="00BE4693" w:rsidRPr="00967305">
            <w:t xml:space="preserve"> </w:t>
          </w:r>
          <w:r w:rsidR="00E56D6D" w:rsidRPr="00967305">
            <w:t xml:space="preserve">and aligning motivation strategies more closely with workforce needs. </w:t>
          </w:r>
        </w:p>
        <w:p w14:paraId="6846CF66" w14:textId="77777777" w:rsidR="007D1947" w:rsidRPr="00967305" w:rsidRDefault="007D1947"/>
        <w:p w14:paraId="7F8F78F5" w14:textId="77777777" w:rsidR="007D1947" w:rsidRPr="00967305" w:rsidRDefault="007D1947"/>
        <w:p w14:paraId="3E204757" w14:textId="77777777" w:rsidR="007D1947" w:rsidRPr="00967305" w:rsidRDefault="007D1947"/>
        <w:p w14:paraId="775DA3A7" w14:textId="77777777" w:rsidR="007D1947" w:rsidRPr="00967305" w:rsidRDefault="007D1947"/>
        <w:p w14:paraId="5E5C2FB5" w14:textId="77777777" w:rsidR="007D1947" w:rsidRPr="00967305" w:rsidRDefault="007D1947"/>
        <w:p w14:paraId="119F1E47" w14:textId="77777777" w:rsidR="007D1947" w:rsidRPr="00967305" w:rsidRDefault="007D1947"/>
        <w:p w14:paraId="2059565F" w14:textId="77777777" w:rsidR="007D1947" w:rsidRPr="00967305" w:rsidRDefault="007D1947"/>
        <w:p w14:paraId="1E53466B" w14:textId="77777777" w:rsidR="007D1947" w:rsidRPr="00967305" w:rsidRDefault="007D1947"/>
        <w:p w14:paraId="7BC12A6B" w14:textId="77777777" w:rsidR="007D1947" w:rsidRPr="00967305" w:rsidRDefault="007D1947"/>
        <w:p w14:paraId="3C8549E0" w14:textId="77777777" w:rsidR="007D1947" w:rsidRPr="00967305" w:rsidRDefault="007D1947"/>
        <w:p w14:paraId="606FEBB7" w14:textId="77777777" w:rsidR="007D1947" w:rsidRPr="00967305" w:rsidRDefault="007D1947"/>
        <w:p w14:paraId="40B2C76A" w14:textId="77777777" w:rsidR="007D1947" w:rsidRPr="00967305" w:rsidRDefault="007D1947"/>
        <w:p w14:paraId="2598F19F" w14:textId="77777777" w:rsidR="007D1947" w:rsidRPr="00967305" w:rsidRDefault="007D1947"/>
        <w:p w14:paraId="777A1881" w14:textId="77777777" w:rsidR="007D1947" w:rsidRPr="00967305" w:rsidRDefault="007D1947"/>
        <w:p w14:paraId="220B1276" w14:textId="77777777" w:rsidR="007D1947" w:rsidRPr="00967305"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rPr>
          </w:sdtEndPr>
          <w:sdtContent>
            <w:p w14:paraId="1DFECD67" w14:textId="77777777" w:rsidR="007D1947" w:rsidRPr="00967305" w:rsidRDefault="007D1947">
              <w:pPr>
                <w:pStyle w:val="TOCHeading"/>
                <w:rPr>
                  <w:lang w:val="en-GB"/>
                </w:rPr>
              </w:pPr>
              <w:r w:rsidRPr="00967305">
                <w:rPr>
                  <w:lang w:val="en-GB"/>
                </w:rPr>
                <w:t>Table of Contents</w:t>
              </w:r>
            </w:p>
            <w:p w14:paraId="47B3BBFA" w14:textId="680AD4BA" w:rsidR="009365D4" w:rsidRDefault="007D1947">
              <w:pPr>
                <w:pStyle w:val="TOC1"/>
                <w:tabs>
                  <w:tab w:val="right" w:leader="dot" w:pos="9016"/>
                </w:tabs>
                <w:rPr>
                  <w:rFonts w:eastAsiaTheme="minorEastAsia"/>
                  <w:noProof/>
                  <w:kern w:val="2"/>
                  <w:sz w:val="24"/>
                  <w:szCs w:val="24"/>
                  <w:lang w:eastAsia="en-GB"/>
                  <w14:ligatures w14:val="standardContextual"/>
                </w:rPr>
              </w:pPr>
              <w:r w:rsidRPr="00967305">
                <w:fldChar w:fldCharType="begin"/>
              </w:r>
              <w:r w:rsidRPr="00967305">
                <w:instrText xml:space="preserve"> TOC \o "1-3" \h \z \u </w:instrText>
              </w:r>
              <w:r w:rsidRPr="00967305">
                <w:fldChar w:fldCharType="separate"/>
              </w:r>
              <w:hyperlink w:anchor="_Toc196678662" w:history="1">
                <w:r w:rsidR="009365D4" w:rsidRPr="00B06432">
                  <w:rPr>
                    <w:rStyle w:val="Hyperlink"/>
                    <w:noProof/>
                  </w:rPr>
                  <w:t>Executive Summary</w:t>
                </w:r>
                <w:r w:rsidR="009365D4">
                  <w:rPr>
                    <w:noProof/>
                    <w:webHidden/>
                  </w:rPr>
                  <w:tab/>
                </w:r>
                <w:r w:rsidR="009365D4">
                  <w:rPr>
                    <w:noProof/>
                    <w:webHidden/>
                  </w:rPr>
                  <w:fldChar w:fldCharType="begin"/>
                </w:r>
                <w:r w:rsidR="009365D4">
                  <w:rPr>
                    <w:noProof/>
                    <w:webHidden/>
                  </w:rPr>
                  <w:instrText xml:space="preserve"> PAGEREF _Toc196678662 \h </w:instrText>
                </w:r>
                <w:r w:rsidR="009365D4">
                  <w:rPr>
                    <w:noProof/>
                    <w:webHidden/>
                  </w:rPr>
                </w:r>
                <w:r w:rsidR="009365D4">
                  <w:rPr>
                    <w:noProof/>
                    <w:webHidden/>
                  </w:rPr>
                  <w:fldChar w:fldCharType="separate"/>
                </w:r>
                <w:r w:rsidR="009365D4">
                  <w:rPr>
                    <w:noProof/>
                    <w:webHidden/>
                  </w:rPr>
                  <w:t>1</w:t>
                </w:r>
                <w:r w:rsidR="009365D4">
                  <w:rPr>
                    <w:noProof/>
                    <w:webHidden/>
                  </w:rPr>
                  <w:fldChar w:fldCharType="end"/>
                </w:r>
              </w:hyperlink>
            </w:p>
            <w:p w14:paraId="553F3578" w14:textId="5B543B4B" w:rsidR="009365D4" w:rsidRDefault="009365D4">
              <w:pPr>
                <w:pStyle w:val="TOC1"/>
                <w:tabs>
                  <w:tab w:val="right" w:leader="dot" w:pos="9016"/>
                </w:tabs>
                <w:rPr>
                  <w:rFonts w:eastAsiaTheme="minorEastAsia"/>
                  <w:noProof/>
                  <w:kern w:val="2"/>
                  <w:sz w:val="24"/>
                  <w:szCs w:val="24"/>
                  <w:lang w:eastAsia="en-GB"/>
                  <w14:ligatures w14:val="standardContextual"/>
                </w:rPr>
              </w:pPr>
              <w:hyperlink w:anchor="_Toc196678663" w:history="1">
                <w:r w:rsidRPr="00B06432">
                  <w:rPr>
                    <w:rStyle w:val="Hyperlink"/>
                    <w:noProof/>
                  </w:rPr>
                  <w:t>Introduction</w:t>
                </w:r>
                <w:r>
                  <w:rPr>
                    <w:noProof/>
                    <w:webHidden/>
                  </w:rPr>
                  <w:tab/>
                </w:r>
                <w:r>
                  <w:rPr>
                    <w:noProof/>
                    <w:webHidden/>
                  </w:rPr>
                  <w:fldChar w:fldCharType="begin"/>
                </w:r>
                <w:r>
                  <w:rPr>
                    <w:noProof/>
                    <w:webHidden/>
                  </w:rPr>
                  <w:instrText xml:space="preserve"> PAGEREF _Toc196678663 \h </w:instrText>
                </w:r>
                <w:r>
                  <w:rPr>
                    <w:noProof/>
                    <w:webHidden/>
                  </w:rPr>
                </w:r>
                <w:r>
                  <w:rPr>
                    <w:noProof/>
                    <w:webHidden/>
                  </w:rPr>
                  <w:fldChar w:fldCharType="separate"/>
                </w:r>
                <w:r>
                  <w:rPr>
                    <w:noProof/>
                    <w:webHidden/>
                  </w:rPr>
                  <w:t>3</w:t>
                </w:r>
                <w:r>
                  <w:rPr>
                    <w:noProof/>
                    <w:webHidden/>
                  </w:rPr>
                  <w:fldChar w:fldCharType="end"/>
                </w:r>
              </w:hyperlink>
            </w:p>
            <w:p w14:paraId="74F319A7" w14:textId="3F689B61" w:rsidR="009365D4" w:rsidRDefault="009365D4">
              <w:pPr>
                <w:pStyle w:val="TOC1"/>
                <w:tabs>
                  <w:tab w:val="right" w:leader="dot" w:pos="9016"/>
                </w:tabs>
                <w:rPr>
                  <w:rFonts w:eastAsiaTheme="minorEastAsia"/>
                  <w:noProof/>
                  <w:kern w:val="2"/>
                  <w:sz w:val="24"/>
                  <w:szCs w:val="24"/>
                  <w:lang w:eastAsia="en-GB"/>
                  <w14:ligatures w14:val="standardContextual"/>
                </w:rPr>
              </w:pPr>
              <w:hyperlink w:anchor="_Toc196678664" w:history="1">
                <w:r w:rsidRPr="00B06432">
                  <w:rPr>
                    <w:rStyle w:val="Hyperlink"/>
                    <w:noProof/>
                  </w:rPr>
                  <w:t>Main findings</w:t>
                </w:r>
                <w:r>
                  <w:rPr>
                    <w:noProof/>
                    <w:webHidden/>
                  </w:rPr>
                  <w:tab/>
                </w:r>
                <w:r>
                  <w:rPr>
                    <w:noProof/>
                    <w:webHidden/>
                  </w:rPr>
                  <w:fldChar w:fldCharType="begin"/>
                </w:r>
                <w:r>
                  <w:rPr>
                    <w:noProof/>
                    <w:webHidden/>
                  </w:rPr>
                  <w:instrText xml:space="preserve"> PAGEREF _Toc196678664 \h </w:instrText>
                </w:r>
                <w:r>
                  <w:rPr>
                    <w:noProof/>
                    <w:webHidden/>
                  </w:rPr>
                </w:r>
                <w:r>
                  <w:rPr>
                    <w:noProof/>
                    <w:webHidden/>
                  </w:rPr>
                  <w:fldChar w:fldCharType="separate"/>
                </w:r>
                <w:r>
                  <w:rPr>
                    <w:noProof/>
                    <w:webHidden/>
                  </w:rPr>
                  <w:t>4</w:t>
                </w:r>
                <w:r>
                  <w:rPr>
                    <w:noProof/>
                    <w:webHidden/>
                  </w:rPr>
                  <w:fldChar w:fldCharType="end"/>
                </w:r>
              </w:hyperlink>
            </w:p>
            <w:p w14:paraId="2D2C0C70" w14:textId="4A08C583" w:rsidR="009365D4" w:rsidRDefault="009365D4">
              <w:pPr>
                <w:pStyle w:val="TOC2"/>
                <w:tabs>
                  <w:tab w:val="right" w:leader="dot" w:pos="9016"/>
                </w:tabs>
                <w:rPr>
                  <w:rFonts w:eastAsiaTheme="minorEastAsia"/>
                  <w:noProof/>
                  <w:kern w:val="2"/>
                  <w:sz w:val="24"/>
                  <w:szCs w:val="24"/>
                  <w:lang w:eastAsia="en-GB"/>
                  <w14:ligatures w14:val="standardContextual"/>
                </w:rPr>
              </w:pPr>
              <w:hyperlink w:anchor="_Toc196678665" w:history="1">
                <w:r w:rsidRPr="00B06432">
                  <w:rPr>
                    <w:rStyle w:val="Hyperlink"/>
                    <w:noProof/>
                  </w:rPr>
                  <w:t>Background of Change at Pembroke Refinery</w:t>
                </w:r>
                <w:r>
                  <w:rPr>
                    <w:noProof/>
                    <w:webHidden/>
                  </w:rPr>
                  <w:tab/>
                </w:r>
                <w:r>
                  <w:rPr>
                    <w:noProof/>
                    <w:webHidden/>
                  </w:rPr>
                  <w:fldChar w:fldCharType="begin"/>
                </w:r>
                <w:r>
                  <w:rPr>
                    <w:noProof/>
                    <w:webHidden/>
                  </w:rPr>
                  <w:instrText xml:space="preserve"> PAGEREF _Toc196678665 \h </w:instrText>
                </w:r>
                <w:r>
                  <w:rPr>
                    <w:noProof/>
                    <w:webHidden/>
                  </w:rPr>
                </w:r>
                <w:r>
                  <w:rPr>
                    <w:noProof/>
                    <w:webHidden/>
                  </w:rPr>
                  <w:fldChar w:fldCharType="separate"/>
                </w:r>
                <w:r>
                  <w:rPr>
                    <w:noProof/>
                    <w:webHidden/>
                  </w:rPr>
                  <w:t>4</w:t>
                </w:r>
                <w:r>
                  <w:rPr>
                    <w:noProof/>
                    <w:webHidden/>
                  </w:rPr>
                  <w:fldChar w:fldCharType="end"/>
                </w:r>
              </w:hyperlink>
            </w:p>
            <w:p w14:paraId="0DE5E667" w14:textId="6C465EE0" w:rsidR="009365D4" w:rsidRDefault="009365D4">
              <w:pPr>
                <w:pStyle w:val="TOC2"/>
                <w:tabs>
                  <w:tab w:val="right" w:leader="dot" w:pos="9016"/>
                </w:tabs>
                <w:rPr>
                  <w:rFonts w:eastAsiaTheme="minorEastAsia"/>
                  <w:noProof/>
                  <w:kern w:val="2"/>
                  <w:sz w:val="24"/>
                  <w:szCs w:val="24"/>
                  <w:lang w:eastAsia="en-GB"/>
                  <w14:ligatures w14:val="standardContextual"/>
                </w:rPr>
              </w:pPr>
              <w:hyperlink w:anchor="_Toc196678666" w:history="1">
                <w:r w:rsidRPr="00B06432">
                  <w:rPr>
                    <w:rStyle w:val="Hyperlink"/>
                    <w:noProof/>
                  </w:rPr>
                  <w:t>Application of Change Management Models</w:t>
                </w:r>
                <w:r>
                  <w:rPr>
                    <w:noProof/>
                    <w:webHidden/>
                  </w:rPr>
                  <w:tab/>
                </w:r>
                <w:r>
                  <w:rPr>
                    <w:noProof/>
                    <w:webHidden/>
                  </w:rPr>
                  <w:fldChar w:fldCharType="begin"/>
                </w:r>
                <w:r>
                  <w:rPr>
                    <w:noProof/>
                    <w:webHidden/>
                  </w:rPr>
                  <w:instrText xml:space="preserve"> PAGEREF _Toc196678666 \h </w:instrText>
                </w:r>
                <w:r>
                  <w:rPr>
                    <w:noProof/>
                    <w:webHidden/>
                  </w:rPr>
                </w:r>
                <w:r>
                  <w:rPr>
                    <w:noProof/>
                    <w:webHidden/>
                  </w:rPr>
                  <w:fldChar w:fldCharType="separate"/>
                </w:r>
                <w:r>
                  <w:rPr>
                    <w:noProof/>
                    <w:webHidden/>
                  </w:rPr>
                  <w:t>5</w:t>
                </w:r>
                <w:r>
                  <w:rPr>
                    <w:noProof/>
                    <w:webHidden/>
                  </w:rPr>
                  <w:fldChar w:fldCharType="end"/>
                </w:r>
              </w:hyperlink>
            </w:p>
            <w:p w14:paraId="47C4BC5C" w14:textId="6AA5BF17" w:rsidR="009365D4" w:rsidRDefault="009365D4">
              <w:pPr>
                <w:pStyle w:val="TOC3"/>
                <w:tabs>
                  <w:tab w:val="right" w:leader="dot" w:pos="9016"/>
                </w:tabs>
                <w:rPr>
                  <w:rFonts w:eastAsiaTheme="minorEastAsia"/>
                  <w:noProof/>
                  <w:kern w:val="2"/>
                  <w:sz w:val="24"/>
                  <w:szCs w:val="24"/>
                  <w:lang w:eastAsia="en-GB"/>
                  <w14:ligatures w14:val="standardContextual"/>
                </w:rPr>
              </w:pPr>
              <w:hyperlink w:anchor="_Toc196678667" w:history="1">
                <w:r w:rsidRPr="00B06432">
                  <w:rPr>
                    <w:rStyle w:val="Hyperlink"/>
                    <w:noProof/>
                  </w:rPr>
                  <w:t>Lewin’s Forcefield Analysis</w:t>
                </w:r>
                <w:r>
                  <w:rPr>
                    <w:noProof/>
                    <w:webHidden/>
                  </w:rPr>
                  <w:tab/>
                </w:r>
                <w:r>
                  <w:rPr>
                    <w:noProof/>
                    <w:webHidden/>
                  </w:rPr>
                  <w:fldChar w:fldCharType="begin"/>
                </w:r>
                <w:r>
                  <w:rPr>
                    <w:noProof/>
                    <w:webHidden/>
                  </w:rPr>
                  <w:instrText xml:space="preserve"> PAGEREF _Toc196678667 \h </w:instrText>
                </w:r>
                <w:r>
                  <w:rPr>
                    <w:noProof/>
                    <w:webHidden/>
                  </w:rPr>
                </w:r>
                <w:r>
                  <w:rPr>
                    <w:noProof/>
                    <w:webHidden/>
                  </w:rPr>
                  <w:fldChar w:fldCharType="separate"/>
                </w:r>
                <w:r>
                  <w:rPr>
                    <w:noProof/>
                    <w:webHidden/>
                  </w:rPr>
                  <w:t>5</w:t>
                </w:r>
                <w:r>
                  <w:rPr>
                    <w:noProof/>
                    <w:webHidden/>
                  </w:rPr>
                  <w:fldChar w:fldCharType="end"/>
                </w:r>
              </w:hyperlink>
            </w:p>
            <w:p w14:paraId="617ADF13" w14:textId="1DD7E009" w:rsidR="009365D4" w:rsidRDefault="009365D4">
              <w:pPr>
                <w:pStyle w:val="TOC3"/>
                <w:tabs>
                  <w:tab w:val="right" w:leader="dot" w:pos="9016"/>
                </w:tabs>
                <w:rPr>
                  <w:rFonts w:eastAsiaTheme="minorEastAsia"/>
                  <w:noProof/>
                  <w:kern w:val="2"/>
                  <w:sz w:val="24"/>
                  <w:szCs w:val="24"/>
                  <w:lang w:eastAsia="en-GB"/>
                  <w14:ligatures w14:val="standardContextual"/>
                </w:rPr>
              </w:pPr>
              <w:hyperlink w:anchor="_Toc196678668" w:history="1">
                <w:r w:rsidRPr="00B06432">
                  <w:rPr>
                    <w:rStyle w:val="Hyperlink"/>
                    <w:noProof/>
                  </w:rPr>
                  <w:t>Kotter’s 8-Step Change Model</w:t>
                </w:r>
                <w:r>
                  <w:rPr>
                    <w:noProof/>
                    <w:webHidden/>
                  </w:rPr>
                  <w:tab/>
                </w:r>
                <w:r>
                  <w:rPr>
                    <w:noProof/>
                    <w:webHidden/>
                  </w:rPr>
                  <w:fldChar w:fldCharType="begin"/>
                </w:r>
                <w:r>
                  <w:rPr>
                    <w:noProof/>
                    <w:webHidden/>
                  </w:rPr>
                  <w:instrText xml:space="preserve"> PAGEREF _Toc196678668 \h </w:instrText>
                </w:r>
                <w:r>
                  <w:rPr>
                    <w:noProof/>
                    <w:webHidden/>
                  </w:rPr>
                </w:r>
                <w:r>
                  <w:rPr>
                    <w:noProof/>
                    <w:webHidden/>
                  </w:rPr>
                  <w:fldChar w:fldCharType="separate"/>
                </w:r>
                <w:r>
                  <w:rPr>
                    <w:noProof/>
                    <w:webHidden/>
                  </w:rPr>
                  <w:t>8</w:t>
                </w:r>
                <w:r>
                  <w:rPr>
                    <w:noProof/>
                    <w:webHidden/>
                  </w:rPr>
                  <w:fldChar w:fldCharType="end"/>
                </w:r>
              </w:hyperlink>
            </w:p>
            <w:p w14:paraId="41CCCAF2" w14:textId="37CE7440" w:rsidR="009365D4" w:rsidRDefault="009365D4">
              <w:pPr>
                <w:pStyle w:val="TOC3"/>
                <w:tabs>
                  <w:tab w:val="right" w:leader="dot" w:pos="9016"/>
                </w:tabs>
                <w:rPr>
                  <w:rFonts w:eastAsiaTheme="minorEastAsia"/>
                  <w:noProof/>
                  <w:kern w:val="2"/>
                  <w:sz w:val="24"/>
                  <w:szCs w:val="24"/>
                  <w:lang w:eastAsia="en-GB"/>
                  <w14:ligatures w14:val="standardContextual"/>
                </w:rPr>
              </w:pPr>
              <w:hyperlink w:anchor="_Toc196678669" w:history="1">
                <w:r w:rsidRPr="00B06432">
                  <w:rPr>
                    <w:rStyle w:val="Hyperlink"/>
                    <w:noProof/>
                  </w:rPr>
                  <w:t>Mullins and Motivation</w:t>
                </w:r>
                <w:r>
                  <w:rPr>
                    <w:noProof/>
                    <w:webHidden/>
                  </w:rPr>
                  <w:tab/>
                </w:r>
                <w:r>
                  <w:rPr>
                    <w:noProof/>
                    <w:webHidden/>
                  </w:rPr>
                  <w:fldChar w:fldCharType="begin"/>
                </w:r>
                <w:r>
                  <w:rPr>
                    <w:noProof/>
                    <w:webHidden/>
                  </w:rPr>
                  <w:instrText xml:space="preserve"> PAGEREF _Toc196678669 \h </w:instrText>
                </w:r>
                <w:r>
                  <w:rPr>
                    <w:noProof/>
                    <w:webHidden/>
                  </w:rPr>
                </w:r>
                <w:r>
                  <w:rPr>
                    <w:noProof/>
                    <w:webHidden/>
                  </w:rPr>
                  <w:fldChar w:fldCharType="separate"/>
                </w:r>
                <w:r>
                  <w:rPr>
                    <w:noProof/>
                    <w:webHidden/>
                  </w:rPr>
                  <w:t>10</w:t>
                </w:r>
                <w:r>
                  <w:rPr>
                    <w:noProof/>
                    <w:webHidden/>
                  </w:rPr>
                  <w:fldChar w:fldCharType="end"/>
                </w:r>
              </w:hyperlink>
            </w:p>
            <w:p w14:paraId="68928718" w14:textId="752706AD" w:rsidR="009365D4" w:rsidRDefault="009365D4">
              <w:pPr>
                <w:pStyle w:val="TOC2"/>
                <w:tabs>
                  <w:tab w:val="right" w:leader="dot" w:pos="9016"/>
                </w:tabs>
                <w:rPr>
                  <w:rFonts w:eastAsiaTheme="minorEastAsia"/>
                  <w:noProof/>
                  <w:kern w:val="2"/>
                  <w:sz w:val="24"/>
                  <w:szCs w:val="24"/>
                  <w:lang w:eastAsia="en-GB"/>
                  <w14:ligatures w14:val="standardContextual"/>
                </w:rPr>
              </w:pPr>
              <w:hyperlink w:anchor="_Toc196678670" w:history="1">
                <w:r w:rsidRPr="00B06432">
                  <w:rPr>
                    <w:rStyle w:val="Hyperlink"/>
                    <w:noProof/>
                  </w:rPr>
                  <w:t>Recommendations</w:t>
                </w:r>
                <w:r>
                  <w:rPr>
                    <w:noProof/>
                    <w:webHidden/>
                  </w:rPr>
                  <w:tab/>
                </w:r>
                <w:r>
                  <w:rPr>
                    <w:noProof/>
                    <w:webHidden/>
                  </w:rPr>
                  <w:fldChar w:fldCharType="begin"/>
                </w:r>
                <w:r>
                  <w:rPr>
                    <w:noProof/>
                    <w:webHidden/>
                  </w:rPr>
                  <w:instrText xml:space="preserve"> PAGEREF _Toc196678670 \h </w:instrText>
                </w:r>
                <w:r>
                  <w:rPr>
                    <w:noProof/>
                    <w:webHidden/>
                  </w:rPr>
                </w:r>
                <w:r>
                  <w:rPr>
                    <w:noProof/>
                    <w:webHidden/>
                  </w:rPr>
                  <w:fldChar w:fldCharType="separate"/>
                </w:r>
                <w:r>
                  <w:rPr>
                    <w:noProof/>
                    <w:webHidden/>
                  </w:rPr>
                  <w:t>12</w:t>
                </w:r>
                <w:r>
                  <w:rPr>
                    <w:noProof/>
                    <w:webHidden/>
                  </w:rPr>
                  <w:fldChar w:fldCharType="end"/>
                </w:r>
              </w:hyperlink>
            </w:p>
            <w:p w14:paraId="5855941C" w14:textId="5CB53CD8" w:rsidR="009365D4" w:rsidRDefault="009365D4">
              <w:pPr>
                <w:pStyle w:val="TOC1"/>
                <w:tabs>
                  <w:tab w:val="right" w:leader="dot" w:pos="9016"/>
                </w:tabs>
                <w:rPr>
                  <w:rFonts w:eastAsiaTheme="minorEastAsia"/>
                  <w:noProof/>
                  <w:kern w:val="2"/>
                  <w:sz w:val="24"/>
                  <w:szCs w:val="24"/>
                  <w:lang w:eastAsia="en-GB"/>
                  <w14:ligatures w14:val="standardContextual"/>
                </w:rPr>
              </w:pPr>
              <w:hyperlink w:anchor="_Toc196678671" w:history="1">
                <w:r w:rsidRPr="00B06432">
                  <w:rPr>
                    <w:rStyle w:val="Hyperlink"/>
                    <w:noProof/>
                  </w:rPr>
                  <w:t>Conclusion</w:t>
                </w:r>
                <w:r>
                  <w:rPr>
                    <w:noProof/>
                    <w:webHidden/>
                  </w:rPr>
                  <w:tab/>
                </w:r>
                <w:r>
                  <w:rPr>
                    <w:noProof/>
                    <w:webHidden/>
                  </w:rPr>
                  <w:fldChar w:fldCharType="begin"/>
                </w:r>
                <w:r>
                  <w:rPr>
                    <w:noProof/>
                    <w:webHidden/>
                  </w:rPr>
                  <w:instrText xml:space="preserve"> PAGEREF _Toc196678671 \h </w:instrText>
                </w:r>
                <w:r>
                  <w:rPr>
                    <w:noProof/>
                    <w:webHidden/>
                  </w:rPr>
                </w:r>
                <w:r>
                  <w:rPr>
                    <w:noProof/>
                    <w:webHidden/>
                  </w:rPr>
                  <w:fldChar w:fldCharType="separate"/>
                </w:r>
                <w:r>
                  <w:rPr>
                    <w:noProof/>
                    <w:webHidden/>
                  </w:rPr>
                  <w:t>13</w:t>
                </w:r>
                <w:r>
                  <w:rPr>
                    <w:noProof/>
                    <w:webHidden/>
                  </w:rPr>
                  <w:fldChar w:fldCharType="end"/>
                </w:r>
              </w:hyperlink>
            </w:p>
            <w:p w14:paraId="661FE1B1" w14:textId="2273E460" w:rsidR="009365D4" w:rsidRDefault="009365D4">
              <w:pPr>
                <w:pStyle w:val="TOC1"/>
                <w:tabs>
                  <w:tab w:val="right" w:leader="dot" w:pos="9016"/>
                </w:tabs>
                <w:rPr>
                  <w:rFonts w:eastAsiaTheme="minorEastAsia"/>
                  <w:noProof/>
                  <w:kern w:val="2"/>
                  <w:sz w:val="24"/>
                  <w:szCs w:val="24"/>
                  <w:lang w:eastAsia="en-GB"/>
                  <w14:ligatures w14:val="standardContextual"/>
                </w:rPr>
              </w:pPr>
              <w:hyperlink w:anchor="_Toc196678672" w:history="1">
                <w:r w:rsidRPr="00B06432">
                  <w:rPr>
                    <w:rStyle w:val="Hyperlink"/>
                    <w:noProof/>
                  </w:rPr>
                  <w:t>Bibliography</w:t>
                </w:r>
                <w:r>
                  <w:rPr>
                    <w:noProof/>
                    <w:webHidden/>
                  </w:rPr>
                  <w:tab/>
                </w:r>
                <w:r>
                  <w:rPr>
                    <w:noProof/>
                    <w:webHidden/>
                  </w:rPr>
                  <w:fldChar w:fldCharType="begin"/>
                </w:r>
                <w:r>
                  <w:rPr>
                    <w:noProof/>
                    <w:webHidden/>
                  </w:rPr>
                  <w:instrText xml:space="preserve"> PAGEREF _Toc196678672 \h </w:instrText>
                </w:r>
                <w:r>
                  <w:rPr>
                    <w:noProof/>
                    <w:webHidden/>
                  </w:rPr>
                </w:r>
                <w:r>
                  <w:rPr>
                    <w:noProof/>
                    <w:webHidden/>
                  </w:rPr>
                  <w:fldChar w:fldCharType="separate"/>
                </w:r>
                <w:r>
                  <w:rPr>
                    <w:noProof/>
                    <w:webHidden/>
                  </w:rPr>
                  <w:t>14</w:t>
                </w:r>
                <w:r>
                  <w:rPr>
                    <w:noProof/>
                    <w:webHidden/>
                  </w:rPr>
                  <w:fldChar w:fldCharType="end"/>
                </w:r>
              </w:hyperlink>
            </w:p>
            <w:p w14:paraId="05194699" w14:textId="7022363D" w:rsidR="007D1947" w:rsidRPr="00967305" w:rsidRDefault="007D1947">
              <w:r w:rsidRPr="00967305">
                <w:rPr>
                  <w:b/>
                  <w:bCs/>
                </w:rPr>
                <w:fldChar w:fldCharType="end"/>
              </w:r>
            </w:p>
          </w:sdtContent>
        </w:sdt>
        <w:p w14:paraId="35B6052B" w14:textId="77777777" w:rsidR="007D1947" w:rsidRPr="00967305" w:rsidRDefault="007D1947"/>
        <w:p w14:paraId="22F11532" w14:textId="77777777" w:rsidR="007D1947" w:rsidRPr="00967305" w:rsidRDefault="007D1947"/>
        <w:p w14:paraId="15C6D916" w14:textId="77777777" w:rsidR="007D1947" w:rsidRPr="00967305" w:rsidRDefault="007D1947"/>
        <w:p w14:paraId="0882E422" w14:textId="77777777" w:rsidR="007D1947" w:rsidRPr="00967305" w:rsidRDefault="007D1947"/>
        <w:p w14:paraId="2076963D" w14:textId="77777777" w:rsidR="007D1947" w:rsidRPr="00967305" w:rsidRDefault="007D1947"/>
        <w:p w14:paraId="006E6A3F" w14:textId="77777777" w:rsidR="007D1947" w:rsidRPr="00967305" w:rsidRDefault="007D1947"/>
        <w:p w14:paraId="26EE9C53" w14:textId="77777777" w:rsidR="007D1947" w:rsidRPr="00967305" w:rsidRDefault="007D1947"/>
        <w:p w14:paraId="2AEFE0CA" w14:textId="77777777" w:rsidR="007D1947" w:rsidRPr="00967305" w:rsidRDefault="007D1947"/>
        <w:p w14:paraId="4F8F730C" w14:textId="77777777" w:rsidR="007D1947" w:rsidRPr="00967305" w:rsidRDefault="007D1947"/>
        <w:p w14:paraId="4D3D6465" w14:textId="77777777" w:rsidR="007D1947" w:rsidRPr="00967305" w:rsidRDefault="007D1947"/>
        <w:p w14:paraId="47414E5B" w14:textId="77777777" w:rsidR="007D1947" w:rsidRPr="00967305" w:rsidRDefault="007D1947"/>
        <w:p w14:paraId="2F67E6D4" w14:textId="77777777" w:rsidR="007D1947" w:rsidRPr="00967305" w:rsidRDefault="007D1947"/>
        <w:p w14:paraId="400F30D3" w14:textId="77777777" w:rsidR="007D1947" w:rsidRPr="00967305" w:rsidRDefault="007D1947"/>
        <w:p w14:paraId="21D0F861" w14:textId="77777777" w:rsidR="007D1947" w:rsidRPr="00967305" w:rsidRDefault="007D1947"/>
        <w:p w14:paraId="68D56007" w14:textId="77777777" w:rsidR="007D1947" w:rsidRPr="00967305" w:rsidRDefault="007D1947"/>
        <w:p w14:paraId="5CD1CE9F" w14:textId="77777777" w:rsidR="007D1947" w:rsidRPr="00967305" w:rsidRDefault="007D1947"/>
        <w:p w14:paraId="77F0A10B" w14:textId="737D2056" w:rsidR="007D1947" w:rsidRPr="00967305" w:rsidRDefault="007D1947"/>
        <w:p w14:paraId="224E6CBE" w14:textId="2009EF64" w:rsidR="00693E27" w:rsidRPr="00967305" w:rsidRDefault="00693E27"/>
        <w:p w14:paraId="383193F7" w14:textId="610643E5" w:rsidR="00693E27" w:rsidRPr="00967305" w:rsidRDefault="00693E27"/>
        <w:p w14:paraId="0ED321E6" w14:textId="0F0FB166" w:rsidR="007D1947" w:rsidRPr="00967305" w:rsidRDefault="007D1947" w:rsidP="00E86C90">
          <w:pPr>
            <w:pStyle w:val="Heading1"/>
            <w:spacing w:line="360" w:lineRule="auto"/>
          </w:pPr>
          <w:bookmarkStart w:id="1" w:name="_Toc196678663"/>
          <w:r w:rsidRPr="00967305">
            <w:lastRenderedPageBreak/>
            <w:t>Introduction</w:t>
          </w:r>
          <w:bookmarkEnd w:id="1"/>
          <w:r w:rsidR="00480872" w:rsidRPr="00967305">
            <w:t xml:space="preserve"> </w:t>
          </w:r>
          <w:r w:rsidR="00E91208" w:rsidRPr="00967305">
            <w:t xml:space="preserve"> </w:t>
          </w:r>
        </w:p>
        <w:p w14:paraId="42AC9665" w14:textId="555F910D" w:rsidR="00712F31" w:rsidRPr="00967305" w:rsidRDefault="00AA5098" w:rsidP="00E86C90">
          <w:pPr>
            <w:spacing w:line="360" w:lineRule="auto"/>
          </w:pPr>
          <w:r w:rsidRPr="00AA5098">
            <w:t>Adapting to change is essential in capital-intensive industries such as oil refining.</w:t>
          </w:r>
          <w:r>
            <w:t xml:space="preserve"> </w:t>
          </w:r>
          <w:r w:rsidR="009F409E" w:rsidRPr="00967305">
            <w:t>Valero Energy Corporation is a Fortune 500</w:t>
          </w:r>
          <w:r w:rsidR="00301749">
            <w:t xml:space="preserve"> company</w:t>
          </w:r>
          <w:r w:rsidR="00382239">
            <w:t xml:space="preserve"> and an</w:t>
          </w:r>
          <w:r w:rsidR="009F409E" w:rsidRPr="00967305">
            <w:t xml:space="preserve"> international manufacturer and marketer of transportation fuels and petrochemical products</w:t>
          </w:r>
          <w:r w:rsidR="008E3E83">
            <w:t xml:space="preserve"> </w:t>
          </w:r>
          <w:r w:rsidR="000064D9" w:rsidRPr="000064D9">
            <w:t>(</w:t>
          </w:r>
          <w:r w:rsidR="008E5701" w:rsidRPr="000064D9">
            <w:t>Valero,</w:t>
          </w:r>
          <w:r w:rsidR="000064D9" w:rsidRPr="000064D9">
            <w:t xml:space="preserve"> 2025)</w:t>
          </w:r>
          <w:r w:rsidR="009F409E" w:rsidRPr="00967305">
            <w:t>.</w:t>
          </w:r>
          <w:r w:rsidR="00855BA0" w:rsidRPr="00967305">
            <w:t xml:space="preserve"> </w:t>
          </w:r>
          <w:r w:rsidR="00EF2AFB" w:rsidRPr="00967305">
            <w:t>Pembroke Refinery</w:t>
          </w:r>
          <w:r w:rsidR="00855BA0" w:rsidRPr="00967305">
            <w:t xml:space="preserve"> is </w:t>
          </w:r>
          <w:r w:rsidR="00EF2AFB" w:rsidRPr="00967305">
            <w:t>in Wales</w:t>
          </w:r>
          <w:r w:rsidR="00BB46B9">
            <w:t xml:space="preserve"> and is</w:t>
          </w:r>
          <w:r w:rsidR="006134A0">
            <w:t xml:space="preserve"> Valero’s only UK Refinery. It is a critical part of its global operations. Organisations like Valero must constantly evolve to remain competitive, efficient, and sustainable</w:t>
          </w:r>
          <w:r w:rsidR="001F5913">
            <w:t xml:space="preserve">. This is </w:t>
          </w:r>
          <w:r w:rsidR="006134A0">
            <w:t>especially</w:t>
          </w:r>
          <w:r w:rsidR="00F730A6" w:rsidRPr="00967305">
            <w:t xml:space="preserve"> </w:t>
          </w:r>
          <w:r w:rsidR="001F5913">
            <w:t xml:space="preserve">true </w:t>
          </w:r>
          <w:r w:rsidR="00A8313A">
            <w:t>in high-risk, high-regulation environments</w:t>
          </w:r>
          <w:r w:rsidR="00BB46B9">
            <w:t xml:space="preserve"> </w:t>
          </w:r>
          <w:r w:rsidR="009D15D2" w:rsidRPr="00967305">
            <w:t>(Burnes, 2017)</w:t>
          </w:r>
          <w:r w:rsidR="00F730A6" w:rsidRPr="00967305">
            <w:t>.</w:t>
          </w:r>
          <w:r w:rsidR="00555CF1" w:rsidRPr="00967305">
            <w:t xml:space="preserve"> </w:t>
          </w:r>
        </w:p>
        <w:p w14:paraId="1392FEFB" w14:textId="030056C5" w:rsidR="004A11F6" w:rsidRPr="00967305" w:rsidRDefault="00555CF1" w:rsidP="00CF766D">
          <w:pPr>
            <w:spacing w:line="360" w:lineRule="auto"/>
          </w:pPr>
          <w:r w:rsidRPr="00967305">
            <w:t>This report evaluates the leadership transition and changes following the 2021 turnaround failure.</w:t>
          </w:r>
          <w:r w:rsidR="00AC28D2" w:rsidRPr="00967305">
            <w:t xml:space="preserve"> It uses Lewin’s Forcefield Analysis </w:t>
          </w:r>
          <w:r w:rsidR="00FE3BAE" w:rsidRPr="00967305">
            <w:t>(Lewin, 1947)</w:t>
          </w:r>
          <w:r w:rsidR="00AC28D2" w:rsidRPr="00967305">
            <w:t xml:space="preserve">, Kotter’s 8-Step Change Model </w:t>
          </w:r>
          <w:r w:rsidR="006C7AB5" w:rsidRPr="00967305">
            <w:t>(Kotter, 2012)</w:t>
          </w:r>
          <w:r w:rsidR="00AC28D2" w:rsidRPr="00967305">
            <w:t xml:space="preserve">, and </w:t>
          </w:r>
          <w:r w:rsidR="000F34B0" w:rsidRPr="00967305">
            <w:t>Mullins'</w:t>
          </w:r>
          <w:r w:rsidR="00AC28D2" w:rsidRPr="00967305">
            <w:t xml:space="preserve"> organisational behaviour theories</w:t>
          </w:r>
          <w:r w:rsidR="000F34B0" w:rsidRPr="00967305">
            <w:t xml:space="preserve"> (Mullins, 2016) </w:t>
          </w:r>
          <w:r w:rsidR="00CF766D" w:rsidRPr="00CF766D">
            <w:t xml:space="preserve">to assess the effectiveness of the change and to recommend improvements. </w:t>
          </w:r>
          <w:r w:rsidR="00960EF1">
            <w:t>Strong leadership and efficient change management are essential for organisational change to be successful</w:t>
          </w:r>
          <w:r w:rsidR="00CF766D" w:rsidRPr="00CF766D">
            <w:t xml:space="preserve">. Direction and vision are provided by </w:t>
          </w:r>
          <w:r w:rsidR="00730F4E">
            <w:t xml:space="preserve">good </w:t>
          </w:r>
          <w:r w:rsidR="00CF766D" w:rsidRPr="00CF766D">
            <w:t xml:space="preserve">leadership. Implementing new tactics and habits is also made possible by organised change management. Kotter (2012) asserts that without clear leadership and stakeholder </w:t>
          </w:r>
          <w:proofErr w:type="gramStart"/>
          <w:r w:rsidR="00E10050" w:rsidRPr="00CF766D">
            <w:t>alignment</w:t>
          </w:r>
          <w:r w:rsidR="00E10050">
            <w:t>,</w:t>
          </w:r>
          <w:proofErr w:type="gramEnd"/>
          <w:r w:rsidR="00CF766D" w:rsidRPr="00CF766D">
            <w:t xml:space="preserve"> change will not succeed. Lewin’s (19</w:t>
          </w:r>
          <w:r w:rsidR="00B275DE">
            <w:t>51</w:t>
          </w:r>
          <w:r w:rsidR="00CF766D" w:rsidRPr="00CF766D">
            <w:t>) model demonstrates the need to strengthen driving forces to overcome restraining forces for a successful organisational change. Mullins (2016) argues that leadership is directly responsible for influencing organisational culture and employee engagement, a key factor in sustaining change. These frameworks provide</w:t>
          </w:r>
          <w:r w:rsidR="00B275DE">
            <w:t>d</w:t>
          </w:r>
          <w:r w:rsidR="00CF766D" w:rsidRPr="00CF766D">
            <w:t xml:space="preserve"> a comprehensive set of tools to analyse the organisational shift at Pembroke Refinery. </w:t>
          </w:r>
        </w:p>
        <w:p w14:paraId="094C9AA2" w14:textId="77777777" w:rsidR="004A11F6" w:rsidRPr="00967305" w:rsidRDefault="004A11F6" w:rsidP="007D1947"/>
        <w:p w14:paraId="5AD4FC36" w14:textId="77777777" w:rsidR="004A11F6" w:rsidRPr="00967305" w:rsidRDefault="004A11F6" w:rsidP="007D1947"/>
        <w:p w14:paraId="37DC88C5" w14:textId="77777777" w:rsidR="004A11F6" w:rsidRPr="00967305" w:rsidRDefault="004A11F6" w:rsidP="007D1947"/>
        <w:p w14:paraId="2277CFA6" w14:textId="77777777" w:rsidR="004A11F6" w:rsidRPr="00967305" w:rsidRDefault="004A11F6" w:rsidP="007D1947"/>
        <w:p w14:paraId="6965E43A" w14:textId="77777777" w:rsidR="004A11F6" w:rsidRPr="00967305" w:rsidRDefault="004A11F6" w:rsidP="007D1947"/>
        <w:p w14:paraId="04F16582" w14:textId="77777777" w:rsidR="004A11F6" w:rsidRPr="00967305" w:rsidRDefault="004A11F6" w:rsidP="007D1947"/>
        <w:p w14:paraId="3BCFD6F0" w14:textId="77777777" w:rsidR="004A11F6" w:rsidRPr="00967305" w:rsidRDefault="004A11F6" w:rsidP="007D1947"/>
        <w:p w14:paraId="2F757D32" w14:textId="77777777" w:rsidR="004A11F6" w:rsidRPr="00967305" w:rsidRDefault="004A11F6" w:rsidP="007D1947"/>
        <w:p w14:paraId="4950AFFE" w14:textId="77777777" w:rsidR="004A11F6" w:rsidRPr="00967305" w:rsidRDefault="004A11F6" w:rsidP="007D1947"/>
        <w:p w14:paraId="377C9265" w14:textId="77777777" w:rsidR="004A11F6" w:rsidRPr="00967305" w:rsidRDefault="004A11F6" w:rsidP="007D1947"/>
        <w:p w14:paraId="48FC1F9E" w14:textId="3A71A574" w:rsidR="00E164D4" w:rsidRDefault="00E164D4" w:rsidP="002A05FB">
          <w:pPr>
            <w:pStyle w:val="Heading1"/>
            <w:spacing w:line="360" w:lineRule="auto"/>
          </w:pPr>
          <w:bookmarkStart w:id="2" w:name="_Toc196678664"/>
          <w:r>
            <w:lastRenderedPageBreak/>
            <w:t>Main findings</w:t>
          </w:r>
          <w:bookmarkEnd w:id="2"/>
        </w:p>
        <w:p w14:paraId="6B89B603" w14:textId="67E4A0DD" w:rsidR="00C96633" w:rsidRPr="00967305" w:rsidRDefault="00C96633" w:rsidP="00FD477A">
          <w:pPr>
            <w:pStyle w:val="Heading2"/>
            <w:spacing w:line="360" w:lineRule="auto"/>
          </w:pPr>
          <w:bookmarkStart w:id="3" w:name="_Toc196678665"/>
          <w:r w:rsidRPr="00967305">
            <w:t>Background of Change at Pembroke Refinery</w:t>
          </w:r>
          <w:bookmarkEnd w:id="3"/>
        </w:p>
        <w:p w14:paraId="7E194DB0" w14:textId="72DD643D" w:rsidR="00C96633" w:rsidRPr="00967305" w:rsidRDefault="00752B11" w:rsidP="00E00F6C">
          <w:pPr>
            <w:spacing w:line="360" w:lineRule="auto"/>
          </w:pPr>
          <w:r w:rsidRPr="00967305">
            <w:t>The organ</w:t>
          </w:r>
          <w:r w:rsidR="00BB608B" w:rsidRPr="00967305">
            <w:t xml:space="preserve">isational change at Pembroke Refinery </w:t>
          </w:r>
          <w:r w:rsidR="00A53769" w:rsidRPr="00967305">
            <w:t>was caused</w:t>
          </w:r>
          <w:r w:rsidR="00BB608B" w:rsidRPr="00967305">
            <w:t xml:space="preserve"> in part </w:t>
          </w:r>
          <w:r w:rsidR="00A53769" w:rsidRPr="00967305">
            <w:t xml:space="preserve">by </w:t>
          </w:r>
          <w:r w:rsidR="00BB608B" w:rsidRPr="00967305">
            <w:t xml:space="preserve">the </w:t>
          </w:r>
          <w:r w:rsidR="00576164" w:rsidRPr="00967305">
            <w:t xml:space="preserve">failed Cracking and Olefins complex shutdown in 2021. </w:t>
          </w:r>
          <w:r w:rsidR="00E00F6C" w:rsidRPr="00967305">
            <w:t xml:space="preserve">The shutdown significantly </w:t>
          </w:r>
          <w:r w:rsidR="00FB2E4C" w:rsidRPr="00967305">
            <w:t xml:space="preserve">overran its planned duration. </w:t>
          </w:r>
          <w:r w:rsidR="00963DED" w:rsidRPr="00967305">
            <w:t>Originally</w:t>
          </w:r>
          <w:r w:rsidR="0050063B" w:rsidRPr="00967305">
            <w:t>,</w:t>
          </w:r>
          <w:r w:rsidR="00823910" w:rsidRPr="00967305">
            <w:t xml:space="preserve"> the shutdown was scheduled for 8 weeks. However, </w:t>
          </w:r>
          <w:r w:rsidR="005676F7" w:rsidRPr="00967305">
            <w:t xml:space="preserve">the shutdown ended up spanning nearly 16 weeks. </w:t>
          </w:r>
          <w:r w:rsidR="00963DED" w:rsidRPr="00967305">
            <w:t>This</w:t>
          </w:r>
          <w:r w:rsidR="0050063B" w:rsidRPr="00967305">
            <w:t xml:space="preserve"> was due to </w:t>
          </w:r>
          <w:r w:rsidR="00DF7C76" w:rsidRPr="00967305">
            <w:t>several</w:t>
          </w:r>
          <w:r w:rsidR="0050063B" w:rsidRPr="00967305">
            <w:t xml:space="preserve"> contributing factors</w:t>
          </w:r>
          <w:r w:rsidR="00963DED" w:rsidRPr="00967305">
            <w:t>,</w:t>
          </w:r>
          <w:r w:rsidR="0050063B" w:rsidRPr="00967305">
            <w:t xml:space="preserve"> such as </w:t>
          </w:r>
          <w:r w:rsidR="009B2032" w:rsidRPr="00967305">
            <w:t>underestimated scope, excessive emergent work, and the complexity of a major vessel replacement project on the alkylation unit.</w:t>
          </w:r>
          <w:r w:rsidR="006D0AAD" w:rsidRPr="00967305">
            <w:t xml:space="preserve"> This period also aligned with the COVID</w:t>
          </w:r>
          <w:r w:rsidR="00A663E1" w:rsidRPr="00967305">
            <w:t xml:space="preserve">-19 pandemic, which impacted </w:t>
          </w:r>
          <w:r w:rsidR="00B00CF5" w:rsidRPr="00967305">
            <w:t>labour availability and required the refinery to fly in American contractors</w:t>
          </w:r>
          <w:r w:rsidR="00A17EF9" w:rsidRPr="00967305">
            <w:t xml:space="preserve"> to support the</w:t>
          </w:r>
          <w:r w:rsidR="002E130D" w:rsidRPr="00967305">
            <w:t xml:space="preserve"> outage</w:t>
          </w:r>
          <w:r w:rsidR="006D2579">
            <w:t xml:space="preserve"> </w:t>
          </w:r>
          <w:r w:rsidR="006D2579" w:rsidRPr="006D2579">
            <w:t>(McLaughlin, 2022)</w:t>
          </w:r>
          <w:r w:rsidR="00E07748" w:rsidRPr="00967305">
            <w:t xml:space="preserve">. </w:t>
          </w:r>
          <w:r w:rsidR="00545675" w:rsidRPr="00967305">
            <w:t>Most of the issues seemed to be</w:t>
          </w:r>
          <w:r w:rsidR="00F173EF" w:rsidRPr="00967305">
            <w:t xml:space="preserve"> associated with the Alkylation unit. </w:t>
          </w:r>
          <w:r w:rsidR="00603E73" w:rsidRPr="00967305">
            <w:t>As the shutdown progressed</w:t>
          </w:r>
          <w:r w:rsidR="002F658D" w:rsidRPr="00967305">
            <w:t>,</w:t>
          </w:r>
          <w:r w:rsidR="00564034" w:rsidRPr="00967305">
            <w:t xml:space="preserve"> it was clear across the site that planning gaps and resourcing issues played a major role in the delay. </w:t>
          </w:r>
        </w:p>
        <w:p w14:paraId="3E2F3E15" w14:textId="2CCFF6F5" w:rsidR="00442D63" w:rsidRPr="00967305" w:rsidRDefault="00131A89" w:rsidP="00E00F6C">
          <w:pPr>
            <w:spacing w:line="360" w:lineRule="auto"/>
          </w:pPr>
          <w:r w:rsidRPr="00967305">
            <w:t xml:space="preserve">The refinery manager at the time was known for his ruthless, </w:t>
          </w:r>
          <w:r w:rsidR="001328F2" w:rsidRPr="00967305">
            <w:t xml:space="preserve">output-maximising leadership style. </w:t>
          </w:r>
          <w:r w:rsidR="00692340" w:rsidRPr="00967305">
            <w:t xml:space="preserve">However, at the end of the turnaround in </w:t>
          </w:r>
          <w:r w:rsidR="00420624" w:rsidRPr="00967305">
            <w:t xml:space="preserve">June </w:t>
          </w:r>
          <w:r w:rsidR="00692340" w:rsidRPr="00967305">
            <w:t xml:space="preserve">2021 is where he met his </w:t>
          </w:r>
          <w:r w:rsidR="00D91EAD" w:rsidRPr="00967305">
            <w:t>demise</w:t>
          </w:r>
          <w:r w:rsidR="00692340" w:rsidRPr="00967305">
            <w:t xml:space="preserve"> as he</w:t>
          </w:r>
          <w:r w:rsidR="00741C43" w:rsidRPr="00967305">
            <w:t xml:space="preserve"> was summoned over to Valero </w:t>
          </w:r>
          <w:r w:rsidR="00D91EAD" w:rsidRPr="00967305">
            <w:t>headquarters</w:t>
          </w:r>
          <w:r w:rsidR="00741C43" w:rsidRPr="00967305">
            <w:t xml:space="preserve"> in San </w:t>
          </w:r>
          <w:r w:rsidR="00D91EAD" w:rsidRPr="00967305">
            <w:t>Antonio,</w:t>
          </w:r>
          <w:r w:rsidR="00741C43" w:rsidRPr="00967305">
            <w:t xml:space="preserve"> </w:t>
          </w:r>
          <w:r w:rsidR="00D91EAD" w:rsidRPr="00967305">
            <w:t>Texas</w:t>
          </w:r>
          <w:r w:rsidR="006A3CA7">
            <w:t>.</w:t>
          </w:r>
          <w:r w:rsidR="00D555FB">
            <w:t xml:space="preserve"> He was consequently</w:t>
          </w:r>
          <w:r w:rsidR="00741C43" w:rsidRPr="00967305">
            <w:t xml:space="preserve"> </w:t>
          </w:r>
          <w:r w:rsidR="00D91EAD" w:rsidRPr="00967305">
            <w:t xml:space="preserve">relieved of his position with immediate effect. </w:t>
          </w:r>
          <w:r w:rsidR="00D02959" w:rsidRPr="00967305">
            <w:t xml:space="preserve">In </w:t>
          </w:r>
          <w:r w:rsidR="006B1AF0" w:rsidRPr="00967305">
            <w:t xml:space="preserve">the absence of an immediate replacement, </w:t>
          </w:r>
          <w:r w:rsidR="00060E8F" w:rsidRPr="00967305">
            <w:t>operations continued under his principles until January 2022</w:t>
          </w:r>
          <w:r w:rsidR="008E2945" w:rsidRPr="00967305">
            <w:t>.</w:t>
          </w:r>
          <w:r w:rsidR="00442D63" w:rsidRPr="00967305">
            <w:t xml:space="preserve"> </w:t>
          </w:r>
          <w:r w:rsidR="00A76088" w:rsidRPr="00967305">
            <w:t xml:space="preserve">Under his management, maintenance schedules were often sacrificed for emergent work. </w:t>
          </w:r>
          <w:r w:rsidR="0011535C" w:rsidRPr="00967305">
            <w:t xml:space="preserve">This </w:t>
          </w:r>
          <w:r w:rsidR="00453515" w:rsidRPr="00967305">
            <w:t>puts</w:t>
          </w:r>
          <w:r w:rsidR="0011535C" w:rsidRPr="00967305">
            <w:t xml:space="preserve"> extra pressure on the staff</w:t>
          </w:r>
          <w:r w:rsidR="0069103E" w:rsidRPr="00967305">
            <w:t xml:space="preserve"> to keep the plant running at full capacity. </w:t>
          </w:r>
          <w:r w:rsidR="00871C65">
            <w:t>Furthermore, this</w:t>
          </w:r>
          <w:r w:rsidR="00335E68" w:rsidRPr="00967305">
            <w:t xml:space="preserve"> created a culture where </w:t>
          </w:r>
          <w:r w:rsidR="008F5A58" w:rsidRPr="00967305">
            <w:t>employees</w:t>
          </w:r>
          <w:r w:rsidR="00335E68" w:rsidRPr="00967305">
            <w:t xml:space="preserve"> were </w:t>
          </w:r>
          <w:r w:rsidR="00586CA0" w:rsidRPr="00967305">
            <w:t xml:space="preserve">expected to work long additional hours at short notice. </w:t>
          </w:r>
          <w:r w:rsidR="00A73035">
            <w:t xml:space="preserve">This resulted in </w:t>
          </w:r>
          <w:r w:rsidR="008F5A58" w:rsidRPr="00967305">
            <w:t>a great deal of stress for some people</w:t>
          </w:r>
          <w:r w:rsidR="003820E8">
            <w:t xml:space="preserve"> </w:t>
          </w:r>
          <w:r w:rsidR="003820E8" w:rsidRPr="003820E8">
            <w:t>(Karasek and Theorell, 1990)</w:t>
          </w:r>
          <w:r w:rsidR="008F5A58" w:rsidRPr="00967305">
            <w:t xml:space="preserve">. </w:t>
          </w:r>
        </w:p>
        <w:p w14:paraId="491D4397" w14:textId="30C431DE" w:rsidR="00DB3452" w:rsidRPr="00967305" w:rsidRDefault="00203F11" w:rsidP="00E00F6C">
          <w:pPr>
            <w:spacing w:line="360" w:lineRule="auto"/>
          </w:pPr>
          <w:r w:rsidRPr="00967305">
            <w:t>The arrival of a new manager marked a transformational shift in both leadership style and operational priorities. Influenced by his background in California, he introduced a strong focus on environmental compliance and KPI performance</w:t>
          </w:r>
          <w:r w:rsidR="00335C53" w:rsidRPr="00967305">
            <w:t xml:space="preserve">. </w:t>
          </w:r>
          <w:r w:rsidR="00366DCB" w:rsidRPr="00967305">
            <w:t>This included reduced flaring</w:t>
          </w:r>
          <w:r w:rsidR="00595055" w:rsidRPr="00967305">
            <w:t xml:space="preserve"> and staying within budget. </w:t>
          </w:r>
          <w:r w:rsidR="00E57103" w:rsidRPr="00967305">
            <w:t xml:space="preserve">Overtime was cut back dramatically </w:t>
          </w:r>
          <w:r w:rsidR="00C327E6" w:rsidRPr="00967305">
            <w:t>overnight</w:t>
          </w:r>
          <w:r w:rsidR="00317052" w:rsidRPr="00967305">
            <w:t>,</w:t>
          </w:r>
          <w:r w:rsidR="009E21A1" w:rsidRPr="00967305">
            <w:t xml:space="preserve"> and the workforce structure changed to </w:t>
          </w:r>
          <w:r w:rsidR="00460C61" w:rsidRPr="00967305">
            <w:t xml:space="preserve">prioritise efficiency and </w:t>
          </w:r>
          <w:r w:rsidR="005A1176" w:rsidRPr="00967305">
            <w:t xml:space="preserve">accountability. </w:t>
          </w:r>
          <w:r w:rsidR="00966559" w:rsidRPr="00967305">
            <w:t>A new time on tool</w:t>
          </w:r>
          <w:r w:rsidR="00BB53CC" w:rsidRPr="00967305">
            <w:t>s</w:t>
          </w:r>
          <w:r w:rsidR="00966559" w:rsidRPr="00967305">
            <w:t xml:space="preserve"> system was introduced that involved employees</w:t>
          </w:r>
          <w:r w:rsidR="00BB53CC" w:rsidRPr="00967305">
            <w:t xml:space="preserve"> swiping onto the unit</w:t>
          </w:r>
          <w:r w:rsidR="00153F69" w:rsidRPr="00967305">
            <w:t xml:space="preserve"> to provide a new metric. </w:t>
          </w:r>
          <w:r w:rsidR="00D020CB" w:rsidRPr="00967305">
            <w:t xml:space="preserve">These measures led to </w:t>
          </w:r>
          <w:r w:rsidR="00F86591" w:rsidRPr="00967305">
            <w:t>disappointment</w:t>
          </w:r>
          <w:r w:rsidR="0000369E" w:rsidRPr="00967305">
            <w:t xml:space="preserve"> amongst the contract staff. </w:t>
          </w:r>
          <w:r w:rsidR="005A2CEC" w:rsidRPr="00967305">
            <w:t xml:space="preserve">However, the staff employees </w:t>
          </w:r>
          <w:r w:rsidR="007F1B80" w:rsidRPr="00967305">
            <w:t>adapted well to the change.</w:t>
          </w:r>
          <w:r w:rsidR="00860677" w:rsidRPr="00967305">
            <w:t xml:space="preserve"> Morale gen</w:t>
          </w:r>
          <w:r w:rsidR="002347C4" w:rsidRPr="00967305">
            <w:t xml:space="preserve">erally improved under the more </w:t>
          </w:r>
          <w:r w:rsidR="00317052" w:rsidRPr="00967305">
            <w:t>structured</w:t>
          </w:r>
          <w:r w:rsidR="002347C4" w:rsidRPr="00967305">
            <w:t xml:space="preserve">, </w:t>
          </w:r>
          <w:r w:rsidR="00317052" w:rsidRPr="00967305">
            <w:t>value-driven</w:t>
          </w:r>
          <w:r w:rsidR="002347C4" w:rsidRPr="00967305">
            <w:t xml:space="preserve"> </w:t>
          </w:r>
          <w:r w:rsidR="00317052" w:rsidRPr="00967305">
            <w:t xml:space="preserve">leadership </w:t>
          </w:r>
          <w:r w:rsidR="00B0775F" w:rsidRPr="00B0775F">
            <w:t>(Nadler and Tushman, 1997)</w:t>
          </w:r>
          <w:r w:rsidR="00317052" w:rsidRPr="00967305">
            <w:t>.</w:t>
          </w:r>
        </w:p>
        <w:p w14:paraId="7D4FC40A" w14:textId="0AA96F90" w:rsidR="00480872" w:rsidRPr="00967305" w:rsidRDefault="00D30C45" w:rsidP="00FE3BAE">
          <w:pPr>
            <w:spacing w:line="360" w:lineRule="auto"/>
          </w:pPr>
          <w:r w:rsidRPr="00967305">
            <w:t xml:space="preserve"> </w:t>
          </w:r>
          <w:r w:rsidR="00B949D5" w:rsidRPr="00967305">
            <w:t>These changes laid the foundation for long-term success, culminating in one of the refinery’s most successful shutdowns on the refining complex in 2024</w:t>
          </w:r>
          <w:r w:rsidR="00000EF0" w:rsidRPr="00967305">
            <w:t xml:space="preserve">. </w:t>
          </w:r>
          <w:r w:rsidR="008A0388" w:rsidRPr="00967305">
            <w:t>The shutdown was completed on time and on budget</w:t>
          </w:r>
          <w:r w:rsidR="00800D5B" w:rsidRPr="00967305">
            <w:t xml:space="preserve">, </w:t>
          </w:r>
          <w:r w:rsidR="001E29A2" w:rsidRPr="00967305">
            <w:t>which</w:t>
          </w:r>
          <w:r w:rsidR="00800D5B" w:rsidRPr="00967305">
            <w:t xml:space="preserve"> removed the dark cloud surrounding Pembroke Refinery since the </w:t>
          </w:r>
          <w:r w:rsidR="008E1E58" w:rsidRPr="00967305">
            <w:t>2021 shutdown failure</w:t>
          </w:r>
          <w:r w:rsidR="008E0473" w:rsidRPr="00967305">
            <w:t xml:space="preserve"> and</w:t>
          </w:r>
          <w:r w:rsidR="001E29A2" w:rsidRPr="00967305">
            <w:t>,</w:t>
          </w:r>
          <w:r w:rsidR="008E0473" w:rsidRPr="00967305">
            <w:t xml:space="preserve"> in turn</w:t>
          </w:r>
          <w:r w:rsidR="001E29A2" w:rsidRPr="00967305">
            <w:t>,</w:t>
          </w:r>
          <w:r w:rsidR="008E0473" w:rsidRPr="00967305">
            <w:t xml:space="preserve"> helped boost morale at the refinery</w:t>
          </w:r>
          <w:r w:rsidR="00720F69">
            <w:t xml:space="preserve"> </w:t>
          </w:r>
          <w:r w:rsidR="00720F69" w:rsidRPr="00720F69">
            <w:t>(Cameron and Green, 2019)</w:t>
          </w:r>
          <w:r w:rsidR="008E0473" w:rsidRPr="00967305">
            <w:t xml:space="preserve">. </w:t>
          </w:r>
          <w:r w:rsidR="008E1E58" w:rsidRPr="00967305">
            <w:t xml:space="preserve"> </w:t>
          </w:r>
        </w:p>
        <w:p w14:paraId="71643CA2" w14:textId="77777777" w:rsidR="0026000A" w:rsidRDefault="0026000A" w:rsidP="001844B9">
          <w:pPr>
            <w:pStyle w:val="Heading2"/>
            <w:spacing w:line="360" w:lineRule="auto"/>
          </w:pPr>
          <w:bookmarkStart w:id="4" w:name="_Toc196678666"/>
          <w:r w:rsidRPr="00967305">
            <w:lastRenderedPageBreak/>
            <w:t>Application of Change Management Models</w:t>
          </w:r>
          <w:bookmarkEnd w:id="4"/>
        </w:p>
        <w:p w14:paraId="1726EFCA" w14:textId="7ED0D33F" w:rsidR="001844B9" w:rsidRPr="001844B9" w:rsidRDefault="00A7010C" w:rsidP="00192187">
          <w:pPr>
            <w:spacing w:line="360" w:lineRule="auto"/>
          </w:pPr>
          <w:r>
            <w:t>In this section</w:t>
          </w:r>
          <w:r w:rsidR="0090455D">
            <w:t>, key observations are made from insights gained from analysing a management change at Pembroke Refinery. Seven key change management models are applied. These include Lewin’s Forcefield Analysis (Lewin, 1947), Kotter’s 8-Step Change Model (Kotter, 2014), and Mullins'</w:t>
          </w:r>
          <w:r w:rsidR="00A02EC1">
            <w:t xml:space="preserve"> (Mullins, 2016) the</w:t>
          </w:r>
          <w:r w:rsidR="001347E8">
            <w:t>ories of motivation and organisational behaviour.</w:t>
          </w:r>
        </w:p>
        <w:p w14:paraId="74A1FD36" w14:textId="74CFA82E" w:rsidR="004E6078" w:rsidRPr="00967305" w:rsidRDefault="004E6078" w:rsidP="00B84A1A">
          <w:pPr>
            <w:pStyle w:val="Heading3"/>
            <w:spacing w:line="360" w:lineRule="auto"/>
          </w:pPr>
          <w:bookmarkStart w:id="5" w:name="_Toc196678667"/>
          <w:r w:rsidRPr="00967305">
            <w:t>Lewin’s Forcefield Analysis</w:t>
          </w:r>
          <w:bookmarkEnd w:id="5"/>
        </w:p>
        <w:p w14:paraId="42C36009" w14:textId="2ECE3977" w:rsidR="00FE3BAE" w:rsidRDefault="00CF60E7" w:rsidP="00C85A3D">
          <w:pPr>
            <w:spacing w:line="360" w:lineRule="auto"/>
          </w:pPr>
          <w:bookmarkStart w:id="6" w:name="_Hlk196331755"/>
          <w:r w:rsidRPr="00CF60E7">
            <w:t xml:space="preserve">Kurt Lewin was </w:t>
          </w:r>
          <w:r w:rsidR="00DD0F8B">
            <w:t xml:space="preserve">a social psychologist who developed the Force Field </w:t>
          </w:r>
          <w:r w:rsidR="004D41D6">
            <w:t xml:space="preserve">Analysis model to help understand </w:t>
          </w:r>
          <w:r w:rsidR="00E7158B">
            <w:t>organisational change</w:t>
          </w:r>
          <w:r w:rsidR="004D41D6">
            <w:t xml:space="preserve">. </w:t>
          </w:r>
          <w:r w:rsidR="00CD4382">
            <w:t xml:space="preserve">The model </w:t>
          </w:r>
          <w:r w:rsidR="00F9283B">
            <w:t>comprises</w:t>
          </w:r>
          <w:r w:rsidR="00CD4382">
            <w:t xml:space="preserve"> opposing forces</w:t>
          </w:r>
          <w:r w:rsidR="00F9283B">
            <w:t>; one</w:t>
          </w:r>
          <w:r w:rsidR="00376555">
            <w:t xml:space="preserve"> side has driving forces</w:t>
          </w:r>
          <w:r w:rsidR="006B36DE">
            <w:t xml:space="preserve"> needed to </w:t>
          </w:r>
          <w:r w:rsidR="00AA3EC3">
            <w:t>facilitate change</w:t>
          </w:r>
          <w:r w:rsidR="00F9283B">
            <w:t>,</w:t>
          </w:r>
          <w:r w:rsidR="00376555">
            <w:t xml:space="preserve"> and the other restraining forces</w:t>
          </w:r>
          <w:r w:rsidR="00AA3EC3">
            <w:t xml:space="preserve"> that resist </w:t>
          </w:r>
          <w:r w:rsidR="00D73891">
            <w:t>the change</w:t>
          </w:r>
          <w:r w:rsidR="00376555">
            <w:t xml:space="preserve">. </w:t>
          </w:r>
          <w:r w:rsidR="00D73891">
            <w:t>For change to happen</w:t>
          </w:r>
          <w:r w:rsidR="006D4260">
            <w:t xml:space="preserve">, the driving forces must outweigh the restraining forces. </w:t>
          </w:r>
          <w:r w:rsidR="0096753A">
            <w:t xml:space="preserve">This tool is used to establish what </w:t>
          </w:r>
          <w:r w:rsidR="00816B30">
            <w:t>helps</w:t>
          </w:r>
          <w:r w:rsidR="0096753A">
            <w:t xml:space="preserve"> and what hinders </w:t>
          </w:r>
          <w:r w:rsidR="00322069">
            <w:t xml:space="preserve">an </w:t>
          </w:r>
          <w:r w:rsidR="00D03942">
            <w:t>organisation's</w:t>
          </w:r>
          <w:r w:rsidR="00322069">
            <w:t xml:space="preserve"> change and can be used as a guide to the </w:t>
          </w:r>
          <w:r w:rsidR="00D03942">
            <w:t>decision-making</w:t>
          </w:r>
          <w:r w:rsidR="00322069">
            <w:t xml:space="preserve"> </w:t>
          </w:r>
          <w:r w:rsidR="005E3DB2">
            <w:t xml:space="preserve">process. It is </w:t>
          </w:r>
          <w:r w:rsidR="00B1093A">
            <w:t>invaluable</w:t>
          </w:r>
          <w:r w:rsidR="005E3DB2">
            <w:t xml:space="preserve"> to </w:t>
          </w:r>
          <w:r w:rsidR="00D03942">
            <w:t xml:space="preserve">implement change more effectively (Lewin, 1951). </w:t>
          </w:r>
        </w:p>
        <w:p w14:paraId="7CBA3CB9" w14:textId="77777777" w:rsidR="003C7885" w:rsidRPr="00967305" w:rsidRDefault="003C7885" w:rsidP="00C85A3D">
          <w:pPr>
            <w:spacing w:line="360" w:lineRule="auto"/>
          </w:pPr>
        </w:p>
        <w:bookmarkEnd w:id="6"/>
        <w:p w14:paraId="26925C3F" w14:textId="77777777" w:rsidR="00FE3BAE" w:rsidRPr="00967305" w:rsidRDefault="00FE3BAE" w:rsidP="00FE3BAE">
          <w:pPr>
            <w:spacing w:line="360" w:lineRule="auto"/>
            <w:jc w:val="center"/>
          </w:pPr>
          <w:r w:rsidRPr="00967305">
            <w:rPr>
              <w:noProof/>
            </w:rPr>
            <w:drawing>
              <wp:inline distT="0" distB="0" distL="0" distR="0" wp14:anchorId="373CE6FC" wp14:editId="7BDDBC5B">
                <wp:extent cx="4514850" cy="4514850"/>
                <wp:effectExtent l="0" t="0" r="0" b="0"/>
                <wp:docPr id="11994060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4850" cy="4514850"/>
                        </a:xfrm>
                        <a:prstGeom prst="rect">
                          <a:avLst/>
                        </a:prstGeom>
                        <a:noFill/>
                        <a:ln>
                          <a:noFill/>
                        </a:ln>
                      </pic:spPr>
                    </pic:pic>
                  </a:graphicData>
                </a:graphic>
              </wp:inline>
            </w:drawing>
          </w:r>
        </w:p>
        <w:p w14:paraId="57E9966E" w14:textId="74225186" w:rsidR="00FE3BAE" w:rsidRPr="00967305" w:rsidRDefault="00FE3BAE" w:rsidP="00FE3BAE">
          <w:pPr>
            <w:pStyle w:val="Caption"/>
            <w:jc w:val="center"/>
          </w:pPr>
          <w:r w:rsidRPr="00967305">
            <w:t xml:space="preserve">Figure </w:t>
          </w:r>
          <w:fldSimple w:instr=" SEQ Figure \* ARABIC ">
            <w:r w:rsidR="00A97FA4">
              <w:rPr>
                <w:noProof/>
              </w:rPr>
              <w:t>1</w:t>
            </w:r>
          </w:fldSimple>
          <w:r w:rsidRPr="00967305">
            <w:t>. Diagram of Lewin's forcefield analysis</w:t>
          </w:r>
        </w:p>
        <w:p w14:paraId="630088F0" w14:textId="77777777" w:rsidR="00FE3BAE" w:rsidRPr="00967305" w:rsidRDefault="00FE3BAE" w:rsidP="00C85A3D">
          <w:pPr>
            <w:spacing w:line="360" w:lineRule="auto"/>
          </w:pPr>
        </w:p>
        <w:p w14:paraId="09F641EE" w14:textId="5F2B3390" w:rsidR="00C85A3D" w:rsidRPr="00967305" w:rsidRDefault="00FE3BAE" w:rsidP="00396936">
          <w:pPr>
            <w:pStyle w:val="Heading4"/>
            <w:spacing w:line="360" w:lineRule="auto"/>
          </w:pPr>
          <w:r w:rsidRPr="00967305">
            <w:lastRenderedPageBreak/>
            <w:t>Driving forces</w:t>
          </w:r>
        </w:p>
        <w:p w14:paraId="331447F3" w14:textId="77777777" w:rsidR="00FE3BAE" w:rsidRPr="00967305" w:rsidRDefault="00FE3BAE" w:rsidP="00FE3BAE">
          <w:pPr>
            <w:spacing w:line="360" w:lineRule="auto"/>
          </w:pPr>
          <w:r w:rsidRPr="00967305">
            <w:rPr>
              <w:b/>
              <w:bCs/>
            </w:rPr>
            <w:t>2021 Turnaround Failure</w:t>
          </w:r>
        </w:p>
        <w:p w14:paraId="2C190407" w14:textId="1F482DCF" w:rsidR="00FE3BAE" w:rsidRPr="00967305" w:rsidRDefault="00177EA3" w:rsidP="00FE3BAE">
          <w:pPr>
            <w:numPr>
              <w:ilvl w:val="0"/>
              <w:numId w:val="3"/>
            </w:numPr>
            <w:spacing w:line="360" w:lineRule="auto"/>
          </w:pPr>
          <w:r>
            <w:t xml:space="preserve">The </w:t>
          </w:r>
          <w:r w:rsidR="00317265">
            <w:t xml:space="preserve">turnaround </w:t>
          </w:r>
          <w:r w:rsidR="00BD46CE">
            <w:t xml:space="preserve">exceeded the planned duration and </w:t>
          </w:r>
          <w:r w:rsidR="0062620E">
            <w:t xml:space="preserve">went over budget. </w:t>
          </w:r>
          <w:r w:rsidR="006E369F">
            <w:t xml:space="preserve">This created </w:t>
          </w:r>
          <w:r w:rsidR="00B345A2">
            <w:t xml:space="preserve">an </w:t>
          </w:r>
          <w:r w:rsidR="000166E2">
            <w:t xml:space="preserve">immediate urgency for structural reform. </w:t>
          </w:r>
        </w:p>
        <w:p w14:paraId="56ABACA2" w14:textId="77777777" w:rsidR="00FE3BAE" w:rsidRPr="00967305" w:rsidRDefault="00FE3BAE" w:rsidP="00FE3BAE">
          <w:pPr>
            <w:spacing w:line="360" w:lineRule="auto"/>
          </w:pPr>
          <w:r w:rsidRPr="00967305">
            <w:rPr>
              <w:b/>
              <w:bCs/>
            </w:rPr>
            <w:t>Pressure from Valero Corporate</w:t>
          </w:r>
        </w:p>
        <w:p w14:paraId="130A9D85" w14:textId="62F72FAF" w:rsidR="00FE3BAE" w:rsidRPr="00967305" w:rsidRDefault="00FE3BAE" w:rsidP="00FE3BAE">
          <w:pPr>
            <w:numPr>
              <w:ilvl w:val="0"/>
              <w:numId w:val="4"/>
            </w:numPr>
            <w:spacing w:line="360" w:lineRule="auto"/>
          </w:pPr>
          <w:r w:rsidRPr="00967305">
            <w:t>Headquarter</w:t>
          </w:r>
          <w:r w:rsidR="001A0E25">
            <w:t xml:space="preserve">s were disappointed with </w:t>
          </w:r>
          <w:r w:rsidR="0065630D">
            <w:t>Pembroke Refinery's performance</w:t>
          </w:r>
          <w:r w:rsidR="005B6ED7">
            <w:t xml:space="preserve">. A change in leadership was required to </w:t>
          </w:r>
          <w:r w:rsidR="00856BBE">
            <w:t>restore credibility</w:t>
          </w:r>
          <w:r w:rsidR="00B051AE">
            <w:t xml:space="preserve"> and performance. </w:t>
          </w:r>
          <w:r w:rsidR="00856BBE">
            <w:t xml:space="preserve"> </w:t>
          </w:r>
        </w:p>
        <w:p w14:paraId="1D9FF3C0" w14:textId="77777777" w:rsidR="00FE3BAE" w:rsidRPr="00967305" w:rsidRDefault="00FE3BAE" w:rsidP="00FE3BAE">
          <w:pPr>
            <w:spacing w:line="360" w:lineRule="auto"/>
          </w:pPr>
          <w:r w:rsidRPr="00967305">
            <w:rPr>
              <w:b/>
              <w:bCs/>
            </w:rPr>
            <w:t>New Manager’s Leadership Style</w:t>
          </w:r>
        </w:p>
        <w:p w14:paraId="1C56D5F5" w14:textId="07226318" w:rsidR="00FE3BAE" w:rsidRPr="00967305" w:rsidRDefault="00255DDB" w:rsidP="00FE3BAE">
          <w:pPr>
            <w:numPr>
              <w:ilvl w:val="0"/>
              <w:numId w:val="5"/>
            </w:numPr>
            <w:spacing w:line="360" w:lineRule="auto"/>
          </w:pPr>
          <w:r>
            <w:t xml:space="preserve">The new manager brought </w:t>
          </w:r>
          <w:r w:rsidR="006D5D6E">
            <w:t>a</w:t>
          </w:r>
          <w:r w:rsidR="00A627C6">
            <w:t xml:space="preserve"> </w:t>
          </w:r>
          <w:r w:rsidR="006D5D6E">
            <w:t xml:space="preserve">structured </w:t>
          </w:r>
          <w:r w:rsidR="00A627C6">
            <w:t xml:space="preserve">KPI driven </w:t>
          </w:r>
          <w:r w:rsidR="003F198C">
            <w:t>and environmental</w:t>
          </w:r>
          <w:r w:rsidR="00A71706">
            <w:t>ly aware</w:t>
          </w:r>
          <w:r w:rsidR="003F198C">
            <w:t xml:space="preserve"> </w:t>
          </w:r>
          <w:r w:rsidR="006D5D6E">
            <w:t xml:space="preserve">approach. </w:t>
          </w:r>
          <w:r w:rsidR="00F34D45">
            <w:t xml:space="preserve">This was a stark contrast to the previous output maximising </w:t>
          </w:r>
          <w:r w:rsidR="004D3FE0">
            <w:t xml:space="preserve">culture. </w:t>
          </w:r>
        </w:p>
        <w:p w14:paraId="775E051E" w14:textId="77777777" w:rsidR="00FE3BAE" w:rsidRPr="00967305" w:rsidRDefault="00FE3BAE" w:rsidP="00FE3BAE">
          <w:pPr>
            <w:spacing w:line="360" w:lineRule="auto"/>
          </w:pPr>
          <w:r w:rsidRPr="00967305">
            <w:rPr>
              <w:b/>
              <w:bCs/>
            </w:rPr>
            <w:t>Desire to Improve Valero Site Ranking</w:t>
          </w:r>
        </w:p>
        <w:p w14:paraId="6CF75532" w14:textId="2DB696A0" w:rsidR="00FE3BAE" w:rsidRPr="00967305" w:rsidRDefault="00360B6A" w:rsidP="00FE3BAE">
          <w:pPr>
            <w:numPr>
              <w:ilvl w:val="0"/>
              <w:numId w:val="6"/>
            </w:numPr>
            <w:spacing w:line="360" w:lineRule="auto"/>
          </w:pPr>
          <w:r>
            <w:t xml:space="preserve">Pembroke Refinery’s rating was </w:t>
          </w:r>
          <w:r w:rsidR="006F6985">
            <w:t>low in comparison to the other 13 refineries</w:t>
          </w:r>
          <w:r w:rsidR="003107B5">
            <w:t xml:space="preserve">, which </w:t>
          </w:r>
          <w:r w:rsidR="003A2B6B">
            <w:t xml:space="preserve">was a motivating factor </w:t>
          </w:r>
          <w:r w:rsidR="007D1551">
            <w:t xml:space="preserve">for leadership and staff to improve performance. </w:t>
          </w:r>
        </w:p>
        <w:p w14:paraId="790D0839" w14:textId="77777777" w:rsidR="00FE3BAE" w:rsidRPr="00967305" w:rsidRDefault="00FE3BAE" w:rsidP="00FE3BAE">
          <w:pPr>
            <w:spacing w:line="360" w:lineRule="auto"/>
          </w:pPr>
          <w:r w:rsidRPr="00967305">
            <w:rPr>
              <w:b/>
              <w:bCs/>
            </w:rPr>
            <w:t>Improved Morale Among Permanent Staff</w:t>
          </w:r>
        </w:p>
        <w:p w14:paraId="04016A26" w14:textId="50F218F2" w:rsidR="00FE3BAE" w:rsidRPr="00967305" w:rsidRDefault="00B83C7C" w:rsidP="00FE3BAE">
          <w:pPr>
            <w:numPr>
              <w:ilvl w:val="0"/>
              <w:numId w:val="7"/>
            </w:numPr>
            <w:spacing w:line="360" w:lineRule="auto"/>
          </w:pPr>
          <w:r>
            <w:t>The new leadership style brought clearer expectations</w:t>
          </w:r>
          <w:r w:rsidR="00530211">
            <w:t xml:space="preserve"> due to better planning and a less reactive working environment. </w:t>
          </w:r>
          <w:r w:rsidR="00DA4551">
            <w:t>This led to an improved work-life balance</w:t>
          </w:r>
          <w:r w:rsidR="0000524E">
            <w:t xml:space="preserve">. </w:t>
          </w:r>
        </w:p>
        <w:p w14:paraId="327981FD" w14:textId="699587C1" w:rsidR="00FE3BAE" w:rsidRPr="00967305" w:rsidRDefault="00FE3BAE" w:rsidP="00FE3BAE">
          <w:pPr>
            <w:spacing w:line="360" w:lineRule="auto"/>
            <w:rPr>
              <w:b/>
              <w:bCs/>
            </w:rPr>
          </w:pPr>
          <w:r w:rsidRPr="00967305">
            <w:rPr>
              <w:b/>
              <w:bCs/>
            </w:rPr>
            <w:t>Evidence of Early Wins</w:t>
          </w:r>
        </w:p>
        <w:p w14:paraId="31D704AA" w14:textId="413C054E" w:rsidR="00FE3BAE" w:rsidRPr="00967305" w:rsidRDefault="0000524E" w:rsidP="00FE3BAE">
          <w:pPr>
            <w:pStyle w:val="ListParagraph"/>
            <w:numPr>
              <w:ilvl w:val="0"/>
              <w:numId w:val="8"/>
            </w:numPr>
            <w:spacing w:line="360" w:lineRule="auto"/>
          </w:pPr>
          <w:r>
            <w:t>The refinery started to hit targets</w:t>
          </w:r>
          <w:r w:rsidR="00881E19">
            <w:t xml:space="preserve">, such as schedule compliance, budget adherence and flaring reduction. </w:t>
          </w:r>
          <w:r w:rsidR="006643F0">
            <w:t>This</w:t>
          </w:r>
          <w:r w:rsidR="005F32F0">
            <w:t>,</w:t>
          </w:r>
          <w:r w:rsidR="006643F0">
            <w:t xml:space="preserve"> in turn</w:t>
          </w:r>
          <w:r w:rsidR="00286FA8">
            <w:t>,</w:t>
          </w:r>
          <w:r w:rsidR="006643F0">
            <w:t xml:space="preserve"> reinforced </w:t>
          </w:r>
          <w:r w:rsidR="00286FA8">
            <w:t xml:space="preserve">the belief that the new approach worked. </w:t>
          </w:r>
        </w:p>
        <w:p w14:paraId="1C951062" w14:textId="77777777" w:rsidR="00FE3BAE" w:rsidRPr="00967305" w:rsidRDefault="00FE3BAE" w:rsidP="0010304B">
          <w:pPr>
            <w:spacing w:line="360" w:lineRule="auto"/>
          </w:pPr>
        </w:p>
        <w:p w14:paraId="748D11A5" w14:textId="4C6838EA" w:rsidR="00FE3BAE" w:rsidRPr="00967305" w:rsidRDefault="00FE3BAE" w:rsidP="00FE3BAE">
          <w:pPr>
            <w:pStyle w:val="Heading3"/>
            <w:spacing w:line="360" w:lineRule="auto"/>
          </w:pPr>
        </w:p>
        <w:p w14:paraId="555C5248" w14:textId="77777777" w:rsidR="00FE3BAE" w:rsidRPr="00967305" w:rsidRDefault="00FE3BAE">
          <w:pPr>
            <w:rPr>
              <w:rFonts w:asciiTheme="majorHAnsi" w:eastAsiaTheme="majorEastAsia" w:hAnsiTheme="majorHAnsi" w:cstheme="majorBidi"/>
              <w:color w:val="1F4D78" w:themeColor="accent1" w:themeShade="7F"/>
              <w:sz w:val="24"/>
              <w:szCs w:val="24"/>
            </w:rPr>
          </w:pPr>
          <w:r w:rsidRPr="00967305">
            <w:br w:type="page"/>
          </w:r>
        </w:p>
        <w:p w14:paraId="56FA854F" w14:textId="77777777" w:rsidR="00FE3BAE" w:rsidRPr="00967305" w:rsidRDefault="00FE3BAE" w:rsidP="00396936">
          <w:pPr>
            <w:pStyle w:val="Heading4"/>
            <w:spacing w:line="360" w:lineRule="auto"/>
          </w:pPr>
          <w:r w:rsidRPr="00967305">
            <w:lastRenderedPageBreak/>
            <w:t>Restraining forces</w:t>
          </w:r>
        </w:p>
        <w:p w14:paraId="63D91132" w14:textId="77777777" w:rsidR="00FE3BAE" w:rsidRPr="00967305" w:rsidRDefault="00FE3BAE" w:rsidP="00FE3BAE">
          <w:pPr>
            <w:spacing w:line="360" w:lineRule="auto"/>
            <w:rPr>
              <w:b/>
              <w:bCs/>
            </w:rPr>
          </w:pPr>
          <w:r w:rsidRPr="00967305">
            <w:rPr>
              <w:b/>
              <w:bCs/>
            </w:rPr>
            <w:t>Contractor Resistance</w:t>
          </w:r>
        </w:p>
        <w:p w14:paraId="1975A1C7" w14:textId="2E4E4974" w:rsidR="00FE3BAE" w:rsidRPr="00967305" w:rsidRDefault="002D50D9" w:rsidP="00FE3BAE">
          <w:pPr>
            <w:pStyle w:val="ListParagraph"/>
            <w:numPr>
              <w:ilvl w:val="0"/>
              <w:numId w:val="8"/>
            </w:numPr>
            <w:spacing w:line="360" w:lineRule="auto"/>
          </w:pPr>
          <w:r>
            <w:t xml:space="preserve">The move to reduce overtime was </w:t>
          </w:r>
          <w:r w:rsidR="0034089E">
            <w:t>met</w:t>
          </w:r>
          <w:r>
            <w:t xml:space="preserve"> with resistance from the contract workers.</w:t>
          </w:r>
          <w:r w:rsidR="0034089E">
            <w:t xml:space="preserve"> This </w:t>
          </w:r>
          <w:r w:rsidR="00511A56">
            <w:t xml:space="preserve">meant a loss of earnings and </w:t>
          </w:r>
          <w:r w:rsidR="0034089E">
            <w:t>caused some to leave and find work elsewhere.</w:t>
          </w:r>
        </w:p>
        <w:p w14:paraId="50CC1760" w14:textId="77777777" w:rsidR="00FE3BAE" w:rsidRPr="00967305" w:rsidRDefault="00FE3BAE" w:rsidP="00FE3BAE">
          <w:pPr>
            <w:spacing w:line="360" w:lineRule="auto"/>
            <w:rPr>
              <w:b/>
              <w:bCs/>
            </w:rPr>
          </w:pPr>
          <w:r w:rsidRPr="00967305">
            <w:rPr>
              <w:b/>
              <w:bCs/>
            </w:rPr>
            <w:t>Legacy Culture of Output-First</w:t>
          </w:r>
        </w:p>
        <w:p w14:paraId="40A98DAD" w14:textId="51DD97A8" w:rsidR="00FE3BAE" w:rsidRPr="00967305" w:rsidRDefault="00A305CC" w:rsidP="00FE3BAE">
          <w:pPr>
            <w:pStyle w:val="ListParagraph"/>
            <w:numPr>
              <w:ilvl w:val="0"/>
              <w:numId w:val="8"/>
            </w:numPr>
            <w:spacing w:line="360" w:lineRule="auto"/>
          </w:pPr>
          <w:r>
            <w:t>Longstanding habits were hard to shift</w:t>
          </w:r>
          <w:r w:rsidR="002155FC">
            <w:t xml:space="preserve">. This made the </w:t>
          </w:r>
          <w:r w:rsidR="0038018B">
            <w:t>move</w:t>
          </w:r>
          <w:r w:rsidR="002155FC">
            <w:t xml:space="preserve"> toward</w:t>
          </w:r>
          <w:r w:rsidR="00814F60">
            <w:t>s</w:t>
          </w:r>
          <w:r w:rsidR="002155FC">
            <w:t xml:space="preserve"> </w:t>
          </w:r>
          <w:r w:rsidR="00814F60">
            <w:t xml:space="preserve">stringent KPI driven leadership </w:t>
          </w:r>
          <w:r w:rsidR="0038018B">
            <w:t xml:space="preserve">hard to accept. </w:t>
          </w:r>
        </w:p>
        <w:p w14:paraId="43ACEA7B" w14:textId="77777777" w:rsidR="00FE3BAE" w:rsidRPr="00967305" w:rsidRDefault="00FE3BAE" w:rsidP="00FE3BAE">
          <w:pPr>
            <w:spacing w:line="360" w:lineRule="auto"/>
            <w:rPr>
              <w:b/>
              <w:bCs/>
            </w:rPr>
          </w:pPr>
          <w:r w:rsidRPr="00967305">
            <w:rPr>
              <w:b/>
              <w:bCs/>
            </w:rPr>
            <w:t>Loss of Informal Benefits</w:t>
          </w:r>
        </w:p>
        <w:p w14:paraId="1E04B40E" w14:textId="55153E88" w:rsidR="00FB23E6" w:rsidRPr="00FB23E6" w:rsidRDefault="00C143EE" w:rsidP="009E53EF">
          <w:pPr>
            <w:pStyle w:val="ListParagraph"/>
            <w:numPr>
              <w:ilvl w:val="0"/>
              <w:numId w:val="8"/>
            </w:numPr>
            <w:spacing w:line="360" w:lineRule="auto"/>
            <w:rPr>
              <w:b/>
              <w:bCs/>
            </w:rPr>
          </w:pPr>
          <w:r>
            <w:t xml:space="preserve">Workers were used to a culture where </w:t>
          </w:r>
          <w:r w:rsidR="00915E86">
            <w:t xml:space="preserve">overruns </w:t>
          </w:r>
          <w:r w:rsidR="005C12AD">
            <w:t xml:space="preserve">and emergency jobs meant extra money in the form of overtime. </w:t>
          </w:r>
          <w:r w:rsidR="00FB23E6" w:rsidRPr="00FB23E6">
            <w:t xml:space="preserve">The contract employees were unhappy about losing this additional </w:t>
          </w:r>
          <w:r w:rsidR="00705785">
            <w:t>m</w:t>
          </w:r>
          <w:r w:rsidR="00FB23E6" w:rsidRPr="00FB23E6">
            <w:t xml:space="preserve">oney.  </w:t>
          </w:r>
        </w:p>
        <w:p w14:paraId="7DE72F00" w14:textId="6DEC51A2" w:rsidR="00FE3BAE" w:rsidRPr="00FB23E6" w:rsidRDefault="00FE3BAE" w:rsidP="00FB23E6">
          <w:pPr>
            <w:spacing w:line="360" w:lineRule="auto"/>
            <w:rPr>
              <w:b/>
              <w:bCs/>
            </w:rPr>
          </w:pPr>
          <w:r w:rsidRPr="00FB23E6">
            <w:rPr>
              <w:b/>
              <w:bCs/>
            </w:rPr>
            <w:t>Initial Uncertainty Around New Systems</w:t>
          </w:r>
        </w:p>
        <w:p w14:paraId="50329E93" w14:textId="02488125" w:rsidR="007F0729" w:rsidRDefault="007F0729" w:rsidP="007F0729">
          <w:pPr>
            <w:pStyle w:val="ListParagraph"/>
            <w:numPr>
              <w:ilvl w:val="0"/>
              <w:numId w:val="8"/>
            </w:numPr>
            <w:spacing w:line="360" w:lineRule="auto"/>
          </w:pPr>
          <w:r w:rsidRPr="007F0729">
            <w:t xml:space="preserve">At first, the new systems, like time-on-tools, weren't always used correctly. Frustration and non-compliance </w:t>
          </w:r>
          <w:proofErr w:type="gramStart"/>
          <w:r w:rsidRPr="007F0729">
            <w:t>was</w:t>
          </w:r>
          <w:proofErr w:type="gramEnd"/>
          <w:r w:rsidRPr="007F0729">
            <w:t xml:space="preserve"> the result. </w:t>
          </w:r>
        </w:p>
        <w:p w14:paraId="75A2C808" w14:textId="740A74E0" w:rsidR="00FE3BAE" w:rsidRPr="00967305" w:rsidRDefault="00FE3BAE" w:rsidP="00FE3BAE">
          <w:pPr>
            <w:spacing w:line="360" w:lineRule="auto"/>
            <w:rPr>
              <w:b/>
              <w:bCs/>
            </w:rPr>
          </w:pPr>
          <w:r w:rsidRPr="00967305">
            <w:rPr>
              <w:b/>
              <w:bCs/>
            </w:rPr>
            <w:t>Scepticism Among Long-Term Staff</w:t>
          </w:r>
        </w:p>
        <w:p w14:paraId="00E0D44B" w14:textId="1B257E5A" w:rsidR="00FE3BAE" w:rsidRPr="00967305" w:rsidRDefault="00D118DC" w:rsidP="00FE3BAE">
          <w:pPr>
            <w:pStyle w:val="ListParagraph"/>
            <w:numPr>
              <w:ilvl w:val="0"/>
              <w:numId w:val="8"/>
            </w:numPr>
            <w:spacing w:line="360" w:lineRule="auto"/>
          </w:pPr>
          <w:r w:rsidRPr="00D118DC">
            <w:t>Some people didn't think the new system would produce better results</w:t>
          </w:r>
          <w:r w:rsidR="008F6549">
            <w:t>.</w:t>
          </w:r>
          <w:r w:rsidRPr="00D118DC">
            <w:t xml:space="preserve"> </w:t>
          </w:r>
          <w:r w:rsidR="008F6549">
            <w:t>W</w:t>
          </w:r>
          <w:r w:rsidRPr="00D118DC">
            <w:t>hile others</w:t>
          </w:r>
          <w:r w:rsidR="008F6549">
            <w:t>, accustomed to the former manager's methods of operation,</w:t>
          </w:r>
          <w:r w:rsidRPr="00D118DC">
            <w:t xml:space="preserve"> were hesitant to trust </w:t>
          </w:r>
          <w:r w:rsidR="00A75A7C">
            <w:t xml:space="preserve">that </w:t>
          </w:r>
          <w:r w:rsidRPr="00D118DC">
            <w:t>it would work</w:t>
          </w:r>
          <w:r w:rsidR="001E5A61">
            <w:t>.</w:t>
          </w:r>
        </w:p>
        <w:p w14:paraId="2CE65F8C" w14:textId="56BF8C92" w:rsidR="00D0365D" w:rsidRPr="00967305" w:rsidRDefault="00CE57E4" w:rsidP="002958EA">
          <w:pPr>
            <w:spacing w:line="360" w:lineRule="auto"/>
          </w:pPr>
          <w:r w:rsidRPr="00CE57E4">
            <w:t>The model developed by Lewin in 19</w:t>
          </w:r>
          <w:r>
            <w:t>47</w:t>
          </w:r>
          <w:r w:rsidRPr="00CE57E4">
            <w:t xml:space="preserve"> offers a useful foundation for comprehending organisational forces. </w:t>
          </w:r>
          <w:r w:rsidR="00A75A7C" w:rsidRPr="00CE57E4">
            <w:t>However</w:t>
          </w:r>
          <w:r w:rsidRPr="00CE57E4">
            <w:t xml:space="preserve">, its simplicity has drawn criticism. Hughes (2010) argues that it can undervalue how dynamic and emerging organisational culture is. Furthermore, during the implementation stage, results may be impacted by informal networks of influence and ongoing change, which are not fully taken into consideration. </w:t>
          </w:r>
          <w:r w:rsidR="00785666">
            <w:t xml:space="preserve"> </w:t>
          </w:r>
        </w:p>
        <w:p w14:paraId="213723D6" w14:textId="77777777" w:rsidR="00FE3BAE" w:rsidRPr="00967305" w:rsidRDefault="00FE3BAE" w:rsidP="00FE3BAE">
          <w:pPr>
            <w:pStyle w:val="Heading3"/>
            <w:spacing w:line="360" w:lineRule="auto"/>
          </w:pPr>
        </w:p>
        <w:p w14:paraId="6E0214B2" w14:textId="77777777" w:rsidR="00FE3BAE" w:rsidRPr="00967305" w:rsidRDefault="00FE3BAE" w:rsidP="00FE3BAE">
          <w:pPr>
            <w:pStyle w:val="Heading2"/>
            <w:spacing w:line="360" w:lineRule="auto"/>
          </w:pPr>
        </w:p>
        <w:p w14:paraId="3090C5E1" w14:textId="77777777" w:rsidR="00FE3BAE" w:rsidRPr="00967305" w:rsidRDefault="00FE3BAE" w:rsidP="00FE3BAE">
          <w:pPr>
            <w:pStyle w:val="Heading2"/>
            <w:spacing w:line="360" w:lineRule="auto"/>
          </w:pPr>
        </w:p>
        <w:p w14:paraId="61310AA3" w14:textId="77777777" w:rsidR="00FE3BAE" w:rsidRPr="00967305" w:rsidRDefault="00FE3BAE" w:rsidP="00FE3BAE">
          <w:pPr>
            <w:pStyle w:val="Heading2"/>
            <w:spacing w:line="360" w:lineRule="auto"/>
          </w:pPr>
        </w:p>
        <w:p w14:paraId="7B9BDD85" w14:textId="77777777" w:rsidR="00FE3BAE" w:rsidRPr="00967305" w:rsidRDefault="00FE3BAE" w:rsidP="00FE3BAE">
          <w:pPr>
            <w:pStyle w:val="Heading2"/>
            <w:spacing w:line="360" w:lineRule="auto"/>
          </w:pPr>
        </w:p>
        <w:p w14:paraId="507BAD72" w14:textId="77777777" w:rsidR="00480872" w:rsidRPr="00967305" w:rsidRDefault="00480872" w:rsidP="00FE3BAE"/>
        <w:p w14:paraId="46E64D62" w14:textId="77777777" w:rsidR="00FE3BAE" w:rsidRPr="00967305" w:rsidRDefault="00FE3BAE" w:rsidP="00396936">
          <w:pPr>
            <w:pStyle w:val="Heading3"/>
            <w:spacing w:line="360" w:lineRule="auto"/>
          </w:pPr>
          <w:bookmarkStart w:id="7" w:name="_Toc196678668"/>
          <w:r w:rsidRPr="00967305">
            <w:lastRenderedPageBreak/>
            <w:t>Kotter’s 8-Step Change Model</w:t>
          </w:r>
          <w:bookmarkEnd w:id="7"/>
        </w:p>
        <w:p w14:paraId="5507726B" w14:textId="6F514D50" w:rsidR="00313B67" w:rsidRDefault="00313B67" w:rsidP="00B6085F">
          <w:pPr>
            <w:spacing w:line="360" w:lineRule="auto"/>
          </w:pPr>
          <w:r w:rsidRPr="00313B67">
            <w:t xml:space="preserve">John Kotter is a renowned </w:t>
          </w:r>
          <w:r w:rsidR="003106F7">
            <w:t>leader</w:t>
          </w:r>
          <w:r w:rsidR="00DB4E31">
            <w:t xml:space="preserve"> in</w:t>
          </w:r>
          <w:r w:rsidR="003106F7">
            <w:t xml:space="preserve"> change management </w:t>
          </w:r>
          <w:r w:rsidRPr="00313B67">
            <w:t xml:space="preserve">and a professor at Harvard Business School. His most well-known contribution to organisational change management is the 8-Step Change Model. It develops a simple method for helping people adjust to change. </w:t>
          </w:r>
          <w:r w:rsidR="00E01872">
            <w:t>Below</w:t>
          </w:r>
          <w:r w:rsidRPr="00313B67">
            <w:t xml:space="preserve"> is a detailed, step-by-step </w:t>
          </w:r>
          <w:r w:rsidR="00E01872">
            <w:t>example of</w:t>
          </w:r>
          <w:r w:rsidRPr="00313B67">
            <w:t xml:space="preserve"> the model. </w:t>
          </w:r>
          <w:r w:rsidR="00E238EB">
            <w:t>Although not officially used, t</w:t>
          </w:r>
          <w:r w:rsidRPr="00313B67">
            <w:t>he strategy of the new manager was quite similar to Kotter's 8-Step Change Model (Kotter, 2012).</w:t>
          </w:r>
        </w:p>
        <w:p w14:paraId="6C6BD17C" w14:textId="381369FE" w:rsidR="00B735B1" w:rsidRDefault="00947B82" w:rsidP="00B6085F">
          <w:pPr>
            <w:spacing w:line="360" w:lineRule="auto"/>
          </w:pPr>
          <w:r w:rsidRPr="00947B82">
            <w:drawing>
              <wp:inline distT="0" distB="0" distL="0" distR="0" wp14:anchorId="5BD6152E" wp14:editId="3C3CC575">
                <wp:extent cx="5731510" cy="3192780"/>
                <wp:effectExtent l="0" t="0" r="2540" b="7620"/>
                <wp:docPr id="680139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139905" name=""/>
                        <pic:cNvPicPr/>
                      </pic:nvPicPr>
                      <pic:blipFill>
                        <a:blip r:embed="rId12"/>
                        <a:stretch>
                          <a:fillRect/>
                        </a:stretch>
                      </pic:blipFill>
                      <pic:spPr>
                        <a:xfrm>
                          <a:off x="0" y="0"/>
                          <a:ext cx="5731510" cy="3192780"/>
                        </a:xfrm>
                        <a:prstGeom prst="rect">
                          <a:avLst/>
                        </a:prstGeom>
                      </pic:spPr>
                    </pic:pic>
                  </a:graphicData>
                </a:graphic>
              </wp:inline>
            </w:drawing>
          </w:r>
        </w:p>
        <w:p w14:paraId="2DB17ED4" w14:textId="36AD5AD1" w:rsidR="00115C62" w:rsidRPr="00115C62" w:rsidRDefault="00A97FA4" w:rsidP="00115C62">
          <w:pPr>
            <w:pStyle w:val="Caption"/>
            <w:jc w:val="center"/>
          </w:pPr>
          <w:r>
            <w:t xml:space="preserve">Figure </w:t>
          </w:r>
          <w:fldSimple w:instr=" SEQ Figure \* ARABIC ">
            <w:r>
              <w:rPr>
                <w:noProof/>
              </w:rPr>
              <w:t>2</w:t>
            </w:r>
          </w:fldSimple>
          <w:r>
            <w:t>. Kotter's 8-Step Change Model</w:t>
          </w:r>
          <w:r w:rsidR="00115C62">
            <w:t xml:space="preserve"> </w:t>
          </w:r>
          <w:r w:rsidR="00115C62" w:rsidRPr="00115C62">
            <w:t>(Visual Paradigm Online, 2025)</w:t>
          </w:r>
          <w:r w:rsidR="00115C62">
            <w:t>.</w:t>
          </w:r>
        </w:p>
        <w:p w14:paraId="50E0FAE8" w14:textId="0D5B5BDE" w:rsidR="00A97FA4" w:rsidRDefault="00A97FA4" w:rsidP="00A97FA4">
          <w:pPr>
            <w:pStyle w:val="Caption"/>
            <w:jc w:val="center"/>
          </w:pPr>
        </w:p>
        <w:p w14:paraId="5D203E3B" w14:textId="2FCFDB6A" w:rsidR="000D6706" w:rsidRDefault="00886AE1" w:rsidP="00B6085F">
          <w:pPr>
            <w:spacing w:line="360" w:lineRule="auto"/>
          </w:pPr>
          <w:r w:rsidRPr="00886AE1">
            <w:rPr>
              <w:b/>
              <w:bCs/>
            </w:rPr>
            <w:t>Step 1: Create a Sense of Urgency</w:t>
          </w:r>
          <w:r w:rsidRPr="00886AE1">
            <w:br/>
          </w:r>
          <w:r w:rsidR="000D6706" w:rsidRPr="000D6706">
            <w:t xml:space="preserve">The failed 2021 turnaround was more expensive and took longer than expected. This </w:t>
          </w:r>
          <w:r w:rsidR="00DA2491">
            <w:t>highlighted</w:t>
          </w:r>
          <w:r w:rsidR="000D6706" w:rsidRPr="000D6706">
            <w:t xml:space="preserve"> serious issues with efficiency and cost control</w:t>
          </w:r>
          <w:r w:rsidR="00B678FB">
            <w:t xml:space="preserve">, which increased the urgency. </w:t>
          </w:r>
          <w:r w:rsidR="003E5BE2">
            <w:t>As a result, h</w:t>
          </w:r>
          <w:r w:rsidR="00B678FB">
            <w:t>eadquarters understood that change was necessary</w:t>
          </w:r>
          <w:r w:rsidR="000D6706" w:rsidRPr="000D6706">
            <w:t xml:space="preserve">. </w:t>
          </w:r>
        </w:p>
        <w:p w14:paraId="0041296C" w14:textId="0D36E8B9" w:rsidR="00886AE1" w:rsidRPr="00886AE1" w:rsidRDefault="00886AE1" w:rsidP="00B6085F">
          <w:pPr>
            <w:spacing w:line="360" w:lineRule="auto"/>
          </w:pPr>
          <w:r w:rsidRPr="00886AE1">
            <w:rPr>
              <w:b/>
              <w:bCs/>
            </w:rPr>
            <w:t>Step 2: Build a Guiding Coalition</w:t>
          </w:r>
          <w:r w:rsidRPr="00886AE1">
            <w:br/>
            <w:t xml:space="preserve">A new Refinery Manager was appointed with a mandate to </w:t>
          </w:r>
          <w:r w:rsidR="00BE54B0">
            <w:t>improve performance</w:t>
          </w:r>
          <w:r w:rsidRPr="00886AE1">
            <w:t>. This leadership change reflected a broader coalition at the top</w:t>
          </w:r>
          <w:r w:rsidR="00D124C6">
            <w:t xml:space="preserve">. </w:t>
          </w:r>
          <w:r w:rsidR="00C315CC">
            <w:t>The headquarters</w:t>
          </w:r>
          <w:r w:rsidR="00D124C6">
            <w:t xml:space="preserve"> were committed to driving a new direction. They wanted Pembroke Refinery to mirror the culture </w:t>
          </w:r>
          <w:r w:rsidR="00E829BC">
            <w:t xml:space="preserve">and procedures </w:t>
          </w:r>
          <w:r w:rsidR="00D124C6">
            <w:t>used in</w:t>
          </w:r>
          <w:r w:rsidR="00CB36C1">
            <w:t xml:space="preserve"> American refineries.</w:t>
          </w:r>
          <w:r w:rsidR="000146C5">
            <w:t xml:space="preserve"> </w:t>
          </w:r>
        </w:p>
        <w:p w14:paraId="5EDEC204" w14:textId="44CF3210" w:rsidR="00886AE1" w:rsidRPr="00886AE1" w:rsidRDefault="00886AE1" w:rsidP="00B6085F">
          <w:pPr>
            <w:spacing w:line="360" w:lineRule="auto"/>
          </w:pPr>
          <w:r w:rsidRPr="00886AE1">
            <w:rPr>
              <w:b/>
              <w:bCs/>
            </w:rPr>
            <w:t>Step 3: Form a Strategic Vision and Initiatives</w:t>
          </w:r>
          <w:r w:rsidRPr="00886AE1">
            <w:br/>
            <w:t xml:space="preserve">The new manager introduced a strategic shift. He moved </w:t>
          </w:r>
          <w:r w:rsidR="00E7171C">
            <w:t>the refinery</w:t>
          </w:r>
          <w:r w:rsidRPr="00886AE1">
            <w:t xml:space="preserve"> away from prioritising </w:t>
          </w:r>
          <w:r w:rsidRPr="00886AE1">
            <w:lastRenderedPageBreak/>
            <w:t>maximum output and instead focus</w:t>
          </w:r>
          <w:r w:rsidR="00FB7892">
            <w:t xml:space="preserve">ed </w:t>
          </w:r>
          <w:r w:rsidRPr="00886AE1">
            <w:t xml:space="preserve">on meeting KPI’s and staying within budget. This vision guided all </w:t>
          </w:r>
          <w:r w:rsidR="00AC2B79">
            <w:t xml:space="preserve">the </w:t>
          </w:r>
          <w:r w:rsidR="00AC2B79" w:rsidRPr="00886AE1">
            <w:t>following</w:t>
          </w:r>
          <w:r w:rsidRPr="00886AE1">
            <w:t xml:space="preserve"> decisions and changes.</w:t>
          </w:r>
        </w:p>
        <w:p w14:paraId="22C5EC9F" w14:textId="6E428D39" w:rsidR="00886AE1" w:rsidRPr="00886AE1" w:rsidRDefault="00886AE1" w:rsidP="00B6085F">
          <w:pPr>
            <w:spacing w:line="360" w:lineRule="auto"/>
          </w:pPr>
          <w:r w:rsidRPr="00886AE1">
            <w:rPr>
              <w:b/>
              <w:bCs/>
            </w:rPr>
            <w:t>Step 4: Enlist a Volunteer Army</w:t>
          </w:r>
          <w:r w:rsidRPr="00886AE1">
            <w:br/>
            <w:t>Most permanent staff accepted the new direction with minimal resistance. However, some contract workers were frustrated by reduced overtime opportunities</w:t>
          </w:r>
          <w:r w:rsidR="00853511">
            <w:t xml:space="preserve"> and chose to leave. Overall, the workforce supported the change</w:t>
          </w:r>
          <w:r w:rsidRPr="00886AE1">
            <w:t>.</w:t>
          </w:r>
        </w:p>
        <w:p w14:paraId="40BB93DF" w14:textId="4D3AC91E" w:rsidR="00D03D9D" w:rsidRDefault="00886AE1" w:rsidP="00B6085F">
          <w:pPr>
            <w:spacing w:line="360" w:lineRule="auto"/>
          </w:pPr>
          <w:r w:rsidRPr="00886AE1">
            <w:rPr>
              <w:b/>
              <w:bCs/>
            </w:rPr>
            <w:t>Step 5: Enable Action by Removing Barriers</w:t>
          </w:r>
          <w:r w:rsidRPr="00886AE1">
            <w:br/>
          </w:r>
          <w:r w:rsidR="000E4343">
            <w:t>Process reforms and cultural shifts addressed barriers to change</w:t>
          </w:r>
          <w:r w:rsidRPr="00886AE1">
            <w:t>. These included improved planning and schedule compliance</w:t>
          </w:r>
          <w:r w:rsidR="006F11E2">
            <w:t xml:space="preserve"> and a</w:t>
          </w:r>
          <w:r w:rsidRPr="00886AE1">
            <w:t xml:space="preserve"> more disciplined and stringent stance on cost control. </w:t>
          </w:r>
        </w:p>
        <w:p w14:paraId="670F69E9" w14:textId="774752E9" w:rsidR="00886AE1" w:rsidRPr="00886AE1" w:rsidRDefault="00886AE1" w:rsidP="00B6085F">
          <w:pPr>
            <w:spacing w:line="360" w:lineRule="auto"/>
          </w:pPr>
          <w:r w:rsidRPr="00886AE1">
            <w:rPr>
              <w:b/>
              <w:bCs/>
            </w:rPr>
            <w:t>Step 6: Generate Short-Term Wins</w:t>
          </w:r>
          <w:r w:rsidRPr="00886AE1">
            <w:br/>
            <w:t xml:space="preserve">The 2024 turnaround was completed on time and within budget. This early success validated the new approach and demonstrated the effectiveness of the </w:t>
          </w:r>
          <w:r w:rsidR="00D03D9D">
            <w:t xml:space="preserve">new </w:t>
          </w:r>
          <w:r w:rsidRPr="00886AE1">
            <w:t>leadership and process changes.</w:t>
          </w:r>
        </w:p>
        <w:p w14:paraId="555F0F3F" w14:textId="189F17FC" w:rsidR="00886AE1" w:rsidRPr="00886AE1" w:rsidRDefault="00886AE1" w:rsidP="00B6085F">
          <w:pPr>
            <w:spacing w:line="360" w:lineRule="auto"/>
          </w:pPr>
          <w:r w:rsidRPr="00886AE1">
            <w:rPr>
              <w:b/>
              <w:bCs/>
            </w:rPr>
            <w:t>Step 7: Sustain Acceleration</w:t>
          </w:r>
          <w:r w:rsidRPr="00886AE1">
            <w:br/>
            <w:t xml:space="preserve">Following the successful turnaround, the organisation </w:t>
          </w:r>
          <w:r w:rsidR="009A2C9F">
            <w:t>reinforced</w:t>
          </w:r>
          <w:r w:rsidRPr="00886AE1">
            <w:t xml:space="preserve"> new working methods and expectations. </w:t>
          </w:r>
          <w:r w:rsidR="003C0CED">
            <w:t xml:space="preserve">The </w:t>
          </w:r>
          <w:r w:rsidR="00CF53BA">
            <w:t>staff embraced the changes</w:t>
          </w:r>
          <w:r w:rsidR="00765A4E">
            <w:t xml:space="preserve">, </w:t>
          </w:r>
          <w:r w:rsidR="00D61C26">
            <w:t>showing the new change's momentum</w:t>
          </w:r>
          <w:r w:rsidR="00CF53BA">
            <w:t>.</w:t>
          </w:r>
        </w:p>
        <w:p w14:paraId="3AD8CA8A" w14:textId="02F8FD50" w:rsidR="00886AE1" w:rsidRPr="00886AE1" w:rsidRDefault="00886AE1" w:rsidP="00B6085F">
          <w:pPr>
            <w:spacing w:line="360" w:lineRule="auto"/>
          </w:pPr>
          <w:r w:rsidRPr="00886AE1">
            <w:rPr>
              <w:b/>
              <w:bCs/>
            </w:rPr>
            <w:t>Step 8: Institute Change</w:t>
          </w:r>
          <w:r w:rsidRPr="00886AE1">
            <w:br/>
            <w:t>The changes became embedded in the refinery’s culture and day-to-day operations</w:t>
          </w:r>
          <w:r w:rsidR="0057097E">
            <w:t xml:space="preserve">, normalising </w:t>
          </w:r>
          <w:r w:rsidR="00166107">
            <w:t>cost control and performance expectations</w:t>
          </w:r>
          <w:r w:rsidRPr="00886AE1">
            <w:t xml:space="preserve">. </w:t>
          </w:r>
        </w:p>
        <w:p w14:paraId="781664DC" w14:textId="3DEFA0AA" w:rsidR="00FE3BAE" w:rsidRPr="00967305" w:rsidRDefault="00501EAE" w:rsidP="00D253E3">
          <w:pPr>
            <w:spacing w:line="360" w:lineRule="auto"/>
          </w:pPr>
          <w:r>
            <w:t>K</w:t>
          </w:r>
          <w:r w:rsidR="00D253E3" w:rsidRPr="00D253E3">
            <w:t xml:space="preserve">otter’s </w:t>
          </w:r>
          <w:r w:rsidR="001D0E3A">
            <w:t xml:space="preserve">(2012) </w:t>
          </w:r>
          <w:r w:rsidR="00D253E3" w:rsidRPr="00D253E3">
            <w:t xml:space="preserve">model has been critiqued for assuming a linear progression through its stages. Burnes (2017) notes real-world change processes are often more iterative and unpredictable, particularly in high-risk industries. </w:t>
          </w:r>
          <w:r w:rsidR="000F3446">
            <w:t>Furthermore</w:t>
          </w:r>
          <w:r w:rsidR="00D253E3" w:rsidRPr="00D253E3">
            <w:t xml:space="preserve">, Kotter </w:t>
          </w:r>
          <w:r w:rsidR="0091407B">
            <w:t xml:space="preserve">(2012) </w:t>
          </w:r>
          <w:r w:rsidR="00D253E3" w:rsidRPr="00D253E3">
            <w:t>does not fully address informal power dynamics or resistance arising from cultural inertia. These limitations should be considered when applying the model in practice</w:t>
          </w:r>
          <w:r w:rsidR="008E36DA">
            <w:t>.</w:t>
          </w:r>
        </w:p>
        <w:p w14:paraId="400AD7DD" w14:textId="77777777" w:rsidR="00FE3BAE" w:rsidRPr="00967305" w:rsidRDefault="00FE3BAE">
          <w:r w:rsidRPr="00967305">
            <w:br w:type="page"/>
          </w:r>
        </w:p>
        <w:p w14:paraId="378D2C89" w14:textId="77777777" w:rsidR="009160D3" w:rsidRPr="00967305" w:rsidRDefault="00E52467" w:rsidP="00396936">
          <w:pPr>
            <w:pStyle w:val="Heading3"/>
            <w:spacing w:line="360" w:lineRule="auto"/>
          </w:pPr>
          <w:bookmarkStart w:id="8" w:name="_Toc196678669"/>
          <w:r w:rsidRPr="00967305">
            <w:lastRenderedPageBreak/>
            <w:t xml:space="preserve">Mullins </w:t>
          </w:r>
          <w:r w:rsidR="00260AA2" w:rsidRPr="00967305">
            <w:t>and Motivation</w:t>
          </w:r>
          <w:bookmarkEnd w:id="8"/>
        </w:p>
        <w:p w14:paraId="60C8CCE9" w14:textId="18B39DD4" w:rsidR="00395612" w:rsidRDefault="00395612" w:rsidP="00CC277D">
          <w:pPr>
            <w:spacing w:line="360" w:lineRule="auto"/>
          </w:pPr>
          <w:r w:rsidRPr="00395612">
            <w:t>Laurie Mullins is a respected academic in management and organisational behaviour</w:t>
          </w:r>
          <w:r w:rsidR="00E610CD">
            <w:t>. He is</w:t>
          </w:r>
          <w:r w:rsidRPr="00395612">
            <w:t xml:space="preserve"> best known for his textbook </w:t>
          </w:r>
          <w:r w:rsidRPr="00E610CD">
            <w:t>Management and Organisational Behaviour</w:t>
          </w:r>
          <w:r w:rsidRPr="00395612">
            <w:t>. He highlights that motivation is not one-size-fits-all</w:t>
          </w:r>
          <w:r w:rsidR="00436052">
            <w:t xml:space="preserve">. He </w:t>
          </w:r>
          <w:r w:rsidR="00AC4AC5">
            <w:t xml:space="preserve">recognises </w:t>
          </w:r>
          <w:r w:rsidR="002165CD">
            <w:t>that individual needs and workplace factors shape it</w:t>
          </w:r>
          <w:r w:rsidRPr="00395612">
            <w:t>. Mullins draws on key theories like Maslow</w:t>
          </w:r>
          <w:r w:rsidR="00CC0B3E">
            <w:t xml:space="preserve"> (</w:t>
          </w:r>
          <w:r w:rsidR="00D65709">
            <w:t>1954)</w:t>
          </w:r>
          <w:r w:rsidRPr="00395612">
            <w:t>, Herzberg</w:t>
          </w:r>
          <w:r w:rsidR="00D65709">
            <w:t xml:space="preserve"> (1959)</w:t>
          </w:r>
          <w:r w:rsidRPr="00395612">
            <w:t>, and Vroom</w:t>
          </w:r>
          <w:r w:rsidR="00BD1AE8">
            <w:t xml:space="preserve"> (1964) </w:t>
          </w:r>
          <w:r w:rsidRPr="00395612">
            <w:t>to show how motivation impacts performance</w:t>
          </w:r>
          <w:r w:rsidR="00CB0418">
            <w:t>.</w:t>
          </w:r>
          <w:r w:rsidRPr="00395612">
            <w:t xml:space="preserve"> </w:t>
          </w:r>
          <w:r w:rsidR="00CB0418">
            <w:t>He suggests</w:t>
          </w:r>
          <w:r w:rsidRPr="00395612">
            <w:t xml:space="preserve"> that managers must adapt their approach to suit different people and situations</w:t>
          </w:r>
          <w:r w:rsidR="00AB2A75">
            <w:t xml:space="preserve">. Moreover, </w:t>
          </w:r>
          <w:r w:rsidR="00891DA7">
            <w:t xml:space="preserve">he </w:t>
          </w:r>
          <w:r w:rsidR="00AB2A75" w:rsidRPr="00967305">
            <w:t>highlights the importance of understanding workforce motivation and organisational behaviour during periods of change</w:t>
          </w:r>
          <w:r w:rsidR="00542E21">
            <w:t xml:space="preserve"> </w:t>
          </w:r>
          <w:r w:rsidRPr="00395612">
            <w:t>(Mullins, 2016).</w:t>
          </w:r>
        </w:p>
        <w:p w14:paraId="13D4941A" w14:textId="4161A00F" w:rsidR="006E2ECC" w:rsidRPr="006E2ECC" w:rsidRDefault="00A37CB3" w:rsidP="006E2ECC">
          <w:pPr>
            <w:spacing w:line="360" w:lineRule="auto"/>
          </w:pPr>
          <w:r>
            <w:t xml:space="preserve">Mullins discusses </w:t>
          </w:r>
          <w:r w:rsidR="006E2ECC" w:rsidRPr="006E2ECC">
            <w:t xml:space="preserve">Herzberg’s Two-Factor Theory, </w:t>
          </w:r>
          <w:r w:rsidR="00472182">
            <w:t>which</w:t>
          </w:r>
          <w:r>
            <w:t xml:space="preserve"> </w:t>
          </w:r>
          <w:r w:rsidR="006E2ECC" w:rsidRPr="006E2ECC">
            <w:t xml:space="preserve">is particularly relevant here. </w:t>
          </w:r>
          <w:r w:rsidR="00FD35C2">
            <w:t>The new manager's structured leadership style addressed both motivators regarding permanent staff</w:t>
          </w:r>
          <w:r w:rsidR="00545CB4">
            <w:t>.</w:t>
          </w:r>
          <w:r w:rsidR="00FD35C2">
            <w:t xml:space="preserve"> </w:t>
          </w:r>
          <w:r w:rsidR="004637CC">
            <w:t>A</w:t>
          </w:r>
          <w:r w:rsidR="006E2ECC" w:rsidRPr="006E2ECC">
            <w:t>chievement and recognition through clear KPI</w:t>
          </w:r>
          <w:r w:rsidR="004637CC">
            <w:t xml:space="preserve">’s </w:t>
          </w:r>
          <w:r w:rsidR="006E2ECC" w:rsidRPr="006E2ECC">
            <w:t xml:space="preserve">and hygiene factors like reduced stress from </w:t>
          </w:r>
          <w:r w:rsidR="00AA196A">
            <w:t xml:space="preserve">less </w:t>
          </w:r>
          <w:r w:rsidR="006E2ECC" w:rsidRPr="006E2ECC">
            <w:t>ove</w:t>
          </w:r>
          <w:r w:rsidR="008D3D78">
            <w:t xml:space="preserve">rtime. This </w:t>
          </w:r>
          <w:r w:rsidR="006E2ECC" w:rsidRPr="006E2ECC">
            <w:t>increased job satisfaction and buy-in to the new direction (Mullins, 2016, p. 2</w:t>
          </w:r>
          <w:r w:rsidR="00FF4AEE">
            <w:t>32</w:t>
          </w:r>
          <w:r w:rsidR="006E2ECC" w:rsidRPr="006E2ECC">
            <w:t xml:space="preserve">). </w:t>
          </w:r>
          <w:r w:rsidR="006D6AD4" w:rsidRPr="006E2ECC">
            <w:t>On the other hand</w:t>
          </w:r>
          <w:r w:rsidR="006E2ECC" w:rsidRPr="006E2ECC">
            <w:t>, contract workers experienced a loss in hygiene factors</w:t>
          </w:r>
          <w:r w:rsidR="002B61E9">
            <w:t>. This was</w:t>
          </w:r>
          <w:r w:rsidR="006E2ECC" w:rsidRPr="006E2ECC">
            <w:t xml:space="preserve"> reduced </w:t>
          </w:r>
          <w:r w:rsidR="00EE02AF">
            <w:t>overtime</w:t>
          </w:r>
          <w:r w:rsidR="006E2ECC" w:rsidRPr="006E2ECC">
            <w:t xml:space="preserve">, which had previously </w:t>
          </w:r>
          <w:r w:rsidR="002A0B66">
            <w:t>increased</w:t>
          </w:r>
          <w:r w:rsidR="006E2ECC" w:rsidRPr="006E2ECC">
            <w:t xml:space="preserve"> income and served as an informal reward for effort. As Herzberg </w:t>
          </w:r>
          <w:r w:rsidR="007C0DF2">
            <w:t xml:space="preserve">(1959) </w:t>
          </w:r>
          <w:r w:rsidR="006E2ECC" w:rsidRPr="006E2ECC">
            <w:t xml:space="preserve">predicts, </w:t>
          </w:r>
          <w:r w:rsidR="00CD7678">
            <w:t>removing</w:t>
          </w:r>
          <w:r w:rsidR="006E2ECC" w:rsidRPr="006E2ECC">
            <w:t xml:space="preserve"> these factors led to dissatisfaction.</w:t>
          </w:r>
        </w:p>
        <w:p w14:paraId="5D4264DD" w14:textId="72689808" w:rsidR="006E2ECC" w:rsidRPr="006E2ECC" w:rsidRDefault="006E2ECC" w:rsidP="006E2ECC">
          <w:pPr>
            <w:spacing w:line="360" w:lineRule="auto"/>
          </w:pPr>
          <w:r w:rsidRPr="006E2ECC">
            <w:t>Mullins also draws on Vroom’s</w:t>
          </w:r>
          <w:r w:rsidR="00CD7678">
            <w:t xml:space="preserve"> (</w:t>
          </w:r>
          <w:r w:rsidR="000A47F2">
            <w:t>1959)</w:t>
          </w:r>
          <w:r w:rsidRPr="006E2ECC">
            <w:t xml:space="preserve"> Expectancy Theory to show how motivation depends on the </w:t>
          </w:r>
          <w:r w:rsidR="000A47F2" w:rsidRPr="006E2ECC">
            <w:t>apparent</w:t>
          </w:r>
          <w:r w:rsidRPr="006E2ECC">
            <w:t xml:space="preserve"> connection between effort, performance, and reward. For contract staff, this link was broken</w:t>
          </w:r>
          <w:r w:rsidR="00291526">
            <w:t xml:space="preserve">. </w:t>
          </w:r>
          <w:r w:rsidR="00E15C41">
            <w:t>O</w:t>
          </w:r>
          <w:r w:rsidRPr="006E2ECC">
            <w:t xml:space="preserve">vertime </w:t>
          </w:r>
          <w:r w:rsidR="00E15C41">
            <w:t xml:space="preserve">was </w:t>
          </w:r>
          <w:r w:rsidRPr="006E2ECC">
            <w:t>no longer guaranteed</w:t>
          </w:r>
          <w:r w:rsidR="00BA6A52">
            <w:t>, and</w:t>
          </w:r>
          <w:r w:rsidRPr="006E2ECC">
            <w:t xml:space="preserve"> motivation declined (Mullins, 2016, p. 2</w:t>
          </w:r>
          <w:r w:rsidR="00887C62">
            <w:t>36</w:t>
          </w:r>
          <w:r w:rsidRPr="006E2ECC">
            <w:t>).</w:t>
          </w:r>
        </w:p>
        <w:p w14:paraId="57244DB2" w14:textId="51D5CB21" w:rsidR="006E2ECC" w:rsidRPr="006E2ECC" w:rsidRDefault="006E2ECC" w:rsidP="006E2ECC">
          <w:pPr>
            <w:spacing w:line="360" w:lineRule="auto"/>
          </w:pPr>
          <w:r w:rsidRPr="006E2ECC">
            <w:t>Maslow’s</w:t>
          </w:r>
          <w:r w:rsidR="007F482F">
            <w:t xml:space="preserve"> (1959)</w:t>
          </w:r>
          <w:r w:rsidRPr="006E2ECC">
            <w:t xml:space="preserve"> </w:t>
          </w:r>
          <w:r w:rsidR="007F482F">
            <w:t xml:space="preserve">hierarchy of needs also helps </w:t>
          </w:r>
          <w:r w:rsidRPr="006E2ECC">
            <w:t>explain the divide</w:t>
          </w:r>
          <w:r w:rsidR="000B74F8">
            <w:t xml:space="preserve">. </w:t>
          </w:r>
          <w:r w:rsidR="009F5E99" w:rsidRPr="009F5E99">
            <w:t>The new management system worked well for permanent staff because it gave them opportunities to meet higher-level needs. These inclu</w:t>
          </w:r>
          <w:r w:rsidR="009F5E99" w:rsidRPr="00A86791">
            <w:t>de feeling recognised and having a sense of purpose or personal growth.</w:t>
          </w:r>
          <w:r w:rsidR="00775BDC" w:rsidRPr="00A86791">
            <w:t xml:space="preserve"> Conversely</w:t>
          </w:r>
          <w:r w:rsidR="00A86791" w:rsidRPr="00A86791">
            <w:t>,</w:t>
          </w:r>
          <w:r w:rsidR="00A86791">
            <w:t xml:space="preserve"> the</w:t>
          </w:r>
          <w:r w:rsidR="00A86791" w:rsidRPr="00A86791">
            <w:t xml:space="preserve"> </w:t>
          </w:r>
          <w:r w:rsidR="00A86791">
            <w:t xml:space="preserve">opposite effect was seen with the </w:t>
          </w:r>
          <w:r w:rsidR="00A86791" w:rsidRPr="00A86791">
            <w:t>contract workers</w:t>
          </w:r>
          <w:r w:rsidR="007663B1">
            <w:t xml:space="preserve">. </w:t>
          </w:r>
          <w:r w:rsidR="00EA5F98">
            <w:t>Due to reduced financial security, less overtime meant their basic needs were affected</w:t>
          </w:r>
          <w:r w:rsidR="00ED466D">
            <w:t>.</w:t>
          </w:r>
          <w:r w:rsidR="00A86791" w:rsidRPr="00A86791">
            <w:t xml:space="preserve"> These needs are at the bottom of Maslow’s hierarchy</w:t>
          </w:r>
          <w:r w:rsidR="00BA45D1">
            <w:t xml:space="preserve">. </w:t>
          </w:r>
          <w:r w:rsidR="000342BD">
            <w:t>It becomes hard to focus on anything else if they are not met</w:t>
          </w:r>
          <w:r w:rsidR="00A86791" w:rsidRPr="00A86791">
            <w:t>. As a result, contract workers felt disengaged</w:t>
          </w:r>
          <w:r w:rsidR="009F5E99">
            <w:t xml:space="preserve"> </w:t>
          </w:r>
          <w:r w:rsidRPr="006E2ECC">
            <w:t>(Mullins, 2016, p. 2</w:t>
          </w:r>
          <w:r w:rsidR="00012CEF">
            <w:t>28</w:t>
          </w:r>
          <w:r w:rsidRPr="006E2ECC">
            <w:t>).</w:t>
          </w:r>
        </w:p>
        <w:p w14:paraId="7B8DC569" w14:textId="437435F3" w:rsidR="00524A1F" w:rsidRDefault="006E2ECC" w:rsidP="00B7060F">
          <w:pPr>
            <w:spacing w:line="360" w:lineRule="auto"/>
          </w:pPr>
          <w:r w:rsidRPr="006E2ECC">
            <w:t xml:space="preserve">The new leadership also marked a shift in organisational culture. </w:t>
          </w:r>
          <w:r w:rsidR="00CD7560">
            <w:t xml:space="preserve">While the old system rewarded long hours and maximum output, the new manager focused on planned work and efficiency. </w:t>
          </w:r>
          <w:r w:rsidR="0078220F">
            <w:t>T</w:t>
          </w:r>
          <w:r w:rsidR="00CD7560">
            <w:t>his aligned with long-term objectives</w:t>
          </w:r>
          <w:r w:rsidR="003856BA">
            <w:t>. However, it</w:t>
          </w:r>
          <w:r w:rsidR="00CD7560">
            <w:t xml:space="preserve"> challenged the ingrained expectations of some employees. Mullins believes that good leadership, </w:t>
          </w:r>
          <w:r w:rsidR="003F080B">
            <w:t>primarily</w:t>
          </w:r>
          <w:r w:rsidR="00CD7560">
            <w:t xml:space="preserve"> transformational leadership, </w:t>
          </w:r>
          <w:r w:rsidR="00A37F39" w:rsidRPr="00A37F39">
            <w:t xml:space="preserve">helps people get through </w:t>
          </w:r>
          <w:r w:rsidR="004C7AD0">
            <w:t>significant</w:t>
          </w:r>
          <w:r w:rsidR="00A37F39" w:rsidRPr="00A37F39">
            <w:t xml:space="preserve"> changes without losing morale or direction</w:t>
          </w:r>
          <w:r w:rsidR="000F3F76">
            <w:t xml:space="preserve"> (Mullins, 2016)</w:t>
          </w:r>
          <w:r w:rsidR="00A37F39" w:rsidRPr="00A37F39">
            <w:t>.</w:t>
          </w:r>
        </w:p>
        <w:p w14:paraId="5F6CCA13" w14:textId="223A625A" w:rsidR="00524A1F" w:rsidRDefault="00DC7F4B" w:rsidP="00A44FC4">
          <w:pPr>
            <w:spacing w:line="360" w:lineRule="auto"/>
          </w:pPr>
          <w:r>
            <w:t>Regarding</w:t>
          </w:r>
          <w:r w:rsidR="00A44FC4" w:rsidRPr="00A44FC4">
            <w:t xml:space="preserve"> leadership theory, the organisational change at the refinery can also be understood by comparing transformational and transactional leadership styles. The former refinery manager </w:t>
          </w:r>
          <w:r w:rsidR="00A44FC4" w:rsidRPr="00A44FC4">
            <w:lastRenderedPageBreak/>
            <w:t>displayed characteristics of transactional leadership</w:t>
          </w:r>
          <w:r w:rsidR="00C24E34">
            <w:t>. H</w:t>
          </w:r>
          <w:r w:rsidR="00A44FC4" w:rsidRPr="00A44FC4">
            <w:t xml:space="preserve">is approach focused heavily on achieving maximum output and rewarding staff through overtime. </w:t>
          </w:r>
          <w:r w:rsidR="00124DA4">
            <w:t>On the other hand</w:t>
          </w:r>
          <w:r w:rsidR="00A44FC4" w:rsidRPr="00A44FC4">
            <w:t>, the new manager demonstrated a more transformational leadership style</w:t>
          </w:r>
          <w:r w:rsidR="00C24E34">
            <w:t>.</w:t>
          </w:r>
          <w:r w:rsidR="00EF0BA4">
            <w:t xml:space="preserve"> He</w:t>
          </w:r>
          <w:r w:rsidR="00A44FC4" w:rsidRPr="00A44FC4">
            <w:t xml:space="preserve"> promot</w:t>
          </w:r>
          <w:r w:rsidR="00EF0BA4">
            <w:t xml:space="preserve">ed </w:t>
          </w:r>
          <w:r w:rsidR="00A44FC4" w:rsidRPr="00A44FC4">
            <w:t>long-term cultural change</w:t>
          </w:r>
          <w:r w:rsidR="003E3CC3">
            <w:t xml:space="preserve"> by improving planning</w:t>
          </w:r>
          <w:r w:rsidR="00A44FC4" w:rsidRPr="00A44FC4">
            <w:t xml:space="preserve"> and encouraging motivation among staff. </w:t>
          </w:r>
          <w:r w:rsidR="00317AEF">
            <w:t>Bass and Avolio (1994) state that</w:t>
          </w:r>
          <w:r w:rsidR="00A44FC4" w:rsidRPr="00A44FC4">
            <w:t xml:space="preserve"> transformational leadership is associated with higher </w:t>
          </w:r>
          <w:r w:rsidR="00FF1BE9">
            <w:t>employee satisfaction, engagement, and innovation levels</w:t>
          </w:r>
          <w:r w:rsidR="00A44FC4" w:rsidRPr="00A44FC4">
            <w:t>. This aligns with the improvements seen at Pembroke Refinery</w:t>
          </w:r>
          <w:r w:rsidR="006A7D89">
            <w:t xml:space="preserve">, </w:t>
          </w:r>
          <w:r w:rsidR="006A0080">
            <w:t>particularly</w:t>
          </w:r>
          <w:r w:rsidR="00A44FC4" w:rsidRPr="00A44FC4">
            <w:t xml:space="preserve"> the positive shift in morale and performance following the leadership transition.</w:t>
          </w:r>
          <w:r w:rsidR="00524A1F">
            <w:br w:type="page"/>
          </w:r>
        </w:p>
        <w:p w14:paraId="4B620C8F" w14:textId="17885598" w:rsidR="008E730E" w:rsidRPr="008E730E" w:rsidRDefault="008E730E" w:rsidP="008E730E">
          <w:pPr>
            <w:pStyle w:val="Heading2"/>
            <w:spacing w:line="360" w:lineRule="auto"/>
          </w:pPr>
          <w:bookmarkStart w:id="9" w:name="_Toc196678670"/>
          <w:r w:rsidRPr="008E730E">
            <w:lastRenderedPageBreak/>
            <w:t>Recommendations</w:t>
          </w:r>
          <w:bookmarkEnd w:id="9"/>
        </w:p>
        <w:p w14:paraId="0B88A969" w14:textId="087E23F4" w:rsidR="008E730E" w:rsidRPr="008E730E" w:rsidRDefault="008E730E" w:rsidP="008E730E">
          <w:pPr>
            <w:spacing w:line="360" w:lineRule="auto"/>
          </w:pPr>
          <w:r w:rsidRPr="008E730E">
            <w:rPr>
              <w:b/>
              <w:bCs/>
            </w:rPr>
            <w:t>1. Improve Contractor Engagement</w:t>
          </w:r>
          <w:r w:rsidRPr="008E730E">
            <w:br/>
          </w:r>
          <w:r w:rsidR="00EC7582">
            <w:t>The removal of overtime disproportionately affected contractors. Management could have introduced structured engagement, such as surveys, listening sessions, and fair performance-based incentives</w:t>
          </w:r>
          <w:r w:rsidR="00CA7D1C">
            <w:t>. This would</w:t>
          </w:r>
          <w:r w:rsidR="002222BF">
            <w:t xml:space="preserve"> have</w:t>
          </w:r>
          <w:r w:rsidRPr="008E730E">
            <w:t xml:space="preserve"> retain</w:t>
          </w:r>
          <w:r w:rsidR="002222BF">
            <w:t>ed</w:t>
          </w:r>
          <w:r w:rsidRPr="008E730E">
            <w:t xml:space="preserve"> talent and </w:t>
          </w:r>
          <w:r w:rsidR="002222BF">
            <w:t>minimised</w:t>
          </w:r>
          <w:r w:rsidRPr="008E730E">
            <w:t xml:space="preserve"> resistance</w:t>
          </w:r>
          <w:r w:rsidR="003B2D43">
            <w:t xml:space="preserve"> </w:t>
          </w:r>
          <w:r w:rsidR="003B2D43" w:rsidRPr="003B2D43">
            <w:t>(Abdalla et al., 2023)</w:t>
          </w:r>
          <w:r w:rsidRPr="008E730E">
            <w:t>.</w:t>
          </w:r>
        </w:p>
        <w:p w14:paraId="14D7E45C" w14:textId="4982A8BB" w:rsidR="008E730E" w:rsidRPr="008E730E" w:rsidRDefault="008E730E" w:rsidP="008E730E">
          <w:pPr>
            <w:spacing w:line="360" w:lineRule="auto"/>
          </w:pPr>
          <w:r w:rsidRPr="008E730E">
            <w:rPr>
              <w:b/>
              <w:bCs/>
            </w:rPr>
            <w:t>2. Enhance Communication During Change</w:t>
          </w:r>
          <w:r w:rsidRPr="008E730E">
            <w:br/>
            <w:t xml:space="preserve">Initial uncertainty following the leadership shift </w:t>
          </w:r>
          <w:r w:rsidR="00D03237">
            <w:t>was confusing</w:t>
          </w:r>
          <w:r w:rsidRPr="008E730E">
            <w:t xml:space="preserve">. Future changes should be supported by consistent communication through briefings, email updates, and Q&amp;A forums. Clear messaging reduces anxiety and helps staff understand the rationale behind change </w:t>
          </w:r>
          <w:r w:rsidR="00514B78" w:rsidRPr="00514B78">
            <w:t>(Cameron and Green, 2019)</w:t>
          </w:r>
          <w:r w:rsidRPr="008E730E">
            <w:t>.</w:t>
          </w:r>
        </w:p>
        <w:p w14:paraId="39604E47" w14:textId="58128FF7" w:rsidR="008E730E" w:rsidRPr="008E730E" w:rsidRDefault="008E730E" w:rsidP="008E730E">
          <w:pPr>
            <w:spacing w:line="360" w:lineRule="auto"/>
          </w:pPr>
          <w:r w:rsidRPr="008E730E">
            <w:rPr>
              <w:b/>
              <w:bCs/>
            </w:rPr>
            <w:t>3. Tailor Motivation Approaches</w:t>
          </w:r>
          <w:r w:rsidRPr="008E730E">
            <w:br/>
          </w:r>
          <w:r w:rsidR="00231B39">
            <w:t>Different factors motivate permanent and contract staff</w:t>
          </w:r>
          <w:r w:rsidRPr="008E730E">
            <w:t xml:space="preserve">. </w:t>
          </w:r>
          <w:r w:rsidR="002B075B">
            <w:t xml:space="preserve">According to </w:t>
          </w:r>
          <w:r w:rsidRPr="008E730E">
            <w:t xml:space="preserve">Mullins </w:t>
          </w:r>
          <w:r w:rsidR="00231B39">
            <w:t xml:space="preserve">(2016) </w:t>
          </w:r>
          <w:r w:rsidRPr="008E730E">
            <w:t>and Herzberg</w:t>
          </w:r>
          <w:r w:rsidR="00231B39">
            <w:t xml:space="preserve"> (1959)</w:t>
          </w:r>
          <w:r w:rsidRPr="008E730E">
            <w:t>, motivation strategies should be tailored</w:t>
          </w:r>
          <w:r w:rsidR="00FD76B2">
            <w:t>.</w:t>
          </w:r>
          <w:r w:rsidR="00320CC9">
            <w:t xml:space="preserve"> This could be </w:t>
          </w:r>
          <w:r w:rsidR="00D35C06">
            <w:t xml:space="preserve">achieved </w:t>
          </w:r>
          <w:r w:rsidR="00320CC9">
            <w:t>by</w:t>
          </w:r>
          <w:r w:rsidRPr="008E730E">
            <w:t xml:space="preserve"> using recognition and growth for permanent staff</w:t>
          </w:r>
          <w:r w:rsidR="00D35C06">
            <w:t>.</w:t>
          </w:r>
          <w:r w:rsidR="007C5D68">
            <w:t xml:space="preserve"> Moreover,</w:t>
          </w:r>
          <w:r w:rsidR="00017E24">
            <w:t xml:space="preserve"> contractors could </w:t>
          </w:r>
          <w:r w:rsidR="00BA3E35">
            <w:t>receive rewards and clarity regarding</w:t>
          </w:r>
          <w:r w:rsidRPr="008E730E">
            <w:t xml:space="preserve"> work expectations (Mullins, 2016).</w:t>
          </w:r>
        </w:p>
        <w:p w14:paraId="3EA7BDC1" w14:textId="2A025F84" w:rsidR="008E730E" w:rsidRPr="008E730E" w:rsidRDefault="008E730E" w:rsidP="008E730E">
          <w:pPr>
            <w:spacing w:line="360" w:lineRule="auto"/>
          </w:pPr>
          <w:r w:rsidRPr="008E730E">
            <w:rPr>
              <w:b/>
              <w:bCs/>
            </w:rPr>
            <w:t>4. Reinforce Culture Through Leadership Development</w:t>
          </w:r>
          <w:r w:rsidRPr="008E730E">
            <w:br/>
            <w:t>The success of the new approach depends on consistency. Supervisors should receive training in change leadership, employee engagement, and performance management</w:t>
          </w:r>
          <w:r w:rsidR="00416D75">
            <w:t xml:space="preserve">. </w:t>
          </w:r>
          <w:r w:rsidR="005E7E1E">
            <w:t xml:space="preserve">This </w:t>
          </w:r>
          <w:r w:rsidR="00291111">
            <w:t>is</w:t>
          </w:r>
          <w:r w:rsidR="005E7E1E">
            <w:t xml:space="preserve"> </w:t>
          </w:r>
          <w:r w:rsidR="00737836">
            <w:t xml:space="preserve">currently happening at Valero Pembroke. It will help </w:t>
          </w:r>
          <w:r w:rsidR="005B4698">
            <w:t>sustain the cultural shift</w:t>
          </w:r>
          <w:r w:rsidR="00E9335A">
            <w:t xml:space="preserve"> </w:t>
          </w:r>
          <w:r w:rsidR="005B4698" w:rsidRPr="005B4698">
            <w:t>(Day et al., 2014)</w:t>
          </w:r>
          <w:r w:rsidRPr="008E730E">
            <w:t>.</w:t>
          </w:r>
        </w:p>
        <w:p w14:paraId="44276549" w14:textId="46902C50" w:rsidR="008E730E" w:rsidRDefault="008E730E" w:rsidP="008E730E">
          <w:pPr>
            <w:spacing w:line="360" w:lineRule="auto"/>
          </w:pPr>
          <w:r w:rsidRPr="008E730E">
            <w:rPr>
              <w:b/>
              <w:bCs/>
            </w:rPr>
            <w:t>5. Measure Change Outcomes Holistically</w:t>
          </w:r>
          <w:r w:rsidRPr="008E730E">
            <w:br/>
            <w:t xml:space="preserve">Success should be measured beyond just schedule and cost. Metrics such as staff retention, </w:t>
          </w:r>
          <w:r w:rsidR="005D4EA4" w:rsidRPr="008E730E">
            <w:t>nonattendance</w:t>
          </w:r>
          <w:r w:rsidRPr="008E730E">
            <w:t xml:space="preserve">, morale surveys, and safety performance can provide a broader view of </w:t>
          </w:r>
          <w:r w:rsidR="00B55604">
            <w:t>the change's effectiveness</w:t>
          </w:r>
          <w:r w:rsidR="000445CB">
            <w:t>.</w:t>
          </w:r>
          <w:r w:rsidRPr="008E730E">
            <w:t xml:space="preserve"> </w:t>
          </w:r>
          <w:r w:rsidR="00B55604">
            <w:t>A</w:t>
          </w:r>
          <w:r w:rsidRPr="008E730E">
            <w:t xml:space="preserve"> balanced scorecard could help track these </w:t>
          </w:r>
          <w:r w:rsidR="005012E3">
            <w:t>metrics</w:t>
          </w:r>
          <w:r w:rsidRPr="008E730E">
            <w:t xml:space="preserve"> </w:t>
          </w:r>
          <w:r w:rsidR="00622F10" w:rsidRPr="00622F10">
            <w:t>(Kaplan and Norton, 1996)</w:t>
          </w:r>
          <w:r w:rsidRPr="008E730E">
            <w:t>.</w:t>
          </w:r>
        </w:p>
        <w:p w14:paraId="22AC65BE" w14:textId="56ADCA04" w:rsidR="004914EF" w:rsidRPr="008E730E" w:rsidRDefault="003F73F7" w:rsidP="004914EF">
          <w:pPr>
            <w:spacing w:line="360" w:lineRule="auto"/>
          </w:pPr>
          <w:r>
            <w:rPr>
              <w:b/>
              <w:bCs/>
            </w:rPr>
            <w:t xml:space="preserve">6. </w:t>
          </w:r>
          <w:r w:rsidR="004914EF" w:rsidRPr="004914EF">
            <w:rPr>
              <w:b/>
              <w:bCs/>
            </w:rPr>
            <w:t>Institutionalise Post-Change Actions</w:t>
          </w:r>
          <w:r w:rsidR="004914EF" w:rsidRPr="004914EF">
            <w:br/>
            <w:t>To ensure long-term sustainability</w:t>
          </w:r>
          <w:r w:rsidR="00ED635D">
            <w:t xml:space="preserve">, focus should be </w:t>
          </w:r>
          <w:r w:rsidR="00B352A9">
            <w:t>on</w:t>
          </w:r>
          <w:r w:rsidR="00457C8A">
            <w:t xml:space="preserve"> a few</w:t>
          </w:r>
          <w:r w:rsidR="004914EF" w:rsidRPr="004914EF">
            <w:t xml:space="preserve"> post-change actions</w:t>
          </w:r>
          <w:r w:rsidR="00457C8A">
            <w:t>.</w:t>
          </w:r>
          <w:r w:rsidR="00686234">
            <w:t xml:space="preserve"> These should be</w:t>
          </w:r>
          <w:r w:rsidR="004914EF" w:rsidRPr="004914EF">
            <w:t xml:space="preserve"> structured planning sessions, KPI workshops, and leadership training embedded into routine operations. These actions will help reinforce the new culture and prevent regression into previous habits</w:t>
          </w:r>
          <w:r w:rsidR="009E0A09">
            <w:t xml:space="preserve"> </w:t>
          </w:r>
          <w:r w:rsidR="009E0A09" w:rsidRPr="009E0A09">
            <w:t>(Mugenyi et al., 2022)</w:t>
          </w:r>
          <w:r w:rsidR="004914EF" w:rsidRPr="004914EF">
            <w:t>.</w:t>
          </w:r>
        </w:p>
        <w:p w14:paraId="301721C1" w14:textId="08DB482E" w:rsidR="00FE3BAE" w:rsidRPr="00967305" w:rsidRDefault="00FE3BAE" w:rsidP="00B7060F">
          <w:pPr>
            <w:spacing w:line="360" w:lineRule="auto"/>
          </w:pPr>
          <w:r w:rsidRPr="00967305">
            <w:br w:type="page"/>
          </w:r>
        </w:p>
        <w:p w14:paraId="0C6DEB97" w14:textId="286296B9" w:rsidR="00AA2A91" w:rsidRPr="00967305" w:rsidRDefault="00AA2A91" w:rsidP="00707565">
          <w:pPr>
            <w:pStyle w:val="Heading1"/>
            <w:spacing w:line="360" w:lineRule="auto"/>
          </w:pPr>
          <w:bookmarkStart w:id="10" w:name="_Toc196678671"/>
          <w:r w:rsidRPr="00967305">
            <w:lastRenderedPageBreak/>
            <w:t>Conclusion</w:t>
          </w:r>
          <w:bookmarkEnd w:id="10"/>
        </w:p>
        <w:p w14:paraId="13D9AF55" w14:textId="27DEFF6F" w:rsidR="00707565" w:rsidRPr="00707565" w:rsidRDefault="00707565" w:rsidP="00707565">
          <w:pPr>
            <w:spacing w:line="360" w:lineRule="auto"/>
          </w:pPr>
          <w:r w:rsidRPr="00707565">
            <w:t xml:space="preserve">The organisational change at Pembroke Refinery demonstrates how leadership transformation can reshape operational culture, improve performance, and address long-standing issues. </w:t>
          </w:r>
          <w:r w:rsidR="00DF16C5">
            <w:t>The new manager restored stability and fo</w:t>
          </w:r>
          <w:r w:rsidR="00D373D0">
            <w:t>cus</w:t>
          </w:r>
          <w:r w:rsidR="00E23192">
            <w:t xml:space="preserve"> by shifting</w:t>
          </w:r>
          <w:r w:rsidRPr="00707565">
            <w:t xml:space="preserve"> from an output-first mindset to a structured KPI-driven model</w:t>
          </w:r>
          <w:r w:rsidR="00715199">
            <w:t>.</w:t>
          </w:r>
        </w:p>
        <w:p w14:paraId="7FB88D23" w14:textId="72914E43" w:rsidR="00DA7540" w:rsidRDefault="00B60DE8" w:rsidP="00707565">
          <w:pPr>
            <w:spacing w:line="360" w:lineRule="auto"/>
          </w:pPr>
          <w:r w:rsidRPr="00B60DE8">
            <w:t>Lewin’s Forcefield Analysis helped show the main reasons for and against the change. The failed 2021 turnaround made the need for change clear. Pressure from the company</w:t>
          </w:r>
          <w:r w:rsidR="008F3BA4">
            <w:t xml:space="preserve"> headquarters</w:t>
          </w:r>
          <w:r w:rsidRPr="00B60DE8">
            <w:t xml:space="preserve"> and a new leadership approach added to this. Together, they helped overcome resistance. Kotter’s 8-Step Model</w:t>
          </w:r>
          <w:r w:rsidR="00715502">
            <w:t xml:space="preserve"> (2012)</w:t>
          </w:r>
          <w:r w:rsidRPr="00B60DE8">
            <w:t xml:space="preserve"> was not used officially, but the steps were followed in practice. This helped lead to a successful turnaround in 2024</w:t>
          </w:r>
        </w:p>
        <w:p w14:paraId="177D0714" w14:textId="79ECD538" w:rsidR="00707565" w:rsidRPr="00707565" w:rsidRDefault="00D9677E" w:rsidP="00707565">
          <w:pPr>
            <w:spacing w:line="360" w:lineRule="auto"/>
          </w:pPr>
          <w:r>
            <w:t>Mullins'</w:t>
          </w:r>
          <w:r w:rsidR="001558D5">
            <w:t xml:space="preserve"> (2016)</w:t>
          </w:r>
          <w:r w:rsidR="00707565" w:rsidRPr="00707565">
            <w:t xml:space="preserve"> theories reveal how motivation is context-dependent. While permanent employees benefited from clearer expectations and reduced stress, contract staff were demotivated by the sudden removal of overtime. This illustrates the importance of understanding </w:t>
          </w:r>
          <w:r w:rsidR="00AC107A">
            <w:t xml:space="preserve">a </w:t>
          </w:r>
          <w:r w:rsidR="00707565" w:rsidRPr="00707565">
            <w:t xml:space="preserve">diverse </w:t>
          </w:r>
          <w:r w:rsidR="00AC107A">
            <w:t>workforce's</w:t>
          </w:r>
          <w:r w:rsidR="00707565" w:rsidRPr="00707565">
            <w:t xml:space="preserve"> needs during change.</w:t>
          </w:r>
        </w:p>
        <w:p w14:paraId="353876F6" w14:textId="48DDB60D" w:rsidR="006B686C" w:rsidRDefault="002B7BDA" w:rsidP="00712BEF">
          <w:pPr>
            <w:spacing w:line="360" w:lineRule="auto"/>
          </w:pPr>
          <w:r>
            <w:t>The refinery should concentrate on contractor participation, enhanced communication, and customised motivational techniques to maintain the gains</w:t>
          </w:r>
          <w:r w:rsidR="006B686C" w:rsidRPr="006B686C">
            <w:t xml:space="preserve">. </w:t>
          </w:r>
          <w:r w:rsidR="000149BC">
            <w:t>Training frontline leaders and using a comprehensive approach to monitoring progress will further support the transformation</w:t>
          </w:r>
          <w:r w:rsidR="006B686C" w:rsidRPr="006B686C">
            <w:t>.</w:t>
          </w:r>
        </w:p>
        <w:p w14:paraId="6FF3B474" w14:textId="37AA13D7" w:rsidR="00AA2A91" w:rsidRPr="00967305" w:rsidRDefault="002B7BDA" w:rsidP="00712BEF">
          <w:pPr>
            <w:spacing w:line="360" w:lineRule="auto"/>
          </w:pPr>
          <w:r>
            <w:t>Ultimately</w:t>
          </w:r>
          <w:r w:rsidR="00712BEF" w:rsidRPr="00712BEF">
            <w:t xml:space="preserve">, this case study illustrates how difficult organisational transformation can be. Structural reform alone is not enough for success. It involves interacting with people and learning about their motivations. </w:t>
          </w:r>
          <w:r>
            <w:t>The</w:t>
          </w:r>
          <w:r w:rsidR="00712BEF" w:rsidRPr="00712BEF">
            <w:t xml:space="preserve"> goal is to create a culture that encourages sustained progress.</w:t>
          </w:r>
        </w:p>
        <w:p w14:paraId="735EB39C" w14:textId="77777777" w:rsidR="00AA2A91" w:rsidRPr="00967305" w:rsidRDefault="00AA2A91" w:rsidP="00AA2A91"/>
        <w:p w14:paraId="131D500D" w14:textId="77777777" w:rsidR="00AA2A91" w:rsidRPr="00967305" w:rsidRDefault="00AA2A91" w:rsidP="00AA2A91"/>
        <w:p w14:paraId="6694B73F" w14:textId="77777777" w:rsidR="00AA2A91" w:rsidRPr="00967305" w:rsidRDefault="00AA2A91" w:rsidP="00AA2A91"/>
        <w:p w14:paraId="7246D263" w14:textId="77777777" w:rsidR="00AA2A91" w:rsidRPr="00967305" w:rsidRDefault="00AA2A91" w:rsidP="00AA2A91"/>
        <w:p w14:paraId="22020C63" w14:textId="77777777" w:rsidR="00AA2A91" w:rsidRPr="00967305" w:rsidRDefault="00AA2A91" w:rsidP="00AA2A91"/>
        <w:p w14:paraId="43A20583" w14:textId="77777777" w:rsidR="00AA2A91" w:rsidRPr="00967305" w:rsidRDefault="00AA2A91" w:rsidP="00AA2A91"/>
        <w:p w14:paraId="39BA3A5F" w14:textId="77777777" w:rsidR="00AA2A91" w:rsidRPr="00967305" w:rsidRDefault="00AA2A91" w:rsidP="00AA2A91"/>
        <w:p w14:paraId="385E28CD" w14:textId="77777777" w:rsidR="00AA2A91" w:rsidRPr="00967305" w:rsidRDefault="00AA2A91" w:rsidP="00AA2A91"/>
        <w:p w14:paraId="0F501598" w14:textId="77777777" w:rsidR="00AA2A91" w:rsidRPr="00967305" w:rsidRDefault="00AA2A91" w:rsidP="00AA2A91"/>
        <w:p w14:paraId="0E5928E3" w14:textId="77777777" w:rsidR="00AA2A91" w:rsidRPr="00967305" w:rsidRDefault="00AA2A91" w:rsidP="00AA2A91"/>
        <w:p w14:paraId="3C5F5253" w14:textId="7EE79FEF" w:rsidR="00E659B3" w:rsidRPr="00E659B3" w:rsidRDefault="00CF7B2D" w:rsidP="00E659B3">
          <w:pPr>
            <w:pStyle w:val="Heading1"/>
            <w:spacing w:line="360" w:lineRule="auto"/>
          </w:pPr>
          <w:bookmarkStart w:id="11" w:name="_Toc196678672"/>
          <w:r w:rsidRPr="00967305">
            <w:lastRenderedPageBreak/>
            <w:t>Bibliography</w:t>
          </w:r>
          <w:bookmarkEnd w:id="11"/>
        </w:p>
        <w:p w14:paraId="54F60393"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Abdalla, A., Li, X., Song, Z. and Yang, F. (2023). Incentive mechanisms for managing local subcontractors in international construction projects. </w:t>
          </w:r>
          <w:r w:rsidRPr="00540E58">
            <w:rPr>
              <w:rFonts w:ascii="Times New Roman" w:eastAsia="Times New Roman" w:hAnsi="Times New Roman" w:cs="Times New Roman"/>
              <w:i/>
              <w:iCs/>
              <w:sz w:val="24"/>
              <w:szCs w:val="24"/>
              <w:lang w:eastAsia="en-GB"/>
            </w:rPr>
            <w:t>Journal of project management</w:t>
          </w:r>
          <w:r w:rsidRPr="00540E58">
            <w:rPr>
              <w:rFonts w:ascii="Times New Roman" w:eastAsia="Times New Roman" w:hAnsi="Times New Roman" w:cs="Times New Roman"/>
              <w:sz w:val="24"/>
              <w:szCs w:val="24"/>
              <w:lang w:eastAsia="en-GB"/>
            </w:rPr>
            <w:t xml:space="preserve">, 8(4), pp.239–252. </w:t>
          </w:r>
          <w:proofErr w:type="spellStart"/>
          <w:proofErr w:type="gramStart"/>
          <w:r w:rsidRPr="00540E58">
            <w:rPr>
              <w:rFonts w:ascii="Times New Roman" w:eastAsia="Times New Roman" w:hAnsi="Times New Roman" w:cs="Times New Roman"/>
              <w:sz w:val="24"/>
              <w:szCs w:val="24"/>
              <w:lang w:eastAsia="en-GB"/>
            </w:rPr>
            <w:t>doi:https</w:t>
          </w:r>
          <w:proofErr w:type="spellEnd"/>
          <w:r w:rsidRPr="00540E58">
            <w:rPr>
              <w:rFonts w:ascii="Times New Roman" w:eastAsia="Times New Roman" w:hAnsi="Times New Roman" w:cs="Times New Roman"/>
              <w:sz w:val="24"/>
              <w:szCs w:val="24"/>
              <w:lang w:eastAsia="en-GB"/>
            </w:rPr>
            <w:t>://doi.org/10.5267/j.jpm.2023.6.002</w:t>
          </w:r>
          <w:proofErr w:type="gramEnd"/>
          <w:r w:rsidRPr="00540E58">
            <w:rPr>
              <w:rFonts w:ascii="Times New Roman" w:eastAsia="Times New Roman" w:hAnsi="Times New Roman" w:cs="Times New Roman"/>
              <w:sz w:val="24"/>
              <w:szCs w:val="24"/>
              <w:lang w:eastAsia="en-GB"/>
            </w:rPr>
            <w:t>.</w:t>
          </w:r>
        </w:p>
        <w:p w14:paraId="7CF3F0BF"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Bass, B.M. and Avolio, B.J. (1994). </w:t>
          </w:r>
          <w:r w:rsidRPr="00540E58">
            <w:rPr>
              <w:rFonts w:ascii="Times New Roman" w:eastAsia="Times New Roman" w:hAnsi="Times New Roman" w:cs="Times New Roman"/>
              <w:i/>
              <w:iCs/>
              <w:sz w:val="24"/>
              <w:szCs w:val="24"/>
              <w:lang w:eastAsia="en-GB"/>
            </w:rPr>
            <w:t>Improving Organizational Effectiveness Through Transformational leadership</w:t>
          </w:r>
          <w:r w:rsidRPr="00540E58">
            <w:rPr>
              <w:rFonts w:ascii="Times New Roman" w:eastAsia="Times New Roman" w:hAnsi="Times New Roman" w:cs="Times New Roman"/>
              <w:sz w:val="24"/>
              <w:szCs w:val="24"/>
              <w:lang w:eastAsia="en-GB"/>
            </w:rPr>
            <w:t>. Thousand Oaks, California: Sage.</w:t>
          </w:r>
        </w:p>
        <w:p w14:paraId="3567C121"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Burnes, B. (2017). </w:t>
          </w:r>
          <w:r w:rsidRPr="00540E58">
            <w:rPr>
              <w:rFonts w:ascii="Times New Roman" w:eastAsia="Times New Roman" w:hAnsi="Times New Roman" w:cs="Times New Roman"/>
              <w:i/>
              <w:iCs/>
              <w:sz w:val="24"/>
              <w:szCs w:val="24"/>
              <w:lang w:eastAsia="en-GB"/>
            </w:rPr>
            <w:t>Managing Change</w:t>
          </w:r>
          <w:r w:rsidRPr="00540E58">
            <w:rPr>
              <w:rFonts w:ascii="Times New Roman" w:eastAsia="Times New Roman" w:hAnsi="Times New Roman" w:cs="Times New Roman"/>
              <w:sz w:val="24"/>
              <w:szCs w:val="24"/>
              <w:lang w:eastAsia="en-GB"/>
            </w:rPr>
            <w:t>. 7th ed. Harlow: Pearson Education Limited.</w:t>
          </w:r>
        </w:p>
        <w:p w14:paraId="6868DEA3"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Cameron, E. and Green, M. (2019). </w:t>
          </w:r>
          <w:r w:rsidRPr="00540E58">
            <w:rPr>
              <w:rFonts w:ascii="Times New Roman" w:eastAsia="Times New Roman" w:hAnsi="Times New Roman" w:cs="Times New Roman"/>
              <w:i/>
              <w:iCs/>
              <w:sz w:val="24"/>
              <w:szCs w:val="24"/>
              <w:lang w:eastAsia="en-GB"/>
            </w:rPr>
            <w:t xml:space="preserve">Making Sense of Change Management: </w:t>
          </w:r>
          <w:proofErr w:type="gramStart"/>
          <w:r w:rsidRPr="00540E58">
            <w:rPr>
              <w:rFonts w:ascii="Times New Roman" w:eastAsia="Times New Roman" w:hAnsi="Times New Roman" w:cs="Times New Roman"/>
              <w:i/>
              <w:iCs/>
              <w:sz w:val="24"/>
              <w:szCs w:val="24"/>
              <w:lang w:eastAsia="en-GB"/>
            </w:rPr>
            <w:t>a</w:t>
          </w:r>
          <w:proofErr w:type="gramEnd"/>
          <w:r w:rsidRPr="00540E58">
            <w:rPr>
              <w:rFonts w:ascii="Times New Roman" w:eastAsia="Times New Roman" w:hAnsi="Times New Roman" w:cs="Times New Roman"/>
              <w:i/>
              <w:iCs/>
              <w:sz w:val="24"/>
              <w:szCs w:val="24"/>
              <w:lang w:eastAsia="en-GB"/>
            </w:rPr>
            <w:t xml:space="preserve"> Complete Guide to the models, Tools and Techniques of... Organizational change.</w:t>
          </w:r>
          <w:r w:rsidRPr="00540E58">
            <w:rPr>
              <w:rFonts w:ascii="Times New Roman" w:eastAsia="Times New Roman" w:hAnsi="Times New Roman" w:cs="Times New Roman"/>
              <w:sz w:val="24"/>
              <w:szCs w:val="24"/>
              <w:lang w:eastAsia="en-GB"/>
            </w:rPr>
            <w:t xml:space="preserve"> 5th ed. S.L.: Kogan Page.</w:t>
          </w:r>
        </w:p>
        <w:p w14:paraId="1A31F047"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Day, D.V., Fleenor, J.W., Atwater, L.E., Sturm, R.E. and McKee, R.A. (2014). Advances in Leader and Leadership development: a Review of 25 Years of Research and Theory. </w:t>
          </w:r>
          <w:r w:rsidRPr="00540E58">
            <w:rPr>
              <w:rFonts w:ascii="Times New Roman" w:eastAsia="Times New Roman" w:hAnsi="Times New Roman" w:cs="Times New Roman"/>
              <w:i/>
              <w:iCs/>
              <w:sz w:val="24"/>
              <w:szCs w:val="24"/>
              <w:lang w:eastAsia="en-GB"/>
            </w:rPr>
            <w:t>The Leadership Quarterly</w:t>
          </w:r>
          <w:r w:rsidRPr="00540E58">
            <w:rPr>
              <w:rFonts w:ascii="Times New Roman" w:eastAsia="Times New Roman" w:hAnsi="Times New Roman" w:cs="Times New Roman"/>
              <w:sz w:val="24"/>
              <w:szCs w:val="24"/>
              <w:lang w:eastAsia="en-GB"/>
            </w:rPr>
            <w:t>, [online] 25(1), pp.63–82. Available at: https://www.sciencedirect.com/science/article/pii/S1048984313001197.</w:t>
          </w:r>
        </w:p>
        <w:p w14:paraId="08DB9E33"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Herzberg, F. (1959). </w:t>
          </w:r>
          <w:r w:rsidRPr="00540E58">
            <w:rPr>
              <w:rFonts w:ascii="Times New Roman" w:eastAsia="Times New Roman" w:hAnsi="Times New Roman" w:cs="Times New Roman"/>
              <w:i/>
              <w:iCs/>
              <w:sz w:val="24"/>
              <w:szCs w:val="24"/>
              <w:lang w:eastAsia="en-GB"/>
            </w:rPr>
            <w:t>The Motivation to Work</w:t>
          </w:r>
          <w:r w:rsidRPr="00540E58">
            <w:rPr>
              <w:rFonts w:ascii="Times New Roman" w:eastAsia="Times New Roman" w:hAnsi="Times New Roman" w:cs="Times New Roman"/>
              <w:sz w:val="24"/>
              <w:szCs w:val="24"/>
              <w:lang w:eastAsia="en-GB"/>
            </w:rPr>
            <w:t>. 2nd ed. New York: John Wiley &amp; Sons.</w:t>
          </w:r>
        </w:p>
        <w:p w14:paraId="6C50CC2A"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Hughes, M. (2010). </w:t>
          </w:r>
          <w:r w:rsidRPr="00540E58">
            <w:rPr>
              <w:rFonts w:ascii="Times New Roman" w:eastAsia="Times New Roman" w:hAnsi="Times New Roman" w:cs="Times New Roman"/>
              <w:i/>
              <w:iCs/>
              <w:sz w:val="24"/>
              <w:szCs w:val="24"/>
              <w:lang w:eastAsia="en-GB"/>
            </w:rPr>
            <w:t>Managing Change: A Critical Perspective</w:t>
          </w:r>
          <w:r w:rsidRPr="00540E58">
            <w:rPr>
              <w:rFonts w:ascii="Times New Roman" w:eastAsia="Times New Roman" w:hAnsi="Times New Roman" w:cs="Times New Roman"/>
              <w:sz w:val="24"/>
              <w:szCs w:val="24"/>
              <w:lang w:eastAsia="en-GB"/>
            </w:rPr>
            <w:t xml:space="preserve">. 2nd ed. London: Chartered Institute </w:t>
          </w:r>
          <w:proofErr w:type="gramStart"/>
          <w:r w:rsidRPr="00540E58">
            <w:rPr>
              <w:rFonts w:ascii="Times New Roman" w:eastAsia="Times New Roman" w:hAnsi="Times New Roman" w:cs="Times New Roman"/>
              <w:sz w:val="24"/>
              <w:szCs w:val="24"/>
              <w:lang w:eastAsia="en-GB"/>
            </w:rPr>
            <w:t>Of</w:t>
          </w:r>
          <w:proofErr w:type="gramEnd"/>
          <w:r w:rsidRPr="00540E58">
            <w:rPr>
              <w:rFonts w:ascii="Times New Roman" w:eastAsia="Times New Roman" w:hAnsi="Times New Roman" w:cs="Times New Roman"/>
              <w:sz w:val="24"/>
              <w:szCs w:val="24"/>
              <w:lang w:eastAsia="en-GB"/>
            </w:rPr>
            <w:t xml:space="preserve"> Personnel </w:t>
          </w:r>
          <w:proofErr w:type="gramStart"/>
          <w:r w:rsidRPr="00540E58">
            <w:rPr>
              <w:rFonts w:ascii="Times New Roman" w:eastAsia="Times New Roman" w:hAnsi="Times New Roman" w:cs="Times New Roman"/>
              <w:sz w:val="24"/>
              <w:szCs w:val="24"/>
              <w:lang w:eastAsia="en-GB"/>
            </w:rPr>
            <w:t>And</w:t>
          </w:r>
          <w:proofErr w:type="gramEnd"/>
          <w:r w:rsidRPr="00540E58">
            <w:rPr>
              <w:rFonts w:ascii="Times New Roman" w:eastAsia="Times New Roman" w:hAnsi="Times New Roman" w:cs="Times New Roman"/>
              <w:sz w:val="24"/>
              <w:szCs w:val="24"/>
              <w:lang w:eastAsia="en-GB"/>
            </w:rPr>
            <w:t xml:space="preserve"> Development.</w:t>
          </w:r>
        </w:p>
        <w:p w14:paraId="72B54597"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Kaplan, R.S. and Norton, D.P. (1996). </w:t>
          </w:r>
          <w:r w:rsidRPr="00540E58">
            <w:rPr>
              <w:rFonts w:ascii="Times New Roman" w:eastAsia="Times New Roman" w:hAnsi="Times New Roman" w:cs="Times New Roman"/>
              <w:i/>
              <w:iCs/>
              <w:sz w:val="24"/>
              <w:szCs w:val="24"/>
              <w:lang w:eastAsia="en-GB"/>
            </w:rPr>
            <w:t>The Balanced Scorecard: Translating Strategy into Action</w:t>
          </w:r>
          <w:r w:rsidRPr="00540E58">
            <w:rPr>
              <w:rFonts w:ascii="Times New Roman" w:eastAsia="Times New Roman" w:hAnsi="Times New Roman" w:cs="Times New Roman"/>
              <w:sz w:val="24"/>
              <w:szCs w:val="24"/>
              <w:lang w:eastAsia="en-GB"/>
            </w:rPr>
            <w:t>. Harvard: Harvard Business Review Press.</w:t>
          </w:r>
        </w:p>
        <w:p w14:paraId="2F3BA612"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Karasek, R. and Theorell, T. (1990). </w:t>
          </w:r>
          <w:r w:rsidRPr="00540E58">
            <w:rPr>
              <w:rFonts w:ascii="Times New Roman" w:eastAsia="Times New Roman" w:hAnsi="Times New Roman" w:cs="Times New Roman"/>
              <w:i/>
              <w:iCs/>
              <w:sz w:val="24"/>
              <w:szCs w:val="24"/>
              <w:lang w:eastAsia="en-GB"/>
            </w:rPr>
            <w:t xml:space="preserve">Healthy </w:t>
          </w:r>
          <w:proofErr w:type="gramStart"/>
          <w:r w:rsidRPr="00540E58">
            <w:rPr>
              <w:rFonts w:ascii="Times New Roman" w:eastAsia="Times New Roman" w:hAnsi="Times New Roman" w:cs="Times New Roman"/>
              <w:i/>
              <w:iCs/>
              <w:sz w:val="24"/>
              <w:szCs w:val="24"/>
              <w:lang w:eastAsia="en-GB"/>
            </w:rPr>
            <w:t>work :</w:t>
          </w:r>
          <w:proofErr w:type="gramEnd"/>
          <w:r w:rsidRPr="00540E58">
            <w:rPr>
              <w:rFonts w:ascii="Times New Roman" w:eastAsia="Times New Roman" w:hAnsi="Times New Roman" w:cs="Times New Roman"/>
              <w:i/>
              <w:iCs/>
              <w:sz w:val="24"/>
              <w:szCs w:val="24"/>
              <w:lang w:eastAsia="en-GB"/>
            </w:rPr>
            <w:t xml:space="preserve"> stress, productivity, and the reconstruction of working life</w:t>
          </w:r>
          <w:r w:rsidRPr="00540E58">
            <w:rPr>
              <w:rFonts w:ascii="Times New Roman" w:eastAsia="Times New Roman" w:hAnsi="Times New Roman" w:cs="Times New Roman"/>
              <w:sz w:val="24"/>
              <w:szCs w:val="24"/>
              <w:lang w:eastAsia="en-GB"/>
            </w:rPr>
            <w:t>. New York (N.Y): Basic Books.</w:t>
          </w:r>
        </w:p>
        <w:p w14:paraId="1E5ECFE4"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Kotter, J.P. (2012). </w:t>
          </w:r>
          <w:r w:rsidRPr="00540E58">
            <w:rPr>
              <w:rFonts w:ascii="Times New Roman" w:eastAsia="Times New Roman" w:hAnsi="Times New Roman" w:cs="Times New Roman"/>
              <w:i/>
              <w:iCs/>
              <w:sz w:val="24"/>
              <w:szCs w:val="24"/>
              <w:lang w:eastAsia="en-GB"/>
            </w:rPr>
            <w:t>Leading Change</w:t>
          </w:r>
          <w:r w:rsidRPr="00540E58">
            <w:rPr>
              <w:rFonts w:ascii="Times New Roman" w:eastAsia="Times New Roman" w:hAnsi="Times New Roman" w:cs="Times New Roman"/>
              <w:sz w:val="24"/>
              <w:szCs w:val="24"/>
              <w:lang w:eastAsia="en-GB"/>
            </w:rPr>
            <w:t>. Boston, Massachusetts: Harvard Business Review Press.</w:t>
          </w:r>
        </w:p>
        <w:p w14:paraId="365A1F04"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Lewin, K. (1947). Frontiers in Group Dynamics: Concept, Method and Reality in Social Science; Social Equilibria and Social Change. </w:t>
          </w:r>
          <w:r w:rsidRPr="00540E58">
            <w:rPr>
              <w:rFonts w:ascii="Times New Roman" w:eastAsia="Times New Roman" w:hAnsi="Times New Roman" w:cs="Times New Roman"/>
              <w:i/>
              <w:iCs/>
              <w:sz w:val="24"/>
              <w:szCs w:val="24"/>
              <w:lang w:eastAsia="en-GB"/>
            </w:rPr>
            <w:t>Human Relations</w:t>
          </w:r>
          <w:r w:rsidRPr="00540E58">
            <w:rPr>
              <w:rFonts w:ascii="Times New Roman" w:eastAsia="Times New Roman" w:hAnsi="Times New Roman" w:cs="Times New Roman"/>
              <w:sz w:val="24"/>
              <w:szCs w:val="24"/>
              <w:lang w:eastAsia="en-GB"/>
            </w:rPr>
            <w:t xml:space="preserve">, [online] 1(1), pp.5–41. </w:t>
          </w:r>
          <w:proofErr w:type="spellStart"/>
          <w:proofErr w:type="gramStart"/>
          <w:r w:rsidRPr="00540E58">
            <w:rPr>
              <w:rFonts w:ascii="Times New Roman" w:eastAsia="Times New Roman" w:hAnsi="Times New Roman" w:cs="Times New Roman"/>
              <w:sz w:val="24"/>
              <w:szCs w:val="24"/>
              <w:lang w:eastAsia="en-GB"/>
            </w:rPr>
            <w:t>doi:https</w:t>
          </w:r>
          <w:proofErr w:type="spellEnd"/>
          <w:r w:rsidRPr="00540E58">
            <w:rPr>
              <w:rFonts w:ascii="Times New Roman" w:eastAsia="Times New Roman" w:hAnsi="Times New Roman" w:cs="Times New Roman"/>
              <w:sz w:val="24"/>
              <w:szCs w:val="24"/>
              <w:lang w:eastAsia="en-GB"/>
            </w:rPr>
            <w:t>://doi.org/10.1177/001872674700100103</w:t>
          </w:r>
          <w:proofErr w:type="gramEnd"/>
          <w:r w:rsidRPr="00540E58">
            <w:rPr>
              <w:rFonts w:ascii="Times New Roman" w:eastAsia="Times New Roman" w:hAnsi="Times New Roman" w:cs="Times New Roman"/>
              <w:sz w:val="24"/>
              <w:szCs w:val="24"/>
              <w:lang w:eastAsia="en-GB"/>
            </w:rPr>
            <w:t>.</w:t>
          </w:r>
        </w:p>
        <w:p w14:paraId="3A64B758"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Lewin, K. (1951). </w:t>
          </w:r>
          <w:r w:rsidRPr="00540E58">
            <w:rPr>
              <w:rFonts w:ascii="Times New Roman" w:eastAsia="Times New Roman" w:hAnsi="Times New Roman" w:cs="Times New Roman"/>
              <w:i/>
              <w:iCs/>
              <w:sz w:val="24"/>
              <w:szCs w:val="24"/>
              <w:lang w:eastAsia="en-GB"/>
            </w:rPr>
            <w:t>Field Theory in Social Science</w:t>
          </w:r>
          <w:r w:rsidRPr="00540E58">
            <w:rPr>
              <w:rFonts w:ascii="Times New Roman" w:eastAsia="Times New Roman" w:hAnsi="Times New Roman" w:cs="Times New Roman"/>
              <w:sz w:val="24"/>
              <w:szCs w:val="24"/>
              <w:lang w:eastAsia="en-GB"/>
            </w:rPr>
            <w:t xml:space="preserve">. New </w:t>
          </w:r>
          <w:proofErr w:type="gramStart"/>
          <w:r w:rsidRPr="00540E58">
            <w:rPr>
              <w:rFonts w:ascii="Times New Roman" w:eastAsia="Times New Roman" w:hAnsi="Times New Roman" w:cs="Times New Roman"/>
              <w:sz w:val="24"/>
              <w:szCs w:val="24"/>
              <w:lang w:eastAsia="en-GB"/>
            </w:rPr>
            <w:t>York :</w:t>
          </w:r>
          <w:proofErr w:type="gramEnd"/>
          <w:r w:rsidRPr="00540E58">
            <w:rPr>
              <w:rFonts w:ascii="Times New Roman" w:eastAsia="Times New Roman" w:hAnsi="Times New Roman" w:cs="Times New Roman"/>
              <w:sz w:val="24"/>
              <w:szCs w:val="24"/>
              <w:lang w:eastAsia="en-GB"/>
            </w:rPr>
            <w:t xml:space="preserve"> Harper.</w:t>
          </w:r>
        </w:p>
        <w:p w14:paraId="44DA6B1B"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lastRenderedPageBreak/>
            <w:t xml:space="preserve">Maslow, A.H. (1954). </w:t>
          </w:r>
          <w:r w:rsidRPr="00540E58">
            <w:rPr>
              <w:rFonts w:ascii="Times New Roman" w:eastAsia="Times New Roman" w:hAnsi="Times New Roman" w:cs="Times New Roman"/>
              <w:i/>
              <w:iCs/>
              <w:sz w:val="24"/>
              <w:szCs w:val="24"/>
              <w:lang w:eastAsia="en-GB"/>
            </w:rPr>
            <w:t>Motivation and Personality</w:t>
          </w:r>
          <w:r w:rsidRPr="00540E58">
            <w:rPr>
              <w:rFonts w:ascii="Times New Roman" w:eastAsia="Times New Roman" w:hAnsi="Times New Roman" w:cs="Times New Roman"/>
              <w:sz w:val="24"/>
              <w:szCs w:val="24"/>
              <w:lang w:eastAsia="en-GB"/>
            </w:rPr>
            <w:t>. New York: Harper &amp; Row.</w:t>
          </w:r>
        </w:p>
        <w:p w14:paraId="0A4BD73C"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McLaughlin, K. (2022). </w:t>
          </w:r>
          <w:r w:rsidRPr="00540E58">
            <w:rPr>
              <w:rFonts w:ascii="Times New Roman" w:eastAsia="Times New Roman" w:hAnsi="Times New Roman" w:cs="Times New Roman"/>
              <w:i/>
              <w:iCs/>
              <w:sz w:val="24"/>
              <w:szCs w:val="24"/>
              <w:lang w:eastAsia="en-GB"/>
            </w:rPr>
            <w:t>Coronavirus’ Business Impact: Evolving Perspective</w:t>
          </w:r>
          <w:r w:rsidRPr="00540E58">
            <w:rPr>
              <w:rFonts w:ascii="Times New Roman" w:eastAsia="Times New Roman" w:hAnsi="Times New Roman" w:cs="Times New Roman"/>
              <w:sz w:val="24"/>
              <w:szCs w:val="24"/>
              <w:lang w:eastAsia="en-GB"/>
            </w:rPr>
            <w:t>. [online] www.mckinsey.com. Available at: https://www.mckinsey.com/capabilities/risk-and-resilience/our-insights/covid-19-implications-for-business.</w:t>
          </w:r>
        </w:p>
        <w:p w14:paraId="1A8CC5E8"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Mugenyi, A.R., </w:t>
          </w:r>
          <w:proofErr w:type="spellStart"/>
          <w:r w:rsidRPr="00540E58">
            <w:rPr>
              <w:rFonts w:ascii="Times New Roman" w:eastAsia="Times New Roman" w:hAnsi="Times New Roman" w:cs="Times New Roman"/>
              <w:sz w:val="24"/>
              <w:szCs w:val="24"/>
              <w:lang w:eastAsia="en-GB"/>
            </w:rPr>
            <w:t>Karemera</w:t>
          </w:r>
          <w:proofErr w:type="spellEnd"/>
          <w:r w:rsidRPr="00540E58">
            <w:rPr>
              <w:rFonts w:ascii="Times New Roman" w:eastAsia="Times New Roman" w:hAnsi="Times New Roman" w:cs="Times New Roman"/>
              <w:sz w:val="24"/>
              <w:szCs w:val="24"/>
              <w:lang w:eastAsia="en-GB"/>
            </w:rPr>
            <w:t xml:space="preserve">, C., </w:t>
          </w:r>
          <w:proofErr w:type="spellStart"/>
          <w:r w:rsidRPr="00540E58">
            <w:rPr>
              <w:rFonts w:ascii="Times New Roman" w:eastAsia="Times New Roman" w:hAnsi="Times New Roman" w:cs="Times New Roman"/>
              <w:sz w:val="24"/>
              <w:szCs w:val="24"/>
              <w:lang w:eastAsia="en-GB"/>
            </w:rPr>
            <w:t>Wesana</w:t>
          </w:r>
          <w:proofErr w:type="spellEnd"/>
          <w:r w:rsidRPr="00540E58">
            <w:rPr>
              <w:rFonts w:ascii="Times New Roman" w:eastAsia="Times New Roman" w:hAnsi="Times New Roman" w:cs="Times New Roman"/>
              <w:sz w:val="24"/>
              <w:szCs w:val="24"/>
              <w:lang w:eastAsia="en-GB"/>
            </w:rPr>
            <w:t xml:space="preserve">, J. and Dooms, M. (2022). Institutionalization of Organizational Change Outcomes in Development Cooperation Projects: The Mediating Role of Internal Stakeholder Change-Related Beliefs. </w:t>
          </w:r>
          <w:r w:rsidRPr="00540E58">
            <w:rPr>
              <w:rFonts w:ascii="Times New Roman" w:eastAsia="Times New Roman" w:hAnsi="Times New Roman" w:cs="Times New Roman"/>
              <w:i/>
              <w:iCs/>
              <w:sz w:val="24"/>
              <w:szCs w:val="24"/>
              <w:lang w:eastAsia="en-GB"/>
            </w:rPr>
            <w:t>Administrative Sciences</w:t>
          </w:r>
          <w:r w:rsidRPr="00540E58">
            <w:rPr>
              <w:rFonts w:ascii="Times New Roman" w:eastAsia="Times New Roman" w:hAnsi="Times New Roman" w:cs="Times New Roman"/>
              <w:sz w:val="24"/>
              <w:szCs w:val="24"/>
              <w:lang w:eastAsia="en-GB"/>
            </w:rPr>
            <w:t xml:space="preserve">, 12(2), p.60. </w:t>
          </w:r>
          <w:proofErr w:type="spellStart"/>
          <w:proofErr w:type="gramStart"/>
          <w:r w:rsidRPr="00540E58">
            <w:rPr>
              <w:rFonts w:ascii="Times New Roman" w:eastAsia="Times New Roman" w:hAnsi="Times New Roman" w:cs="Times New Roman"/>
              <w:sz w:val="24"/>
              <w:szCs w:val="24"/>
              <w:lang w:eastAsia="en-GB"/>
            </w:rPr>
            <w:t>doi:https</w:t>
          </w:r>
          <w:proofErr w:type="spellEnd"/>
          <w:r w:rsidRPr="00540E58">
            <w:rPr>
              <w:rFonts w:ascii="Times New Roman" w:eastAsia="Times New Roman" w:hAnsi="Times New Roman" w:cs="Times New Roman"/>
              <w:sz w:val="24"/>
              <w:szCs w:val="24"/>
              <w:lang w:eastAsia="en-GB"/>
            </w:rPr>
            <w:t>://doi.org/10.3390/admsci12020060</w:t>
          </w:r>
          <w:proofErr w:type="gramEnd"/>
          <w:r w:rsidRPr="00540E58">
            <w:rPr>
              <w:rFonts w:ascii="Times New Roman" w:eastAsia="Times New Roman" w:hAnsi="Times New Roman" w:cs="Times New Roman"/>
              <w:sz w:val="24"/>
              <w:szCs w:val="24"/>
              <w:lang w:eastAsia="en-GB"/>
            </w:rPr>
            <w:t>.</w:t>
          </w:r>
        </w:p>
        <w:p w14:paraId="25911619"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Mullins, L.J. (2016). </w:t>
          </w:r>
          <w:r w:rsidRPr="00540E58">
            <w:rPr>
              <w:rFonts w:ascii="Times New Roman" w:eastAsia="Times New Roman" w:hAnsi="Times New Roman" w:cs="Times New Roman"/>
              <w:i/>
              <w:iCs/>
              <w:sz w:val="24"/>
              <w:szCs w:val="24"/>
              <w:lang w:eastAsia="en-GB"/>
            </w:rPr>
            <w:t>Management and Organisational behaviour.</w:t>
          </w:r>
          <w:r w:rsidRPr="00540E58">
            <w:rPr>
              <w:rFonts w:ascii="Times New Roman" w:eastAsia="Times New Roman" w:hAnsi="Times New Roman" w:cs="Times New Roman"/>
              <w:sz w:val="24"/>
              <w:szCs w:val="24"/>
              <w:lang w:eastAsia="en-GB"/>
            </w:rPr>
            <w:t xml:space="preserve"> 11th ed. Harlow: Ft Prentice Hall.</w:t>
          </w:r>
        </w:p>
        <w:p w14:paraId="4A097521"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Nadler, D. and Tushman, M. (1997). </w:t>
          </w:r>
          <w:r w:rsidRPr="00540E58">
            <w:rPr>
              <w:rFonts w:ascii="Times New Roman" w:eastAsia="Times New Roman" w:hAnsi="Times New Roman" w:cs="Times New Roman"/>
              <w:i/>
              <w:iCs/>
              <w:sz w:val="24"/>
              <w:szCs w:val="24"/>
              <w:lang w:eastAsia="en-GB"/>
            </w:rPr>
            <w:t xml:space="preserve">Competing by </w:t>
          </w:r>
          <w:proofErr w:type="gramStart"/>
          <w:r w:rsidRPr="00540E58">
            <w:rPr>
              <w:rFonts w:ascii="Times New Roman" w:eastAsia="Times New Roman" w:hAnsi="Times New Roman" w:cs="Times New Roman"/>
              <w:i/>
              <w:iCs/>
              <w:sz w:val="24"/>
              <w:szCs w:val="24"/>
              <w:lang w:eastAsia="en-GB"/>
            </w:rPr>
            <w:t>design :</w:t>
          </w:r>
          <w:proofErr w:type="gramEnd"/>
          <w:r w:rsidRPr="00540E58">
            <w:rPr>
              <w:rFonts w:ascii="Times New Roman" w:eastAsia="Times New Roman" w:hAnsi="Times New Roman" w:cs="Times New Roman"/>
              <w:i/>
              <w:iCs/>
              <w:sz w:val="24"/>
              <w:szCs w:val="24"/>
              <w:lang w:eastAsia="en-GB"/>
            </w:rPr>
            <w:t xml:space="preserve"> the power of organizational architecture</w:t>
          </w:r>
          <w:r w:rsidRPr="00540E58">
            <w:rPr>
              <w:rFonts w:ascii="Times New Roman" w:eastAsia="Times New Roman" w:hAnsi="Times New Roman" w:cs="Times New Roman"/>
              <w:sz w:val="24"/>
              <w:szCs w:val="24"/>
              <w:lang w:eastAsia="en-GB"/>
            </w:rPr>
            <w:t>. New York: Oxford University Press.</w:t>
          </w:r>
        </w:p>
        <w:p w14:paraId="67DF47BB"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Valero (2025). </w:t>
          </w:r>
          <w:r w:rsidRPr="00540E58">
            <w:rPr>
              <w:rFonts w:ascii="Times New Roman" w:eastAsia="Times New Roman" w:hAnsi="Times New Roman" w:cs="Times New Roman"/>
              <w:i/>
              <w:iCs/>
              <w:sz w:val="24"/>
              <w:szCs w:val="24"/>
              <w:lang w:eastAsia="en-GB"/>
            </w:rPr>
            <w:t>Valero | Advancing the Future of Energy</w:t>
          </w:r>
          <w:r w:rsidRPr="00540E58">
            <w:rPr>
              <w:rFonts w:ascii="Times New Roman" w:eastAsia="Times New Roman" w:hAnsi="Times New Roman" w:cs="Times New Roman"/>
              <w:sz w:val="24"/>
              <w:szCs w:val="24"/>
              <w:lang w:eastAsia="en-GB"/>
            </w:rPr>
            <w:t>. [online] www.valero.com. Available at: https://www.valero.com/.</w:t>
          </w:r>
        </w:p>
        <w:p w14:paraId="7BCFBB7A"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Visual Paradigm Online (2025). </w:t>
          </w:r>
          <w:r w:rsidRPr="00540E58">
            <w:rPr>
              <w:rFonts w:ascii="Times New Roman" w:eastAsia="Times New Roman" w:hAnsi="Times New Roman" w:cs="Times New Roman"/>
              <w:i/>
              <w:iCs/>
              <w:sz w:val="24"/>
              <w:szCs w:val="24"/>
              <w:lang w:eastAsia="en-GB"/>
            </w:rPr>
            <w:t xml:space="preserve">Kotter’s 8 Step Change Business Model | </w:t>
          </w:r>
          <w:proofErr w:type="spellStart"/>
          <w:proofErr w:type="gramStart"/>
          <w:r w:rsidRPr="00540E58">
            <w:rPr>
              <w:rFonts w:ascii="Times New Roman" w:eastAsia="Times New Roman" w:hAnsi="Times New Roman" w:cs="Times New Roman"/>
              <w:i/>
              <w:iCs/>
              <w:sz w:val="24"/>
              <w:szCs w:val="24"/>
              <w:lang w:eastAsia="en-GB"/>
            </w:rPr>
            <w:t>infoart.templates</w:t>
          </w:r>
          <w:proofErr w:type="gramEnd"/>
          <w:r w:rsidRPr="00540E58">
            <w:rPr>
              <w:rFonts w:ascii="Times New Roman" w:eastAsia="Times New Roman" w:hAnsi="Times New Roman" w:cs="Times New Roman"/>
              <w:i/>
              <w:iCs/>
              <w:sz w:val="24"/>
              <w:szCs w:val="24"/>
              <w:lang w:eastAsia="en-GB"/>
            </w:rPr>
            <w:t>.kotters</w:t>
          </w:r>
          <w:proofErr w:type="spellEnd"/>
          <w:r w:rsidRPr="00540E58">
            <w:rPr>
              <w:rFonts w:ascii="Times New Roman" w:eastAsia="Times New Roman" w:hAnsi="Times New Roman" w:cs="Times New Roman"/>
              <w:i/>
              <w:iCs/>
              <w:sz w:val="24"/>
              <w:szCs w:val="24"/>
              <w:lang w:eastAsia="en-GB"/>
            </w:rPr>
            <w:t>-change-</w:t>
          </w:r>
          <w:proofErr w:type="spellStart"/>
          <w:proofErr w:type="gramStart"/>
          <w:r w:rsidRPr="00540E58">
            <w:rPr>
              <w:rFonts w:ascii="Times New Roman" w:eastAsia="Times New Roman" w:hAnsi="Times New Roman" w:cs="Times New Roman"/>
              <w:i/>
              <w:iCs/>
              <w:sz w:val="24"/>
              <w:szCs w:val="24"/>
              <w:lang w:eastAsia="en-GB"/>
            </w:rPr>
            <w:t>model.type</w:t>
          </w:r>
          <w:proofErr w:type="spellEnd"/>
          <w:proofErr w:type="gramEnd"/>
          <w:r w:rsidRPr="00540E58">
            <w:rPr>
              <w:rFonts w:ascii="Times New Roman" w:eastAsia="Times New Roman" w:hAnsi="Times New Roman" w:cs="Times New Roman"/>
              <w:i/>
              <w:iCs/>
              <w:sz w:val="24"/>
              <w:szCs w:val="24"/>
              <w:lang w:eastAsia="en-GB"/>
            </w:rPr>
            <w:t>-name Template</w:t>
          </w:r>
          <w:r w:rsidRPr="00540E58">
            <w:rPr>
              <w:rFonts w:ascii="Times New Roman" w:eastAsia="Times New Roman" w:hAnsi="Times New Roman" w:cs="Times New Roman"/>
              <w:sz w:val="24"/>
              <w:szCs w:val="24"/>
              <w:lang w:eastAsia="en-GB"/>
            </w:rPr>
            <w:t>. [online] Visual-paradigm.com. Available at: https://online.visual-paradigm.com/ja/infoart/templates/kotters-change-model/kotters-8-step-change-business-model/ [Accessed 27 Apr. 2025].</w:t>
          </w:r>
        </w:p>
        <w:p w14:paraId="6B5842C2" w14:textId="77777777" w:rsidR="00540E58" w:rsidRPr="00540E58" w:rsidRDefault="00540E58" w:rsidP="00540E58">
          <w:pPr>
            <w:spacing w:after="240" w:line="360" w:lineRule="auto"/>
            <w:rPr>
              <w:rFonts w:ascii="Times New Roman" w:eastAsia="Times New Roman" w:hAnsi="Times New Roman" w:cs="Times New Roman"/>
              <w:sz w:val="24"/>
              <w:szCs w:val="24"/>
              <w:lang w:eastAsia="en-GB"/>
            </w:rPr>
          </w:pPr>
          <w:r w:rsidRPr="00540E58">
            <w:rPr>
              <w:rFonts w:ascii="Times New Roman" w:eastAsia="Times New Roman" w:hAnsi="Times New Roman" w:cs="Times New Roman"/>
              <w:sz w:val="24"/>
              <w:szCs w:val="24"/>
              <w:lang w:eastAsia="en-GB"/>
            </w:rPr>
            <w:t xml:space="preserve">Vroom, V.H. (1964). </w:t>
          </w:r>
          <w:r w:rsidRPr="00540E58">
            <w:rPr>
              <w:rFonts w:ascii="Times New Roman" w:eastAsia="Times New Roman" w:hAnsi="Times New Roman" w:cs="Times New Roman"/>
              <w:i/>
              <w:iCs/>
              <w:sz w:val="24"/>
              <w:szCs w:val="24"/>
              <w:lang w:eastAsia="en-GB"/>
            </w:rPr>
            <w:t>Work and motivation</w:t>
          </w:r>
          <w:r w:rsidRPr="00540E58">
            <w:rPr>
              <w:rFonts w:ascii="Times New Roman" w:eastAsia="Times New Roman" w:hAnsi="Times New Roman" w:cs="Times New Roman"/>
              <w:sz w:val="24"/>
              <w:szCs w:val="24"/>
              <w:lang w:eastAsia="en-GB"/>
            </w:rPr>
            <w:t>. New York: John Wiley &amp; Sons.</w:t>
          </w:r>
        </w:p>
        <w:p w14:paraId="0D823694" w14:textId="77777777" w:rsidR="00AA2A91" w:rsidRPr="00967305" w:rsidRDefault="00AA2A91" w:rsidP="00AA2A91"/>
        <w:p w14:paraId="57748263" w14:textId="77777777" w:rsidR="00AA2A91" w:rsidRPr="00967305" w:rsidRDefault="00AA2A91" w:rsidP="00AA2A91"/>
        <w:p w14:paraId="2BBAF9C4" w14:textId="77777777" w:rsidR="00AA2A91" w:rsidRPr="00967305" w:rsidRDefault="00AA2A91" w:rsidP="00AA2A91"/>
        <w:p w14:paraId="3F0C99F6" w14:textId="77777777" w:rsidR="00AA2A91" w:rsidRPr="00967305" w:rsidRDefault="00AA2A91" w:rsidP="00AA2A91"/>
        <w:p w14:paraId="77D69E6F" w14:textId="0856231B" w:rsidR="0096183E" w:rsidRDefault="0096183E" w:rsidP="007D1947"/>
        <w:p w14:paraId="449C5E2C" w14:textId="7D4A4F8E" w:rsidR="00563568" w:rsidRDefault="00563568"/>
        <w:p w14:paraId="7F890C1F" w14:textId="1323C67E" w:rsidR="00CA09F3" w:rsidRDefault="00000000"/>
      </w:sdtContent>
    </w:sdt>
    <w:sectPr w:rsidR="00CA09F3" w:rsidSect="007D1947">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365A37" w14:textId="77777777" w:rsidR="006C1080" w:rsidRPr="00967305" w:rsidRDefault="006C1080" w:rsidP="00EA61DC">
      <w:pPr>
        <w:spacing w:after="0" w:line="240" w:lineRule="auto"/>
      </w:pPr>
      <w:r w:rsidRPr="00967305">
        <w:separator/>
      </w:r>
    </w:p>
  </w:endnote>
  <w:endnote w:type="continuationSeparator" w:id="0">
    <w:p w14:paraId="55EB289F" w14:textId="77777777" w:rsidR="006C1080" w:rsidRPr="00967305" w:rsidRDefault="006C1080" w:rsidP="00EA61DC">
      <w:pPr>
        <w:spacing w:after="0" w:line="240" w:lineRule="auto"/>
      </w:pPr>
      <w:r w:rsidRPr="0096730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70F5B" w14:textId="75A928DA" w:rsidR="00822E1E" w:rsidRPr="00967305" w:rsidRDefault="00822E1E" w:rsidP="00822E1E">
    <w:pPr>
      <w:pStyle w:val="Footer"/>
    </w:pPr>
    <w:r w:rsidRPr="00967305">
      <w:t>Anton</w:t>
    </w:r>
    <w:r w:rsidR="00432AEC" w:rsidRPr="00967305">
      <w:t xml:space="preserve">y Pugh </w:t>
    </w:r>
    <w:r w:rsidR="00432AEC" w:rsidRPr="00967305">
      <w:tab/>
    </w:r>
    <w:r w:rsidR="00432AEC" w:rsidRPr="00967305">
      <w:tab/>
    </w:r>
    <w:sdt>
      <w:sdtPr>
        <w:id w:val="-1403990593"/>
        <w:docPartObj>
          <w:docPartGallery w:val="Page Numbers (Bottom of Page)"/>
          <w:docPartUnique/>
        </w:docPartObj>
      </w:sdtPr>
      <w:sdtContent>
        <w:sdt>
          <w:sdtPr>
            <w:id w:val="-1769616900"/>
            <w:docPartObj>
              <w:docPartGallery w:val="Page Numbers (Top of Page)"/>
              <w:docPartUnique/>
            </w:docPartObj>
          </w:sdtPr>
          <w:sdtContent>
            <w:r w:rsidRPr="00967305">
              <w:t xml:space="preserve">Page </w:t>
            </w:r>
            <w:r w:rsidRPr="00967305">
              <w:rPr>
                <w:b/>
                <w:bCs/>
                <w:sz w:val="24"/>
                <w:szCs w:val="24"/>
              </w:rPr>
              <w:fldChar w:fldCharType="begin"/>
            </w:r>
            <w:r w:rsidRPr="00967305">
              <w:rPr>
                <w:b/>
                <w:bCs/>
              </w:rPr>
              <w:instrText xml:space="preserve"> PAGE </w:instrText>
            </w:r>
            <w:r w:rsidRPr="00967305">
              <w:rPr>
                <w:b/>
                <w:bCs/>
                <w:sz w:val="24"/>
                <w:szCs w:val="24"/>
              </w:rPr>
              <w:fldChar w:fldCharType="separate"/>
            </w:r>
            <w:r w:rsidRPr="00967305">
              <w:rPr>
                <w:b/>
                <w:bCs/>
              </w:rPr>
              <w:t>2</w:t>
            </w:r>
            <w:r w:rsidRPr="00967305">
              <w:rPr>
                <w:b/>
                <w:bCs/>
                <w:sz w:val="24"/>
                <w:szCs w:val="24"/>
              </w:rPr>
              <w:fldChar w:fldCharType="end"/>
            </w:r>
            <w:r w:rsidRPr="00967305">
              <w:t xml:space="preserve"> of </w:t>
            </w:r>
            <w:r w:rsidRPr="00967305">
              <w:rPr>
                <w:b/>
                <w:bCs/>
                <w:sz w:val="24"/>
                <w:szCs w:val="24"/>
              </w:rPr>
              <w:fldChar w:fldCharType="begin"/>
            </w:r>
            <w:r w:rsidRPr="00967305">
              <w:rPr>
                <w:b/>
                <w:bCs/>
              </w:rPr>
              <w:instrText xml:space="preserve"> NUMPAGES  </w:instrText>
            </w:r>
            <w:r w:rsidRPr="00967305">
              <w:rPr>
                <w:b/>
                <w:bCs/>
                <w:sz w:val="24"/>
                <w:szCs w:val="24"/>
              </w:rPr>
              <w:fldChar w:fldCharType="separate"/>
            </w:r>
            <w:r w:rsidRPr="00967305">
              <w:rPr>
                <w:b/>
                <w:bCs/>
              </w:rPr>
              <w:t>2</w:t>
            </w:r>
            <w:r w:rsidRPr="00967305">
              <w:rPr>
                <w:b/>
                <w:bCs/>
                <w:sz w:val="24"/>
                <w:szCs w:val="24"/>
              </w:rPr>
              <w:fldChar w:fldCharType="end"/>
            </w:r>
          </w:sdtContent>
        </w:sdt>
      </w:sdtContent>
    </w:sdt>
  </w:p>
  <w:p w14:paraId="2ECF2672" w14:textId="0BD0B384" w:rsidR="00EA61DC" w:rsidRPr="00967305" w:rsidRDefault="00EA61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D5B7D" w14:textId="77777777" w:rsidR="006C1080" w:rsidRPr="00967305" w:rsidRDefault="006C1080" w:rsidP="00EA61DC">
      <w:pPr>
        <w:spacing w:after="0" w:line="240" w:lineRule="auto"/>
      </w:pPr>
      <w:r w:rsidRPr="00967305">
        <w:separator/>
      </w:r>
    </w:p>
  </w:footnote>
  <w:footnote w:type="continuationSeparator" w:id="0">
    <w:p w14:paraId="7A870B67" w14:textId="77777777" w:rsidR="006C1080" w:rsidRPr="00967305" w:rsidRDefault="006C1080" w:rsidP="00EA61DC">
      <w:pPr>
        <w:spacing w:after="0" w:line="240" w:lineRule="auto"/>
      </w:pPr>
      <w:r w:rsidRPr="00967305">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4FDF48" w14:textId="428BAC96" w:rsidR="00250999" w:rsidRPr="00967305" w:rsidRDefault="00250999" w:rsidP="00250999">
    <w:pPr>
      <w:pStyle w:val="Header"/>
    </w:pPr>
    <w:r w:rsidRPr="00967305">
      <w:t xml:space="preserve">Analysis of </w:t>
    </w:r>
    <w:r w:rsidR="006D61DB" w:rsidRPr="00967305">
      <w:t>Organisational</w:t>
    </w:r>
    <w:r w:rsidRPr="00967305">
      <w:t xml:space="preserve"> Change at Pembroke Refinery</w:t>
    </w:r>
  </w:p>
  <w:p w14:paraId="11363CCC" w14:textId="77777777" w:rsidR="00EA61DC" w:rsidRPr="00967305" w:rsidRDefault="00EA61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A58B6"/>
    <w:multiLevelType w:val="multilevel"/>
    <w:tmpl w:val="0AACE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A36B6"/>
    <w:multiLevelType w:val="multilevel"/>
    <w:tmpl w:val="26FCF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6C089A"/>
    <w:multiLevelType w:val="multilevel"/>
    <w:tmpl w:val="437EB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4603DB"/>
    <w:multiLevelType w:val="hybridMultilevel"/>
    <w:tmpl w:val="45B47E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507433"/>
    <w:multiLevelType w:val="multilevel"/>
    <w:tmpl w:val="15780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5908C9"/>
    <w:multiLevelType w:val="multilevel"/>
    <w:tmpl w:val="955C7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566CC8"/>
    <w:multiLevelType w:val="multilevel"/>
    <w:tmpl w:val="2034E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DA399E"/>
    <w:multiLevelType w:val="hybridMultilevel"/>
    <w:tmpl w:val="59C66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B32795"/>
    <w:multiLevelType w:val="multilevel"/>
    <w:tmpl w:val="98544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1377D6"/>
    <w:multiLevelType w:val="multilevel"/>
    <w:tmpl w:val="2C1A4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596F1B"/>
    <w:multiLevelType w:val="multilevel"/>
    <w:tmpl w:val="6846B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7B4A85"/>
    <w:multiLevelType w:val="hybridMultilevel"/>
    <w:tmpl w:val="88747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AE2E54"/>
    <w:multiLevelType w:val="multilevel"/>
    <w:tmpl w:val="310E6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F02B46"/>
    <w:multiLevelType w:val="hybridMultilevel"/>
    <w:tmpl w:val="939C5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0492588">
    <w:abstractNumId w:val="7"/>
  </w:num>
  <w:num w:numId="2" w16cid:durableId="2105028990">
    <w:abstractNumId w:val="13"/>
  </w:num>
  <w:num w:numId="3" w16cid:durableId="802232303">
    <w:abstractNumId w:val="1"/>
  </w:num>
  <w:num w:numId="4" w16cid:durableId="1232814640">
    <w:abstractNumId w:val="5"/>
  </w:num>
  <w:num w:numId="5" w16cid:durableId="1653561994">
    <w:abstractNumId w:val="10"/>
  </w:num>
  <w:num w:numId="6" w16cid:durableId="2045599263">
    <w:abstractNumId w:val="0"/>
  </w:num>
  <w:num w:numId="7" w16cid:durableId="1779136908">
    <w:abstractNumId w:val="9"/>
  </w:num>
  <w:num w:numId="8" w16cid:durableId="1054085927">
    <w:abstractNumId w:val="11"/>
  </w:num>
  <w:num w:numId="9" w16cid:durableId="1226141764">
    <w:abstractNumId w:val="12"/>
  </w:num>
  <w:num w:numId="10" w16cid:durableId="420220893">
    <w:abstractNumId w:val="6"/>
  </w:num>
  <w:num w:numId="11" w16cid:durableId="234972292">
    <w:abstractNumId w:val="8"/>
  </w:num>
  <w:num w:numId="12" w16cid:durableId="1042368348">
    <w:abstractNumId w:val="2"/>
  </w:num>
  <w:num w:numId="13" w16cid:durableId="377971956">
    <w:abstractNumId w:val="4"/>
  </w:num>
  <w:num w:numId="14" w16cid:durableId="5321139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EF0"/>
    <w:rsid w:val="0000369E"/>
    <w:rsid w:val="0000524E"/>
    <w:rsid w:val="000064D9"/>
    <w:rsid w:val="000126AA"/>
    <w:rsid w:val="00012CEF"/>
    <w:rsid w:val="000146C5"/>
    <w:rsid w:val="000149BC"/>
    <w:rsid w:val="000166E2"/>
    <w:rsid w:val="00017E24"/>
    <w:rsid w:val="00021503"/>
    <w:rsid w:val="000232C6"/>
    <w:rsid w:val="00025315"/>
    <w:rsid w:val="000313AD"/>
    <w:rsid w:val="000342BD"/>
    <w:rsid w:val="000356C1"/>
    <w:rsid w:val="000445CB"/>
    <w:rsid w:val="00057AAB"/>
    <w:rsid w:val="00060E8F"/>
    <w:rsid w:val="00063934"/>
    <w:rsid w:val="0007470B"/>
    <w:rsid w:val="00091190"/>
    <w:rsid w:val="000A47F2"/>
    <w:rsid w:val="000B0A21"/>
    <w:rsid w:val="000B2353"/>
    <w:rsid w:val="000B74F8"/>
    <w:rsid w:val="000B7C69"/>
    <w:rsid w:val="000C427D"/>
    <w:rsid w:val="000D3520"/>
    <w:rsid w:val="000D633D"/>
    <w:rsid w:val="000D6706"/>
    <w:rsid w:val="000D757D"/>
    <w:rsid w:val="000E2DC3"/>
    <w:rsid w:val="000E4343"/>
    <w:rsid w:val="000F3446"/>
    <w:rsid w:val="000F34B0"/>
    <w:rsid w:val="000F3F76"/>
    <w:rsid w:val="0010304B"/>
    <w:rsid w:val="0010388B"/>
    <w:rsid w:val="00107936"/>
    <w:rsid w:val="0011535C"/>
    <w:rsid w:val="00115B96"/>
    <w:rsid w:val="00115C62"/>
    <w:rsid w:val="001166C0"/>
    <w:rsid w:val="00120918"/>
    <w:rsid w:val="00124DA4"/>
    <w:rsid w:val="00130452"/>
    <w:rsid w:val="00131A89"/>
    <w:rsid w:val="001328F2"/>
    <w:rsid w:val="001347E8"/>
    <w:rsid w:val="001356CD"/>
    <w:rsid w:val="00141271"/>
    <w:rsid w:val="001512B2"/>
    <w:rsid w:val="00153F69"/>
    <w:rsid w:val="001558D5"/>
    <w:rsid w:val="00165E8B"/>
    <w:rsid w:val="00166107"/>
    <w:rsid w:val="00167E0D"/>
    <w:rsid w:val="0017301D"/>
    <w:rsid w:val="001758AE"/>
    <w:rsid w:val="00177EA3"/>
    <w:rsid w:val="001844B9"/>
    <w:rsid w:val="00192187"/>
    <w:rsid w:val="00196BAD"/>
    <w:rsid w:val="001978E2"/>
    <w:rsid w:val="001A0E25"/>
    <w:rsid w:val="001A2D76"/>
    <w:rsid w:val="001A79AE"/>
    <w:rsid w:val="001B22E1"/>
    <w:rsid w:val="001B49BF"/>
    <w:rsid w:val="001D0E3A"/>
    <w:rsid w:val="001D4901"/>
    <w:rsid w:val="001E0B10"/>
    <w:rsid w:val="001E2870"/>
    <w:rsid w:val="001E29A2"/>
    <w:rsid w:val="001E49E0"/>
    <w:rsid w:val="001E5A61"/>
    <w:rsid w:val="001F5913"/>
    <w:rsid w:val="0020368F"/>
    <w:rsid w:val="00203F11"/>
    <w:rsid w:val="00207385"/>
    <w:rsid w:val="002155FC"/>
    <w:rsid w:val="002156A9"/>
    <w:rsid w:val="00215D79"/>
    <w:rsid w:val="002165CD"/>
    <w:rsid w:val="002222BF"/>
    <w:rsid w:val="00231B39"/>
    <w:rsid w:val="002347C4"/>
    <w:rsid w:val="002364F0"/>
    <w:rsid w:val="002370F9"/>
    <w:rsid w:val="00250813"/>
    <w:rsid w:val="00250999"/>
    <w:rsid w:val="00250E17"/>
    <w:rsid w:val="00255DDB"/>
    <w:rsid w:val="0026000A"/>
    <w:rsid w:val="00260AA2"/>
    <w:rsid w:val="00261562"/>
    <w:rsid w:val="002622F9"/>
    <w:rsid w:val="00262964"/>
    <w:rsid w:val="002675B4"/>
    <w:rsid w:val="002744B6"/>
    <w:rsid w:val="00274B60"/>
    <w:rsid w:val="00281DF5"/>
    <w:rsid w:val="002853C7"/>
    <w:rsid w:val="002856A3"/>
    <w:rsid w:val="00286FA8"/>
    <w:rsid w:val="002901A1"/>
    <w:rsid w:val="00291111"/>
    <w:rsid w:val="00291526"/>
    <w:rsid w:val="00292977"/>
    <w:rsid w:val="002958EA"/>
    <w:rsid w:val="002A05FB"/>
    <w:rsid w:val="002A0B66"/>
    <w:rsid w:val="002A1B99"/>
    <w:rsid w:val="002A65A9"/>
    <w:rsid w:val="002B075B"/>
    <w:rsid w:val="002B07ED"/>
    <w:rsid w:val="002B1DC3"/>
    <w:rsid w:val="002B61E9"/>
    <w:rsid w:val="002B7BDA"/>
    <w:rsid w:val="002C0757"/>
    <w:rsid w:val="002C2057"/>
    <w:rsid w:val="002C3086"/>
    <w:rsid w:val="002D50D9"/>
    <w:rsid w:val="002D7186"/>
    <w:rsid w:val="002E130D"/>
    <w:rsid w:val="002F219A"/>
    <w:rsid w:val="002F4EAC"/>
    <w:rsid w:val="002F658D"/>
    <w:rsid w:val="002F67DE"/>
    <w:rsid w:val="00301749"/>
    <w:rsid w:val="00307A60"/>
    <w:rsid w:val="003106F7"/>
    <w:rsid w:val="003107B5"/>
    <w:rsid w:val="00311E33"/>
    <w:rsid w:val="00313B67"/>
    <w:rsid w:val="00315EEB"/>
    <w:rsid w:val="00317052"/>
    <w:rsid w:val="00317265"/>
    <w:rsid w:val="00317AEF"/>
    <w:rsid w:val="00320CC9"/>
    <w:rsid w:val="00322069"/>
    <w:rsid w:val="00324CCD"/>
    <w:rsid w:val="00327F2F"/>
    <w:rsid w:val="00331374"/>
    <w:rsid w:val="00335C53"/>
    <w:rsid w:val="00335E68"/>
    <w:rsid w:val="003373B6"/>
    <w:rsid w:val="0034089E"/>
    <w:rsid w:val="003419E6"/>
    <w:rsid w:val="0034601A"/>
    <w:rsid w:val="0035186C"/>
    <w:rsid w:val="00351D94"/>
    <w:rsid w:val="003541C9"/>
    <w:rsid w:val="00360B6A"/>
    <w:rsid w:val="00361B85"/>
    <w:rsid w:val="00366DCB"/>
    <w:rsid w:val="003728BE"/>
    <w:rsid w:val="00372D72"/>
    <w:rsid w:val="00374EF2"/>
    <w:rsid w:val="00376555"/>
    <w:rsid w:val="0038018B"/>
    <w:rsid w:val="003820E8"/>
    <w:rsid w:val="00382239"/>
    <w:rsid w:val="003847E6"/>
    <w:rsid w:val="003856BA"/>
    <w:rsid w:val="0039015A"/>
    <w:rsid w:val="00395612"/>
    <w:rsid w:val="00396936"/>
    <w:rsid w:val="003A01B9"/>
    <w:rsid w:val="003A2B6B"/>
    <w:rsid w:val="003B2D43"/>
    <w:rsid w:val="003B5933"/>
    <w:rsid w:val="003C0CED"/>
    <w:rsid w:val="003C2205"/>
    <w:rsid w:val="003C7885"/>
    <w:rsid w:val="003D1DB4"/>
    <w:rsid w:val="003E3CC3"/>
    <w:rsid w:val="003E4193"/>
    <w:rsid w:val="003E5BE2"/>
    <w:rsid w:val="003E6E84"/>
    <w:rsid w:val="003F080B"/>
    <w:rsid w:val="003F15FE"/>
    <w:rsid w:val="003F198C"/>
    <w:rsid w:val="003F245E"/>
    <w:rsid w:val="003F73F7"/>
    <w:rsid w:val="003F7FDA"/>
    <w:rsid w:val="004010A5"/>
    <w:rsid w:val="00404D37"/>
    <w:rsid w:val="00406C35"/>
    <w:rsid w:val="00413D62"/>
    <w:rsid w:val="00416D75"/>
    <w:rsid w:val="00420624"/>
    <w:rsid w:val="00421852"/>
    <w:rsid w:val="004311CB"/>
    <w:rsid w:val="00432AEC"/>
    <w:rsid w:val="004349DE"/>
    <w:rsid w:val="00436052"/>
    <w:rsid w:val="00442D63"/>
    <w:rsid w:val="00450967"/>
    <w:rsid w:val="0045242A"/>
    <w:rsid w:val="00453515"/>
    <w:rsid w:val="004550F7"/>
    <w:rsid w:val="00457C8A"/>
    <w:rsid w:val="00460C61"/>
    <w:rsid w:val="004637CC"/>
    <w:rsid w:val="00467CE7"/>
    <w:rsid w:val="00472182"/>
    <w:rsid w:val="004767C4"/>
    <w:rsid w:val="00480872"/>
    <w:rsid w:val="0048647A"/>
    <w:rsid w:val="004914EF"/>
    <w:rsid w:val="004969ED"/>
    <w:rsid w:val="00496F2F"/>
    <w:rsid w:val="004A11F6"/>
    <w:rsid w:val="004C00D4"/>
    <w:rsid w:val="004C5EC2"/>
    <w:rsid w:val="004C7AD0"/>
    <w:rsid w:val="004D2E08"/>
    <w:rsid w:val="004D3FE0"/>
    <w:rsid w:val="004D41D6"/>
    <w:rsid w:val="004D519C"/>
    <w:rsid w:val="004E2ED6"/>
    <w:rsid w:val="004E6078"/>
    <w:rsid w:val="004E7095"/>
    <w:rsid w:val="004E7C06"/>
    <w:rsid w:val="0050063B"/>
    <w:rsid w:val="00500C5B"/>
    <w:rsid w:val="005012E3"/>
    <w:rsid w:val="005014C5"/>
    <w:rsid w:val="00501E4F"/>
    <w:rsid w:val="00501EAE"/>
    <w:rsid w:val="0050355D"/>
    <w:rsid w:val="00504018"/>
    <w:rsid w:val="00511A56"/>
    <w:rsid w:val="0051376B"/>
    <w:rsid w:val="00514B78"/>
    <w:rsid w:val="00515B2A"/>
    <w:rsid w:val="00522271"/>
    <w:rsid w:val="00524A1F"/>
    <w:rsid w:val="00530211"/>
    <w:rsid w:val="00533BF5"/>
    <w:rsid w:val="00540E58"/>
    <w:rsid w:val="0054270D"/>
    <w:rsid w:val="00542E21"/>
    <w:rsid w:val="00545675"/>
    <w:rsid w:val="00545CB4"/>
    <w:rsid w:val="00546508"/>
    <w:rsid w:val="00555CF1"/>
    <w:rsid w:val="00563568"/>
    <w:rsid w:val="00563D6E"/>
    <w:rsid w:val="00564034"/>
    <w:rsid w:val="00566927"/>
    <w:rsid w:val="005675DB"/>
    <w:rsid w:val="005676F7"/>
    <w:rsid w:val="0057097E"/>
    <w:rsid w:val="00576164"/>
    <w:rsid w:val="005801C4"/>
    <w:rsid w:val="00586CA0"/>
    <w:rsid w:val="005873D5"/>
    <w:rsid w:val="00595055"/>
    <w:rsid w:val="005966AC"/>
    <w:rsid w:val="005A1176"/>
    <w:rsid w:val="005A2CEC"/>
    <w:rsid w:val="005A42B4"/>
    <w:rsid w:val="005B4698"/>
    <w:rsid w:val="005B6ED7"/>
    <w:rsid w:val="005C12AD"/>
    <w:rsid w:val="005D4EA4"/>
    <w:rsid w:val="005E3DB2"/>
    <w:rsid w:val="005E7E1E"/>
    <w:rsid w:val="005F32F0"/>
    <w:rsid w:val="005F708E"/>
    <w:rsid w:val="006022DE"/>
    <w:rsid w:val="0060395C"/>
    <w:rsid w:val="00603E73"/>
    <w:rsid w:val="006070FA"/>
    <w:rsid w:val="006134A0"/>
    <w:rsid w:val="00622F10"/>
    <w:rsid w:val="00622F31"/>
    <w:rsid w:val="0062620E"/>
    <w:rsid w:val="00631B49"/>
    <w:rsid w:val="006368B5"/>
    <w:rsid w:val="0063697C"/>
    <w:rsid w:val="00641228"/>
    <w:rsid w:val="0065264D"/>
    <w:rsid w:val="0065630D"/>
    <w:rsid w:val="006643F0"/>
    <w:rsid w:val="00684BF4"/>
    <w:rsid w:val="00686234"/>
    <w:rsid w:val="006872F1"/>
    <w:rsid w:val="0069103E"/>
    <w:rsid w:val="00692340"/>
    <w:rsid w:val="00693E27"/>
    <w:rsid w:val="006A0080"/>
    <w:rsid w:val="006A3CA7"/>
    <w:rsid w:val="006A4189"/>
    <w:rsid w:val="006A74A4"/>
    <w:rsid w:val="006A7D89"/>
    <w:rsid w:val="006B1AF0"/>
    <w:rsid w:val="006B36DE"/>
    <w:rsid w:val="006B686C"/>
    <w:rsid w:val="006B7DA1"/>
    <w:rsid w:val="006C1080"/>
    <w:rsid w:val="006C71CC"/>
    <w:rsid w:val="006C7AB5"/>
    <w:rsid w:val="006D0AAD"/>
    <w:rsid w:val="006D2579"/>
    <w:rsid w:val="006D4260"/>
    <w:rsid w:val="006D5D6E"/>
    <w:rsid w:val="006D61DB"/>
    <w:rsid w:val="006D6AD4"/>
    <w:rsid w:val="006E2ECC"/>
    <w:rsid w:val="006E369F"/>
    <w:rsid w:val="006F11E2"/>
    <w:rsid w:val="006F6985"/>
    <w:rsid w:val="00700638"/>
    <w:rsid w:val="00705785"/>
    <w:rsid w:val="00707565"/>
    <w:rsid w:val="00712BEF"/>
    <w:rsid w:val="00712F31"/>
    <w:rsid w:val="00715199"/>
    <w:rsid w:val="00715502"/>
    <w:rsid w:val="00720F69"/>
    <w:rsid w:val="00730F4E"/>
    <w:rsid w:val="00735B22"/>
    <w:rsid w:val="00737836"/>
    <w:rsid w:val="00741C43"/>
    <w:rsid w:val="00742CAE"/>
    <w:rsid w:val="00744C91"/>
    <w:rsid w:val="007503F0"/>
    <w:rsid w:val="00752B11"/>
    <w:rsid w:val="007556B1"/>
    <w:rsid w:val="00765A4E"/>
    <w:rsid w:val="007663B1"/>
    <w:rsid w:val="00767ED4"/>
    <w:rsid w:val="00771C0B"/>
    <w:rsid w:val="00775BDC"/>
    <w:rsid w:val="00780BD9"/>
    <w:rsid w:val="0078201F"/>
    <w:rsid w:val="0078220F"/>
    <w:rsid w:val="007827AE"/>
    <w:rsid w:val="00782C47"/>
    <w:rsid w:val="00785666"/>
    <w:rsid w:val="00792781"/>
    <w:rsid w:val="007A0555"/>
    <w:rsid w:val="007C0DF2"/>
    <w:rsid w:val="007C5D68"/>
    <w:rsid w:val="007D1551"/>
    <w:rsid w:val="007D1947"/>
    <w:rsid w:val="007E2E56"/>
    <w:rsid w:val="007F0729"/>
    <w:rsid w:val="007F1B80"/>
    <w:rsid w:val="007F482F"/>
    <w:rsid w:val="00800D5B"/>
    <w:rsid w:val="008061EC"/>
    <w:rsid w:val="00814C3F"/>
    <w:rsid w:val="00814F60"/>
    <w:rsid w:val="00816B30"/>
    <w:rsid w:val="00822E1E"/>
    <w:rsid w:val="00823910"/>
    <w:rsid w:val="00823E54"/>
    <w:rsid w:val="00830032"/>
    <w:rsid w:val="0084786D"/>
    <w:rsid w:val="00851BA9"/>
    <w:rsid w:val="00851BFD"/>
    <w:rsid w:val="008526E9"/>
    <w:rsid w:val="00853511"/>
    <w:rsid w:val="00855BA0"/>
    <w:rsid w:val="00856BBE"/>
    <w:rsid w:val="00860607"/>
    <w:rsid w:val="00860677"/>
    <w:rsid w:val="00871C65"/>
    <w:rsid w:val="0087408F"/>
    <w:rsid w:val="00875330"/>
    <w:rsid w:val="00877034"/>
    <w:rsid w:val="008772E3"/>
    <w:rsid w:val="008819CC"/>
    <w:rsid w:val="00881E19"/>
    <w:rsid w:val="0088495C"/>
    <w:rsid w:val="00886AE1"/>
    <w:rsid w:val="00887C62"/>
    <w:rsid w:val="00891DA7"/>
    <w:rsid w:val="0089421F"/>
    <w:rsid w:val="008A0388"/>
    <w:rsid w:val="008A5F02"/>
    <w:rsid w:val="008B4C8F"/>
    <w:rsid w:val="008B5F0A"/>
    <w:rsid w:val="008B6A96"/>
    <w:rsid w:val="008D3D78"/>
    <w:rsid w:val="008D4C45"/>
    <w:rsid w:val="008E0473"/>
    <w:rsid w:val="008E1E58"/>
    <w:rsid w:val="008E2945"/>
    <w:rsid w:val="008E36DA"/>
    <w:rsid w:val="008E3E83"/>
    <w:rsid w:val="008E51DE"/>
    <w:rsid w:val="008E5701"/>
    <w:rsid w:val="008E730E"/>
    <w:rsid w:val="008F137D"/>
    <w:rsid w:val="008F3BA4"/>
    <w:rsid w:val="008F5A58"/>
    <w:rsid w:val="008F61E7"/>
    <w:rsid w:val="008F6549"/>
    <w:rsid w:val="0090399D"/>
    <w:rsid w:val="0090455D"/>
    <w:rsid w:val="0091407B"/>
    <w:rsid w:val="00915E86"/>
    <w:rsid w:val="009160D3"/>
    <w:rsid w:val="009162EA"/>
    <w:rsid w:val="009165B5"/>
    <w:rsid w:val="00925ACF"/>
    <w:rsid w:val="00931CAA"/>
    <w:rsid w:val="009365D4"/>
    <w:rsid w:val="00947B82"/>
    <w:rsid w:val="00960EF1"/>
    <w:rsid w:val="0096183E"/>
    <w:rsid w:val="00963DED"/>
    <w:rsid w:val="0096423E"/>
    <w:rsid w:val="00966559"/>
    <w:rsid w:val="00967305"/>
    <w:rsid w:val="0096753A"/>
    <w:rsid w:val="00970714"/>
    <w:rsid w:val="00980D4C"/>
    <w:rsid w:val="00983E86"/>
    <w:rsid w:val="00994A5E"/>
    <w:rsid w:val="009A2C9F"/>
    <w:rsid w:val="009A4FD5"/>
    <w:rsid w:val="009A6D51"/>
    <w:rsid w:val="009B031E"/>
    <w:rsid w:val="009B1996"/>
    <w:rsid w:val="009B2032"/>
    <w:rsid w:val="009C3354"/>
    <w:rsid w:val="009D15D2"/>
    <w:rsid w:val="009D297C"/>
    <w:rsid w:val="009D500F"/>
    <w:rsid w:val="009E0A09"/>
    <w:rsid w:val="009E21A1"/>
    <w:rsid w:val="009F3A96"/>
    <w:rsid w:val="009F409E"/>
    <w:rsid w:val="009F5E99"/>
    <w:rsid w:val="00A02754"/>
    <w:rsid w:val="00A02EC1"/>
    <w:rsid w:val="00A069DE"/>
    <w:rsid w:val="00A101E3"/>
    <w:rsid w:val="00A12B58"/>
    <w:rsid w:val="00A17A06"/>
    <w:rsid w:val="00A17EF9"/>
    <w:rsid w:val="00A305CC"/>
    <w:rsid w:val="00A37CB3"/>
    <w:rsid w:val="00A37F39"/>
    <w:rsid w:val="00A4233F"/>
    <w:rsid w:val="00A44FC4"/>
    <w:rsid w:val="00A53769"/>
    <w:rsid w:val="00A627C6"/>
    <w:rsid w:val="00A6397C"/>
    <w:rsid w:val="00A663E1"/>
    <w:rsid w:val="00A66FCC"/>
    <w:rsid w:val="00A7010C"/>
    <w:rsid w:val="00A71706"/>
    <w:rsid w:val="00A72091"/>
    <w:rsid w:val="00A73035"/>
    <w:rsid w:val="00A75A7C"/>
    <w:rsid w:val="00A76088"/>
    <w:rsid w:val="00A8313A"/>
    <w:rsid w:val="00A84BD9"/>
    <w:rsid w:val="00A84FDC"/>
    <w:rsid w:val="00A858CA"/>
    <w:rsid w:val="00A86791"/>
    <w:rsid w:val="00A90F27"/>
    <w:rsid w:val="00A97FA4"/>
    <w:rsid w:val="00AA196A"/>
    <w:rsid w:val="00AA2A91"/>
    <w:rsid w:val="00AA36C3"/>
    <w:rsid w:val="00AA37F3"/>
    <w:rsid w:val="00AA3EC3"/>
    <w:rsid w:val="00AA5098"/>
    <w:rsid w:val="00AA5449"/>
    <w:rsid w:val="00AA5906"/>
    <w:rsid w:val="00AA7702"/>
    <w:rsid w:val="00AA7EC8"/>
    <w:rsid w:val="00AA7F66"/>
    <w:rsid w:val="00AB2A75"/>
    <w:rsid w:val="00AC107A"/>
    <w:rsid w:val="00AC28D2"/>
    <w:rsid w:val="00AC2B79"/>
    <w:rsid w:val="00AC4AC5"/>
    <w:rsid w:val="00AF08E4"/>
    <w:rsid w:val="00B00CF5"/>
    <w:rsid w:val="00B01874"/>
    <w:rsid w:val="00B051AE"/>
    <w:rsid w:val="00B06CA4"/>
    <w:rsid w:val="00B074A8"/>
    <w:rsid w:val="00B0775F"/>
    <w:rsid w:val="00B1093A"/>
    <w:rsid w:val="00B13C5B"/>
    <w:rsid w:val="00B23AC8"/>
    <w:rsid w:val="00B27043"/>
    <w:rsid w:val="00B275DE"/>
    <w:rsid w:val="00B27939"/>
    <w:rsid w:val="00B31ED6"/>
    <w:rsid w:val="00B345A2"/>
    <w:rsid w:val="00B352A9"/>
    <w:rsid w:val="00B37304"/>
    <w:rsid w:val="00B4277A"/>
    <w:rsid w:val="00B429EA"/>
    <w:rsid w:val="00B55604"/>
    <w:rsid w:val="00B55B04"/>
    <w:rsid w:val="00B6085F"/>
    <w:rsid w:val="00B60DE8"/>
    <w:rsid w:val="00B678FB"/>
    <w:rsid w:val="00B7060F"/>
    <w:rsid w:val="00B712E0"/>
    <w:rsid w:val="00B735B1"/>
    <w:rsid w:val="00B75D9D"/>
    <w:rsid w:val="00B81F57"/>
    <w:rsid w:val="00B83C7C"/>
    <w:rsid w:val="00B84A1A"/>
    <w:rsid w:val="00B949D5"/>
    <w:rsid w:val="00BA3E35"/>
    <w:rsid w:val="00BA45D1"/>
    <w:rsid w:val="00BA5EFE"/>
    <w:rsid w:val="00BA6A52"/>
    <w:rsid w:val="00BB46B9"/>
    <w:rsid w:val="00BB53CC"/>
    <w:rsid w:val="00BB608B"/>
    <w:rsid w:val="00BB7B39"/>
    <w:rsid w:val="00BC04B5"/>
    <w:rsid w:val="00BC2468"/>
    <w:rsid w:val="00BD0030"/>
    <w:rsid w:val="00BD1AE8"/>
    <w:rsid w:val="00BD46CE"/>
    <w:rsid w:val="00BE4693"/>
    <w:rsid w:val="00BE54B0"/>
    <w:rsid w:val="00BF0262"/>
    <w:rsid w:val="00BF056A"/>
    <w:rsid w:val="00BF5149"/>
    <w:rsid w:val="00BF6632"/>
    <w:rsid w:val="00C143EE"/>
    <w:rsid w:val="00C16287"/>
    <w:rsid w:val="00C233C9"/>
    <w:rsid w:val="00C24E34"/>
    <w:rsid w:val="00C315CC"/>
    <w:rsid w:val="00C327E6"/>
    <w:rsid w:val="00C46B19"/>
    <w:rsid w:val="00C50BFD"/>
    <w:rsid w:val="00C51CD9"/>
    <w:rsid w:val="00C531DE"/>
    <w:rsid w:val="00C57AD4"/>
    <w:rsid w:val="00C62AB2"/>
    <w:rsid w:val="00C646D4"/>
    <w:rsid w:val="00C65ADE"/>
    <w:rsid w:val="00C66162"/>
    <w:rsid w:val="00C85A3D"/>
    <w:rsid w:val="00C91D48"/>
    <w:rsid w:val="00C949C2"/>
    <w:rsid w:val="00C96633"/>
    <w:rsid w:val="00CA09F3"/>
    <w:rsid w:val="00CA79D3"/>
    <w:rsid w:val="00CA7D1C"/>
    <w:rsid w:val="00CB0418"/>
    <w:rsid w:val="00CB2986"/>
    <w:rsid w:val="00CB36C1"/>
    <w:rsid w:val="00CC0B3E"/>
    <w:rsid w:val="00CC277D"/>
    <w:rsid w:val="00CC3575"/>
    <w:rsid w:val="00CD4382"/>
    <w:rsid w:val="00CD7560"/>
    <w:rsid w:val="00CD7678"/>
    <w:rsid w:val="00CE490E"/>
    <w:rsid w:val="00CE57E4"/>
    <w:rsid w:val="00CE6D14"/>
    <w:rsid w:val="00CE7B89"/>
    <w:rsid w:val="00CF1347"/>
    <w:rsid w:val="00CF2B37"/>
    <w:rsid w:val="00CF341D"/>
    <w:rsid w:val="00CF53BA"/>
    <w:rsid w:val="00CF60E7"/>
    <w:rsid w:val="00CF61BA"/>
    <w:rsid w:val="00CF766D"/>
    <w:rsid w:val="00CF7B2D"/>
    <w:rsid w:val="00D020CB"/>
    <w:rsid w:val="00D02959"/>
    <w:rsid w:val="00D03237"/>
    <w:rsid w:val="00D0365D"/>
    <w:rsid w:val="00D03942"/>
    <w:rsid w:val="00D03D9D"/>
    <w:rsid w:val="00D046B3"/>
    <w:rsid w:val="00D0661D"/>
    <w:rsid w:val="00D118DC"/>
    <w:rsid w:val="00D11A16"/>
    <w:rsid w:val="00D124C6"/>
    <w:rsid w:val="00D157B8"/>
    <w:rsid w:val="00D24971"/>
    <w:rsid w:val="00D253E3"/>
    <w:rsid w:val="00D30C45"/>
    <w:rsid w:val="00D33C19"/>
    <w:rsid w:val="00D35C06"/>
    <w:rsid w:val="00D35F15"/>
    <w:rsid w:val="00D373D0"/>
    <w:rsid w:val="00D41169"/>
    <w:rsid w:val="00D47ED2"/>
    <w:rsid w:val="00D555FB"/>
    <w:rsid w:val="00D61C26"/>
    <w:rsid w:val="00D65709"/>
    <w:rsid w:val="00D73891"/>
    <w:rsid w:val="00D854A5"/>
    <w:rsid w:val="00D91EAD"/>
    <w:rsid w:val="00D92ED6"/>
    <w:rsid w:val="00D9677E"/>
    <w:rsid w:val="00DA2491"/>
    <w:rsid w:val="00DA354D"/>
    <w:rsid w:val="00DA3C10"/>
    <w:rsid w:val="00DA4551"/>
    <w:rsid w:val="00DA50B7"/>
    <w:rsid w:val="00DA7540"/>
    <w:rsid w:val="00DB3452"/>
    <w:rsid w:val="00DB45EE"/>
    <w:rsid w:val="00DB4E31"/>
    <w:rsid w:val="00DB68C9"/>
    <w:rsid w:val="00DC6D29"/>
    <w:rsid w:val="00DC7F4B"/>
    <w:rsid w:val="00DD0F8B"/>
    <w:rsid w:val="00DD6F1C"/>
    <w:rsid w:val="00DD702C"/>
    <w:rsid w:val="00DF16C5"/>
    <w:rsid w:val="00DF7C76"/>
    <w:rsid w:val="00DF7E62"/>
    <w:rsid w:val="00E00F6C"/>
    <w:rsid w:val="00E01872"/>
    <w:rsid w:val="00E07748"/>
    <w:rsid w:val="00E10050"/>
    <w:rsid w:val="00E141B6"/>
    <w:rsid w:val="00E15C41"/>
    <w:rsid w:val="00E164D4"/>
    <w:rsid w:val="00E23192"/>
    <w:rsid w:val="00E238EB"/>
    <w:rsid w:val="00E24556"/>
    <w:rsid w:val="00E26E4C"/>
    <w:rsid w:val="00E27564"/>
    <w:rsid w:val="00E310BA"/>
    <w:rsid w:val="00E335AE"/>
    <w:rsid w:val="00E3364B"/>
    <w:rsid w:val="00E4770D"/>
    <w:rsid w:val="00E50377"/>
    <w:rsid w:val="00E51A94"/>
    <w:rsid w:val="00E52467"/>
    <w:rsid w:val="00E56081"/>
    <w:rsid w:val="00E560A2"/>
    <w:rsid w:val="00E5642C"/>
    <w:rsid w:val="00E56D6D"/>
    <w:rsid w:val="00E57103"/>
    <w:rsid w:val="00E60429"/>
    <w:rsid w:val="00E610CD"/>
    <w:rsid w:val="00E62B23"/>
    <w:rsid w:val="00E64BFE"/>
    <w:rsid w:val="00E659B3"/>
    <w:rsid w:val="00E7158B"/>
    <w:rsid w:val="00E7171C"/>
    <w:rsid w:val="00E73D53"/>
    <w:rsid w:val="00E7606B"/>
    <w:rsid w:val="00E82719"/>
    <w:rsid w:val="00E829BC"/>
    <w:rsid w:val="00E856C8"/>
    <w:rsid w:val="00E86C90"/>
    <w:rsid w:val="00E91208"/>
    <w:rsid w:val="00E9335A"/>
    <w:rsid w:val="00E95E8F"/>
    <w:rsid w:val="00E96EFE"/>
    <w:rsid w:val="00EA3A8E"/>
    <w:rsid w:val="00EA3E1B"/>
    <w:rsid w:val="00EA5768"/>
    <w:rsid w:val="00EA5F98"/>
    <w:rsid w:val="00EA61DC"/>
    <w:rsid w:val="00EB1BD8"/>
    <w:rsid w:val="00EB29A4"/>
    <w:rsid w:val="00EB5186"/>
    <w:rsid w:val="00EC2A2F"/>
    <w:rsid w:val="00EC4330"/>
    <w:rsid w:val="00EC5AAF"/>
    <w:rsid w:val="00EC60F0"/>
    <w:rsid w:val="00EC7582"/>
    <w:rsid w:val="00ED1A45"/>
    <w:rsid w:val="00ED466D"/>
    <w:rsid w:val="00ED5871"/>
    <w:rsid w:val="00ED635D"/>
    <w:rsid w:val="00EE02AF"/>
    <w:rsid w:val="00EE3B27"/>
    <w:rsid w:val="00EF0BA4"/>
    <w:rsid w:val="00EF2AFB"/>
    <w:rsid w:val="00EF6AB6"/>
    <w:rsid w:val="00F173EF"/>
    <w:rsid w:val="00F23AB2"/>
    <w:rsid w:val="00F25E5B"/>
    <w:rsid w:val="00F26949"/>
    <w:rsid w:val="00F315FF"/>
    <w:rsid w:val="00F34D45"/>
    <w:rsid w:val="00F453D3"/>
    <w:rsid w:val="00F5197E"/>
    <w:rsid w:val="00F51DAC"/>
    <w:rsid w:val="00F65E97"/>
    <w:rsid w:val="00F71030"/>
    <w:rsid w:val="00F730A6"/>
    <w:rsid w:val="00F74B4D"/>
    <w:rsid w:val="00F84F13"/>
    <w:rsid w:val="00F86591"/>
    <w:rsid w:val="00F873CF"/>
    <w:rsid w:val="00F9283B"/>
    <w:rsid w:val="00FA0E5E"/>
    <w:rsid w:val="00FA2A0D"/>
    <w:rsid w:val="00FB23E6"/>
    <w:rsid w:val="00FB2E4C"/>
    <w:rsid w:val="00FB3484"/>
    <w:rsid w:val="00FB7892"/>
    <w:rsid w:val="00FC1C01"/>
    <w:rsid w:val="00FC6269"/>
    <w:rsid w:val="00FD35C2"/>
    <w:rsid w:val="00FD477A"/>
    <w:rsid w:val="00FD76B2"/>
    <w:rsid w:val="00FE2F99"/>
    <w:rsid w:val="00FE3BAE"/>
    <w:rsid w:val="00FE703A"/>
    <w:rsid w:val="00FF1BE9"/>
    <w:rsid w:val="00FF2FBD"/>
    <w:rsid w:val="00FF4A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E3BA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A418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EA61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1DC"/>
  </w:style>
  <w:style w:type="paragraph" w:styleId="Footer">
    <w:name w:val="footer"/>
    <w:basedOn w:val="Normal"/>
    <w:link w:val="FooterChar"/>
    <w:uiPriority w:val="99"/>
    <w:unhideWhenUsed/>
    <w:rsid w:val="00EA61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1DC"/>
  </w:style>
  <w:style w:type="paragraph" w:styleId="ListParagraph">
    <w:name w:val="List Paragraph"/>
    <w:basedOn w:val="Normal"/>
    <w:uiPriority w:val="34"/>
    <w:qFormat/>
    <w:rsid w:val="00FE3BAE"/>
    <w:pPr>
      <w:ind w:left="720"/>
      <w:contextualSpacing/>
    </w:pPr>
  </w:style>
  <w:style w:type="character" w:styleId="Strong">
    <w:name w:val="Strong"/>
    <w:basedOn w:val="DefaultParagraphFont"/>
    <w:uiPriority w:val="22"/>
    <w:qFormat/>
    <w:rsid w:val="00FE3BAE"/>
    <w:rPr>
      <w:b/>
      <w:bCs/>
    </w:rPr>
  </w:style>
  <w:style w:type="character" w:customStyle="1" w:styleId="Heading3Char">
    <w:name w:val="Heading 3 Char"/>
    <w:basedOn w:val="DefaultParagraphFont"/>
    <w:link w:val="Heading3"/>
    <w:uiPriority w:val="9"/>
    <w:rsid w:val="00FE3BAE"/>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FE3BAE"/>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FE3BAE"/>
    <w:pPr>
      <w:spacing w:after="100"/>
      <w:ind w:left="440"/>
    </w:pPr>
  </w:style>
  <w:style w:type="character" w:customStyle="1" w:styleId="Heading4Char">
    <w:name w:val="Heading 4 Char"/>
    <w:basedOn w:val="DefaultParagraphFont"/>
    <w:link w:val="Heading4"/>
    <w:uiPriority w:val="9"/>
    <w:rsid w:val="006A4189"/>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121477">
      <w:bodyDiv w:val="1"/>
      <w:marLeft w:val="0"/>
      <w:marRight w:val="0"/>
      <w:marTop w:val="0"/>
      <w:marBottom w:val="0"/>
      <w:divBdr>
        <w:top w:val="none" w:sz="0" w:space="0" w:color="auto"/>
        <w:left w:val="none" w:sz="0" w:space="0" w:color="auto"/>
        <w:bottom w:val="none" w:sz="0" w:space="0" w:color="auto"/>
        <w:right w:val="none" w:sz="0" w:space="0" w:color="auto"/>
      </w:divBdr>
    </w:div>
    <w:div w:id="96489629">
      <w:bodyDiv w:val="1"/>
      <w:marLeft w:val="0"/>
      <w:marRight w:val="0"/>
      <w:marTop w:val="0"/>
      <w:marBottom w:val="0"/>
      <w:divBdr>
        <w:top w:val="none" w:sz="0" w:space="0" w:color="auto"/>
        <w:left w:val="none" w:sz="0" w:space="0" w:color="auto"/>
        <w:bottom w:val="none" w:sz="0" w:space="0" w:color="auto"/>
        <w:right w:val="none" w:sz="0" w:space="0" w:color="auto"/>
      </w:divBdr>
      <w:divsChild>
        <w:div w:id="1256789591">
          <w:marLeft w:val="0"/>
          <w:marRight w:val="0"/>
          <w:marTop w:val="0"/>
          <w:marBottom w:val="0"/>
          <w:divBdr>
            <w:top w:val="none" w:sz="0" w:space="0" w:color="auto"/>
            <w:left w:val="none" w:sz="0" w:space="0" w:color="auto"/>
            <w:bottom w:val="none" w:sz="0" w:space="0" w:color="auto"/>
            <w:right w:val="none" w:sz="0" w:space="0" w:color="auto"/>
          </w:divBdr>
        </w:div>
      </w:divsChild>
    </w:div>
    <w:div w:id="147987141">
      <w:bodyDiv w:val="1"/>
      <w:marLeft w:val="0"/>
      <w:marRight w:val="0"/>
      <w:marTop w:val="0"/>
      <w:marBottom w:val="0"/>
      <w:divBdr>
        <w:top w:val="none" w:sz="0" w:space="0" w:color="auto"/>
        <w:left w:val="none" w:sz="0" w:space="0" w:color="auto"/>
        <w:bottom w:val="none" w:sz="0" w:space="0" w:color="auto"/>
        <w:right w:val="none" w:sz="0" w:space="0" w:color="auto"/>
      </w:divBdr>
    </w:div>
    <w:div w:id="159737427">
      <w:bodyDiv w:val="1"/>
      <w:marLeft w:val="0"/>
      <w:marRight w:val="0"/>
      <w:marTop w:val="0"/>
      <w:marBottom w:val="0"/>
      <w:divBdr>
        <w:top w:val="none" w:sz="0" w:space="0" w:color="auto"/>
        <w:left w:val="none" w:sz="0" w:space="0" w:color="auto"/>
        <w:bottom w:val="none" w:sz="0" w:space="0" w:color="auto"/>
        <w:right w:val="none" w:sz="0" w:space="0" w:color="auto"/>
      </w:divBdr>
    </w:div>
    <w:div w:id="166558383">
      <w:bodyDiv w:val="1"/>
      <w:marLeft w:val="0"/>
      <w:marRight w:val="0"/>
      <w:marTop w:val="0"/>
      <w:marBottom w:val="0"/>
      <w:divBdr>
        <w:top w:val="none" w:sz="0" w:space="0" w:color="auto"/>
        <w:left w:val="none" w:sz="0" w:space="0" w:color="auto"/>
        <w:bottom w:val="none" w:sz="0" w:space="0" w:color="auto"/>
        <w:right w:val="none" w:sz="0" w:space="0" w:color="auto"/>
      </w:divBdr>
    </w:div>
    <w:div w:id="230821323">
      <w:bodyDiv w:val="1"/>
      <w:marLeft w:val="0"/>
      <w:marRight w:val="0"/>
      <w:marTop w:val="0"/>
      <w:marBottom w:val="0"/>
      <w:divBdr>
        <w:top w:val="none" w:sz="0" w:space="0" w:color="auto"/>
        <w:left w:val="none" w:sz="0" w:space="0" w:color="auto"/>
        <w:bottom w:val="none" w:sz="0" w:space="0" w:color="auto"/>
        <w:right w:val="none" w:sz="0" w:space="0" w:color="auto"/>
      </w:divBdr>
    </w:div>
    <w:div w:id="375853868">
      <w:bodyDiv w:val="1"/>
      <w:marLeft w:val="0"/>
      <w:marRight w:val="0"/>
      <w:marTop w:val="0"/>
      <w:marBottom w:val="0"/>
      <w:divBdr>
        <w:top w:val="none" w:sz="0" w:space="0" w:color="auto"/>
        <w:left w:val="none" w:sz="0" w:space="0" w:color="auto"/>
        <w:bottom w:val="none" w:sz="0" w:space="0" w:color="auto"/>
        <w:right w:val="none" w:sz="0" w:space="0" w:color="auto"/>
      </w:divBdr>
      <w:divsChild>
        <w:div w:id="408767721">
          <w:marLeft w:val="0"/>
          <w:marRight w:val="0"/>
          <w:marTop w:val="0"/>
          <w:marBottom w:val="0"/>
          <w:divBdr>
            <w:top w:val="none" w:sz="0" w:space="0" w:color="auto"/>
            <w:left w:val="none" w:sz="0" w:space="0" w:color="auto"/>
            <w:bottom w:val="none" w:sz="0" w:space="0" w:color="auto"/>
            <w:right w:val="none" w:sz="0" w:space="0" w:color="auto"/>
          </w:divBdr>
        </w:div>
      </w:divsChild>
    </w:div>
    <w:div w:id="419371046">
      <w:bodyDiv w:val="1"/>
      <w:marLeft w:val="0"/>
      <w:marRight w:val="0"/>
      <w:marTop w:val="0"/>
      <w:marBottom w:val="0"/>
      <w:divBdr>
        <w:top w:val="none" w:sz="0" w:space="0" w:color="auto"/>
        <w:left w:val="none" w:sz="0" w:space="0" w:color="auto"/>
        <w:bottom w:val="none" w:sz="0" w:space="0" w:color="auto"/>
        <w:right w:val="none" w:sz="0" w:space="0" w:color="auto"/>
      </w:divBdr>
    </w:div>
    <w:div w:id="424231945">
      <w:bodyDiv w:val="1"/>
      <w:marLeft w:val="0"/>
      <w:marRight w:val="0"/>
      <w:marTop w:val="0"/>
      <w:marBottom w:val="0"/>
      <w:divBdr>
        <w:top w:val="none" w:sz="0" w:space="0" w:color="auto"/>
        <w:left w:val="none" w:sz="0" w:space="0" w:color="auto"/>
        <w:bottom w:val="none" w:sz="0" w:space="0" w:color="auto"/>
        <w:right w:val="none" w:sz="0" w:space="0" w:color="auto"/>
      </w:divBdr>
    </w:div>
    <w:div w:id="439102916">
      <w:bodyDiv w:val="1"/>
      <w:marLeft w:val="0"/>
      <w:marRight w:val="0"/>
      <w:marTop w:val="0"/>
      <w:marBottom w:val="0"/>
      <w:divBdr>
        <w:top w:val="none" w:sz="0" w:space="0" w:color="auto"/>
        <w:left w:val="none" w:sz="0" w:space="0" w:color="auto"/>
        <w:bottom w:val="none" w:sz="0" w:space="0" w:color="auto"/>
        <w:right w:val="none" w:sz="0" w:space="0" w:color="auto"/>
      </w:divBdr>
    </w:div>
    <w:div w:id="492379116">
      <w:bodyDiv w:val="1"/>
      <w:marLeft w:val="0"/>
      <w:marRight w:val="0"/>
      <w:marTop w:val="0"/>
      <w:marBottom w:val="0"/>
      <w:divBdr>
        <w:top w:val="none" w:sz="0" w:space="0" w:color="auto"/>
        <w:left w:val="none" w:sz="0" w:space="0" w:color="auto"/>
        <w:bottom w:val="none" w:sz="0" w:space="0" w:color="auto"/>
        <w:right w:val="none" w:sz="0" w:space="0" w:color="auto"/>
      </w:divBdr>
    </w:div>
    <w:div w:id="502211006">
      <w:bodyDiv w:val="1"/>
      <w:marLeft w:val="0"/>
      <w:marRight w:val="0"/>
      <w:marTop w:val="0"/>
      <w:marBottom w:val="0"/>
      <w:divBdr>
        <w:top w:val="none" w:sz="0" w:space="0" w:color="auto"/>
        <w:left w:val="none" w:sz="0" w:space="0" w:color="auto"/>
        <w:bottom w:val="none" w:sz="0" w:space="0" w:color="auto"/>
        <w:right w:val="none" w:sz="0" w:space="0" w:color="auto"/>
      </w:divBdr>
    </w:div>
    <w:div w:id="534729992">
      <w:bodyDiv w:val="1"/>
      <w:marLeft w:val="0"/>
      <w:marRight w:val="0"/>
      <w:marTop w:val="0"/>
      <w:marBottom w:val="0"/>
      <w:divBdr>
        <w:top w:val="none" w:sz="0" w:space="0" w:color="auto"/>
        <w:left w:val="none" w:sz="0" w:space="0" w:color="auto"/>
        <w:bottom w:val="none" w:sz="0" w:space="0" w:color="auto"/>
        <w:right w:val="none" w:sz="0" w:space="0" w:color="auto"/>
      </w:divBdr>
    </w:div>
    <w:div w:id="542909872">
      <w:bodyDiv w:val="1"/>
      <w:marLeft w:val="0"/>
      <w:marRight w:val="0"/>
      <w:marTop w:val="0"/>
      <w:marBottom w:val="0"/>
      <w:divBdr>
        <w:top w:val="none" w:sz="0" w:space="0" w:color="auto"/>
        <w:left w:val="none" w:sz="0" w:space="0" w:color="auto"/>
        <w:bottom w:val="none" w:sz="0" w:space="0" w:color="auto"/>
        <w:right w:val="none" w:sz="0" w:space="0" w:color="auto"/>
      </w:divBdr>
    </w:div>
    <w:div w:id="582296861">
      <w:bodyDiv w:val="1"/>
      <w:marLeft w:val="0"/>
      <w:marRight w:val="0"/>
      <w:marTop w:val="0"/>
      <w:marBottom w:val="0"/>
      <w:divBdr>
        <w:top w:val="none" w:sz="0" w:space="0" w:color="auto"/>
        <w:left w:val="none" w:sz="0" w:space="0" w:color="auto"/>
        <w:bottom w:val="none" w:sz="0" w:space="0" w:color="auto"/>
        <w:right w:val="none" w:sz="0" w:space="0" w:color="auto"/>
      </w:divBdr>
    </w:div>
    <w:div w:id="586816298">
      <w:bodyDiv w:val="1"/>
      <w:marLeft w:val="0"/>
      <w:marRight w:val="0"/>
      <w:marTop w:val="0"/>
      <w:marBottom w:val="0"/>
      <w:divBdr>
        <w:top w:val="none" w:sz="0" w:space="0" w:color="auto"/>
        <w:left w:val="none" w:sz="0" w:space="0" w:color="auto"/>
        <w:bottom w:val="none" w:sz="0" w:space="0" w:color="auto"/>
        <w:right w:val="none" w:sz="0" w:space="0" w:color="auto"/>
      </w:divBdr>
      <w:divsChild>
        <w:div w:id="1829324155">
          <w:marLeft w:val="0"/>
          <w:marRight w:val="0"/>
          <w:marTop w:val="0"/>
          <w:marBottom w:val="0"/>
          <w:divBdr>
            <w:top w:val="none" w:sz="0" w:space="0" w:color="auto"/>
            <w:left w:val="none" w:sz="0" w:space="0" w:color="auto"/>
            <w:bottom w:val="none" w:sz="0" w:space="0" w:color="auto"/>
            <w:right w:val="none" w:sz="0" w:space="0" w:color="auto"/>
          </w:divBdr>
        </w:div>
      </w:divsChild>
    </w:div>
    <w:div w:id="602104316">
      <w:bodyDiv w:val="1"/>
      <w:marLeft w:val="0"/>
      <w:marRight w:val="0"/>
      <w:marTop w:val="0"/>
      <w:marBottom w:val="0"/>
      <w:divBdr>
        <w:top w:val="none" w:sz="0" w:space="0" w:color="auto"/>
        <w:left w:val="none" w:sz="0" w:space="0" w:color="auto"/>
        <w:bottom w:val="none" w:sz="0" w:space="0" w:color="auto"/>
        <w:right w:val="none" w:sz="0" w:space="0" w:color="auto"/>
      </w:divBdr>
      <w:divsChild>
        <w:div w:id="754326768">
          <w:marLeft w:val="0"/>
          <w:marRight w:val="0"/>
          <w:marTop w:val="0"/>
          <w:marBottom w:val="0"/>
          <w:divBdr>
            <w:top w:val="none" w:sz="0" w:space="0" w:color="auto"/>
            <w:left w:val="none" w:sz="0" w:space="0" w:color="auto"/>
            <w:bottom w:val="none" w:sz="0" w:space="0" w:color="auto"/>
            <w:right w:val="none" w:sz="0" w:space="0" w:color="auto"/>
          </w:divBdr>
        </w:div>
      </w:divsChild>
    </w:div>
    <w:div w:id="614944284">
      <w:bodyDiv w:val="1"/>
      <w:marLeft w:val="0"/>
      <w:marRight w:val="0"/>
      <w:marTop w:val="0"/>
      <w:marBottom w:val="0"/>
      <w:divBdr>
        <w:top w:val="none" w:sz="0" w:space="0" w:color="auto"/>
        <w:left w:val="none" w:sz="0" w:space="0" w:color="auto"/>
        <w:bottom w:val="none" w:sz="0" w:space="0" w:color="auto"/>
        <w:right w:val="none" w:sz="0" w:space="0" w:color="auto"/>
      </w:divBdr>
    </w:div>
    <w:div w:id="653995920">
      <w:bodyDiv w:val="1"/>
      <w:marLeft w:val="0"/>
      <w:marRight w:val="0"/>
      <w:marTop w:val="0"/>
      <w:marBottom w:val="0"/>
      <w:divBdr>
        <w:top w:val="none" w:sz="0" w:space="0" w:color="auto"/>
        <w:left w:val="none" w:sz="0" w:space="0" w:color="auto"/>
        <w:bottom w:val="none" w:sz="0" w:space="0" w:color="auto"/>
        <w:right w:val="none" w:sz="0" w:space="0" w:color="auto"/>
      </w:divBdr>
    </w:div>
    <w:div w:id="780687310">
      <w:bodyDiv w:val="1"/>
      <w:marLeft w:val="0"/>
      <w:marRight w:val="0"/>
      <w:marTop w:val="0"/>
      <w:marBottom w:val="0"/>
      <w:divBdr>
        <w:top w:val="none" w:sz="0" w:space="0" w:color="auto"/>
        <w:left w:val="none" w:sz="0" w:space="0" w:color="auto"/>
        <w:bottom w:val="none" w:sz="0" w:space="0" w:color="auto"/>
        <w:right w:val="none" w:sz="0" w:space="0" w:color="auto"/>
      </w:divBdr>
      <w:divsChild>
        <w:div w:id="519778529">
          <w:marLeft w:val="0"/>
          <w:marRight w:val="0"/>
          <w:marTop w:val="0"/>
          <w:marBottom w:val="0"/>
          <w:divBdr>
            <w:top w:val="none" w:sz="0" w:space="0" w:color="auto"/>
            <w:left w:val="none" w:sz="0" w:space="0" w:color="auto"/>
            <w:bottom w:val="none" w:sz="0" w:space="0" w:color="auto"/>
            <w:right w:val="none" w:sz="0" w:space="0" w:color="auto"/>
          </w:divBdr>
        </w:div>
      </w:divsChild>
    </w:div>
    <w:div w:id="796145552">
      <w:bodyDiv w:val="1"/>
      <w:marLeft w:val="0"/>
      <w:marRight w:val="0"/>
      <w:marTop w:val="0"/>
      <w:marBottom w:val="0"/>
      <w:divBdr>
        <w:top w:val="none" w:sz="0" w:space="0" w:color="auto"/>
        <w:left w:val="none" w:sz="0" w:space="0" w:color="auto"/>
        <w:bottom w:val="none" w:sz="0" w:space="0" w:color="auto"/>
        <w:right w:val="none" w:sz="0" w:space="0" w:color="auto"/>
      </w:divBdr>
    </w:div>
    <w:div w:id="845169860">
      <w:bodyDiv w:val="1"/>
      <w:marLeft w:val="0"/>
      <w:marRight w:val="0"/>
      <w:marTop w:val="0"/>
      <w:marBottom w:val="0"/>
      <w:divBdr>
        <w:top w:val="none" w:sz="0" w:space="0" w:color="auto"/>
        <w:left w:val="none" w:sz="0" w:space="0" w:color="auto"/>
        <w:bottom w:val="none" w:sz="0" w:space="0" w:color="auto"/>
        <w:right w:val="none" w:sz="0" w:space="0" w:color="auto"/>
      </w:divBdr>
    </w:div>
    <w:div w:id="963969393">
      <w:bodyDiv w:val="1"/>
      <w:marLeft w:val="0"/>
      <w:marRight w:val="0"/>
      <w:marTop w:val="0"/>
      <w:marBottom w:val="0"/>
      <w:divBdr>
        <w:top w:val="none" w:sz="0" w:space="0" w:color="auto"/>
        <w:left w:val="none" w:sz="0" w:space="0" w:color="auto"/>
        <w:bottom w:val="none" w:sz="0" w:space="0" w:color="auto"/>
        <w:right w:val="none" w:sz="0" w:space="0" w:color="auto"/>
      </w:divBdr>
    </w:div>
    <w:div w:id="989748218">
      <w:bodyDiv w:val="1"/>
      <w:marLeft w:val="0"/>
      <w:marRight w:val="0"/>
      <w:marTop w:val="0"/>
      <w:marBottom w:val="0"/>
      <w:divBdr>
        <w:top w:val="none" w:sz="0" w:space="0" w:color="auto"/>
        <w:left w:val="none" w:sz="0" w:space="0" w:color="auto"/>
        <w:bottom w:val="none" w:sz="0" w:space="0" w:color="auto"/>
        <w:right w:val="none" w:sz="0" w:space="0" w:color="auto"/>
      </w:divBdr>
    </w:div>
    <w:div w:id="1006664449">
      <w:bodyDiv w:val="1"/>
      <w:marLeft w:val="0"/>
      <w:marRight w:val="0"/>
      <w:marTop w:val="0"/>
      <w:marBottom w:val="0"/>
      <w:divBdr>
        <w:top w:val="none" w:sz="0" w:space="0" w:color="auto"/>
        <w:left w:val="none" w:sz="0" w:space="0" w:color="auto"/>
        <w:bottom w:val="none" w:sz="0" w:space="0" w:color="auto"/>
        <w:right w:val="none" w:sz="0" w:space="0" w:color="auto"/>
      </w:divBdr>
    </w:div>
    <w:div w:id="1040086054">
      <w:bodyDiv w:val="1"/>
      <w:marLeft w:val="0"/>
      <w:marRight w:val="0"/>
      <w:marTop w:val="0"/>
      <w:marBottom w:val="0"/>
      <w:divBdr>
        <w:top w:val="none" w:sz="0" w:space="0" w:color="auto"/>
        <w:left w:val="none" w:sz="0" w:space="0" w:color="auto"/>
        <w:bottom w:val="none" w:sz="0" w:space="0" w:color="auto"/>
        <w:right w:val="none" w:sz="0" w:space="0" w:color="auto"/>
      </w:divBdr>
    </w:div>
    <w:div w:id="1043988690">
      <w:bodyDiv w:val="1"/>
      <w:marLeft w:val="0"/>
      <w:marRight w:val="0"/>
      <w:marTop w:val="0"/>
      <w:marBottom w:val="0"/>
      <w:divBdr>
        <w:top w:val="none" w:sz="0" w:space="0" w:color="auto"/>
        <w:left w:val="none" w:sz="0" w:space="0" w:color="auto"/>
        <w:bottom w:val="none" w:sz="0" w:space="0" w:color="auto"/>
        <w:right w:val="none" w:sz="0" w:space="0" w:color="auto"/>
      </w:divBdr>
    </w:div>
    <w:div w:id="1109667589">
      <w:bodyDiv w:val="1"/>
      <w:marLeft w:val="0"/>
      <w:marRight w:val="0"/>
      <w:marTop w:val="0"/>
      <w:marBottom w:val="0"/>
      <w:divBdr>
        <w:top w:val="none" w:sz="0" w:space="0" w:color="auto"/>
        <w:left w:val="none" w:sz="0" w:space="0" w:color="auto"/>
        <w:bottom w:val="none" w:sz="0" w:space="0" w:color="auto"/>
        <w:right w:val="none" w:sz="0" w:space="0" w:color="auto"/>
      </w:divBdr>
    </w:div>
    <w:div w:id="1118720959">
      <w:bodyDiv w:val="1"/>
      <w:marLeft w:val="0"/>
      <w:marRight w:val="0"/>
      <w:marTop w:val="0"/>
      <w:marBottom w:val="0"/>
      <w:divBdr>
        <w:top w:val="none" w:sz="0" w:space="0" w:color="auto"/>
        <w:left w:val="none" w:sz="0" w:space="0" w:color="auto"/>
        <w:bottom w:val="none" w:sz="0" w:space="0" w:color="auto"/>
        <w:right w:val="none" w:sz="0" w:space="0" w:color="auto"/>
      </w:divBdr>
    </w:div>
    <w:div w:id="1120075830">
      <w:bodyDiv w:val="1"/>
      <w:marLeft w:val="0"/>
      <w:marRight w:val="0"/>
      <w:marTop w:val="0"/>
      <w:marBottom w:val="0"/>
      <w:divBdr>
        <w:top w:val="none" w:sz="0" w:space="0" w:color="auto"/>
        <w:left w:val="none" w:sz="0" w:space="0" w:color="auto"/>
        <w:bottom w:val="none" w:sz="0" w:space="0" w:color="auto"/>
        <w:right w:val="none" w:sz="0" w:space="0" w:color="auto"/>
      </w:divBdr>
    </w:div>
    <w:div w:id="1180967861">
      <w:bodyDiv w:val="1"/>
      <w:marLeft w:val="0"/>
      <w:marRight w:val="0"/>
      <w:marTop w:val="0"/>
      <w:marBottom w:val="0"/>
      <w:divBdr>
        <w:top w:val="none" w:sz="0" w:space="0" w:color="auto"/>
        <w:left w:val="none" w:sz="0" w:space="0" w:color="auto"/>
        <w:bottom w:val="none" w:sz="0" w:space="0" w:color="auto"/>
        <w:right w:val="none" w:sz="0" w:space="0" w:color="auto"/>
      </w:divBdr>
    </w:div>
    <w:div w:id="1197505878">
      <w:bodyDiv w:val="1"/>
      <w:marLeft w:val="0"/>
      <w:marRight w:val="0"/>
      <w:marTop w:val="0"/>
      <w:marBottom w:val="0"/>
      <w:divBdr>
        <w:top w:val="none" w:sz="0" w:space="0" w:color="auto"/>
        <w:left w:val="none" w:sz="0" w:space="0" w:color="auto"/>
        <w:bottom w:val="none" w:sz="0" w:space="0" w:color="auto"/>
        <w:right w:val="none" w:sz="0" w:space="0" w:color="auto"/>
      </w:divBdr>
      <w:divsChild>
        <w:div w:id="119108554">
          <w:marLeft w:val="0"/>
          <w:marRight w:val="0"/>
          <w:marTop w:val="0"/>
          <w:marBottom w:val="0"/>
          <w:divBdr>
            <w:top w:val="none" w:sz="0" w:space="0" w:color="auto"/>
            <w:left w:val="none" w:sz="0" w:space="0" w:color="auto"/>
            <w:bottom w:val="none" w:sz="0" w:space="0" w:color="auto"/>
            <w:right w:val="none" w:sz="0" w:space="0" w:color="auto"/>
          </w:divBdr>
        </w:div>
      </w:divsChild>
    </w:div>
    <w:div w:id="1318414837">
      <w:bodyDiv w:val="1"/>
      <w:marLeft w:val="0"/>
      <w:marRight w:val="0"/>
      <w:marTop w:val="0"/>
      <w:marBottom w:val="0"/>
      <w:divBdr>
        <w:top w:val="none" w:sz="0" w:space="0" w:color="auto"/>
        <w:left w:val="none" w:sz="0" w:space="0" w:color="auto"/>
        <w:bottom w:val="none" w:sz="0" w:space="0" w:color="auto"/>
        <w:right w:val="none" w:sz="0" w:space="0" w:color="auto"/>
      </w:divBdr>
      <w:divsChild>
        <w:div w:id="786508862">
          <w:marLeft w:val="0"/>
          <w:marRight w:val="0"/>
          <w:marTop w:val="0"/>
          <w:marBottom w:val="0"/>
          <w:divBdr>
            <w:top w:val="none" w:sz="0" w:space="0" w:color="auto"/>
            <w:left w:val="none" w:sz="0" w:space="0" w:color="auto"/>
            <w:bottom w:val="none" w:sz="0" w:space="0" w:color="auto"/>
            <w:right w:val="none" w:sz="0" w:space="0" w:color="auto"/>
          </w:divBdr>
        </w:div>
      </w:divsChild>
    </w:div>
    <w:div w:id="1411192762">
      <w:bodyDiv w:val="1"/>
      <w:marLeft w:val="0"/>
      <w:marRight w:val="0"/>
      <w:marTop w:val="0"/>
      <w:marBottom w:val="0"/>
      <w:divBdr>
        <w:top w:val="none" w:sz="0" w:space="0" w:color="auto"/>
        <w:left w:val="none" w:sz="0" w:space="0" w:color="auto"/>
        <w:bottom w:val="none" w:sz="0" w:space="0" w:color="auto"/>
        <w:right w:val="none" w:sz="0" w:space="0" w:color="auto"/>
      </w:divBdr>
    </w:div>
    <w:div w:id="1431730973">
      <w:bodyDiv w:val="1"/>
      <w:marLeft w:val="0"/>
      <w:marRight w:val="0"/>
      <w:marTop w:val="0"/>
      <w:marBottom w:val="0"/>
      <w:divBdr>
        <w:top w:val="none" w:sz="0" w:space="0" w:color="auto"/>
        <w:left w:val="none" w:sz="0" w:space="0" w:color="auto"/>
        <w:bottom w:val="none" w:sz="0" w:space="0" w:color="auto"/>
        <w:right w:val="none" w:sz="0" w:space="0" w:color="auto"/>
      </w:divBdr>
    </w:div>
    <w:div w:id="1454325071">
      <w:bodyDiv w:val="1"/>
      <w:marLeft w:val="0"/>
      <w:marRight w:val="0"/>
      <w:marTop w:val="0"/>
      <w:marBottom w:val="0"/>
      <w:divBdr>
        <w:top w:val="none" w:sz="0" w:space="0" w:color="auto"/>
        <w:left w:val="none" w:sz="0" w:space="0" w:color="auto"/>
        <w:bottom w:val="none" w:sz="0" w:space="0" w:color="auto"/>
        <w:right w:val="none" w:sz="0" w:space="0" w:color="auto"/>
      </w:divBdr>
    </w:div>
    <w:div w:id="1456633644">
      <w:bodyDiv w:val="1"/>
      <w:marLeft w:val="0"/>
      <w:marRight w:val="0"/>
      <w:marTop w:val="0"/>
      <w:marBottom w:val="0"/>
      <w:divBdr>
        <w:top w:val="none" w:sz="0" w:space="0" w:color="auto"/>
        <w:left w:val="none" w:sz="0" w:space="0" w:color="auto"/>
        <w:bottom w:val="none" w:sz="0" w:space="0" w:color="auto"/>
        <w:right w:val="none" w:sz="0" w:space="0" w:color="auto"/>
      </w:divBdr>
    </w:div>
    <w:div w:id="1466898508">
      <w:bodyDiv w:val="1"/>
      <w:marLeft w:val="0"/>
      <w:marRight w:val="0"/>
      <w:marTop w:val="0"/>
      <w:marBottom w:val="0"/>
      <w:divBdr>
        <w:top w:val="none" w:sz="0" w:space="0" w:color="auto"/>
        <w:left w:val="none" w:sz="0" w:space="0" w:color="auto"/>
        <w:bottom w:val="none" w:sz="0" w:space="0" w:color="auto"/>
        <w:right w:val="none" w:sz="0" w:space="0" w:color="auto"/>
      </w:divBdr>
    </w:div>
    <w:div w:id="1480536029">
      <w:bodyDiv w:val="1"/>
      <w:marLeft w:val="0"/>
      <w:marRight w:val="0"/>
      <w:marTop w:val="0"/>
      <w:marBottom w:val="0"/>
      <w:divBdr>
        <w:top w:val="none" w:sz="0" w:space="0" w:color="auto"/>
        <w:left w:val="none" w:sz="0" w:space="0" w:color="auto"/>
        <w:bottom w:val="none" w:sz="0" w:space="0" w:color="auto"/>
        <w:right w:val="none" w:sz="0" w:space="0" w:color="auto"/>
      </w:divBdr>
    </w:div>
    <w:div w:id="1484160784">
      <w:bodyDiv w:val="1"/>
      <w:marLeft w:val="0"/>
      <w:marRight w:val="0"/>
      <w:marTop w:val="0"/>
      <w:marBottom w:val="0"/>
      <w:divBdr>
        <w:top w:val="none" w:sz="0" w:space="0" w:color="auto"/>
        <w:left w:val="none" w:sz="0" w:space="0" w:color="auto"/>
        <w:bottom w:val="none" w:sz="0" w:space="0" w:color="auto"/>
        <w:right w:val="none" w:sz="0" w:space="0" w:color="auto"/>
      </w:divBdr>
    </w:div>
    <w:div w:id="1576085472">
      <w:bodyDiv w:val="1"/>
      <w:marLeft w:val="0"/>
      <w:marRight w:val="0"/>
      <w:marTop w:val="0"/>
      <w:marBottom w:val="0"/>
      <w:divBdr>
        <w:top w:val="none" w:sz="0" w:space="0" w:color="auto"/>
        <w:left w:val="none" w:sz="0" w:space="0" w:color="auto"/>
        <w:bottom w:val="none" w:sz="0" w:space="0" w:color="auto"/>
        <w:right w:val="none" w:sz="0" w:space="0" w:color="auto"/>
      </w:divBdr>
    </w:div>
    <w:div w:id="1641299456">
      <w:bodyDiv w:val="1"/>
      <w:marLeft w:val="0"/>
      <w:marRight w:val="0"/>
      <w:marTop w:val="0"/>
      <w:marBottom w:val="0"/>
      <w:divBdr>
        <w:top w:val="none" w:sz="0" w:space="0" w:color="auto"/>
        <w:left w:val="none" w:sz="0" w:space="0" w:color="auto"/>
        <w:bottom w:val="none" w:sz="0" w:space="0" w:color="auto"/>
        <w:right w:val="none" w:sz="0" w:space="0" w:color="auto"/>
      </w:divBdr>
    </w:div>
    <w:div w:id="1641304323">
      <w:bodyDiv w:val="1"/>
      <w:marLeft w:val="0"/>
      <w:marRight w:val="0"/>
      <w:marTop w:val="0"/>
      <w:marBottom w:val="0"/>
      <w:divBdr>
        <w:top w:val="none" w:sz="0" w:space="0" w:color="auto"/>
        <w:left w:val="none" w:sz="0" w:space="0" w:color="auto"/>
        <w:bottom w:val="none" w:sz="0" w:space="0" w:color="auto"/>
        <w:right w:val="none" w:sz="0" w:space="0" w:color="auto"/>
      </w:divBdr>
    </w:div>
    <w:div w:id="1695156359">
      <w:bodyDiv w:val="1"/>
      <w:marLeft w:val="0"/>
      <w:marRight w:val="0"/>
      <w:marTop w:val="0"/>
      <w:marBottom w:val="0"/>
      <w:divBdr>
        <w:top w:val="none" w:sz="0" w:space="0" w:color="auto"/>
        <w:left w:val="none" w:sz="0" w:space="0" w:color="auto"/>
        <w:bottom w:val="none" w:sz="0" w:space="0" w:color="auto"/>
        <w:right w:val="none" w:sz="0" w:space="0" w:color="auto"/>
      </w:divBdr>
    </w:div>
    <w:div w:id="1710643924">
      <w:bodyDiv w:val="1"/>
      <w:marLeft w:val="0"/>
      <w:marRight w:val="0"/>
      <w:marTop w:val="0"/>
      <w:marBottom w:val="0"/>
      <w:divBdr>
        <w:top w:val="none" w:sz="0" w:space="0" w:color="auto"/>
        <w:left w:val="none" w:sz="0" w:space="0" w:color="auto"/>
        <w:bottom w:val="none" w:sz="0" w:space="0" w:color="auto"/>
        <w:right w:val="none" w:sz="0" w:space="0" w:color="auto"/>
      </w:divBdr>
    </w:div>
    <w:div w:id="1713580056">
      <w:bodyDiv w:val="1"/>
      <w:marLeft w:val="0"/>
      <w:marRight w:val="0"/>
      <w:marTop w:val="0"/>
      <w:marBottom w:val="0"/>
      <w:divBdr>
        <w:top w:val="none" w:sz="0" w:space="0" w:color="auto"/>
        <w:left w:val="none" w:sz="0" w:space="0" w:color="auto"/>
        <w:bottom w:val="none" w:sz="0" w:space="0" w:color="auto"/>
        <w:right w:val="none" w:sz="0" w:space="0" w:color="auto"/>
      </w:divBdr>
    </w:div>
    <w:div w:id="1715423733">
      <w:bodyDiv w:val="1"/>
      <w:marLeft w:val="0"/>
      <w:marRight w:val="0"/>
      <w:marTop w:val="0"/>
      <w:marBottom w:val="0"/>
      <w:divBdr>
        <w:top w:val="none" w:sz="0" w:space="0" w:color="auto"/>
        <w:left w:val="none" w:sz="0" w:space="0" w:color="auto"/>
        <w:bottom w:val="none" w:sz="0" w:space="0" w:color="auto"/>
        <w:right w:val="none" w:sz="0" w:space="0" w:color="auto"/>
      </w:divBdr>
    </w:div>
    <w:div w:id="1728189919">
      <w:bodyDiv w:val="1"/>
      <w:marLeft w:val="0"/>
      <w:marRight w:val="0"/>
      <w:marTop w:val="0"/>
      <w:marBottom w:val="0"/>
      <w:divBdr>
        <w:top w:val="none" w:sz="0" w:space="0" w:color="auto"/>
        <w:left w:val="none" w:sz="0" w:space="0" w:color="auto"/>
        <w:bottom w:val="none" w:sz="0" w:space="0" w:color="auto"/>
        <w:right w:val="none" w:sz="0" w:space="0" w:color="auto"/>
      </w:divBdr>
    </w:div>
    <w:div w:id="1732926427">
      <w:bodyDiv w:val="1"/>
      <w:marLeft w:val="0"/>
      <w:marRight w:val="0"/>
      <w:marTop w:val="0"/>
      <w:marBottom w:val="0"/>
      <w:divBdr>
        <w:top w:val="none" w:sz="0" w:space="0" w:color="auto"/>
        <w:left w:val="none" w:sz="0" w:space="0" w:color="auto"/>
        <w:bottom w:val="none" w:sz="0" w:space="0" w:color="auto"/>
        <w:right w:val="none" w:sz="0" w:space="0" w:color="auto"/>
      </w:divBdr>
      <w:divsChild>
        <w:div w:id="2043357910">
          <w:marLeft w:val="0"/>
          <w:marRight w:val="0"/>
          <w:marTop w:val="0"/>
          <w:marBottom w:val="0"/>
          <w:divBdr>
            <w:top w:val="none" w:sz="0" w:space="0" w:color="auto"/>
            <w:left w:val="none" w:sz="0" w:space="0" w:color="auto"/>
            <w:bottom w:val="none" w:sz="0" w:space="0" w:color="auto"/>
            <w:right w:val="none" w:sz="0" w:space="0" w:color="auto"/>
          </w:divBdr>
        </w:div>
      </w:divsChild>
    </w:div>
    <w:div w:id="1868104370">
      <w:bodyDiv w:val="1"/>
      <w:marLeft w:val="0"/>
      <w:marRight w:val="0"/>
      <w:marTop w:val="0"/>
      <w:marBottom w:val="0"/>
      <w:divBdr>
        <w:top w:val="none" w:sz="0" w:space="0" w:color="auto"/>
        <w:left w:val="none" w:sz="0" w:space="0" w:color="auto"/>
        <w:bottom w:val="none" w:sz="0" w:space="0" w:color="auto"/>
        <w:right w:val="none" w:sz="0" w:space="0" w:color="auto"/>
      </w:divBdr>
    </w:div>
    <w:div w:id="1926960243">
      <w:bodyDiv w:val="1"/>
      <w:marLeft w:val="0"/>
      <w:marRight w:val="0"/>
      <w:marTop w:val="0"/>
      <w:marBottom w:val="0"/>
      <w:divBdr>
        <w:top w:val="none" w:sz="0" w:space="0" w:color="auto"/>
        <w:left w:val="none" w:sz="0" w:space="0" w:color="auto"/>
        <w:bottom w:val="none" w:sz="0" w:space="0" w:color="auto"/>
        <w:right w:val="none" w:sz="0" w:space="0" w:color="auto"/>
      </w:divBdr>
    </w:div>
    <w:div w:id="1957789111">
      <w:bodyDiv w:val="1"/>
      <w:marLeft w:val="0"/>
      <w:marRight w:val="0"/>
      <w:marTop w:val="0"/>
      <w:marBottom w:val="0"/>
      <w:divBdr>
        <w:top w:val="none" w:sz="0" w:space="0" w:color="auto"/>
        <w:left w:val="none" w:sz="0" w:space="0" w:color="auto"/>
        <w:bottom w:val="none" w:sz="0" w:space="0" w:color="auto"/>
        <w:right w:val="none" w:sz="0" w:space="0" w:color="auto"/>
      </w:divBdr>
    </w:div>
    <w:div w:id="2048329771">
      <w:bodyDiv w:val="1"/>
      <w:marLeft w:val="0"/>
      <w:marRight w:val="0"/>
      <w:marTop w:val="0"/>
      <w:marBottom w:val="0"/>
      <w:divBdr>
        <w:top w:val="none" w:sz="0" w:space="0" w:color="auto"/>
        <w:left w:val="none" w:sz="0" w:space="0" w:color="auto"/>
        <w:bottom w:val="none" w:sz="0" w:space="0" w:color="auto"/>
        <w:right w:val="none" w:sz="0" w:space="0" w:color="auto"/>
      </w:divBdr>
    </w:div>
    <w:div w:id="2080327234">
      <w:bodyDiv w:val="1"/>
      <w:marLeft w:val="0"/>
      <w:marRight w:val="0"/>
      <w:marTop w:val="0"/>
      <w:marBottom w:val="0"/>
      <w:divBdr>
        <w:top w:val="none" w:sz="0" w:space="0" w:color="auto"/>
        <w:left w:val="none" w:sz="0" w:space="0" w:color="auto"/>
        <w:bottom w:val="none" w:sz="0" w:space="0" w:color="auto"/>
        <w:right w:val="none" w:sz="0" w:space="0" w:color="auto"/>
      </w:divBdr>
    </w:div>
    <w:div w:id="2100786258">
      <w:bodyDiv w:val="1"/>
      <w:marLeft w:val="0"/>
      <w:marRight w:val="0"/>
      <w:marTop w:val="0"/>
      <w:marBottom w:val="0"/>
      <w:divBdr>
        <w:top w:val="none" w:sz="0" w:space="0" w:color="auto"/>
        <w:left w:val="none" w:sz="0" w:space="0" w:color="auto"/>
        <w:bottom w:val="none" w:sz="0" w:space="0" w:color="auto"/>
        <w:right w:val="none" w:sz="0" w:space="0" w:color="auto"/>
      </w:divBdr>
    </w:div>
    <w:div w:id="2110657864">
      <w:bodyDiv w:val="1"/>
      <w:marLeft w:val="0"/>
      <w:marRight w:val="0"/>
      <w:marTop w:val="0"/>
      <w:marBottom w:val="0"/>
      <w:divBdr>
        <w:top w:val="none" w:sz="0" w:space="0" w:color="auto"/>
        <w:left w:val="none" w:sz="0" w:space="0" w:color="auto"/>
        <w:bottom w:val="none" w:sz="0" w:space="0" w:color="auto"/>
        <w:right w:val="none" w:sz="0" w:space="0" w:color="auto"/>
      </w:divBdr>
    </w:div>
    <w:div w:id="2121948579">
      <w:bodyDiv w:val="1"/>
      <w:marLeft w:val="0"/>
      <w:marRight w:val="0"/>
      <w:marTop w:val="0"/>
      <w:marBottom w:val="0"/>
      <w:divBdr>
        <w:top w:val="none" w:sz="0" w:space="0" w:color="auto"/>
        <w:left w:val="none" w:sz="0" w:space="0" w:color="auto"/>
        <w:bottom w:val="none" w:sz="0" w:space="0" w:color="auto"/>
        <w:right w:val="none" w:sz="0" w:space="0" w:color="auto"/>
      </w:divBdr>
    </w:div>
    <w:div w:id="2138834816">
      <w:bodyDiv w:val="1"/>
      <w:marLeft w:val="0"/>
      <w:marRight w:val="0"/>
      <w:marTop w:val="0"/>
      <w:marBottom w:val="0"/>
      <w:divBdr>
        <w:top w:val="none" w:sz="0" w:space="0" w:color="auto"/>
        <w:left w:val="none" w:sz="0" w:space="0" w:color="auto"/>
        <w:bottom w:val="none" w:sz="0" w:space="0" w:color="auto"/>
        <w:right w:val="none" w:sz="0" w:space="0" w:color="auto"/>
      </w:divBdr>
    </w:div>
    <w:div w:id="2145074299">
      <w:bodyDiv w:val="1"/>
      <w:marLeft w:val="0"/>
      <w:marRight w:val="0"/>
      <w:marTop w:val="0"/>
      <w:marBottom w:val="0"/>
      <w:divBdr>
        <w:top w:val="none" w:sz="0" w:space="0" w:color="auto"/>
        <w:left w:val="none" w:sz="0" w:space="0" w:color="auto"/>
        <w:bottom w:val="none" w:sz="0" w:space="0" w:color="auto"/>
        <w:right w:val="none" w:sz="0" w:space="0" w:color="auto"/>
      </w:divBdr>
      <w:divsChild>
        <w:div w:id="18236934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1026</TotalTime>
  <Pages>16</Pages>
  <Words>3342</Words>
  <Characters>20592</Characters>
  <Application>Microsoft Office Word</Application>
  <DocSecurity>0</DocSecurity>
  <Lines>411</Lines>
  <Paragraphs>130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Antony Pugh - 2221728</dc:subject>
  <dc:creator>Marie Pitson</dc:creator>
  <cp:keywords/>
  <dc:description/>
  <cp:lastModifiedBy>Antony Pugh</cp:lastModifiedBy>
  <cp:revision>695</cp:revision>
  <dcterms:created xsi:type="dcterms:W3CDTF">2022-02-25T14:23:00Z</dcterms:created>
  <dcterms:modified xsi:type="dcterms:W3CDTF">2025-04-27T19:37:00Z</dcterms:modified>
</cp:coreProperties>
</file>