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7411E" w14:textId="486C6941" w:rsidR="00581D78" w:rsidRDefault="005B325D" w:rsidP="00FD20D5">
      <w:r>
        <w:t xml:space="preserve">A lode of </w:t>
      </w:r>
      <w:r w:rsidR="003E2D71">
        <w:t>rubbish:</w:t>
      </w:r>
      <w:r>
        <w:t xml:space="preserve"> Garbology in action </w:t>
      </w:r>
    </w:p>
    <w:p w14:paraId="28FB9527" w14:textId="77777777" w:rsidR="00AC629F" w:rsidRDefault="00AC629F" w:rsidP="00FD20D5"/>
    <w:p w14:paraId="12EDE60E" w14:textId="01D69047" w:rsidR="00581D78" w:rsidRDefault="00C72E81" w:rsidP="0078362E">
      <w:pPr>
        <w:pStyle w:val="ListParagraph"/>
      </w:pPr>
      <w:r>
        <w:t xml:space="preserve">Garbology is the study of human </w:t>
      </w:r>
      <w:r w:rsidR="005571AF">
        <w:t>behaviour</w:t>
      </w:r>
      <w:r>
        <w:t xml:space="preserve"> through the analysis of waste, blending archaeology, anthropology, and environmental science. It emerged in the 1970s and continues to shape how we understand consumption and sustainability</w:t>
      </w:r>
      <w:r w:rsidR="00EA7BDB">
        <w:t xml:space="preserve"> </w:t>
      </w:r>
      <w:r w:rsidR="00D55CB9">
        <w:fldChar w:fldCharType="begin"/>
      </w:r>
      <w:r w:rsidR="00D55CB9">
        <w:instrText xml:space="preserve"> ADDIN ZOTERO_ITEM CSL_CITATION {"citationID":"N3PwzQpF","properties":{"formattedCitation":"(Schiffer, 2015)","plainCitation":"(Schiffer, 2015)","noteIndex":0},"citationItems":[{"id":40,"uris":["http://zotero.org/users/local/NNZzcgDv/items/WM38T5TF"],"itemData":{"id":40,"type":"article-journal","issue":"25","page":"78-86","title":"William L. Rathje, Father of Garbology","volume":"Arizona Anthropologyist","author":[{"family":"Schiffer","given":"Michael"}],"issued":{"date-parts":[["2015"]]}}}],"schema":"https://github.com/citation-style-language/schema/raw/master/csl-citation.json"} </w:instrText>
      </w:r>
      <w:r w:rsidR="00D55CB9">
        <w:fldChar w:fldCharType="separate"/>
      </w:r>
      <w:r w:rsidR="003C0398" w:rsidRPr="003C0398">
        <w:rPr>
          <w:rFonts w:ascii="Aptos" w:hAnsi="Aptos"/>
        </w:rPr>
        <w:t>(Schiffer, 2015)</w:t>
      </w:r>
      <w:r w:rsidR="00D55CB9">
        <w:fldChar w:fldCharType="end"/>
      </w:r>
      <w:r w:rsidR="00EA7BDB">
        <w:t>.</w:t>
      </w:r>
      <w:r w:rsidR="00C16303">
        <w:t xml:space="preserve"> Garbology was p</w:t>
      </w:r>
      <w:r>
        <w:t xml:space="preserve">opularized by archaeologist William Rathje through the Tucson Garbage Project. Rathje and his team </w:t>
      </w:r>
      <w:r w:rsidR="00FC37F2">
        <w:t>analysed</w:t>
      </w:r>
      <w:r>
        <w:t xml:space="preserve"> thousands of samples</w:t>
      </w:r>
      <w:r w:rsidR="00FC37F2">
        <w:t xml:space="preserve"> of refuse</w:t>
      </w:r>
      <w:r>
        <w:t xml:space="preserve"> to reveal discrepancies between reported and actual consumer </w:t>
      </w:r>
      <w:r w:rsidR="00004207">
        <w:t>behaviour</w:t>
      </w:r>
      <w:r w:rsidR="00DB55D2">
        <w:t xml:space="preserve"> </w:t>
      </w:r>
      <w:r w:rsidR="00DB55D2" w:rsidRPr="00DB55D2">
        <w:t>such as underreported alcohol consumption and overestimated recycling rates</w:t>
      </w:r>
      <w:r w:rsidR="008D1CEB">
        <w:t xml:space="preserve"> </w:t>
      </w:r>
      <w:r w:rsidR="008D1CEB">
        <w:fldChar w:fldCharType="begin"/>
      </w:r>
      <w:r w:rsidR="008D1CEB">
        <w:instrText xml:space="preserve"> ADDIN ZOTERO_ITEM CSL_CITATION {"citationID":"YXmcYyJj","properties":{"formattedCitation":"(Schiffer, 2015, p. 78)","plainCitation":"(Schiffer, 2015, p. 78)","noteIndex":0},"citationItems":[{"id":40,"uris":["http://zotero.org/users/local/NNZzcgDv/items/WM38T5TF"],"itemData":{"id":40,"type":"article-journal","issue":"25","page":"78-86","title":"William L. Rathje, Father of Garbology","volume":"Arizona Anthropologyist","author":[{"family":"Schiffer","given":"Michael"}],"issued":{"date-parts":[["2015"]]}},"locator":"78","label":"page"}],"schema":"https://github.com/citation-style-language/schema/raw/master/csl-citation.json"} </w:instrText>
      </w:r>
      <w:r w:rsidR="008D1CEB">
        <w:fldChar w:fldCharType="separate"/>
      </w:r>
      <w:r w:rsidR="008D1CEB" w:rsidRPr="008D1CEB">
        <w:rPr>
          <w:rFonts w:ascii="Aptos" w:hAnsi="Aptos"/>
        </w:rPr>
        <w:t>(Schiffer, 2015, p. 78)</w:t>
      </w:r>
      <w:r w:rsidR="008D1CEB">
        <w:fldChar w:fldCharType="end"/>
      </w:r>
      <w:r w:rsidR="000261F3">
        <w:t>.</w:t>
      </w:r>
    </w:p>
    <w:p w14:paraId="026D45DD" w14:textId="3F257377" w:rsidR="00D41B15" w:rsidRDefault="00DB55D2" w:rsidP="00C72E81">
      <w:pPr>
        <w:pStyle w:val="ListParagraph"/>
      </w:pPr>
      <w:r w:rsidRPr="00DB55D2">
        <w:t>Though rooted in modern waste analysis, garbology shares deep ties with archaeology.</w:t>
      </w:r>
      <w:r w:rsidR="0069120A" w:rsidRPr="0069120A">
        <w:t xml:space="preserve"> </w:t>
      </w:r>
      <w:r w:rsidR="00DC5F4D">
        <w:t xml:space="preserve">According to the Archaeologist </w:t>
      </w:r>
      <w:r w:rsidR="0069120A">
        <w:t>Papoli-Yazdi</w:t>
      </w:r>
      <w:r w:rsidR="00D049CF">
        <w:t>.</w:t>
      </w:r>
    </w:p>
    <w:p w14:paraId="29AD705F" w14:textId="77777777" w:rsidR="006C1E97" w:rsidRDefault="006C1E97" w:rsidP="00C72E81">
      <w:pPr>
        <w:pStyle w:val="ListParagraph"/>
      </w:pPr>
    </w:p>
    <w:p w14:paraId="7C311CB2" w14:textId="37308599" w:rsidR="0069120A" w:rsidRDefault="00170399" w:rsidP="00AA0A58">
      <w:pPr>
        <w:pStyle w:val="ListParagraph"/>
        <w:ind w:left="1418" w:right="804"/>
      </w:pPr>
      <w:proofErr w:type="gramStart"/>
      <w:r>
        <w:t>..</w:t>
      </w:r>
      <w:proofErr w:type="gramEnd"/>
      <w:r w:rsidR="0069120A">
        <w:t>archaeology should be concerned not only with the material remains of the past but with the residues of the present that shape the future (Papoli-Yazdi, 2021), advocating for an archaeology focused on the critical analysis of social inequalities reflected in consumption and disposal practices. By investigating household waste in Tehran’s poorest areas, she demonstrated how garbage reveals deep layers of social exclusion, as well as consumption and survival patterns of disadvantaged classes</w:t>
      </w:r>
      <w:r>
        <w:t xml:space="preserve"> </w:t>
      </w:r>
      <w:r>
        <w:fldChar w:fldCharType="begin"/>
      </w:r>
      <w:r>
        <w:instrText xml:space="preserve"> ADDIN ZOTERO_ITEM CSL_CITATION {"citationID":"9opmuIBU","properties":{"formattedCitation":"(Papoli-Yazdi, Muniz and Agostini, 2025, p. 321)","plainCitation":"(Papoli-Yazdi, Muniz and Agostini, 2025, p. 321)","noteIndex":0},"citationItems":[{"id":49,"uris":["http://zotero.org/users/local/NNZzcgDv/items/GQV6E84D"],"itemData":{"id":49,"type":"article-journal","abstract":"This interview explores Professor Leila’s pioneering work in the archaeology of garbage, tracing her journey from disaster archaeology in Iran to the establishment of Europe’s first start-up focused on garbology. Initially working in Tehran, Leila faced challenges linked to Iran's political climate and the adaptation of traditional garbological methods to urban environments. Upon moving to Scandinavia, she encountered new professional and cultural dynamics, eventually co-founding Garbonomix -a company dedicated to analyzing consumption habits to support economic resilience. She discusses the interdisciplinary potential of garbology to improve both individual and community well-being, linking academic insights with practical applications. Furthermore, Leila reflects on the stigmatization of contemporary material studies in archaeology, noting the field's often nationalistic orientation that overlooks recent histories. Her work advocates for a more inclusive, human-centered archaeology that addresses modern issues like poverty and environmental sustainability. Through her engagement with both academic and consulting roles, Leila demonstrates how archaeology can extend beyond traditional frameworks, encouraging practitioners to collaborate with marginalized communities and contribute to social resilience.","container-title":"Vestígios - Revista Latino-Americana de Arqueologia Histórica","DOI":"10.31239/j677sr71","ISSN":"2316-9699","issue":"2","language":"en","license":"https://creativecommons.org/licenses/by-nc/4.0","page":"317-326","source":"periodicos.ufmg.br","title":"Archaeology of garbage: from disaster archaeology to social entrepreneurship","title-short":"Archaeology of garbage","volume":"19","author":[{"family":"Papoli-Yazdi","given":"Leila"},{"family":"Muniz","given":"Tiago Silva Alves"},{"family":"Agostini","given":"Camilla"}],"issued":{"date-parts":[["2025",7,30]]}},"locator":"321","label":"page"}],"schema":"https://github.com/citation-style-language/schema/raw/master/csl-citation.json"} </w:instrText>
      </w:r>
      <w:r>
        <w:fldChar w:fldCharType="separate"/>
      </w:r>
      <w:r w:rsidRPr="00170399">
        <w:rPr>
          <w:rFonts w:ascii="Aptos" w:hAnsi="Aptos"/>
        </w:rPr>
        <w:t>(Papoli-Yazdi, Muniz and Agostini, 2025, p. 321)</w:t>
      </w:r>
      <w:r>
        <w:fldChar w:fldCharType="end"/>
      </w:r>
      <w:r w:rsidR="0069120A">
        <w:t>.</w:t>
      </w:r>
    </w:p>
    <w:p w14:paraId="048E4C12" w14:textId="77777777" w:rsidR="0069120A" w:rsidRDefault="0069120A" w:rsidP="00C72E81">
      <w:pPr>
        <w:pStyle w:val="ListParagraph"/>
      </w:pPr>
    </w:p>
    <w:p w14:paraId="666B1135" w14:textId="764F2E18" w:rsidR="00DB55D2" w:rsidRDefault="00DB55D2" w:rsidP="00C72E81">
      <w:pPr>
        <w:pStyle w:val="ListParagraph"/>
      </w:pPr>
      <w:r w:rsidRPr="00DB55D2">
        <w:t>Ancient trash heaps, or middens, have long served as rich sources of information about past civilizations, especially those without written records. Today, garbology extends beyond academic inquiry into public policy, environmental activism, and even journalism, offering insights into urban planning, resource management, and cultural habits</w:t>
      </w:r>
      <w:r w:rsidR="00EC2315">
        <w:t xml:space="preserve"> </w:t>
      </w:r>
      <w:r w:rsidR="00D064D7">
        <w:fldChar w:fldCharType="begin"/>
      </w:r>
      <w:r w:rsidR="00D064D7">
        <w:instrText xml:space="preserve"> ADDIN ZOTERO_ITEM CSL_CITATION {"citationID":"pUP27SXw","properties":{"formattedCitation":"({\\i{}Archaeological approaches to plastics and plastic pollution: A critical overview | Cambridge Prisms: Plastics | Cambridge Core}, no date)","plainCitation":"(Archaeological approaches to plastics and plastic pollution: A critical overview | Cambridge Prisms: Plastics | Cambridge Core, no date)","noteIndex":0},"citationItems":[{"id":63,"uris":["http://zotero.org/users/local/NNZzcgDv/items/ZRXC8QN4"],"itemData":{"id":63,"type":"webpage","title":"Archaeological approaches to plastics and plastic pollution: A critical overview | Cambridge Prisms: Plastics | Cambridge Core","URL":"https://www.cambridge.org/core/journals/cambridge-prisms-plastics/article/archaeological-approaches-to-plastics-and-plastic-pollution-a-critical-overview/5E399667E52E10A079DB3EAD43CB9E3C","accessed":{"date-parts":[["2025",11,28]]}}}],"schema":"https://github.com/citation-style-language/schema/raw/master/csl-citation.json"} </w:instrText>
      </w:r>
      <w:r w:rsidR="00D064D7">
        <w:fldChar w:fldCharType="separate"/>
      </w:r>
      <w:r w:rsidR="00D064D7" w:rsidRPr="00D064D7">
        <w:rPr>
          <w:rFonts w:ascii="Aptos" w:hAnsi="Aptos" w:cs="Times New Roman"/>
          <w:kern w:val="0"/>
        </w:rPr>
        <w:t>(</w:t>
      </w:r>
      <w:r w:rsidR="00D064D7" w:rsidRPr="00D064D7">
        <w:rPr>
          <w:rFonts w:ascii="Aptos" w:hAnsi="Aptos" w:cs="Times New Roman"/>
          <w:i/>
          <w:iCs/>
          <w:kern w:val="0"/>
        </w:rPr>
        <w:t>Archaeological approaches to plastics and plastic pollution: A critical overview | Cambridge Prisms: Plastics | Cambridge Core</w:t>
      </w:r>
      <w:r w:rsidR="00D064D7" w:rsidRPr="00D064D7">
        <w:rPr>
          <w:rFonts w:ascii="Aptos" w:hAnsi="Aptos" w:cs="Times New Roman"/>
          <w:kern w:val="0"/>
        </w:rPr>
        <w:t>, no date)</w:t>
      </w:r>
      <w:r w:rsidR="00D064D7">
        <w:fldChar w:fldCharType="end"/>
      </w:r>
      <w:r w:rsidR="00EC2315">
        <w:t>.</w:t>
      </w:r>
    </w:p>
    <w:p w14:paraId="1CD2BF92" w14:textId="77777777" w:rsidR="00B41A3C" w:rsidRDefault="00B41A3C" w:rsidP="00C72E81">
      <w:pPr>
        <w:pStyle w:val="ListParagraph"/>
      </w:pPr>
    </w:p>
    <w:p w14:paraId="719572CA" w14:textId="77777777" w:rsidR="00503A9B" w:rsidRDefault="00503A9B" w:rsidP="00581D78">
      <w:pPr>
        <w:pStyle w:val="ListParagraph"/>
      </w:pPr>
    </w:p>
    <w:p w14:paraId="38D2EB4E" w14:textId="6B196F2D" w:rsidR="00F04C93" w:rsidRDefault="008B0086" w:rsidP="00FC574E">
      <w:pPr>
        <w:pStyle w:val="ListParagraph"/>
      </w:pPr>
      <w:r w:rsidRPr="004122CB">
        <w:t>Garbology confronts several critical challenges, beginning with environmental injustice, as waste disposal sites and processing facilities are disproportionately located in marginalized communities often in the Global South exposing residents to health hazards and environmental degradation despite their minimal contribution to global waste</w:t>
      </w:r>
      <w:r w:rsidR="00603A9B" w:rsidRPr="004122CB">
        <w:t xml:space="preserve"> </w:t>
      </w:r>
      <w:r w:rsidR="00884997" w:rsidRPr="004122CB">
        <w:fldChar w:fldCharType="begin"/>
      </w:r>
      <w:r w:rsidR="00884997" w:rsidRPr="004122CB">
        <w:instrText xml:space="preserve"> ADDIN ZOTERO_ITEM CSL_CITATION {"citationID":"M4P9Ac07","properties":{"formattedCitation":"(Qadir, 2024)","plainCitation":"(Qadir, 2024)","noteIndex":0},"citationItems":[{"id":61,"uris":["http://zotero.org/users/local/NNZzcgDv/items/RUYE9DPV"],"itemData":{"id":61,"type":"post-weblog","abstract":"Plastic waste is a social justice and a human rights issue that threatens food security, human health, plastic-aggravated flooding, and economic development in addition to being an environmental and ecological problem. Countries within the Global South are disproportionately impacted by plastic pollution, so how did this waste inequality manifest itself in the Global South, and Plastic waste is a social justice and a human rights issue. Countries within the Global South are disproportionately impacted by plastic pollution. So how are countries driving the solutions to tackle the issue?","language":"en-GB","title":"The Politics of Plastic Pollution and the Impact on the Global South - GLOBAL SOUTHS HUB","URL":"https://globalsouth.org/2024/04/the-politics-of-plastic-pollution-and-the-impact-on-the-global-south/","author":[{"family":"Qadir","given":"Zara"}],"accessed":{"date-parts":[["2025",11,28]]},"issued":{"date-parts":[["2024",4,22]]}}}],"schema":"https://github.com/citation-style-language/schema/raw/master/csl-citation.json"} </w:instrText>
      </w:r>
      <w:r w:rsidR="00884997" w:rsidRPr="004122CB">
        <w:fldChar w:fldCharType="separate"/>
      </w:r>
      <w:r w:rsidR="00884997" w:rsidRPr="004122CB">
        <w:rPr>
          <w:rFonts w:ascii="Aptos" w:hAnsi="Aptos"/>
        </w:rPr>
        <w:t>(Qadir, 2024)</w:t>
      </w:r>
      <w:r w:rsidR="00884997" w:rsidRPr="004122CB">
        <w:fldChar w:fldCharType="end"/>
      </w:r>
      <w:r w:rsidRPr="004122CB">
        <w:t>. Compounding this is the difficulty of obtaining accurate data</w:t>
      </w:r>
      <w:r w:rsidR="004D1613" w:rsidRPr="004122CB">
        <w:t>,</w:t>
      </w:r>
      <w:r w:rsidR="003A3F27" w:rsidRPr="004122CB">
        <w:t xml:space="preserve"> </w:t>
      </w:r>
      <w:r w:rsidRPr="004122CB">
        <w:t>garbologists must navigate logistical barriers,</w:t>
      </w:r>
      <w:r w:rsidR="003A3F27" w:rsidRPr="004122CB">
        <w:t xml:space="preserve"> privacy </w:t>
      </w:r>
      <w:r w:rsidR="003A3F27" w:rsidRPr="004122CB">
        <w:lastRenderedPageBreak/>
        <w:t xml:space="preserve">concerns, and political resistance when collecting and </w:t>
      </w:r>
      <w:r w:rsidR="004E1949" w:rsidRPr="004122CB">
        <w:t>analysing</w:t>
      </w:r>
      <w:r w:rsidR="003A3F27" w:rsidRPr="004122CB">
        <w:t xml:space="preserve"> waste, which can obscure the true scale and nature of consumption.</w:t>
      </w:r>
    </w:p>
    <w:p w14:paraId="5293B4D7" w14:textId="77777777" w:rsidR="00C67208" w:rsidRDefault="00C67208" w:rsidP="00330828"/>
    <w:p w14:paraId="3A1DE8AD" w14:textId="4C014F5A" w:rsidR="00BF30BA" w:rsidRDefault="005B563C" w:rsidP="00330828">
      <w:r>
        <w:t>Analysis of recycling</w:t>
      </w:r>
      <w:r w:rsidR="00671631">
        <w:t xml:space="preserve"> bags</w:t>
      </w:r>
      <w:r>
        <w:t xml:space="preserve"> enables us to make </w:t>
      </w:r>
      <w:r w:rsidR="003E2D71">
        <w:t>several</w:t>
      </w:r>
      <w:r>
        <w:t xml:space="preserve"> </w:t>
      </w:r>
      <w:r w:rsidR="009A7016">
        <w:t>observations on</w:t>
      </w:r>
      <w:r>
        <w:t xml:space="preserve"> an </w:t>
      </w:r>
      <w:r w:rsidR="009A7016">
        <w:t>individual’s identity</w:t>
      </w:r>
      <w:r w:rsidR="008175E1">
        <w:t>,</w:t>
      </w:r>
      <w:r w:rsidR="00AA6B21">
        <w:t xml:space="preserve"> </w:t>
      </w:r>
      <w:r>
        <w:t>community</w:t>
      </w:r>
      <w:r w:rsidR="008175E1">
        <w:t>, and</w:t>
      </w:r>
      <w:r>
        <w:t xml:space="preserve"> </w:t>
      </w:r>
      <w:r w:rsidR="00DB25F3">
        <w:t>c</w:t>
      </w:r>
      <w:r w:rsidR="00AA6B21">
        <w:t xml:space="preserve">ultural practices however it only </w:t>
      </w:r>
      <w:r w:rsidR="00DB25F3">
        <w:t>provides a</w:t>
      </w:r>
      <w:r w:rsidR="00AA6B21">
        <w:t xml:space="preserve"> </w:t>
      </w:r>
      <w:r w:rsidR="009A7016">
        <w:t>snapshot</w:t>
      </w:r>
      <w:r w:rsidR="00AA6B21">
        <w:t xml:space="preserve"> of someone’s life and cannot show how typical or atypical the sample </w:t>
      </w:r>
      <w:r w:rsidR="004B6713">
        <w:t xml:space="preserve">is. </w:t>
      </w:r>
      <w:r w:rsidR="00AE56C6">
        <w:t>The sample of refuse</w:t>
      </w:r>
      <w:r w:rsidR="000B4DE7">
        <w:t xml:space="preserve"> analysed</w:t>
      </w:r>
      <w:r w:rsidR="00AE56C6">
        <w:t xml:space="preserve"> </w:t>
      </w:r>
      <w:r w:rsidR="00382493">
        <w:t xml:space="preserve">in the activity </w:t>
      </w:r>
      <w:r w:rsidR="00AE56C6">
        <w:t xml:space="preserve">reveals </w:t>
      </w:r>
      <w:proofErr w:type="gramStart"/>
      <w:r w:rsidR="00AE56C6">
        <w:t>a fairly affluent</w:t>
      </w:r>
      <w:proofErr w:type="gramEnd"/>
      <w:r w:rsidR="00AE56C6">
        <w:t xml:space="preserve"> </w:t>
      </w:r>
      <w:r w:rsidR="00E739A6">
        <w:t>household of</w:t>
      </w:r>
      <w:r w:rsidR="00A74A7D">
        <w:t>,</w:t>
      </w:r>
      <w:r w:rsidR="00E739A6">
        <w:t xml:space="preserve"> most likely</w:t>
      </w:r>
      <w:r w:rsidR="00A74A7D">
        <w:t>,</w:t>
      </w:r>
      <w:r w:rsidR="00E739A6">
        <w:t xml:space="preserve"> a married couple </w:t>
      </w:r>
      <w:r w:rsidR="00BE5A68">
        <w:t xml:space="preserve">who both </w:t>
      </w:r>
      <w:proofErr w:type="gramStart"/>
      <w:r w:rsidR="00BE5A68">
        <w:t>work</w:t>
      </w:r>
      <w:proofErr w:type="gramEnd"/>
      <w:r w:rsidR="005A74A9">
        <w:t>, are well educated and aspire to be ethical consumers.</w:t>
      </w:r>
    </w:p>
    <w:p w14:paraId="252B0D56" w14:textId="715303E1" w:rsidR="005B325D" w:rsidRDefault="005B325D"/>
    <w:p w14:paraId="5618236C" w14:textId="4E880E80" w:rsidR="00D35238" w:rsidRDefault="00D35238">
      <w:r>
        <w:t xml:space="preserve">The </w:t>
      </w:r>
      <w:r w:rsidR="00292285">
        <w:t>sample</w:t>
      </w:r>
      <w:r>
        <w:t xml:space="preserve"> represents </w:t>
      </w:r>
      <w:r w:rsidR="00292285">
        <w:t>approximately one weeks’ worth of recycling from a single household</w:t>
      </w:r>
      <w:r w:rsidR="00F61E78">
        <w:t xml:space="preserve">. </w:t>
      </w:r>
      <w:proofErr w:type="gramStart"/>
      <w:r w:rsidR="0093268C">
        <w:t>T</w:t>
      </w:r>
      <w:r w:rsidR="00F61E78">
        <w:t>he</w:t>
      </w:r>
      <w:r w:rsidR="00292285">
        <w:t xml:space="preserve"> </w:t>
      </w:r>
      <w:r w:rsidR="00F61E78">
        <w:t>majority of</w:t>
      </w:r>
      <w:proofErr w:type="gramEnd"/>
      <w:r w:rsidR="00F61E78">
        <w:t xml:space="preserve"> the material was packaging including </w:t>
      </w:r>
      <w:r w:rsidR="008D1315">
        <w:t xml:space="preserve">food packaging and convenience food packaging, </w:t>
      </w:r>
      <w:r w:rsidR="00EA15D5">
        <w:t xml:space="preserve">wrapping from </w:t>
      </w:r>
      <w:r w:rsidR="00CD0EEB">
        <w:t>deliveries, discarded letters</w:t>
      </w:r>
      <w:r w:rsidR="00646BF5">
        <w:t xml:space="preserve">, </w:t>
      </w:r>
      <w:r w:rsidR="00AC3789">
        <w:t>smoking</w:t>
      </w:r>
      <w:r w:rsidR="00646BF5">
        <w:t xml:space="preserve"> paraphernalia</w:t>
      </w:r>
      <w:r w:rsidR="00CE4BAB">
        <w:t xml:space="preserve">, office </w:t>
      </w:r>
      <w:r w:rsidR="00AC3789">
        <w:t>wastepaper, office supply packaging,</w:t>
      </w:r>
      <w:r w:rsidR="007569F4">
        <w:t xml:space="preserve"> a shopping receipt, </w:t>
      </w:r>
      <w:r w:rsidR="000251CE">
        <w:t xml:space="preserve">TV magazines, </w:t>
      </w:r>
      <w:r w:rsidR="0031263B">
        <w:t xml:space="preserve">coke bottles, </w:t>
      </w:r>
      <w:r w:rsidR="002870B2">
        <w:t>political or charitable magazines</w:t>
      </w:r>
      <w:r w:rsidR="00857930">
        <w:t>,</w:t>
      </w:r>
      <w:r w:rsidR="00DA79B3">
        <w:t xml:space="preserve"> cleaning supplies</w:t>
      </w:r>
      <w:r w:rsidR="006F54ED">
        <w:t xml:space="preserve">, plastic bags, </w:t>
      </w:r>
      <w:r w:rsidR="00197EF9">
        <w:t xml:space="preserve">junk mail, </w:t>
      </w:r>
      <w:r w:rsidR="00A9135C">
        <w:t xml:space="preserve">tin foil, </w:t>
      </w:r>
      <w:r w:rsidR="00C23AC2">
        <w:t xml:space="preserve">cardboard, </w:t>
      </w:r>
      <w:r w:rsidR="002514C2">
        <w:t xml:space="preserve">a </w:t>
      </w:r>
      <w:r w:rsidR="002E260C">
        <w:t>clothing tag</w:t>
      </w:r>
      <w:r w:rsidR="00636D36">
        <w:t xml:space="preserve"> and</w:t>
      </w:r>
      <w:r w:rsidR="002E260C">
        <w:t xml:space="preserve"> </w:t>
      </w:r>
      <w:r w:rsidR="004046A9">
        <w:t xml:space="preserve">biscuit </w:t>
      </w:r>
      <w:r w:rsidR="00636D36">
        <w:t>packets.</w:t>
      </w:r>
      <w:r w:rsidR="00C23AC2">
        <w:t xml:space="preserve"> </w:t>
      </w:r>
      <w:proofErr w:type="gramStart"/>
      <w:r w:rsidR="007402AA">
        <w:t>The majority of</w:t>
      </w:r>
      <w:proofErr w:type="gramEnd"/>
      <w:r w:rsidR="007402AA">
        <w:t xml:space="preserve"> these </w:t>
      </w:r>
      <w:r w:rsidR="002D1ED7">
        <w:t>items are from the UK</w:t>
      </w:r>
      <w:r w:rsidR="002514C2">
        <w:t>.</w:t>
      </w:r>
      <w:r w:rsidR="002D1ED7">
        <w:t xml:space="preserve"> </w:t>
      </w:r>
    </w:p>
    <w:p w14:paraId="772B54F1" w14:textId="77777777" w:rsidR="005D7BE5" w:rsidRDefault="00AB4B2F">
      <w:r>
        <w:t xml:space="preserve">The food packaging </w:t>
      </w:r>
      <w:r w:rsidR="004872ED">
        <w:t xml:space="preserve">included cardboard </w:t>
      </w:r>
      <w:r w:rsidR="003510B6">
        <w:t xml:space="preserve">sleeves from ready meals and the cardboard cartons that would hold the fruit </w:t>
      </w:r>
      <w:r w:rsidR="00445A2A">
        <w:t>and plastic wrappers for supermarket vegetables</w:t>
      </w:r>
      <w:r w:rsidR="003F6A3E">
        <w:t xml:space="preserve">. These </w:t>
      </w:r>
      <w:r w:rsidR="002C38CE">
        <w:t>items</w:t>
      </w:r>
      <w:r w:rsidR="003F6A3E">
        <w:t xml:space="preserve"> </w:t>
      </w:r>
      <w:r w:rsidR="002C38CE">
        <w:t xml:space="preserve">show a reliance on supermarkets for shopping </w:t>
      </w:r>
      <w:r w:rsidR="008727B0">
        <w:t>and a</w:t>
      </w:r>
      <w:r w:rsidR="002C38CE">
        <w:t xml:space="preserve"> lack of access or ability to go to a fruit and vegetable market</w:t>
      </w:r>
      <w:r w:rsidR="00774FBA">
        <w:t xml:space="preserve">. Supermarkets were first introduced in Britain after the second world war </w:t>
      </w:r>
      <w:r w:rsidR="003C0398">
        <w:fldChar w:fldCharType="begin"/>
      </w:r>
      <w:r w:rsidR="003C0398">
        <w:instrText xml:space="preserve"> ADDIN ZOTERO_ITEM CSL_CITATION {"citationID":"kr37k9jx","properties":{"formattedCitation":"(Alworth, 2010, p. 301)","plainCitation":"(Alworth, 2010, p. 301)","noteIndex":0},"citationItems":[{"id":51,"uris":["http://zotero.org/users/local/NNZzcgDv/items/LCQTDR8M"],"itemData":{"id":51,"type":"article-journal","container-title":"New Literary History","ISSN":"1080-661X","issue":"2","note":"publisher: Johns Hopkins University Press","page":"301-327","source":"Project MUSE","title":"Supermarket Sociology","volume":"41","author":[{"family":"Alworth","given":"David J."}],"issued":{"date-parts":[["2010"]]}},"locator":"301","label":"page"}],"schema":"https://github.com/citation-style-language/schema/raw/master/csl-citation.json"} </w:instrText>
      </w:r>
      <w:r w:rsidR="003C0398">
        <w:fldChar w:fldCharType="separate"/>
      </w:r>
      <w:r w:rsidR="003C0398" w:rsidRPr="003C0398">
        <w:rPr>
          <w:rFonts w:ascii="Aptos" w:hAnsi="Aptos"/>
        </w:rPr>
        <w:t>(Alworth, 2010, p. 301)</w:t>
      </w:r>
      <w:r w:rsidR="003C0398">
        <w:fldChar w:fldCharType="end"/>
      </w:r>
    </w:p>
    <w:p w14:paraId="28A6C30F" w14:textId="224DC887" w:rsidR="002B3CA1" w:rsidRDefault="0052171C">
      <w:r>
        <w:t xml:space="preserve">Research suggests that consumers use supermarkets due the their </w:t>
      </w:r>
      <w:r w:rsidR="006F2817">
        <w:t xml:space="preserve">convenience, reliable produce and cost </w:t>
      </w:r>
      <w:r w:rsidR="00315B73">
        <w:fldChar w:fldCharType="begin"/>
      </w:r>
      <w:r w:rsidR="00315B73">
        <w:instrText xml:space="preserve"> ADDIN ZOTERO_ITEM CSL_CITATION {"citationID":"bis7XeBA","properties":{"formattedCitation":"(Sanlier and Seren Karakus, 2010, p. 140)","plainCitation":"(Sanlier and Seren Karakus, 2010, p. 140)","noteIndex":0},"citationItems":[{"id":52,"uris":["http://zotero.org/users/local/NNZzcgDv/items/LXDWCD4B"],"itemData":{"id":52,"type":"article-journal","abstract":"This study was conducted with the aim of determining the food purchasing behaviour of consumers from supermarkets.A total of 430 consumers, 194 males and 236 females, with an average age of 29.96 ±10.99 were included in this study, and was conducted to find out the criteria which consumers took into account while purchasing food.A significant relationship was determined between the scores the consumers received from nutrition, the reliability and all of the shopping criteria, and their level of education (p &amp;lt; 0.05) between the percentage of income spared for nutrition (p &amp;lt; 0.01) and between the cost (p &amp;lt; 0.05) and the total scores received from all of the shopping criteria (p &amp;lt; 0.01). It was also determined that women paid more attention to the nutrition and reliability criteria than men did (p &amp;lt; 0.05).The research is restricted in so far as it only considers consumers in the big city and as it is an exploratory study the research is limited in so far as the number of participants is only 430. Further research needs to include other big and small cities.The study has concluded that consumers need effective and versatile education in the subjects of label reading and buying the right kind of food for their budgets. It is revealed that consumer education is essential in the process from cradle to grave in creating the awareness of consumers to buy food.The paper is useful to both practitioners and academics in the fields of relationship consumer and marketing. Informing and training consumers will help increase the awareness of consumers and make them behave more rationally in their shopping. It will lead the studies to be carried out in the future to activate the control of the consumers on their shopping, instead of losing the control of consumers.","container-title":"British Food Journal","DOI":"10.1108/00070701011018824","ISSN":"0007-070X","issue":"2","journalAbbreviation":"British Food Journal","page":"140-150","source":"Silverchair","title":"Evaluation of food purchasing behaviour of consumers from supermarkets","volume":"112","author":[{"family":"Sanlier","given":"Nevin"},{"family":"Seren Karakus","given":"Suzan"}],"issued":{"date-parts":[["2010",2,16]]}},"locator":"140","label":"page"}],"schema":"https://github.com/citation-style-language/schema/raw/master/csl-citation.json"} </w:instrText>
      </w:r>
      <w:r w:rsidR="00315B73">
        <w:fldChar w:fldCharType="separate"/>
      </w:r>
      <w:r w:rsidR="00315B73" w:rsidRPr="00315B73">
        <w:rPr>
          <w:rFonts w:ascii="Aptos" w:hAnsi="Aptos"/>
        </w:rPr>
        <w:t>(</w:t>
      </w:r>
      <w:proofErr w:type="spellStart"/>
      <w:r w:rsidR="00315B73" w:rsidRPr="00315B73">
        <w:rPr>
          <w:rFonts w:ascii="Aptos" w:hAnsi="Aptos"/>
        </w:rPr>
        <w:t>Sanlier</w:t>
      </w:r>
      <w:proofErr w:type="spellEnd"/>
      <w:r w:rsidR="00315B73" w:rsidRPr="00315B73">
        <w:rPr>
          <w:rFonts w:ascii="Aptos" w:hAnsi="Aptos"/>
        </w:rPr>
        <w:t xml:space="preserve"> and Seren Karakus, 2010, p. 140)</w:t>
      </w:r>
      <w:r w:rsidR="00315B73">
        <w:fldChar w:fldCharType="end"/>
      </w:r>
      <w:r w:rsidR="00315B73">
        <w:t>.</w:t>
      </w:r>
      <w:r w:rsidR="0058779E">
        <w:t xml:space="preserve"> Other research has looked at the values</w:t>
      </w:r>
      <w:r w:rsidR="00545699">
        <w:t xml:space="preserve"> associated with</w:t>
      </w:r>
      <w:r w:rsidR="0058779E">
        <w:t xml:space="preserve"> buying convenience food</w:t>
      </w:r>
      <w:r w:rsidR="006D74AE">
        <w:t>.</w:t>
      </w:r>
    </w:p>
    <w:p w14:paraId="587E2652" w14:textId="6715DEEA" w:rsidR="00985286" w:rsidRDefault="002C38CE" w:rsidP="00845E4C">
      <w:pPr>
        <w:ind w:left="1418" w:right="804"/>
        <w:rPr>
          <w:rFonts w:ascii="Georgia" w:hAnsi="Georgia"/>
          <w:color w:val="1F1F1F"/>
        </w:rPr>
      </w:pPr>
      <w:r>
        <w:t xml:space="preserve"> </w:t>
      </w:r>
      <w:r w:rsidR="00313C3E">
        <w:rPr>
          <w:rFonts w:ascii="Georgia" w:hAnsi="Georgia"/>
          <w:color w:val="1F1F1F"/>
        </w:rPr>
        <w:t>..</w:t>
      </w:r>
      <w:r w:rsidR="00C2240E">
        <w:rPr>
          <w:rFonts w:ascii="Georgia" w:hAnsi="Georgia"/>
          <w:color w:val="1F1F1F"/>
        </w:rPr>
        <w:t>convenience food consumption and convenience orientation in the food domain are mainly connected with values that motivate people to seek new experiences, act independently and enhance their own personal interests, while are in conflict with values of conservation and self-transcendence</w:t>
      </w:r>
      <w:r w:rsidR="002B3CA1">
        <w:rPr>
          <w:rFonts w:ascii="Georgia" w:hAnsi="Georgia"/>
          <w:color w:val="1F1F1F"/>
        </w:rPr>
        <w:t xml:space="preserve"> </w:t>
      </w:r>
      <w:r w:rsidR="00F14AF3">
        <w:rPr>
          <w:rFonts w:ascii="Georgia" w:hAnsi="Georgia"/>
          <w:color w:val="1F1F1F"/>
        </w:rPr>
        <w:fldChar w:fldCharType="begin"/>
      </w:r>
      <w:r w:rsidR="00F14AF3">
        <w:rPr>
          <w:rFonts w:ascii="Georgia" w:hAnsi="Georgia"/>
          <w:color w:val="1F1F1F"/>
        </w:rPr>
        <w:instrText xml:space="preserve"> ADDIN ZOTERO_ITEM CSL_CITATION {"citationID":"mhtO7xma","properties":{"formattedCitation":"(Botonaki and Mattas, 2010, p. 629)","plainCitation":"(Botonaki and Mattas, 2010, p. 629)","noteIndex":0},"citationItems":[{"id":54,"uris":["http://zotero.org/users/local/NNZzcgDv/items/E26DNNNC"],"itemData":{"id":54,"type":"article-journal","abstract":"The increasing importance of convenience in consumer food choices has attracted researchers’ interest. In the effort to understand how convenience affects consumers’ food preferences, values are believed to play an important role. The present study attempts to examine the way personal values suggested by Schwartz (1992) are associated with behaviour and attitudes regarding convenience food. A number of constructs describing food related attitudes and behaviours were developed and their relationship with personal values was analyzed following the methodology proposed by Brunsø, Scholderer, and Grunert (2004). Data were collected through a questionnaire survey from a random sample of consumers in Thessaloniki city, Greece. The results reveal that convenience food consumption and convenience orientation in the food domain are mainly connected with values that motivate people to seek new experiences, act independently and enhance their own personal interests, while are in conflict with values of conservation and self-transcendence. The opposite holds for other food related attitudes and behaviours like involvement with cooking and variety in diet. The findings seem to be of particular interest not only for marketers of food products, but also for food policy makers.","container-title":"Appetite","DOI":"10.1016/j.appet.2010.09.017","ISSN":"0195-6663","issue":"3","journalAbbreviation":"Appetite","page":"629-638","source":"ScienceDirect","title":"Revealing the values behind convenience food consumption","volume":"55","author":[{"family":"Botonaki","given":"Anna"},{"family":"Mattas","given":"Konstadinos"}],"issued":{"date-parts":[["2010",12,1]]}},"locator":"629"}],"schema":"https://github.com/citation-style-language/schema/raw/master/csl-citation.json"} </w:instrText>
      </w:r>
      <w:r w:rsidR="00F14AF3">
        <w:rPr>
          <w:rFonts w:ascii="Georgia" w:hAnsi="Georgia"/>
          <w:color w:val="1F1F1F"/>
        </w:rPr>
        <w:fldChar w:fldCharType="separate"/>
      </w:r>
      <w:r w:rsidR="00F14AF3" w:rsidRPr="00F14AF3">
        <w:rPr>
          <w:rFonts w:ascii="Georgia" w:hAnsi="Georgia"/>
        </w:rPr>
        <w:t>(</w:t>
      </w:r>
      <w:proofErr w:type="spellStart"/>
      <w:r w:rsidR="00F14AF3" w:rsidRPr="00F14AF3">
        <w:rPr>
          <w:rFonts w:ascii="Georgia" w:hAnsi="Georgia"/>
        </w:rPr>
        <w:t>Botonaki</w:t>
      </w:r>
      <w:proofErr w:type="spellEnd"/>
      <w:r w:rsidR="00F14AF3" w:rsidRPr="00F14AF3">
        <w:rPr>
          <w:rFonts w:ascii="Georgia" w:hAnsi="Georgia"/>
        </w:rPr>
        <w:t xml:space="preserve"> and Mattas, 2010, p. 629)</w:t>
      </w:r>
      <w:r w:rsidR="00F14AF3">
        <w:rPr>
          <w:rFonts w:ascii="Georgia" w:hAnsi="Georgia"/>
          <w:color w:val="1F1F1F"/>
        </w:rPr>
        <w:fldChar w:fldCharType="end"/>
      </w:r>
      <w:r w:rsidR="002B3CA1">
        <w:rPr>
          <w:rFonts w:ascii="Georgia" w:hAnsi="Georgia"/>
          <w:color w:val="1F1F1F"/>
        </w:rPr>
        <w:t>.</w:t>
      </w:r>
    </w:p>
    <w:p w14:paraId="598C1CA5" w14:textId="184D5787" w:rsidR="00C2240E" w:rsidRDefault="001E5E8B">
      <w:r>
        <w:t xml:space="preserve">It would certainly be in the interest in the life of a busy person to </w:t>
      </w:r>
      <w:r w:rsidR="00BF4AF6">
        <w:t>take advantage of con</w:t>
      </w:r>
      <w:r w:rsidR="00537E8D">
        <w:t>venience</w:t>
      </w:r>
      <w:r w:rsidR="00BF4AF6">
        <w:t xml:space="preserve"> foods and at the same time they offer new and interesting food </w:t>
      </w:r>
      <w:r w:rsidR="009A784B">
        <w:t>experiences. Wo</w:t>
      </w:r>
      <w:r w:rsidR="00DD389A">
        <w:t>r</w:t>
      </w:r>
      <w:r w:rsidR="009A784B">
        <w:t>king people may not want or have time to spend hours cooking</w:t>
      </w:r>
      <w:r w:rsidR="00DD389A">
        <w:t>.</w:t>
      </w:r>
      <w:r w:rsidR="009A784B">
        <w:t xml:space="preserve"> </w:t>
      </w:r>
    </w:p>
    <w:p w14:paraId="33B5C5B0" w14:textId="1BCC0B07" w:rsidR="00FF29A3" w:rsidRDefault="002A2C88" w:rsidP="00FF29A3">
      <w:r>
        <w:t xml:space="preserve">It is </w:t>
      </w:r>
      <w:r w:rsidR="006C0DE2">
        <w:t>interesting</w:t>
      </w:r>
      <w:r w:rsidR="00966F6C">
        <w:t xml:space="preserve"> that the above quote mention</w:t>
      </w:r>
      <w:r w:rsidR="0026100C">
        <w:t>s a conflict with values of conservation because</w:t>
      </w:r>
      <w:r w:rsidR="00966F6C">
        <w:t xml:space="preserve"> </w:t>
      </w:r>
      <w:r>
        <w:t>t</w:t>
      </w:r>
      <w:r w:rsidR="00F56808">
        <w:t xml:space="preserve">here are </w:t>
      </w:r>
      <w:r w:rsidR="00FF29A3" w:rsidRPr="003A3F27">
        <w:t xml:space="preserve">consequences of consumerism and </w:t>
      </w:r>
      <w:r w:rsidR="00FF29A3">
        <w:t>mass</w:t>
      </w:r>
      <w:r w:rsidR="00FF29A3" w:rsidRPr="003A3F27">
        <w:t xml:space="preserve"> production, where goods are designed for disposability rather than longevity, raising urgent questions about corporate responsibility and the systemic forces that drive unsustainable waste </w:t>
      </w:r>
      <w:r w:rsidR="00FF29A3" w:rsidRPr="003A3F27">
        <w:lastRenderedPageBreak/>
        <w:t>generation</w:t>
      </w:r>
      <w:r w:rsidR="00FF29A3">
        <w:t>.</w:t>
      </w:r>
      <w:r w:rsidR="006C0DE2">
        <w:t xml:space="preserve"> The sample however contained items that suggest </w:t>
      </w:r>
      <w:r w:rsidR="00355656">
        <w:t xml:space="preserve">an attempt to make </w:t>
      </w:r>
      <w:r w:rsidR="00090FA8">
        <w:t>ethical</w:t>
      </w:r>
      <w:r w:rsidR="00355656">
        <w:t xml:space="preserve"> choices in their consumption</w:t>
      </w:r>
      <w:r w:rsidR="00090FA8">
        <w:t>.</w:t>
      </w:r>
    </w:p>
    <w:p w14:paraId="6117E16D" w14:textId="723F016A" w:rsidR="00964EFE" w:rsidRDefault="00B17DEE">
      <w:r>
        <w:t xml:space="preserve">The receipt </w:t>
      </w:r>
      <w:r w:rsidR="00354181">
        <w:t xml:space="preserve">from the co op shows </w:t>
      </w:r>
      <w:r w:rsidR="006E354B">
        <w:t xml:space="preserve">an assortment of items </w:t>
      </w:r>
      <w:r w:rsidR="000B4DE3">
        <w:t>bought starting with six</w:t>
      </w:r>
      <w:r w:rsidR="00F003E3">
        <w:t xml:space="preserve"> bottles of diet coke at two </w:t>
      </w:r>
      <w:r w:rsidR="007937DA">
        <w:t>litres</w:t>
      </w:r>
      <w:r w:rsidR="00F003E3">
        <w:t xml:space="preserve"> </w:t>
      </w:r>
      <w:r w:rsidR="007937DA">
        <w:t xml:space="preserve">one bottle of </w:t>
      </w:r>
      <w:r w:rsidR="00CA482F">
        <w:t>Vimto</w:t>
      </w:r>
      <w:r w:rsidR="0047581E">
        <w:t xml:space="preserve"> </w:t>
      </w:r>
      <w:r w:rsidR="00CA482F">
        <w:t>original also two l</w:t>
      </w:r>
      <w:r w:rsidR="00361229">
        <w:t xml:space="preserve">itres </w:t>
      </w:r>
      <w:r w:rsidR="000C568E">
        <w:t xml:space="preserve">coop </w:t>
      </w:r>
      <w:r w:rsidR="007475B3">
        <w:t>easy</w:t>
      </w:r>
      <w:r w:rsidR="000C568E">
        <w:t xml:space="preserve"> peeler </w:t>
      </w:r>
      <w:r w:rsidR="009D55CD">
        <w:t>oranges</w:t>
      </w:r>
      <w:r w:rsidR="00AC2A13">
        <w:t>,</w:t>
      </w:r>
      <w:r w:rsidR="00CA482F">
        <w:t xml:space="preserve"> </w:t>
      </w:r>
      <w:r w:rsidR="00F80444">
        <w:t>coop bananas</w:t>
      </w:r>
      <w:r w:rsidR="00AC2A13">
        <w:t>,</w:t>
      </w:r>
      <w:r w:rsidR="00F80444">
        <w:t xml:space="preserve"> </w:t>
      </w:r>
      <w:r w:rsidR="00AC2A13">
        <w:t>Welsh cakes</w:t>
      </w:r>
      <w:r w:rsidR="00D76CF4">
        <w:t xml:space="preserve"> and </w:t>
      </w:r>
      <w:r w:rsidR="00BF297D">
        <w:t xml:space="preserve">chocolate griddles </w:t>
      </w:r>
      <w:r w:rsidR="008A3298">
        <w:t>all of these items</w:t>
      </w:r>
      <w:r w:rsidR="00FB684B">
        <w:t xml:space="preserve"> are convenient food items </w:t>
      </w:r>
      <w:r w:rsidR="00491011">
        <w:t xml:space="preserve">and snack food but with half the snack items being fruit </w:t>
      </w:r>
      <w:r w:rsidR="00043C18">
        <w:t xml:space="preserve">show that the individual </w:t>
      </w:r>
      <w:r w:rsidR="004F6B30">
        <w:t>is making a conscious effort to improve their health</w:t>
      </w:r>
      <w:r w:rsidR="005E198F">
        <w:t>.</w:t>
      </w:r>
      <w:r w:rsidR="00C71C04">
        <w:t xml:space="preserve"> </w:t>
      </w:r>
      <w:r w:rsidR="004961FE">
        <w:t xml:space="preserve">From the receipt we can also tell that the individual </w:t>
      </w:r>
      <w:r w:rsidR="00E71A73">
        <w:t xml:space="preserve">is shopping in Lampeter </w:t>
      </w:r>
      <w:r w:rsidR="00484B37">
        <w:t xml:space="preserve">and potentially live there </w:t>
      </w:r>
      <w:r w:rsidR="00803197">
        <w:t xml:space="preserve">this </w:t>
      </w:r>
      <w:r w:rsidR="00484B37">
        <w:t>is supported by the bags being</w:t>
      </w:r>
      <w:r w:rsidR="00D44C30">
        <w:t xml:space="preserve"> from Ceredigion and the letters being addressed to some</w:t>
      </w:r>
      <w:r w:rsidR="00F32FD3">
        <w:t>one</w:t>
      </w:r>
      <w:r w:rsidR="00D44C30">
        <w:t xml:space="preserve"> in the Lampeter area</w:t>
      </w:r>
      <w:r w:rsidR="00630C8D">
        <w:t>.</w:t>
      </w:r>
      <w:r w:rsidR="008A3298">
        <w:t xml:space="preserve"> </w:t>
      </w:r>
      <w:r w:rsidR="0080397C">
        <w:t xml:space="preserve"> </w:t>
      </w:r>
      <w:r w:rsidR="00AC2A13">
        <w:t xml:space="preserve"> </w:t>
      </w:r>
    </w:p>
    <w:p w14:paraId="3A60EEA3" w14:textId="634699AD" w:rsidR="00C94100" w:rsidRDefault="003D7A14">
      <w:r>
        <w:t>Some of the items point to a particular a</w:t>
      </w:r>
      <w:r w:rsidR="00C94100">
        <w:t>ge demographic</w:t>
      </w:r>
      <w:r w:rsidR="00FC4D71">
        <w:t xml:space="preserve"> for example there are TV magazines </w:t>
      </w:r>
      <w:r w:rsidR="00036947">
        <w:t>which</w:t>
      </w:r>
      <w:r w:rsidR="00666C29">
        <w:t xml:space="preserve"> are less popular due to the advent of </w:t>
      </w:r>
      <w:r w:rsidR="00036947">
        <w:t xml:space="preserve">streaming services and online scheduling </w:t>
      </w:r>
      <w:r w:rsidR="00656030">
        <w:t xml:space="preserve">being available for people to use. One of the pages </w:t>
      </w:r>
      <w:r w:rsidR="00564188">
        <w:t xml:space="preserve">show food stains and a </w:t>
      </w:r>
      <w:r w:rsidR="00E07C0F">
        <w:t>dog-eared</w:t>
      </w:r>
      <w:r w:rsidR="00564188">
        <w:t xml:space="preserve"> page </w:t>
      </w:r>
      <w:r w:rsidR="00E07C0F">
        <w:t xml:space="preserve">with a circled program between </w:t>
      </w:r>
      <w:r w:rsidR="00D353E1">
        <w:t xml:space="preserve">six and seven PM </w:t>
      </w:r>
      <w:r w:rsidR="00EE7E28">
        <w:t xml:space="preserve">and from the </w:t>
      </w:r>
      <w:r w:rsidR="005D0FC8">
        <w:t>receipt we can tell that the individual was served at a till</w:t>
      </w:r>
      <w:r w:rsidR="00BB2B8C">
        <w:t xml:space="preserve"> by a person around</w:t>
      </w:r>
      <w:r w:rsidR="00EB7901">
        <w:t xml:space="preserve"> a</w:t>
      </w:r>
      <w:r w:rsidR="00BB2B8C">
        <w:t xml:space="preserve"> quarter to seven</w:t>
      </w:r>
      <w:r w:rsidR="00EB7901">
        <w:t xml:space="preserve"> at night. </w:t>
      </w:r>
      <w:r w:rsidR="006C2AC6">
        <w:t>The fact that the individual chose to g</w:t>
      </w:r>
      <w:r w:rsidR="009C62D4">
        <w:t xml:space="preserve">o to a service till rather than a </w:t>
      </w:r>
      <w:r w:rsidR="004B4404">
        <w:t>self-checkout</w:t>
      </w:r>
      <w:r w:rsidR="009C62D4">
        <w:t xml:space="preserve"> can also be an indicator of the</w:t>
      </w:r>
      <w:r w:rsidR="00796F45">
        <w:t xml:space="preserve"> persons </w:t>
      </w:r>
      <w:r w:rsidR="008167B0">
        <w:t>age,</w:t>
      </w:r>
      <w:r w:rsidR="00796F45">
        <w:t xml:space="preserve"> but this can also be because of</w:t>
      </w:r>
      <w:r w:rsidR="00944FB1">
        <w:t xml:space="preserve"> </w:t>
      </w:r>
      <w:r w:rsidR="00F4766C">
        <w:t xml:space="preserve">circumstances like the </w:t>
      </w:r>
      <w:r w:rsidR="004B4404">
        <w:t>self-service</w:t>
      </w:r>
      <w:r w:rsidR="00F4766C">
        <w:t xml:space="preserve"> being very busy and </w:t>
      </w:r>
      <w:r w:rsidR="004B4404">
        <w:t xml:space="preserve">the large </w:t>
      </w:r>
      <w:r w:rsidR="00630C88">
        <w:t>number</w:t>
      </w:r>
      <w:r w:rsidR="004B4404">
        <w:t xml:space="preserve"> of bottles being too large for the self-checkout</w:t>
      </w:r>
      <w:r w:rsidR="00325E85">
        <w:t>.</w:t>
      </w:r>
    </w:p>
    <w:p w14:paraId="723ADE26" w14:textId="737425EB" w:rsidR="00325E85" w:rsidRDefault="00412DF7">
      <w:r>
        <w:t xml:space="preserve">The </w:t>
      </w:r>
      <w:r w:rsidR="00D57D88">
        <w:t>individual’s</w:t>
      </w:r>
      <w:r w:rsidR="00325E85" w:rsidRPr="00325E85">
        <w:t xml:space="preserve"> decision to purchase Tony’s </w:t>
      </w:r>
      <w:proofErr w:type="spellStart"/>
      <w:r w:rsidR="00325E85" w:rsidRPr="00325E85">
        <w:t>Chocolonely</w:t>
      </w:r>
      <w:proofErr w:type="spellEnd"/>
      <w:r w:rsidR="00325E85" w:rsidRPr="00325E85">
        <w:t xml:space="preserve"> can be interpreted as an act of ethical consumption, wherein the individual aligns their purchasing behaviour with broader social values. The company</w:t>
      </w:r>
      <w:r w:rsidR="000A5DD0">
        <w:t xml:space="preserve"> has a</w:t>
      </w:r>
      <w:r w:rsidR="00325E85" w:rsidRPr="00325E85">
        <w:t xml:space="preserve"> mission</w:t>
      </w:r>
      <w:r w:rsidR="000A5DD0">
        <w:t xml:space="preserve"> </w:t>
      </w:r>
      <w:r w:rsidR="00325E85" w:rsidRPr="00325E85">
        <w:t>to eradicate slavery from cocoa supply chains</w:t>
      </w:r>
      <w:r w:rsidR="00325E85">
        <w:t xml:space="preserve"> </w:t>
      </w:r>
      <w:r w:rsidR="00325E85" w:rsidRPr="00325E85">
        <w:t>constitutes a form of embedded corporate conscience, directly connected to its core product. Rather than dispersing its efforts across multiple causes, Tony’s concentrates on a single, urgent issue, thereby enhancing the authenticity of its brand identity. In this way, the consumer’s choice is not merely transactional but symbolic, representing participation in a collective project of justice and responsibility within global commodity networks</w:t>
      </w:r>
      <w:r w:rsidR="00C07CE7">
        <w:t xml:space="preserve"> </w:t>
      </w:r>
      <w:r w:rsidR="00C07CE7">
        <w:fldChar w:fldCharType="begin"/>
      </w:r>
      <w:r w:rsidR="00C07CE7">
        <w:instrText xml:space="preserve"> ADDIN ZOTERO_ITEM CSL_CITATION {"citationID":"GT9FsI1D","properties":{"formattedCitation":"(Ind and Iglesias, 2022, p. 71)","plainCitation":"(Ind and Iglesias, 2022, p. 71)","noteIndex":0},"citationItems":[{"id":56,"uris":["http://zotero.org/users/local/NNZzcgDv/items/RPMBX3Y8"],"itemData":{"id":56,"type":"chapter","abstract":"This chapter shows how companies can curate and embed conscience in their everyday work. Curation indicates that companies must choose where they are going to focus their resources. Some companies, especially smaller ones, have a very defined purpose and they concentrate on delivering that. For example, Dutch chocolate brand, Tony’s Chocolonely, has a strong social cause which is to make the production of chocolate slave fee, whereas Spanish fashion brand, Ecoalf, is focused on textile innovation and promoting recycling. However, larger companies such as software company, SAP and Unilever, while stressing the centrality of purpose, often align activities with the UN’s 17 Sustainable Development Goals and try to deliver on a broader range of environmental, social and governance issues not only within the boundaries of their organization, but together with their business-to-business partners and suppliers in their ecosystems. Increasingly, there is an expectation that even if a company is an exemplar in an area such as environmentalism, it should also address other factors, such as racial justice, wellbeing, inequality and, as guest author, Marianne Waite, argues, disability.","container-title":"In Good Conscience: Do the Right Thing While Building a Profitable Business","event-place":"Cham","ISBN":"978-3-031-09338-8","language":"en","note":"DOI: 10.1007/978-3-031-09338-8_5","page":"71-95","publisher":"Springer International Publishing","publisher-place":"Cham","source":"Springer Link","title":"Embedding Conscience","URL":"https://doi.org/10.1007/978-3-031-09338-8_5","author":[{"family":"Ind","given":"Nicholas"},{"family":"Iglesias","given":"Oriol"}],"editor":[{"family":"Ind","given":"Nicholas"},{"family":"Iglesias","given":"Oriol"}],"accessed":{"date-parts":[["2025",11,28]]},"issued":{"date-parts":[["2022"]]}},"locator":"71","label":"page"}],"schema":"https://github.com/citation-style-language/schema/raw/master/csl-citation.json"} </w:instrText>
      </w:r>
      <w:r w:rsidR="00C07CE7">
        <w:fldChar w:fldCharType="separate"/>
      </w:r>
      <w:r w:rsidR="00C07CE7" w:rsidRPr="00C07CE7">
        <w:rPr>
          <w:rFonts w:ascii="Aptos" w:hAnsi="Aptos"/>
        </w:rPr>
        <w:t>(Ind and Iglesias, 2022, p. 71)</w:t>
      </w:r>
      <w:r w:rsidR="00C07CE7">
        <w:fldChar w:fldCharType="end"/>
      </w:r>
      <w:r w:rsidR="007A27FD">
        <w:t>.</w:t>
      </w:r>
    </w:p>
    <w:p w14:paraId="1964AA0B" w14:textId="300E7BA6" w:rsidR="0045508B" w:rsidRDefault="0045508B">
      <w:r w:rsidRPr="0045508B">
        <w:t>Someone who often buys Coca</w:t>
      </w:r>
      <w:r w:rsidRPr="0045508B">
        <w:rPr>
          <w:rFonts w:ascii="Cambria Math" w:hAnsi="Cambria Math" w:cs="Cambria Math"/>
        </w:rPr>
        <w:t>‑</w:t>
      </w:r>
      <w:r w:rsidRPr="0045508B">
        <w:t>Cola shows how brand loyalty works in everyday life. The EY Future Consumer Index 2025 points out that many people in the UK are now more focused on saving money than sticking with their favourite brands. This means that even loyal Coke drinkers may start thinking about cheaper options, like supermarket colas or special offers, when money feels tight. Coca</w:t>
      </w:r>
      <w:r w:rsidRPr="0045508B">
        <w:rPr>
          <w:rFonts w:ascii="Cambria Math" w:hAnsi="Cambria Math" w:cs="Cambria Math"/>
        </w:rPr>
        <w:t>‑</w:t>
      </w:r>
      <w:r w:rsidRPr="0045508B">
        <w:t xml:space="preserve">Cola has built its success on being familiar and trusted, but the report suggests that loyalty is not as strong as it used to be. Buying Coke out of habit is no longer guaranteed if people are worried about their budgets. At the same time, the study shows that many consumers feel hopeful about their financial future. If confidence grows, brand loyalty could return, </w:t>
      </w:r>
      <w:r w:rsidRPr="0045508B">
        <w:lastRenderedPageBreak/>
        <w:t>giving Coca</w:t>
      </w:r>
      <w:r w:rsidRPr="0045508B">
        <w:rPr>
          <w:rFonts w:ascii="Cambria Math" w:hAnsi="Cambria Math" w:cs="Cambria Math"/>
        </w:rPr>
        <w:t>‑</w:t>
      </w:r>
      <w:r w:rsidRPr="0045508B">
        <w:t>Cola a chance to remind people why its product is more than just a drink</w:t>
      </w:r>
      <w:r>
        <w:rPr>
          <w:rFonts w:ascii="Aptos" w:hAnsi="Aptos" w:cs="Aptos"/>
        </w:rPr>
        <w:t xml:space="preserve"> </w:t>
      </w:r>
      <w:r w:rsidRPr="0045508B">
        <w:t>it is part of their culture and</w:t>
      </w:r>
      <w:r w:rsidR="00CA05ED">
        <w:t xml:space="preserve"> </w:t>
      </w:r>
      <w:r w:rsidRPr="0045508B">
        <w:t>identity</w:t>
      </w:r>
      <w:r w:rsidR="00E24EAE">
        <w:t xml:space="preserve"> </w:t>
      </w:r>
      <w:r w:rsidR="00CF5F53">
        <w:fldChar w:fldCharType="begin"/>
      </w:r>
      <w:r w:rsidR="00CF5F53">
        <w:instrText xml:space="preserve"> ADDIN ZOTERO_ITEM CSL_CITATION {"citationID":"e1iOn1K4","properties":{"formattedCitation":"(LLP|authorurl:https://www.ey.com/en_uk/people/chris-brown, no date)","plainCitation":"(LLP|authorurl:https://www.ey.com/en_uk/people/chris-brown, no date)","noteIndex":0},"citationItems":[{"id":57,"uris":["http://zotero.org/users/local/NNZzcgDv/items/M7539PXI"],"itemData":{"id":57,"type":"webpage","abstract":"Despite ongoing financial concerns, UK consumers are increasingly prioritising value over brand loyalty, according to the latest EY Future Consumer Index","language":"en-UK","title":"UK consumers are prioritising value over brand loyalty","URL":"https://www.ey.com/en_uk/newsroom/2025/05/brand-loyalty-declines-as-financial-concerns-persist","author":[{"family":"LLP|authorurl:https://www.ey.com/en_uk/people/chris-brown","given":"authorsalutation:|authorfirstname:Chris|authorlastname:Brown|authorjobtitle:Manager","suffix":"Media Relations, Ernst &amp; Young"}],"accessed":{"date-parts":[["2025",11,28]]}}}],"schema":"https://github.com/citation-style-language/schema/raw/master/csl-citation.json"} </w:instrText>
      </w:r>
      <w:r w:rsidR="00CF5F53">
        <w:fldChar w:fldCharType="separate"/>
      </w:r>
      <w:r w:rsidR="00CF5F53" w:rsidRPr="00CF5F53">
        <w:rPr>
          <w:rFonts w:ascii="Aptos" w:hAnsi="Aptos"/>
        </w:rPr>
        <w:t>(</w:t>
      </w:r>
      <w:proofErr w:type="spellStart"/>
      <w:r w:rsidR="00CF5F53" w:rsidRPr="00CF5F53">
        <w:rPr>
          <w:rFonts w:ascii="Aptos" w:hAnsi="Aptos"/>
        </w:rPr>
        <w:t>LLP|authorurl:https</w:t>
      </w:r>
      <w:proofErr w:type="spellEnd"/>
      <w:r w:rsidR="00CF5F53" w:rsidRPr="00CF5F53">
        <w:rPr>
          <w:rFonts w:ascii="Aptos" w:hAnsi="Aptos"/>
        </w:rPr>
        <w:t>://www.ey.com/en_uk/people/chris-brown, no date)</w:t>
      </w:r>
      <w:r w:rsidR="00CF5F53">
        <w:fldChar w:fldCharType="end"/>
      </w:r>
      <w:r w:rsidR="006832EB">
        <w:t>.</w:t>
      </w:r>
    </w:p>
    <w:p w14:paraId="5F7EB979" w14:textId="1DC48334" w:rsidR="000726A2" w:rsidRDefault="00A023AA" w:rsidP="000726A2">
      <w:pPr>
        <w:pStyle w:val="Gyty7777777y"/>
      </w:pPr>
      <w:r>
        <w:t>Some of the consumers l</w:t>
      </w:r>
      <w:r w:rsidR="00C94100">
        <w:t xml:space="preserve">ifestyle and habits </w:t>
      </w:r>
      <w:r w:rsidR="00DF3D0E">
        <w:t xml:space="preserve">can be </w:t>
      </w:r>
      <w:r>
        <w:t>determined w</w:t>
      </w:r>
      <w:r w:rsidR="00E96D19" w:rsidRPr="00E96D19">
        <w:t xml:space="preserve">hen </w:t>
      </w:r>
      <w:r w:rsidR="00C21EA6">
        <w:t>sifting</w:t>
      </w:r>
      <w:r w:rsidR="00E96D19" w:rsidRPr="00E96D19">
        <w:t xml:space="preserve"> the through their rubbish, smoking habits reveal much about broader lifestyle patterns. </w:t>
      </w:r>
      <w:r w:rsidR="00C21EA6">
        <w:t xml:space="preserve">A study by </w:t>
      </w:r>
      <w:r w:rsidR="001110A7">
        <w:fldChar w:fldCharType="begin"/>
      </w:r>
      <w:r w:rsidR="001110A7">
        <w:instrText xml:space="preserve"> ADDIN ZOTERO_ITEM CSL_CITATION {"citationID":"1DVoER0t","properties":{"formattedCitation":"(Lohse {\\i{}et al.}, 2016)","plainCitation":"(Lohse et al., 2016)","noteIndex":0},"citationItems":[{"id":59,"uris":["http://zotero.org/users/local/NNZzcgDv/items/BE7WZS9L"],"itemData":{"id":59,"type":"article-journal","abstract":"Background Smoking and obesity are major causes of non-communicable diseases. We investigated the associations of heavy smoking, obesity, and underweight with general lifestyle to infer which of these risk groups has the most unfavourable lifestyle. Methods We used data from the population-based cross-sectional Swiss Health Survey (5 rounds 1992–2012), comprising 85,575 individuals aged≥18 years. Height, weight, smoking, diet, alcohol intake and physical activity were self-reported. Multinomial logistic regression was performed to analyse differences in lifestyle between the combinations of body mass index (BMI) category and smoking status. Results Compared to normal-weight never smokers (reference), individuals who were normal-weight, obese, or underweight and smoked heavily at the same time had a poorer general lifestyle. The lifestyle of obese and underweight never smokers differed less from reference. Regardless of BMI category, in heavy smoking men and women the fruit and vegetable consumption was lower (e.g. obese heavy smoking men: relative risk ratio (RRR) 1.69 [95% confidence interval 1.30;2.21]) and high alcohol intake was more common (e.g. normal-weight heavy smoking women 5.51 [3.71;8.20]). In both sexes, physical inactivity was observed more often in heavy smokers and obese or underweight (e.g. underweight never smoking 1.29 [1.08;1.54] and heavy smoking women 2.02 [1.33;3.08]). A decrease of smoking prevalence was observed over time in normal-weight, but not in obese individuals. Conclusions Unhealthy general lifestyle was associated with both heavy smoking and BMI extremes, but we observed a stronger association for heavy smoking. Future smoking prevention measures should pay attention to improvement of general lifestyle and co-occurrence with obesity and underweight.","container-title":"PLOS ONE","DOI":"10.1371/journal.pone.0148563","ISSN":"1932-6203","issue":"2","journalAbbreviation":"PLOS ONE","language":"en","note":"publisher: Public Library of Science","page":"e0148563","source":"PLoS Journals","title":"Heavy Smoking Is More Strongly Associated with General Unhealthy Lifestyle than Obesity and Underweight","volume":"11","author":[{"family":"Lohse","given":"Tina"},{"family":"Rohrmann","given":"Sabine"},{"family":"Bopp","given":"Matthias"},{"family":"Faeh","given":"David"}],"issued":{"date-parts":[["2016",2,24]]}}}],"schema":"https://github.com/citation-style-language/schema/raw/master/csl-citation.json"} </w:instrText>
      </w:r>
      <w:r w:rsidR="001110A7">
        <w:fldChar w:fldCharType="separate"/>
      </w:r>
      <w:r w:rsidR="001110A7" w:rsidRPr="001110A7">
        <w:rPr>
          <w:rFonts w:ascii="Aptos" w:hAnsi="Aptos" w:cs="Times New Roman"/>
          <w:kern w:val="0"/>
        </w:rPr>
        <w:t xml:space="preserve">(Lohse </w:t>
      </w:r>
      <w:r w:rsidR="001110A7" w:rsidRPr="001110A7">
        <w:rPr>
          <w:rFonts w:ascii="Aptos" w:hAnsi="Aptos" w:cs="Times New Roman"/>
          <w:i/>
          <w:iCs/>
          <w:kern w:val="0"/>
        </w:rPr>
        <w:t>et al.</w:t>
      </w:r>
      <w:r w:rsidR="001110A7" w:rsidRPr="001110A7">
        <w:rPr>
          <w:rFonts w:ascii="Aptos" w:hAnsi="Aptos" w:cs="Times New Roman"/>
          <w:kern w:val="0"/>
        </w:rPr>
        <w:t>, 2016)</w:t>
      </w:r>
      <w:r w:rsidR="001110A7">
        <w:fldChar w:fldCharType="end"/>
      </w:r>
      <w:r w:rsidR="00962089">
        <w:t xml:space="preserve"> has </w:t>
      </w:r>
      <w:r w:rsidR="00962089" w:rsidRPr="00E96D19">
        <w:t>shown</w:t>
      </w:r>
      <w:r w:rsidR="00E96D19" w:rsidRPr="00E96D19">
        <w:t xml:space="preserve"> that heavy smokers often cluster unhealthy </w:t>
      </w:r>
      <w:r w:rsidR="00C21EA6" w:rsidRPr="00E96D19">
        <w:t>behaviours</w:t>
      </w:r>
      <w:r w:rsidR="00E96D19" w:rsidRPr="00E96D19">
        <w:t xml:space="preserve"> poor diet and physical inactivity. A bin filled with cigarette packets alongside processed food wrappers might suggest not just nicotine dependence but a wider pattern of risk. Smoking acts as a driving factor in combining these habits, more strongly linked to unhealthy living than obesity or underweight. Thus, rubbish becomes a window into how smoking intertwines with diet, activity, and social identity.</w:t>
      </w:r>
    </w:p>
    <w:p w14:paraId="52849B88" w14:textId="37DA7DE7" w:rsidR="00C94100" w:rsidRDefault="002958DB">
      <w:r>
        <w:t xml:space="preserve">The eating </w:t>
      </w:r>
      <w:r w:rsidR="006B4285">
        <w:t xml:space="preserve">habits of the individuals </w:t>
      </w:r>
      <w:r w:rsidR="00C94100">
        <w:t>Food and leisure</w:t>
      </w:r>
      <w:r w:rsidR="00604379">
        <w:t xml:space="preserve"> suggest a comfortable routine </w:t>
      </w:r>
      <w:r w:rsidR="000133DE">
        <w:t xml:space="preserve">of what they enjoy and shows how they </w:t>
      </w:r>
      <w:r w:rsidR="00335A08">
        <w:t xml:space="preserve">consume food as more of a desire to have quick food that still tastes good and interesting </w:t>
      </w:r>
      <w:r w:rsidR="005E6206">
        <w:t xml:space="preserve">rather than someone who wants only convenient food such as </w:t>
      </w:r>
      <w:r w:rsidR="00423F3B">
        <w:t xml:space="preserve">energy bars </w:t>
      </w:r>
      <w:r w:rsidR="008C1CA6">
        <w:t>which</w:t>
      </w:r>
      <w:r w:rsidR="00423F3B">
        <w:t xml:space="preserve"> will provide a boost to the consumer </w:t>
      </w:r>
      <w:r w:rsidR="008C1CA6">
        <w:t>but offer little in the way of taste</w:t>
      </w:r>
      <w:r w:rsidR="00CD128C">
        <w:t xml:space="preserve"> </w:t>
      </w:r>
      <w:r w:rsidR="00CD128C">
        <w:fldChar w:fldCharType="begin"/>
      </w:r>
      <w:r w:rsidR="00CD128C">
        <w:instrText xml:space="preserve"> ADDIN ZOTERO_ITEM CSL_CITATION {"citationID":"gKfLx9ku","properties":{"formattedCitation":"({\\i{}Taste and flavour: their importance in food choice and acceptance | Proceedings of the Nutrition Society | Cambridge Core}, no date)","plainCitation":"(Taste and flavour: their importance in food choice and acceptance | Proceedings of the Nutrition Society | Cambridge Core, no date)","noteIndex":0},"citationItems":[{"id":70,"uris":["http://zotero.org/users/local/NNZzcgDv/items/BISN4P7Y"],"itemData":{"id":70,"type":"webpage","title":"Taste and flavour: their importance in food choice and acceptance | Proceedings of the Nutrition Society | Cambridge Core","URL":"https://www.cambridge.org/core/journals/proceedings-of-the-nutrition-society/article/taste-and-flavour-their-importance-in-food-choice-and-acceptance/ECF4D52E9B714DC791163168DADCBEFB","accessed":{"date-parts":[["2025",11,29]]}}}],"schema":"https://github.com/citation-style-language/schema/raw/master/csl-citation.json"} </w:instrText>
      </w:r>
      <w:r w:rsidR="00CD128C">
        <w:fldChar w:fldCharType="separate"/>
      </w:r>
      <w:r w:rsidR="00CD128C" w:rsidRPr="00CD128C">
        <w:rPr>
          <w:rFonts w:ascii="Aptos" w:hAnsi="Aptos" w:cs="Times New Roman"/>
          <w:kern w:val="0"/>
        </w:rPr>
        <w:t>(</w:t>
      </w:r>
      <w:r w:rsidR="00CD128C" w:rsidRPr="00CD128C">
        <w:rPr>
          <w:rFonts w:ascii="Aptos" w:hAnsi="Aptos" w:cs="Times New Roman"/>
          <w:i/>
          <w:iCs/>
          <w:kern w:val="0"/>
        </w:rPr>
        <w:t>Taste and flavour: their importance in food choice and acceptance | Proceedings of the Nutrition Society | Cambridge Core</w:t>
      </w:r>
      <w:r w:rsidR="00CD128C" w:rsidRPr="00CD128C">
        <w:rPr>
          <w:rFonts w:ascii="Aptos" w:hAnsi="Aptos" w:cs="Times New Roman"/>
          <w:kern w:val="0"/>
        </w:rPr>
        <w:t>, no date)</w:t>
      </w:r>
      <w:r w:rsidR="00CD128C">
        <w:fldChar w:fldCharType="end"/>
      </w:r>
      <w:r w:rsidR="00CD128C">
        <w:t>.</w:t>
      </w:r>
    </w:p>
    <w:p w14:paraId="594856E3" w14:textId="7C78CF76" w:rsidR="00AA6B21" w:rsidRDefault="00095E05">
      <w:r>
        <w:t>Evidence of h</w:t>
      </w:r>
      <w:r w:rsidR="00C94100">
        <w:t>ome cooking and baking</w:t>
      </w:r>
      <w:r w:rsidR="00DC64D5">
        <w:t xml:space="preserve"> could suggest that </w:t>
      </w:r>
      <w:r w:rsidR="00BC477B">
        <w:t xml:space="preserve">the individual has </w:t>
      </w:r>
      <w:r w:rsidR="00F84DD4">
        <w:t>hobbies</w:t>
      </w:r>
      <w:r w:rsidR="00BC477B">
        <w:t xml:space="preserve"> and enjoys </w:t>
      </w:r>
      <w:r w:rsidR="00DD7E6E">
        <w:t>what free time they have.</w:t>
      </w:r>
      <w:r w:rsidR="00C94100">
        <w:t xml:space="preserve"> </w:t>
      </w:r>
      <w:r w:rsidR="00DC64D5" w:rsidRPr="00DC64D5">
        <w:t>Baking</w:t>
      </w:r>
      <w:r w:rsidR="00DD7E6E">
        <w:t xml:space="preserve"> </w:t>
      </w:r>
      <w:r w:rsidR="00DC64D5" w:rsidRPr="00DC64D5">
        <w:t>as explored in Vanessa Tsao’s Confectionary Art Therapy: Exploring the Therapeutic Benefits of Baking, reveals much about a person’s inner world. Tsao argues that baking is a comprehensive sensory experience that fosters emotional regulation, mindfulness, and self-efficacy. The act of measuring, mixing, and transforming ingredients into something tangible reflects a person’s desire for structure and stability, while the creative aspects</w:t>
      </w:r>
      <w:r w:rsidR="00DD7E6E">
        <w:t xml:space="preserve"> </w:t>
      </w:r>
      <w:r w:rsidR="00DC64D5" w:rsidRPr="00DC64D5">
        <w:t>decorating, improvising, experimenting</w:t>
      </w:r>
      <w:r w:rsidR="00DD7E6E">
        <w:t xml:space="preserve"> </w:t>
      </w:r>
      <w:r w:rsidR="00DC64D5" w:rsidRPr="00DC64D5">
        <w:t>showcase resourcefulness and imagination. Baking also highlights patience and attentiveness, as success depends on careful timing and presence in the moment. Importantly, Tsao emphasizes that baking strengthens confidence by allowing individuals to see the direct results of their</w:t>
      </w:r>
      <w:r w:rsidR="00DD7E6E">
        <w:t xml:space="preserve"> eff</w:t>
      </w:r>
      <w:r w:rsidR="00F84DD4">
        <w:t>ort</w:t>
      </w:r>
      <w:r w:rsidR="005C2E12">
        <w:t xml:space="preserve"> </w:t>
      </w:r>
      <w:r w:rsidR="005C2E12" w:rsidRPr="005C2E12">
        <w:t>reinforcing resilience and self-belief. Thus, when someone bakes, it often signals a person who values mindful practice, emotional balance, and nurturing connection, using everyday acts of creation to express identity and care for themselves and others</w:t>
      </w:r>
      <w:r w:rsidR="00D809B3">
        <w:t xml:space="preserve"> </w:t>
      </w:r>
      <w:r w:rsidR="00D809B3">
        <w:fldChar w:fldCharType="begin"/>
      </w:r>
      <w:r w:rsidR="00D809B3">
        <w:instrText xml:space="preserve"> ADDIN ZOTERO_ITEM CSL_CITATION {"citationID":"m1W4QTU9","properties":{"formattedCitation":"(Tsao, 2024)","plainCitation":"(Tsao, 2024)","noteIndex":0},"citationItems":[{"id":75,"uris":["http://zotero.org/users/local/NNZzcgDv/items/QA6QTGMA"],"itemData":{"id":75,"type":"article-journal","abstract":"This article focuses on the use of baking as a therapeutic medium in art therapy, specifically investigating its potential benefits for self-care among art therapy trainees. This study acknowledges the importance of self-care in mental health professions and thus explores how baking can provide a comprehensive sensory experience that facilitates emotional regulation, mindfulness, and self-efficacy. Through a qualitative study involving four participants, the article examines the therapeutic process of baking, from preparation to decoration, and discusses its implications for art therapy practice. The findings suggest that baking can serve as a self-care method, promoting personal growth and well-being. Furthermore, the study highlights the need for further exploration and application of baking in therapeutic settings, emphasising the importance of an art therapist's presence to enhance the experience.","container-title":"South African Journal of Arts Therapies","DOI":"10.36615/rk5kcc75","ISSN":"2960-1614","issue":"2","journalAbbreviation":"SAJAT","language":"en","license":"Copyright (c) 2024 Vanessa Tsao","page":"152-175","source":"journals.uj.ac.za","title":"Confectionary art therapy: Exploring the therapeutic benefits of baking","title-short":"Confectionary art therapy","volume":"2","author":[{"family":"Tsao","given":"Vanessa"}],"issued":{"date-parts":[["2024",11,22]]}}}],"schema":"https://github.com/citation-style-language/schema/raw/master/csl-citation.json"} </w:instrText>
      </w:r>
      <w:r w:rsidR="00D809B3">
        <w:fldChar w:fldCharType="separate"/>
      </w:r>
      <w:r w:rsidR="00D809B3" w:rsidRPr="00D809B3">
        <w:rPr>
          <w:rFonts w:ascii="Aptos" w:hAnsi="Aptos"/>
        </w:rPr>
        <w:t>(Tsao, 2024)</w:t>
      </w:r>
      <w:r w:rsidR="00D809B3">
        <w:fldChar w:fldCharType="end"/>
      </w:r>
    </w:p>
    <w:p w14:paraId="482A2197" w14:textId="77777777" w:rsidR="00A21DB9" w:rsidRDefault="00A21DB9"/>
    <w:p w14:paraId="14971405" w14:textId="32426605" w:rsidR="00C94100" w:rsidRDefault="002D3A13">
      <w:r>
        <w:t>The h</w:t>
      </w:r>
      <w:r w:rsidR="00C94100">
        <w:t>ealth</w:t>
      </w:r>
      <w:r w:rsidR="00D640FE">
        <w:t xml:space="preserve"> of the individual is in question due to multiple factors like the abundance of take away containers </w:t>
      </w:r>
      <w:r w:rsidR="004D14D9">
        <w:t xml:space="preserve">sweet wrappers and </w:t>
      </w:r>
      <w:r w:rsidR="00FB251B">
        <w:t xml:space="preserve">smoking supplies </w:t>
      </w:r>
      <w:r w:rsidR="0017095D" w:rsidRPr="0017095D">
        <w:t>Fast food, smoking, and excessive sweets each harm health in distinct but overlapping ways. Fast food is calorie</w:t>
      </w:r>
      <w:r w:rsidR="003062F2">
        <w:t xml:space="preserve"> </w:t>
      </w:r>
      <w:r w:rsidR="0017095D" w:rsidRPr="0017095D">
        <w:t>dense, high in salt, sugar, and unhealthy fats, leading to obesity, heart disease, and poor mental health. Smoking is more acutely dangerous, causing cancers, lung damage, cardiovascular strain, and accelerated aging. Sweets amplify fast food’s</w:t>
      </w:r>
      <w:r w:rsidR="00541641">
        <w:t xml:space="preserve"> health </w:t>
      </w:r>
      <w:r w:rsidR="0017095D" w:rsidRPr="0017095D">
        <w:t>risks, driving weight gain, diabetes, dental decay, and energy crashes. Together, these habits compound risks, undermining nutrition, damaging vital organs, and reducing life expectancy. Occasional indulgence is less harmful, but long-term reliance on all three creates a powerful synergy of chronic disease and diminished quality of life.</w:t>
      </w:r>
    </w:p>
    <w:p w14:paraId="4859F209" w14:textId="4DA45683" w:rsidR="00B41A3C" w:rsidRDefault="00B41A3C" w:rsidP="00FB73B7">
      <w:r w:rsidRPr="00F5508F">
        <w:t>By examining what societies discard, garbologists illuminate not only what people consume, but what they value, ignore, or hide. In this way, garbology becomes a mirror</w:t>
      </w:r>
      <w:r>
        <w:t xml:space="preserve"> r</w:t>
      </w:r>
      <w:r w:rsidRPr="00F5508F">
        <w:t>eflecting both the intimate and collective dimensions of human life.</w:t>
      </w:r>
      <w:r w:rsidR="00F3280E" w:rsidRPr="00F3280E">
        <w:t xml:space="preserve"> </w:t>
      </w:r>
      <w:r w:rsidR="00F3280E" w:rsidRPr="00503A9B">
        <w:t>Garbology can be seen as a modern extension of archaeological practice. Just as archaeologists study ancient refuse heaps to reconstruct past lifeways, garbologists analyse modern waste to understand contemporary societies</w:t>
      </w:r>
      <w:r w:rsidR="00F3280E">
        <w:t>.</w:t>
      </w:r>
    </w:p>
    <w:p w14:paraId="236C16BD" w14:textId="57D89E75" w:rsidR="00316990" w:rsidRDefault="00316990" w:rsidP="00FB73B7">
      <w:r>
        <w:t xml:space="preserve">Garbology shows us that trash is not just </w:t>
      </w:r>
      <w:r w:rsidR="007023CD">
        <w:t>waste,</w:t>
      </w:r>
      <w:r w:rsidR="00902BAD">
        <w:t xml:space="preserve"> but </w:t>
      </w:r>
      <w:r>
        <w:t xml:space="preserve">it is evidence of how people live, consume, and </w:t>
      </w:r>
      <w:r w:rsidR="007023CD">
        <w:t>think. The</w:t>
      </w:r>
      <w:r w:rsidR="00902BAD">
        <w:t xml:space="preserve"> practical application of </w:t>
      </w:r>
      <w:r w:rsidR="007023CD">
        <w:t xml:space="preserve">garbology </w:t>
      </w:r>
      <w:proofErr w:type="gramStart"/>
      <w:r w:rsidR="007023CD">
        <w:t>By</w:t>
      </w:r>
      <w:proofErr w:type="gramEnd"/>
      <w:r>
        <w:t xml:space="preserve"> studying what we throw away, researchers uncover patterns of behaviour that often differ from what people report. William Rathje’s Tucson Garbage Project proved this clearly: his team found that alcohol use was higher than surveys suggested, and recycling was lower than people claimed. These findings remind us that garbage can reveal truths that words sometimes hide.</w:t>
      </w:r>
    </w:p>
    <w:p w14:paraId="04B122C9" w14:textId="77777777" w:rsidR="00316990" w:rsidRDefault="00316990" w:rsidP="00FB73B7">
      <w:r>
        <w:t>Although garbology focuses on modern refuse, it connects strongly to archaeology. Just as archaeologists study ancient remains to understand past societies, garbologists study today’s waste to learn about current habits and values. This link shows that garbage is part of our cultural record, carrying meaning about identity, ethics, and responsibility.</w:t>
      </w:r>
    </w:p>
    <w:p w14:paraId="6EE90A81" w14:textId="5A59BC83" w:rsidR="00316990" w:rsidRDefault="00316990" w:rsidP="00FB73B7">
      <w:r>
        <w:t>Most importantly, garbology highlights the</w:t>
      </w:r>
      <w:r w:rsidR="00C10395">
        <w:t xml:space="preserve"> </w:t>
      </w:r>
      <w:r w:rsidR="00C10395" w:rsidRPr="00C10395">
        <w:t>environmental impact of consumption. Every discarded item reflects choices that affect sustainability. By paying attention to waste, we can see how daily actions shape larger social and ecological systems. In this way, garbology is not only about studying trash</w:t>
      </w:r>
      <w:r w:rsidR="008A4679">
        <w:t xml:space="preserve"> </w:t>
      </w:r>
      <w:r w:rsidR="00C10395" w:rsidRPr="00C10395">
        <w:t>it is about encouraging reflection and change. It asks us to see our garbage as a mirror, showing who we are and how we might live more responsibly in the future.</w:t>
      </w:r>
    </w:p>
    <w:p w14:paraId="568ADCBC" w14:textId="272D1C37" w:rsidR="00EE5C2B" w:rsidRDefault="00EE5C2B" w:rsidP="00FB73B7">
      <w:r w:rsidRPr="00EE5C2B">
        <w:t>You can</w:t>
      </w:r>
      <w:r>
        <w:t>no</w:t>
      </w:r>
      <w:r w:rsidRPr="00EE5C2B">
        <w:t>t learn everything from garbology. Trash can show what people threw away, but it doesn’t reveal their full lives. For example, you can</w:t>
      </w:r>
      <w:r w:rsidR="00EC63F4">
        <w:t>not</w:t>
      </w:r>
      <w:r w:rsidRPr="00EE5C2B">
        <w:t xml:space="preserve"> know someone’s feelings, beliefs, or private thoughts just by looking at their garbage. You also can</w:t>
      </w:r>
      <w:r w:rsidR="00EC63F4">
        <w:t xml:space="preserve">not </w:t>
      </w:r>
      <w:r w:rsidRPr="00EE5C2B">
        <w:t>tell the exact reasons why they bought or used something</w:t>
      </w:r>
      <w:r w:rsidR="00EC63F4">
        <w:t xml:space="preserve"> </w:t>
      </w:r>
      <w:r w:rsidRPr="00EE5C2B">
        <w:t>only that they got rid of it. Garbology doesn’t explain the deeper stories behind objects, like family memories or cultural meaning. In short, it shows patterns of waste but not the complete picture of human experience, leaving many personal and emotional details hidden from view.</w:t>
      </w:r>
    </w:p>
    <w:p w14:paraId="77F5EDA3" w14:textId="77777777" w:rsidR="00EB0263" w:rsidRDefault="00EB0263" w:rsidP="00316990">
      <w:pPr>
        <w:ind w:left="360"/>
      </w:pPr>
    </w:p>
    <w:p w14:paraId="1615D9DE" w14:textId="3C402186" w:rsidR="00AA6B21" w:rsidRPr="00AA6B21" w:rsidRDefault="00AA6B21" w:rsidP="00AA6B21">
      <w:pPr>
        <w:pStyle w:val="ListParagraph"/>
        <w:rPr>
          <w:b/>
          <w:bCs/>
        </w:rPr>
      </w:pPr>
      <w:r>
        <w:rPr>
          <w:b/>
          <w:bCs/>
        </w:rPr>
        <w:t xml:space="preserve">Bibliography </w:t>
      </w:r>
    </w:p>
    <w:p w14:paraId="5F49D995" w14:textId="77777777" w:rsidR="00CD099F" w:rsidRPr="00CD099F" w:rsidRDefault="00CD099F" w:rsidP="00CD099F">
      <w:r w:rsidRPr="00CD099F">
        <w:t xml:space="preserve">Alworth, D.J. (2010) ‘Supermarket Sociology’, </w:t>
      </w:r>
      <w:r w:rsidRPr="00CD099F">
        <w:rPr>
          <w:i/>
          <w:iCs/>
        </w:rPr>
        <w:t>New Literary History</w:t>
      </w:r>
      <w:r w:rsidRPr="00CD099F">
        <w:t>, 41(2), pp. 301–327.</w:t>
      </w:r>
    </w:p>
    <w:p w14:paraId="2F2D067E" w14:textId="77777777" w:rsidR="00CD099F" w:rsidRPr="00CD099F" w:rsidRDefault="00CD099F" w:rsidP="00CD099F">
      <w:r w:rsidRPr="00CD099F">
        <w:rPr>
          <w:i/>
          <w:iCs/>
        </w:rPr>
        <w:t>Archaeological approaches to plastics and plastic pollution: A critical overview | Cambridge Prisms: Plastics | Cambridge Core</w:t>
      </w:r>
      <w:r w:rsidRPr="00CD099F">
        <w:t xml:space="preserve"> (no date). Available at: </w:t>
      </w:r>
      <w:hyperlink r:id="rId10" w:history="1">
        <w:r w:rsidRPr="00CD099F">
          <w:rPr>
            <w:rStyle w:val="Hyperlink"/>
          </w:rPr>
          <w:t>https://www.cambridge.org/core/journals/cambridge-prisms-plastics/article/archaeological-approaches-to-plastics-and-plastic-pollution-a-critical-overview/5E399667E52E10A079DB3EAD43CB9E3C</w:t>
        </w:r>
      </w:hyperlink>
      <w:r w:rsidRPr="00CD099F">
        <w:t xml:space="preserve"> (Accessed: 28 November 2025).</w:t>
      </w:r>
    </w:p>
    <w:p w14:paraId="6D5ECFAF" w14:textId="77777777" w:rsidR="00CD099F" w:rsidRPr="00CD099F" w:rsidRDefault="00CD099F" w:rsidP="00CD099F">
      <w:proofErr w:type="spellStart"/>
      <w:r w:rsidRPr="00CD099F">
        <w:t>Botonaki</w:t>
      </w:r>
      <w:proofErr w:type="spellEnd"/>
      <w:r w:rsidRPr="00CD099F">
        <w:t xml:space="preserve">, A. and Mattas, K. (2010) ‘Revealing the values behind convenience food consumption’, </w:t>
      </w:r>
      <w:r w:rsidRPr="00CD099F">
        <w:rPr>
          <w:i/>
          <w:iCs/>
        </w:rPr>
        <w:t>Appetite</w:t>
      </w:r>
      <w:r w:rsidRPr="00CD099F">
        <w:t xml:space="preserve">, 55(3), pp. 629–638. Available at: </w:t>
      </w:r>
      <w:hyperlink r:id="rId11" w:history="1">
        <w:r w:rsidRPr="00CD099F">
          <w:rPr>
            <w:rStyle w:val="Hyperlink"/>
          </w:rPr>
          <w:t>https://doi.org/10.1016/j.appet.2010.09.017</w:t>
        </w:r>
      </w:hyperlink>
      <w:r w:rsidRPr="00CD099F">
        <w:t>.</w:t>
      </w:r>
    </w:p>
    <w:p w14:paraId="69526A74" w14:textId="77777777" w:rsidR="00CD099F" w:rsidRPr="00CD099F" w:rsidRDefault="00CD099F" w:rsidP="00CD099F">
      <w:r w:rsidRPr="00CD099F">
        <w:t xml:space="preserve">‘Fast Food vs. Smoking: A Battle for Health - </w:t>
      </w:r>
      <w:proofErr w:type="spellStart"/>
      <w:r w:rsidRPr="00CD099F">
        <w:t>EasyHealthyFoods</w:t>
      </w:r>
      <w:proofErr w:type="spellEnd"/>
      <w:r w:rsidRPr="00CD099F">
        <w:t xml:space="preserve">’ (2025), 3 April. Available at: </w:t>
      </w:r>
      <w:hyperlink r:id="rId12" w:history="1">
        <w:r w:rsidRPr="00CD099F">
          <w:rPr>
            <w:rStyle w:val="Hyperlink"/>
          </w:rPr>
          <w:t>https://easyhealthyfoods.com/is-fast-food-worse-than-smoking/</w:t>
        </w:r>
      </w:hyperlink>
      <w:r w:rsidRPr="00CD099F">
        <w:t xml:space="preserve"> (Accessed: 29 November 2025).</w:t>
      </w:r>
    </w:p>
    <w:p w14:paraId="19CAC3FA" w14:textId="77777777" w:rsidR="00CD099F" w:rsidRPr="00CD099F" w:rsidRDefault="00CD099F" w:rsidP="00CD099F">
      <w:r w:rsidRPr="00CD099F">
        <w:t xml:space="preserve">Ind, N. and Iglesias, O. (2022) ‘Embedding Conscience’, in N. Ind and O. Iglesias (eds) </w:t>
      </w:r>
      <w:r w:rsidRPr="00CD099F">
        <w:rPr>
          <w:i/>
          <w:iCs/>
        </w:rPr>
        <w:t>In Good Conscience: Do the Right Thing While Building a Profitable Business</w:t>
      </w:r>
      <w:r w:rsidRPr="00CD099F">
        <w:t xml:space="preserve">. Cham: Springer International Publishing, pp. 71–95. Available at: </w:t>
      </w:r>
      <w:hyperlink r:id="rId13" w:history="1">
        <w:r w:rsidRPr="00CD099F">
          <w:rPr>
            <w:rStyle w:val="Hyperlink"/>
          </w:rPr>
          <w:t>https://doi.org/10.1007/978-3-031-09338-8_5</w:t>
        </w:r>
      </w:hyperlink>
      <w:r w:rsidRPr="00CD099F">
        <w:t>.</w:t>
      </w:r>
    </w:p>
    <w:p w14:paraId="12CD0D83" w14:textId="77777777" w:rsidR="00CD099F" w:rsidRPr="00CD099F" w:rsidRDefault="00CD099F" w:rsidP="00CD099F">
      <w:r w:rsidRPr="00CD099F">
        <w:t xml:space="preserve">Jackson, P. and </w:t>
      </w:r>
      <w:proofErr w:type="spellStart"/>
      <w:r w:rsidRPr="00CD099F">
        <w:t>Viehoff</w:t>
      </w:r>
      <w:proofErr w:type="spellEnd"/>
      <w:r w:rsidRPr="00CD099F">
        <w:t xml:space="preserve">, V. (2016) ‘Reframing convenience food’, </w:t>
      </w:r>
      <w:r w:rsidRPr="00CD099F">
        <w:rPr>
          <w:i/>
          <w:iCs/>
        </w:rPr>
        <w:t>Appetite</w:t>
      </w:r>
      <w:r w:rsidRPr="00CD099F">
        <w:t xml:space="preserve">, 98, pp. 1–11. Available at: </w:t>
      </w:r>
      <w:hyperlink r:id="rId14" w:history="1">
        <w:r w:rsidRPr="00CD099F">
          <w:rPr>
            <w:rStyle w:val="Hyperlink"/>
          </w:rPr>
          <w:t>https://doi.org/10.1016/j.appet.2015.11.032</w:t>
        </w:r>
      </w:hyperlink>
      <w:r w:rsidRPr="00CD099F">
        <w:t>.</w:t>
      </w:r>
    </w:p>
    <w:p w14:paraId="5F8C1D33" w14:textId="77777777" w:rsidR="00CD099F" w:rsidRPr="00CD099F" w:rsidRDefault="00CD099F" w:rsidP="00CD099F">
      <w:proofErr w:type="spellStart"/>
      <w:r w:rsidRPr="00CD099F">
        <w:t>LLP|</w:t>
      </w:r>
      <w:proofErr w:type="gramStart"/>
      <w:r w:rsidRPr="00CD099F">
        <w:t>authorurl:https</w:t>
      </w:r>
      <w:proofErr w:type="spellEnd"/>
      <w:r w:rsidRPr="00CD099F">
        <w:t>://www.ey.com/en_uk/people/chris-brown</w:t>
      </w:r>
      <w:proofErr w:type="gramEnd"/>
      <w:r w:rsidRPr="00CD099F">
        <w:t>, authorsalutation:|</w:t>
      </w:r>
      <w:proofErr w:type="gramStart"/>
      <w:r w:rsidRPr="00CD099F">
        <w:t>authorfirstname:Chris</w:t>
      </w:r>
      <w:proofErr w:type="gramEnd"/>
      <w:r w:rsidRPr="00CD099F">
        <w:t>|</w:t>
      </w:r>
      <w:proofErr w:type="gramStart"/>
      <w:r w:rsidRPr="00CD099F">
        <w:t>authorlastname:Brown</w:t>
      </w:r>
      <w:proofErr w:type="gramEnd"/>
      <w:r w:rsidRPr="00CD099F">
        <w:t>|</w:t>
      </w:r>
      <w:proofErr w:type="gramStart"/>
      <w:r w:rsidRPr="00CD099F">
        <w:t>authorjobtitle:Manager</w:t>
      </w:r>
      <w:proofErr w:type="gramEnd"/>
      <w:r w:rsidRPr="00CD099F">
        <w:t xml:space="preserve">, Media Relations, Ernst &amp;. Young (no date) </w:t>
      </w:r>
      <w:r w:rsidRPr="00CD099F">
        <w:rPr>
          <w:i/>
          <w:iCs/>
        </w:rPr>
        <w:t>UK consumers are prioritising value over brand loyalty</w:t>
      </w:r>
      <w:r w:rsidRPr="00CD099F">
        <w:t xml:space="preserve">. Available at: </w:t>
      </w:r>
      <w:hyperlink r:id="rId15" w:history="1">
        <w:r w:rsidRPr="00CD099F">
          <w:rPr>
            <w:rStyle w:val="Hyperlink"/>
          </w:rPr>
          <w:t>https://www.ey.com/en_uk/newsroom/2025/05/brand-loyalty-declines-as-financial-concerns-persist</w:t>
        </w:r>
      </w:hyperlink>
      <w:r w:rsidRPr="00CD099F">
        <w:t xml:space="preserve"> (Accessed: 28 November 2025).</w:t>
      </w:r>
    </w:p>
    <w:p w14:paraId="1D4919BA" w14:textId="77777777" w:rsidR="00CD099F" w:rsidRPr="00CD099F" w:rsidRDefault="00CD099F" w:rsidP="00CD099F">
      <w:r w:rsidRPr="00CD099F">
        <w:t xml:space="preserve">Lohse, T. </w:t>
      </w:r>
      <w:r w:rsidRPr="00CD099F">
        <w:rPr>
          <w:i/>
          <w:iCs/>
        </w:rPr>
        <w:t>et al.</w:t>
      </w:r>
      <w:r w:rsidRPr="00CD099F">
        <w:t xml:space="preserve"> (2016) ‘Heavy Smoking Is More Strongly Associated with General Unhealthy Lifestyle than Obesity and Underweight’, </w:t>
      </w:r>
      <w:r w:rsidRPr="00CD099F">
        <w:rPr>
          <w:i/>
          <w:iCs/>
        </w:rPr>
        <w:t>PLOS ONE</w:t>
      </w:r>
      <w:r w:rsidRPr="00CD099F">
        <w:t xml:space="preserve">, 11(2), p. e0148563. Available at: </w:t>
      </w:r>
      <w:hyperlink r:id="rId16" w:history="1">
        <w:r w:rsidRPr="00CD099F">
          <w:rPr>
            <w:rStyle w:val="Hyperlink"/>
          </w:rPr>
          <w:t>https://doi.org/10.1371/journal.pone.0148563</w:t>
        </w:r>
      </w:hyperlink>
      <w:r w:rsidRPr="00CD099F">
        <w:t>.</w:t>
      </w:r>
    </w:p>
    <w:p w14:paraId="186CB323" w14:textId="77777777" w:rsidR="00CD099F" w:rsidRPr="00CD099F" w:rsidRDefault="00CD099F" w:rsidP="00CD099F">
      <w:r w:rsidRPr="00CD099F">
        <w:t xml:space="preserve">Munro, P., Kapitan, S. and </w:t>
      </w:r>
      <w:proofErr w:type="spellStart"/>
      <w:r w:rsidRPr="00CD099F">
        <w:t>Wooliscroft</w:t>
      </w:r>
      <w:proofErr w:type="spellEnd"/>
      <w:r w:rsidRPr="00CD099F">
        <w:t>, B. (2023) ‘The sustainable attitude-</w:t>
      </w:r>
      <w:proofErr w:type="spellStart"/>
      <w:r w:rsidRPr="00CD099F">
        <w:t>behavior</w:t>
      </w:r>
      <w:proofErr w:type="spellEnd"/>
      <w:r w:rsidRPr="00CD099F">
        <w:t xml:space="preserve"> gap dynamic when shopping at the supermarket: A systematic literature review and framework for future research’, </w:t>
      </w:r>
      <w:r w:rsidRPr="00CD099F">
        <w:rPr>
          <w:i/>
          <w:iCs/>
        </w:rPr>
        <w:t>Journal of Cleaner Production</w:t>
      </w:r>
      <w:r w:rsidRPr="00CD099F">
        <w:t xml:space="preserve">, 426, p. 138740. Available at: </w:t>
      </w:r>
      <w:hyperlink r:id="rId17" w:history="1">
        <w:r w:rsidRPr="00CD099F">
          <w:rPr>
            <w:rStyle w:val="Hyperlink"/>
          </w:rPr>
          <w:t>https://doi.org/10.1016/j.jclepro.2023.138740</w:t>
        </w:r>
      </w:hyperlink>
      <w:r w:rsidRPr="00CD099F">
        <w:t>.</w:t>
      </w:r>
    </w:p>
    <w:p w14:paraId="1D2112E5" w14:textId="77777777" w:rsidR="00CD099F" w:rsidRPr="00CD099F" w:rsidRDefault="00CD099F" w:rsidP="00CD099F">
      <w:proofErr w:type="spellStart"/>
      <w:r w:rsidRPr="00CD099F">
        <w:t>Nagyova</w:t>
      </w:r>
      <w:proofErr w:type="spellEnd"/>
      <w:r w:rsidRPr="00CD099F">
        <w:t xml:space="preserve">, L. (2024) </w:t>
      </w:r>
      <w:r w:rsidRPr="00CD099F">
        <w:rPr>
          <w:i/>
          <w:iCs/>
        </w:rPr>
        <w:t>Talk is cheap: Coca Cola’s use of greenwashing, slacktivism and virtue signalling</w:t>
      </w:r>
      <w:r w:rsidRPr="00CD099F">
        <w:t xml:space="preserve">. thesis. Institute of Art, Design + Technology. Available at: </w:t>
      </w:r>
      <w:hyperlink r:id="rId18" w:history="1">
        <w:r w:rsidRPr="00CD099F">
          <w:rPr>
            <w:rStyle w:val="Hyperlink"/>
          </w:rPr>
          <w:t>https://illustro-iadt.figshare.com/articles/thesis/Talk_is_cheap_Coca_Cola_s_use_of_greenwashing_slacktivism_and_virtue_signalling/25211945/1</w:t>
        </w:r>
      </w:hyperlink>
      <w:r w:rsidRPr="00CD099F">
        <w:t xml:space="preserve"> (Accessed: 18 November 2025).</w:t>
      </w:r>
    </w:p>
    <w:p w14:paraId="18DE921E" w14:textId="77777777" w:rsidR="00CD099F" w:rsidRPr="00CD099F" w:rsidRDefault="00CD099F" w:rsidP="00CD099F">
      <w:r w:rsidRPr="00CD099F">
        <w:t xml:space="preserve">Papoli-Yazdi, L., Muniz, T.S.A. and Agostini, C. (2025) ‘Archaeology of garbage: from disaster archaeology to social entrepreneurship’, </w:t>
      </w:r>
      <w:proofErr w:type="spellStart"/>
      <w:r w:rsidRPr="00CD099F">
        <w:rPr>
          <w:i/>
          <w:iCs/>
        </w:rPr>
        <w:t>Vestígios</w:t>
      </w:r>
      <w:proofErr w:type="spellEnd"/>
      <w:r w:rsidRPr="00CD099F">
        <w:rPr>
          <w:i/>
          <w:iCs/>
        </w:rPr>
        <w:t xml:space="preserve"> - Revista Latino-Americana de </w:t>
      </w:r>
      <w:proofErr w:type="spellStart"/>
      <w:r w:rsidRPr="00CD099F">
        <w:rPr>
          <w:i/>
          <w:iCs/>
        </w:rPr>
        <w:t>Arqueologia</w:t>
      </w:r>
      <w:proofErr w:type="spellEnd"/>
      <w:r w:rsidRPr="00CD099F">
        <w:rPr>
          <w:i/>
          <w:iCs/>
        </w:rPr>
        <w:t xml:space="preserve"> </w:t>
      </w:r>
      <w:proofErr w:type="spellStart"/>
      <w:r w:rsidRPr="00CD099F">
        <w:rPr>
          <w:i/>
          <w:iCs/>
        </w:rPr>
        <w:t>Histórica</w:t>
      </w:r>
      <w:proofErr w:type="spellEnd"/>
      <w:r w:rsidRPr="00CD099F">
        <w:t xml:space="preserve">, 19(2), pp. 317–326. Available at: </w:t>
      </w:r>
      <w:hyperlink r:id="rId19" w:history="1">
        <w:r w:rsidRPr="00CD099F">
          <w:rPr>
            <w:rStyle w:val="Hyperlink"/>
          </w:rPr>
          <w:t>https://doi.org/10.31239/j677sr71</w:t>
        </w:r>
      </w:hyperlink>
      <w:r w:rsidRPr="00CD099F">
        <w:t>.</w:t>
      </w:r>
    </w:p>
    <w:p w14:paraId="2D9841D8" w14:textId="77777777" w:rsidR="00CD099F" w:rsidRPr="00CD099F" w:rsidRDefault="00CD099F" w:rsidP="00CD099F">
      <w:r w:rsidRPr="00CD099F">
        <w:t xml:space="preserve">Qadir, Z. (2024) ‘The Politics of Plastic Pollution and the Impact on the Global South - GLOBAL SOUTHS HUB’, 22 April. Available at: </w:t>
      </w:r>
      <w:hyperlink r:id="rId20" w:history="1">
        <w:r w:rsidRPr="00CD099F">
          <w:rPr>
            <w:rStyle w:val="Hyperlink"/>
          </w:rPr>
          <w:t>https://globalsouth.org/2024/04/the-politics-of-plastic-pollution-and-the-impact-on-the-global-south/</w:t>
        </w:r>
      </w:hyperlink>
      <w:r w:rsidRPr="00CD099F">
        <w:t xml:space="preserve"> (Accessed: 28 November 2025).</w:t>
      </w:r>
    </w:p>
    <w:p w14:paraId="4522D71B" w14:textId="77777777" w:rsidR="00CD099F" w:rsidRPr="00CD099F" w:rsidRDefault="00CD099F" w:rsidP="00CD099F">
      <w:proofErr w:type="spellStart"/>
      <w:r w:rsidRPr="00CD099F">
        <w:t>Sanlier</w:t>
      </w:r>
      <w:proofErr w:type="spellEnd"/>
      <w:r w:rsidRPr="00CD099F">
        <w:t xml:space="preserve">, N. and Seren Karakus, S. (2010) ‘Evaluation of food purchasing behaviour of consumers from supermarkets’, </w:t>
      </w:r>
      <w:r w:rsidRPr="00CD099F">
        <w:rPr>
          <w:i/>
          <w:iCs/>
        </w:rPr>
        <w:t>British Food Journal</w:t>
      </w:r>
      <w:r w:rsidRPr="00CD099F">
        <w:t xml:space="preserve">, 112(2), pp. 140–150. Available at: </w:t>
      </w:r>
      <w:hyperlink r:id="rId21" w:history="1">
        <w:r w:rsidRPr="00CD099F">
          <w:rPr>
            <w:rStyle w:val="Hyperlink"/>
          </w:rPr>
          <w:t>https://doi.org/10.1108/00070701011018824</w:t>
        </w:r>
      </w:hyperlink>
      <w:r w:rsidRPr="00CD099F">
        <w:t>.</w:t>
      </w:r>
    </w:p>
    <w:p w14:paraId="64A30644" w14:textId="77777777" w:rsidR="00CD099F" w:rsidRPr="00CD099F" w:rsidRDefault="00CD099F" w:rsidP="00CD099F">
      <w:r w:rsidRPr="00CD099F">
        <w:t xml:space="preserve">Schiffer, M. (2015) ‘William L. Rathje, Father of Garbology’, Arizona </w:t>
      </w:r>
      <w:proofErr w:type="spellStart"/>
      <w:proofErr w:type="gramStart"/>
      <w:r w:rsidRPr="00CD099F">
        <w:t>Anthropologyist</w:t>
      </w:r>
      <w:proofErr w:type="spellEnd"/>
      <w:r w:rsidRPr="00CD099F">
        <w:t>(</w:t>
      </w:r>
      <w:proofErr w:type="gramEnd"/>
      <w:r w:rsidRPr="00CD099F">
        <w:t>25), pp. 78–86.</w:t>
      </w:r>
    </w:p>
    <w:p w14:paraId="5D344847" w14:textId="3CB825EB" w:rsidR="00CD099F" w:rsidRPr="00CD099F" w:rsidRDefault="00CD099F" w:rsidP="00CD099F">
      <w:r w:rsidRPr="00CD099F">
        <w:rPr>
          <w:i/>
          <w:iCs/>
        </w:rPr>
        <w:t>Taste and flavour: their importance in food choice and acceptance | Proceedings of the Nutrition Society | Cambridge Core</w:t>
      </w:r>
      <w:r w:rsidRPr="00CD099F">
        <w:t xml:space="preserve"> (no date). Available at: </w:t>
      </w:r>
      <w:hyperlink r:id="rId22" w:history="1">
        <w:r w:rsidRPr="00CD099F">
          <w:rPr>
            <w:rStyle w:val="Hyperlink"/>
          </w:rPr>
          <w:t>https://www.cambridge.org/core/journals/proceedings-of-the-nutrition-society/article/taste-and-flavour-their-importance-in-food-choice-and-acceptance/ECF4D52E9B714DC791163168DADCBEFB</w:t>
        </w:r>
      </w:hyperlink>
      <w:r w:rsidRPr="00CD099F">
        <w:t xml:space="preserve"> (Accessed: 2</w:t>
      </w:r>
      <w:r>
        <w:t>8</w:t>
      </w:r>
      <w:r w:rsidRPr="00CD099F">
        <w:t xml:space="preserve"> November 2025).</w:t>
      </w:r>
    </w:p>
    <w:p w14:paraId="39C5A303" w14:textId="77777777" w:rsidR="00CD099F" w:rsidRPr="00CD099F" w:rsidRDefault="00CD099F" w:rsidP="00CD099F">
      <w:r w:rsidRPr="00CD099F">
        <w:t xml:space="preserve">Tsao, V. (2024) ‘Confectionary art therapy: Exploring the therapeutic benefits of baking’, </w:t>
      </w:r>
      <w:r w:rsidRPr="00CD099F">
        <w:rPr>
          <w:i/>
          <w:iCs/>
        </w:rPr>
        <w:t>South African Journal of Arts Therapies</w:t>
      </w:r>
      <w:r w:rsidRPr="00CD099F">
        <w:t xml:space="preserve">, 2(2), pp. 152–175. Available at: </w:t>
      </w:r>
      <w:hyperlink r:id="rId23" w:history="1">
        <w:r w:rsidRPr="00CD099F">
          <w:rPr>
            <w:rStyle w:val="Hyperlink"/>
          </w:rPr>
          <w:t>https://doi.org/10.36615/rk5kcc75</w:t>
        </w:r>
      </w:hyperlink>
      <w:r w:rsidRPr="00CD099F">
        <w:t>.</w:t>
      </w:r>
    </w:p>
    <w:p w14:paraId="6E0B6E0C" w14:textId="77777777" w:rsidR="00CD099F" w:rsidRPr="00CD099F" w:rsidRDefault="00CD099F" w:rsidP="00CD099F">
      <w:r w:rsidRPr="00CD099F">
        <w:t xml:space="preserve">‘Understanding Garbologists: Roles, Research, and Impact - Accounting, Finance, and Money Insights’ (2024), 13 June. Available at: </w:t>
      </w:r>
      <w:hyperlink r:id="rId24" w:history="1">
        <w:r w:rsidRPr="00CD099F">
          <w:rPr>
            <w:rStyle w:val="Hyperlink"/>
          </w:rPr>
          <w:t>https://accountend.com/understanding-garbologists-roles-research-and-impact/</w:t>
        </w:r>
      </w:hyperlink>
      <w:r w:rsidRPr="00CD099F">
        <w:t xml:space="preserve"> (Accessed: 25 November 2025).</w:t>
      </w:r>
    </w:p>
    <w:p w14:paraId="19C66E75" w14:textId="77777777" w:rsidR="005B325D" w:rsidRDefault="005B325D"/>
    <w:sectPr w:rsidR="005B325D">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C51F6" w14:textId="77777777" w:rsidR="00DA3373" w:rsidRDefault="00DA3373" w:rsidP="005B325D">
      <w:pPr>
        <w:spacing w:after="0" w:line="240" w:lineRule="auto"/>
      </w:pPr>
      <w:r>
        <w:separator/>
      </w:r>
    </w:p>
  </w:endnote>
  <w:endnote w:type="continuationSeparator" w:id="0">
    <w:p w14:paraId="46068A4F" w14:textId="77777777" w:rsidR="00DA3373" w:rsidRDefault="00DA3373" w:rsidP="005B3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AD0B1" w14:textId="77777777" w:rsidR="005B325D" w:rsidRDefault="005B3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B0DA9" w14:textId="77777777" w:rsidR="005B325D" w:rsidRDefault="005B32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6A2E" w14:textId="77777777" w:rsidR="005B325D" w:rsidRDefault="005B3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641DE" w14:textId="77777777" w:rsidR="00DA3373" w:rsidRDefault="00DA3373" w:rsidP="005B325D">
      <w:pPr>
        <w:spacing w:after="0" w:line="240" w:lineRule="auto"/>
      </w:pPr>
      <w:r>
        <w:separator/>
      </w:r>
    </w:p>
  </w:footnote>
  <w:footnote w:type="continuationSeparator" w:id="0">
    <w:p w14:paraId="2518BA54" w14:textId="77777777" w:rsidR="00DA3373" w:rsidRDefault="00DA3373" w:rsidP="005B3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A6C1" w14:textId="77777777" w:rsidR="005B325D" w:rsidRDefault="005B3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C93F9" w14:textId="6AE2CFB9" w:rsidR="005B325D" w:rsidRDefault="005B325D">
    <w:pPr>
      <w:pStyle w:val="Header"/>
    </w:pPr>
    <w:r>
      <w:t xml:space="preserve">Alexander Lye </w:t>
    </w:r>
  </w:p>
  <w:p w14:paraId="4F6E618E" w14:textId="227C3F29" w:rsidR="005B325D" w:rsidRDefault="005B325D">
    <w:pPr>
      <w:pStyle w:val="Header"/>
    </w:pPr>
    <w:r>
      <w:t xml:space="preserve">A 1 Garbology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2D3A3" w14:textId="77777777" w:rsidR="005B325D" w:rsidRDefault="005B3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964B5"/>
    <w:multiLevelType w:val="hybridMultilevel"/>
    <w:tmpl w:val="0D68A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05706"/>
    <w:multiLevelType w:val="hybridMultilevel"/>
    <w:tmpl w:val="8CAA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89558">
    <w:abstractNumId w:val="0"/>
  </w:num>
  <w:num w:numId="2" w16cid:durableId="1236359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25D"/>
    <w:rsid w:val="00004207"/>
    <w:rsid w:val="000133DE"/>
    <w:rsid w:val="000251CE"/>
    <w:rsid w:val="000261F3"/>
    <w:rsid w:val="00036947"/>
    <w:rsid w:val="00043C18"/>
    <w:rsid w:val="0004485B"/>
    <w:rsid w:val="000726A2"/>
    <w:rsid w:val="00090FA8"/>
    <w:rsid w:val="000935E2"/>
    <w:rsid w:val="00095E05"/>
    <w:rsid w:val="000A5DD0"/>
    <w:rsid w:val="000B13FC"/>
    <w:rsid w:val="000B4DE3"/>
    <w:rsid w:val="000B4DE7"/>
    <w:rsid w:val="000C568E"/>
    <w:rsid w:val="000D60CC"/>
    <w:rsid w:val="001110A7"/>
    <w:rsid w:val="001462DB"/>
    <w:rsid w:val="0015365F"/>
    <w:rsid w:val="0016041B"/>
    <w:rsid w:val="00170399"/>
    <w:rsid w:val="0017095D"/>
    <w:rsid w:val="00197EF9"/>
    <w:rsid w:val="001E5E8B"/>
    <w:rsid w:val="00204E22"/>
    <w:rsid w:val="002514C2"/>
    <w:rsid w:val="0026100C"/>
    <w:rsid w:val="002613A5"/>
    <w:rsid w:val="00284A35"/>
    <w:rsid w:val="002870B2"/>
    <w:rsid w:val="00292285"/>
    <w:rsid w:val="002958DB"/>
    <w:rsid w:val="002A2C88"/>
    <w:rsid w:val="002B3CA1"/>
    <w:rsid w:val="002C38CE"/>
    <w:rsid w:val="002D1ED7"/>
    <w:rsid w:val="002D3A13"/>
    <w:rsid w:val="002E260C"/>
    <w:rsid w:val="003062F2"/>
    <w:rsid w:val="0031263B"/>
    <w:rsid w:val="00313C3E"/>
    <w:rsid w:val="00315B73"/>
    <w:rsid w:val="00316990"/>
    <w:rsid w:val="00325E85"/>
    <w:rsid w:val="00330828"/>
    <w:rsid w:val="00335099"/>
    <w:rsid w:val="00335A08"/>
    <w:rsid w:val="0033743F"/>
    <w:rsid w:val="00340CB0"/>
    <w:rsid w:val="003510B6"/>
    <w:rsid w:val="00354181"/>
    <w:rsid w:val="00355656"/>
    <w:rsid w:val="00361229"/>
    <w:rsid w:val="00382493"/>
    <w:rsid w:val="003A3F27"/>
    <w:rsid w:val="003C0398"/>
    <w:rsid w:val="003D7A14"/>
    <w:rsid w:val="003E2D71"/>
    <w:rsid w:val="003E2E03"/>
    <w:rsid w:val="003F6A3E"/>
    <w:rsid w:val="004046A9"/>
    <w:rsid w:val="004122CB"/>
    <w:rsid w:val="00412DF7"/>
    <w:rsid w:val="00423F3B"/>
    <w:rsid w:val="00437A53"/>
    <w:rsid w:val="00445A2A"/>
    <w:rsid w:val="0045508B"/>
    <w:rsid w:val="0047581E"/>
    <w:rsid w:val="00484B37"/>
    <w:rsid w:val="004872ED"/>
    <w:rsid w:val="00491011"/>
    <w:rsid w:val="00493B29"/>
    <w:rsid w:val="004961FE"/>
    <w:rsid w:val="004B4404"/>
    <w:rsid w:val="004B6713"/>
    <w:rsid w:val="004D14D9"/>
    <w:rsid w:val="004D1613"/>
    <w:rsid w:val="004E1949"/>
    <w:rsid w:val="004F6B30"/>
    <w:rsid w:val="00503A9B"/>
    <w:rsid w:val="0052171C"/>
    <w:rsid w:val="00537E8D"/>
    <w:rsid w:val="00541641"/>
    <w:rsid w:val="00545699"/>
    <w:rsid w:val="00551F6D"/>
    <w:rsid w:val="00554F82"/>
    <w:rsid w:val="00555AC4"/>
    <w:rsid w:val="005571AF"/>
    <w:rsid w:val="00564188"/>
    <w:rsid w:val="00581D78"/>
    <w:rsid w:val="0058779E"/>
    <w:rsid w:val="005975DF"/>
    <w:rsid w:val="005A0135"/>
    <w:rsid w:val="005A74A9"/>
    <w:rsid w:val="005B325D"/>
    <w:rsid w:val="005B563C"/>
    <w:rsid w:val="005C2E12"/>
    <w:rsid w:val="005D0FC8"/>
    <w:rsid w:val="005D7BE5"/>
    <w:rsid w:val="005E198F"/>
    <w:rsid w:val="005E6206"/>
    <w:rsid w:val="00603A9B"/>
    <w:rsid w:val="00604379"/>
    <w:rsid w:val="00623067"/>
    <w:rsid w:val="00630C88"/>
    <w:rsid w:val="00630C8D"/>
    <w:rsid w:val="00636D36"/>
    <w:rsid w:val="00646BF5"/>
    <w:rsid w:val="00656030"/>
    <w:rsid w:val="00666C29"/>
    <w:rsid w:val="00671631"/>
    <w:rsid w:val="00682C48"/>
    <w:rsid w:val="006832EB"/>
    <w:rsid w:val="00684B7B"/>
    <w:rsid w:val="0069120A"/>
    <w:rsid w:val="006B4285"/>
    <w:rsid w:val="006C0DE2"/>
    <w:rsid w:val="006C1E97"/>
    <w:rsid w:val="006C2AC6"/>
    <w:rsid w:val="006D74AE"/>
    <w:rsid w:val="006E354B"/>
    <w:rsid w:val="006F2817"/>
    <w:rsid w:val="006F54ED"/>
    <w:rsid w:val="006F75A0"/>
    <w:rsid w:val="007023CD"/>
    <w:rsid w:val="007402AA"/>
    <w:rsid w:val="007475B3"/>
    <w:rsid w:val="00755317"/>
    <w:rsid w:val="007569F4"/>
    <w:rsid w:val="00774FBA"/>
    <w:rsid w:val="0078362E"/>
    <w:rsid w:val="007937DA"/>
    <w:rsid w:val="00796F45"/>
    <w:rsid w:val="007A27FD"/>
    <w:rsid w:val="007B4C6E"/>
    <w:rsid w:val="007E09A6"/>
    <w:rsid w:val="00803197"/>
    <w:rsid w:val="0080397C"/>
    <w:rsid w:val="008167B0"/>
    <w:rsid w:val="008175E1"/>
    <w:rsid w:val="00821AB1"/>
    <w:rsid w:val="00845E4C"/>
    <w:rsid w:val="00851CD4"/>
    <w:rsid w:val="00857930"/>
    <w:rsid w:val="008727B0"/>
    <w:rsid w:val="00884997"/>
    <w:rsid w:val="008A3298"/>
    <w:rsid w:val="008A4679"/>
    <w:rsid w:val="008B0086"/>
    <w:rsid w:val="008B3439"/>
    <w:rsid w:val="008C1CA6"/>
    <w:rsid w:val="008D1315"/>
    <w:rsid w:val="008D1CEB"/>
    <w:rsid w:val="008D5DFF"/>
    <w:rsid w:val="00902BAD"/>
    <w:rsid w:val="00927B19"/>
    <w:rsid w:val="0093268C"/>
    <w:rsid w:val="00944FB1"/>
    <w:rsid w:val="0096163C"/>
    <w:rsid w:val="00962089"/>
    <w:rsid w:val="00964EFE"/>
    <w:rsid w:val="00966F6C"/>
    <w:rsid w:val="00980AA8"/>
    <w:rsid w:val="00983A59"/>
    <w:rsid w:val="00985286"/>
    <w:rsid w:val="009A7016"/>
    <w:rsid w:val="009A784B"/>
    <w:rsid w:val="009C3920"/>
    <w:rsid w:val="009C62D4"/>
    <w:rsid w:val="009D55CD"/>
    <w:rsid w:val="00A023AA"/>
    <w:rsid w:val="00A21DB9"/>
    <w:rsid w:val="00A22309"/>
    <w:rsid w:val="00A74A7D"/>
    <w:rsid w:val="00A9135C"/>
    <w:rsid w:val="00AA0A58"/>
    <w:rsid w:val="00AA6B21"/>
    <w:rsid w:val="00AB4B2F"/>
    <w:rsid w:val="00AC2A13"/>
    <w:rsid w:val="00AC3789"/>
    <w:rsid w:val="00AC4D01"/>
    <w:rsid w:val="00AC629F"/>
    <w:rsid w:val="00AD7483"/>
    <w:rsid w:val="00AE1C3A"/>
    <w:rsid w:val="00AE56C6"/>
    <w:rsid w:val="00B17DEE"/>
    <w:rsid w:val="00B23637"/>
    <w:rsid w:val="00B41A3C"/>
    <w:rsid w:val="00B54D13"/>
    <w:rsid w:val="00BB2B8C"/>
    <w:rsid w:val="00BC477B"/>
    <w:rsid w:val="00BE345E"/>
    <w:rsid w:val="00BE5A68"/>
    <w:rsid w:val="00BF297D"/>
    <w:rsid w:val="00BF30BA"/>
    <w:rsid w:val="00BF4AF6"/>
    <w:rsid w:val="00C07CE7"/>
    <w:rsid w:val="00C10395"/>
    <w:rsid w:val="00C16303"/>
    <w:rsid w:val="00C21EA6"/>
    <w:rsid w:val="00C2240E"/>
    <w:rsid w:val="00C23AC2"/>
    <w:rsid w:val="00C523BE"/>
    <w:rsid w:val="00C67208"/>
    <w:rsid w:val="00C71C04"/>
    <w:rsid w:val="00C72E81"/>
    <w:rsid w:val="00C94100"/>
    <w:rsid w:val="00CA05ED"/>
    <w:rsid w:val="00CA2930"/>
    <w:rsid w:val="00CA3708"/>
    <w:rsid w:val="00CA482F"/>
    <w:rsid w:val="00CD099F"/>
    <w:rsid w:val="00CD0EEB"/>
    <w:rsid w:val="00CD128C"/>
    <w:rsid w:val="00CE4BAB"/>
    <w:rsid w:val="00CE65A6"/>
    <w:rsid w:val="00CF521F"/>
    <w:rsid w:val="00CF5F53"/>
    <w:rsid w:val="00D049CF"/>
    <w:rsid w:val="00D0520A"/>
    <w:rsid w:val="00D064D7"/>
    <w:rsid w:val="00D35238"/>
    <w:rsid w:val="00D353E1"/>
    <w:rsid w:val="00D41B15"/>
    <w:rsid w:val="00D44C30"/>
    <w:rsid w:val="00D55CB9"/>
    <w:rsid w:val="00D57D88"/>
    <w:rsid w:val="00D640FE"/>
    <w:rsid w:val="00D76CF4"/>
    <w:rsid w:val="00D809B3"/>
    <w:rsid w:val="00DA28DD"/>
    <w:rsid w:val="00DA3373"/>
    <w:rsid w:val="00DA79B3"/>
    <w:rsid w:val="00DB25F3"/>
    <w:rsid w:val="00DB55D2"/>
    <w:rsid w:val="00DC57FB"/>
    <w:rsid w:val="00DC5F4D"/>
    <w:rsid w:val="00DC64D5"/>
    <w:rsid w:val="00DC7C76"/>
    <w:rsid w:val="00DD389A"/>
    <w:rsid w:val="00DD7E6E"/>
    <w:rsid w:val="00DF3D0E"/>
    <w:rsid w:val="00E07C0F"/>
    <w:rsid w:val="00E10C7E"/>
    <w:rsid w:val="00E24EAE"/>
    <w:rsid w:val="00E35E80"/>
    <w:rsid w:val="00E70049"/>
    <w:rsid w:val="00E71A73"/>
    <w:rsid w:val="00E739A6"/>
    <w:rsid w:val="00E96643"/>
    <w:rsid w:val="00E96D19"/>
    <w:rsid w:val="00EA15D5"/>
    <w:rsid w:val="00EA7BDB"/>
    <w:rsid w:val="00EB0263"/>
    <w:rsid w:val="00EB7901"/>
    <w:rsid w:val="00EC2315"/>
    <w:rsid w:val="00EC63F4"/>
    <w:rsid w:val="00EC7A5E"/>
    <w:rsid w:val="00EE5C2B"/>
    <w:rsid w:val="00EE7E28"/>
    <w:rsid w:val="00EF7032"/>
    <w:rsid w:val="00F003E3"/>
    <w:rsid w:val="00F04C93"/>
    <w:rsid w:val="00F14AF3"/>
    <w:rsid w:val="00F3280E"/>
    <w:rsid w:val="00F32FD3"/>
    <w:rsid w:val="00F4766C"/>
    <w:rsid w:val="00F51AD9"/>
    <w:rsid w:val="00F5508F"/>
    <w:rsid w:val="00F56808"/>
    <w:rsid w:val="00F61E78"/>
    <w:rsid w:val="00F80444"/>
    <w:rsid w:val="00F84DD4"/>
    <w:rsid w:val="00FB251B"/>
    <w:rsid w:val="00FB684B"/>
    <w:rsid w:val="00FB73B7"/>
    <w:rsid w:val="00FC37F2"/>
    <w:rsid w:val="00FC4D71"/>
    <w:rsid w:val="00FC574E"/>
    <w:rsid w:val="00FD20D5"/>
    <w:rsid w:val="00FF2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DE82"/>
  <w15:chartTrackingRefBased/>
  <w15:docId w15:val="{678C8ABF-EA3D-4C78-96E7-47CC34B1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3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25D"/>
    <w:rPr>
      <w:rFonts w:eastAsiaTheme="majorEastAsia" w:cstheme="majorBidi"/>
      <w:color w:val="272727" w:themeColor="text1" w:themeTint="D8"/>
    </w:rPr>
  </w:style>
  <w:style w:type="paragraph" w:styleId="Title">
    <w:name w:val="Title"/>
    <w:basedOn w:val="Normal"/>
    <w:next w:val="Normal"/>
    <w:link w:val="TitleChar"/>
    <w:uiPriority w:val="10"/>
    <w:qFormat/>
    <w:rsid w:val="005B3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25D"/>
    <w:pPr>
      <w:spacing w:before="160"/>
      <w:jc w:val="center"/>
    </w:pPr>
    <w:rPr>
      <w:i/>
      <w:iCs/>
      <w:color w:val="404040" w:themeColor="text1" w:themeTint="BF"/>
    </w:rPr>
  </w:style>
  <w:style w:type="character" w:customStyle="1" w:styleId="QuoteChar">
    <w:name w:val="Quote Char"/>
    <w:basedOn w:val="DefaultParagraphFont"/>
    <w:link w:val="Quote"/>
    <w:uiPriority w:val="29"/>
    <w:rsid w:val="005B325D"/>
    <w:rPr>
      <w:i/>
      <w:iCs/>
      <w:color w:val="404040" w:themeColor="text1" w:themeTint="BF"/>
    </w:rPr>
  </w:style>
  <w:style w:type="paragraph" w:styleId="ListParagraph">
    <w:name w:val="List Paragraph"/>
    <w:basedOn w:val="Normal"/>
    <w:uiPriority w:val="34"/>
    <w:qFormat/>
    <w:rsid w:val="005B325D"/>
    <w:pPr>
      <w:ind w:left="720"/>
      <w:contextualSpacing/>
    </w:pPr>
  </w:style>
  <w:style w:type="character" w:styleId="IntenseEmphasis">
    <w:name w:val="Intense Emphasis"/>
    <w:basedOn w:val="DefaultParagraphFont"/>
    <w:uiPriority w:val="21"/>
    <w:qFormat/>
    <w:rsid w:val="005B325D"/>
    <w:rPr>
      <w:i/>
      <w:iCs/>
      <w:color w:val="0F4761" w:themeColor="accent1" w:themeShade="BF"/>
    </w:rPr>
  </w:style>
  <w:style w:type="paragraph" w:styleId="IntenseQuote">
    <w:name w:val="Intense Quote"/>
    <w:basedOn w:val="Normal"/>
    <w:next w:val="Normal"/>
    <w:link w:val="IntenseQuoteChar"/>
    <w:uiPriority w:val="30"/>
    <w:qFormat/>
    <w:rsid w:val="005B3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25D"/>
    <w:rPr>
      <w:i/>
      <w:iCs/>
      <w:color w:val="0F4761" w:themeColor="accent1" w:themeShade="BF"/>
    </w:rPr>
  </w:style>
  <w:style w:type="character" w:styleId="IntenseReference">
    <w:name w:val="Intense Reference"/>
    <w:basedOn w:val="DefaultParagraphFont"/>
    <w:uiPriority w:val="32"/>
    <w:qFormat/>
    <w:rsid w:val="005B325D"/>
    <w:rPr>
      <w:b/>
      <w:bCs/>
      <w:smallCaps/>
      <w:color w:val="0F4761" w:themeColor="accent1" w:themeShade="BF"/>
      <w:spacing w:val="5"/>
    </w:rPr>
  </w:style>
  <w:style w:type="paragraph" w:styleId="Header">
    <w:name w:val="header"/>
    <w:basedOn w:val="Normal"/>
    <w:link w:val="HeaderChar"/>
    <w:uiPriority w:val="99"/>
    <w:unhideWhenUsed/>
    <w:rsid w:val="005B3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25D"/>
  </w:style>
  <w:style w:type="paragraph" w:styleId="Footer">
    <w:name w:val="footer"/>
    <w:basedOn w:val="Normal"/>
    <w:link w:val="FooterChar"/>
    <w:uiPriority w:val="99"/>
    <w:unhideWhenUsed/>
    <w:rsid w:val="005B3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5D"/>
  </w:style>
  <w:style w:type="paragraph" w:customStyle="1" w:styleId="Gyty7777777y">
    <w:name w:val="Gyty7777777y"/>
    <w:basedOn w:val="Normal"/>
    <w:qFormat/>
    <w:rsid w:val="00340CB0"/>
  </w:style>
  <w:style w:type="character" w:styleId="Hyperlink">
    <w:name w:val="Hyperlink"/>
    <w:basedOn w:val="DefaultParagraphFont"/>
    <w:uiPriority w:val="99"/>
    <w:unhideWhenUsed/>
    <w:rsid w:val="00CD099F"/>
    <w:rPr>
      <w:color w:val="467886" w:themeColor="hyperlink"/>
      <w:u w:val="single"/>
    </w:rPr>
  </w:style>
  <w:style w:type="character" w:styleId="UnresolvedMention">
    <w:name w:val="Unresolved Mention"/>
    <w:basedOn w:val="DefaultParagraphFont"/>
    <w:uiPriority w:val="99"/>
    <w:semiHidden/>
    <w:unhideWhenUsed/>
    <w:rsid w:val="00CD09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978-3-031-09338-8_5" TargetMode="External"/><Relationship Id="rId18" Type="http://schemas.openxmlformats.org/officeDocument/2006/relationships/hyperlink" Target="https://illustro-iadt.figshare.com/articles/thesis/Talk_is_cheap_Coca_Cola_s_use_of_greenwashing_slacktivism_and_virtue_signalling/25211945/1"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doi.org/10.1108/00070701011018824" TargetMode="External"/><Relationship Id="rId7" Type="http://schemas.openxmlformats.org/officeDocument/2006/relationships/webSettings" Target="webSettings.xml"/><Relationship Id="rId12" Type="http://schemas.openxmlformats.org/officeDocument/2006/relationships/hyperlink" Target="https://easyhealthyfoods.com/is-fast-food-worse-than-smoking/" TargetMode="External"/><Relationship Id="rId17" Type="http://schemas.openxmlformats.org/officeDocument/2006/relationships/hyperlink" Target="https://doi.org/10.1016/j.jclepro.2023.13874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371/journal.pone.0148563" TargetMode="External"/><Relationship Id="rId20" Type="http://schemas.openxmlformats.org/officeDocument/2006/relationships/hyperlink" Target="https://globalsouth.org/2024/04/the-politics-of-plastic-pollution-and-the-impact-on-the-global-south/"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appet.2010.09.017" TargetMode="External"/><Relationship Id="rId24" Type="http://schemas.openxmlformats.org/officeDocument/2006/relationships/hyperlink" Target="https://accountend.com/understanding-garbologists-roles-research-and-impact/"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y.com/en_uk/newsroom/2025/05/brand-loyalty-declines-as-financial-concerns-persist" TargetMode="External"/><Relationship Id="rId23" Type="http://schemas.openxmlformats.org/officeDocument/2006/relationships/hyperlink" Target="https://doi.org/10.36615/rk5kcc75" TargetMode="External"/><Relationship Id="rId28" Type="http://schemas.openxmlformats.org/officeDocument/2006/relationships/footer" Target="footer2.xml"/><Relationship Id="rId10" Type="http://schemas.openxmlformats.org/officeDocument/2006/relationships/hyperlink" Target="https://www.cambridge.org/core/journals/cambridge-prisms-plastics/article/archaeological-approaches-to-plastics-and-plastic-pollution-a-critical-overview/5E399667E52E10A079DB3EAD43CB9E3C" TargetMode="External"/><Relationship Id="rId19" Type="http://schemas.openxmlformats.org/officeDocument/2006/relationships/hyperlink" Target="https://doi.org/10.31239/j677sr71"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16/j.appet.2015.11.032" TargetMode="External"/><Relationship Id="rId22" Type="http://schemas.openxmlformats.org/officeDocument/2006/relationships/hyperlink" Target="https://www.cambridge.org/core/journals/proceedings-of-the-nutrition-society/article/taste-and-flavour-their-importance-in-food-choice-and-acceptance/ECF4D52E9B714DC791163168DADCBEFB"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585d6784e5c56866e814050b7aa9842e">
  <xsd:schema xmlns:xsd="http://www.w3.org/2001/XMLSchema" xmlns:xs="http://www.w3.org/2001/XMLSchema" xmlns:p="http://schemas.microsoft.com/office/2006/metadata/properties" xmlns:ns3="0085e1a2-9cbf-4b92-866b-21f3c89040b6" targetNamespace="http://schemas.microsoft.com/office/2006/metadata/properties" ma:root="true" ma:fieldsID="2cefd03daaf18199f4ff825b78ca7fc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A24CDB-7553-4ECA-B46A-389E4D533AF3}">
  <ds:schemaRefs>
    <ds:schemaRef ds:uri="http://purl.org/dc/dcmitype/"/>
    <ds:schemaRef ds:uri="0085e1a2-9cbf-4b92-866b-21f3c89040b6"/>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1E6E358-DA5E-43FB-BBBE-4F6A75829D14}">
  <ds:schemaRefs>
    <ds:schemaRef ds:uri="http://schemas.microsoft.com/sharepoint/v3/contenttype/forms"/>
  </ds:schemaRefs>
</ds:datastoreItem>
</file>

<file path=customXml/itemProps3.xml><?xml version="1.0" encoding="utf-8"?>
<ds:datastoreItem xmlns:ds="http://schemas.openxmlformats.org/officeDocument/2006/customXml" ds:itemID="{F155D932-19C7-49FC-955E-4D8702850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5925</Words>
  <Characters>33777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Lye (2406167)</dc:creator>
  <cp:keywords/>
  <dc:description/>
  <cp:lastModifiedBy>Alex Lye (2406167)</cp:lastModifiedBy>
  <cp:revision>2</cp:revision>
  <dcterms:created xsi:type="dcterms:W3CDTF">2025-11-29T22:02:00Z</dcterms:created>
  <dcterms:modified xsi:type="dcterms:W3CDTF">2025-11-29T22:02:00Z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zotero-version="7.0.27"&gt;&lt;session id="Xxjw2yT7"/&gt;&lt;style id="http://www.zotero.org/styles/harvard-cite-them-right" locale="en-GB" hasBibliography="1" bibliographyStyleHasBeenSet="0"/&gt;&lt;prefs&gt;&lt;pref name="fieldType" value="Field"/&gt;&lt;pref </vt:lpwstr>
  </property>
  <property fmtid="{D5CDD505-2E9C-101B-9397-08002B2CF9AE}" pid="4" name="ZOTERO_PREF_2">
    <vt:lpwstr>name="automaticJournalAbbreviations" value="true"/&gt;&lt;/prefs&gt;&lt;/data&gt;</vt:lpwstr>
  </property>
</Properties>
</file>