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1C2DE" w14:textId="46B98431" w:rsidR="00936998" w:rsidRPr="00936998" w:rsidRDefault="00936998" w:rsidP="00CF1FC1">
      <w:pPr>
        <w:spacing w:line="360" w:lineRule="auto"/>
        <w:jc w:val="center"/>
        <w:rPr>
          <w:rFonts w:ascii="Arial" w:hAnsi="Arial" w:cs="Arial"/>
          <w:b/>
          <w:bCs/>
          <w:sz w:val="56"/>
          <w:szCs w:val="56"/>
        </w:rPr>
      </w:pPr>
      <w:r w:rsidRPr="00936998">
        <w:rPr>
          <w:rFonts w:ascii="Arial" w:hAnsi="Arial" w:cs="Arial"/>
          <w:b/>
          <w:bCs/>
          <w:sz w:val="56"/>
          <w:szCs w:val="56"/>
        </w:rPr>
        <w:t xml:space="preserve">Discuss the Impact of </w:t>
      </w:r>
      <w:proofErr w:type="gramStart"/>
      <w:r w:rsidRPr="00936998">
        <w:rPr>
          <w:rFonts w:ascii="Arial" w:hAnsi="Arial" w:cs="Arial"/>
          <w:b/>
          <w:bCs/>
          <w:sz w:val="56"/>
          <w:szCs w:val="56"/>
        </w:rPr>
        <w:t>Social Media</w:t>
      </w:r>
      <w:proofErr w:type="gramEnd"/>
      <w:r w:rsidRPr="00936998">
        <w:rPr>
          <w:rFonts w:ascii="Arial" w:hAnsi="Arial" w:cs="Arial"/>
          <w:b/>
          <w:bCs/>
          <w:sz w:val="56"/>
          <w:szCs w:val="56"/>
        </w:rPr>
        <w:t xml:space="preserve"> on Mental Health in Adolescence</w:t>
      </w:r>
      <w:r>
        <w:rPr>
          <w:rFonts w:ascii="Arial" w:hAnsi="Arial" w:cs="Arial"/>
          <w:b/>
          <w:bCs/>
          <w:sz w:val="56"/>
          <w:szCs w:val="56"/>
        </w:rPr>
        <w:br/>
      </w:r>
    </w:p>
    <w:p w14:paraId="72030EF4" w14:textId="75B3CCEA" w:rsidR="00936998" w:rsidRDefault="00936998" w:rsidP="00936998">
      <w:pPr>
        <w:spacing w:line="360" w:lineRule="auto"/>
        <w:jc w:val="center"/>
        <w:rPr>
          <w:rFonts w:ascii="Arial" w:hAnsi="Arial" w:cs="Arial"/>
          <w:b/>
          <w:bCs/>
          <w:sz w:val="48"/>
          <w:szCs w:val="48"/>
        </w:rPr>
      </w:pPr>
      <w:r w:rsidRPr="00936998">
        <w:rPr>
          <w:rFonts w:ascii="Arial" w:hAnsi="Arial" w:cs="Arial"/>
          <w:b/>
          <w:bCs/>
          <w:sz w:val="48"/>
          <w:szCs w:val="48"/>
        </w:rPr>
        <w:t>Assignment 2: Essay</w:t>
      </w:r>
    </w:p>
    <w:p w14:paraId="1F1DB0E2" w14:textId="77777777" w:rsidR="00936998" w:rsidRDefault="00936998" w:rsidP="00936998">
      <w:pPr>
        <w:spacing w:line="360" w:lineRule="auto"/>
        <w:jc w:val="center"/>
        <w:rPr>
          <w:rFonts w:ascii="Arial" w:hAnsi="Arial" w:cs="Arial"/>
          <w:b/>
          <w:bCs/>
          <w:sz w:val="48"/>
          <w:szCs w:val="48"/>
        </w:rPr>
      </w:pPr>
    </w:p>
    <w:p w14:paraId="12846662" w14:textId="77777777" w:rsidR="00936998" w:rsidRDefault="00936998" w:rsidP="00936998">
      <w:pPr>
        <w:spacing w:line="360" w:lineRule="auto"/>
        <w:jc w:val="center"/>
        <w:rPr>
          <w:rFonts w:ascii="Arial" w:hAnsi="Arial" w:cs="Arial"/>
          <w:b/>
          <w:bCs/>
          <w:sz w:val="48"/>
          <w:szCs w:val="48"/>
        </w:rPr>
      </w:pPr>
    </w:p>
    <w:p w14:paraId="78E3ED6E" w14:textId="0B07BA1D" w:rsidR="00936998" w:rsidRPr="00936998" w:rsidRDefault="00936998" w:rsidP="00936998">
      <w:pPr>
        <w:spacing w:line="360" w:lineRule="auto"/>
        <w:rPr>
          <w:rFonts w:ascii="Arial" w:hAnsi="Arial" w:cs="Arial"/>
          <w:b/>
          <w:bCs/>
          <w:sz w:val="36"/>
          <w:szCs w:val="36"/>
        </w:rPr>
      </w:pPr>
      <w:r w:rsidRPr="00936998">
        <w:rPr>
          <w:rFonts w:ascii="Arial" w:hAnsi="Arial" w:cs="Arial"/>
          <w:b/>
          <w:bCs/>
          <w:sz w:val="36"/>
          <w:szCs w:val="36"/>
        </w:rPr>
        <w:t>Student name: Dilnawaz Khan</w:t>
      </w:r>
    </w:p>
    <w:p w14:paraId="1BEDE4D1" w14:textId="56826D6C" w:rsidR="00936998" w:rsidRPr="00936998" w:rsidRDefault="00936998" w:rsidP="00936998">
      <w:pPr>
        <w:spacing w:line="360" w:lineRule="auto"/>
        <w:rPr>
          <w:rFonts w:ascii="Arial" w:hAnsi="Arial" w:cs="Arial"/>
          <w:b/>
          <w:bCs/>
          <w:sz w:val="36"/>
          <w:szCs w:val="36"/>
        </w:rPr>
      </w:pPr>
      <w:r w:rsidRPr="00936998">
        <w:rPr>
          <w:rFonts w:ascii="Arial" w:hAnsi="Arial" w:cs="Arial"/>
          <w:b/>
          <w:bCs/>
          <w:sz w:val="36"/>
          <w:szCs w:val="36"/>
        </w:rPr>
        <w:t>Student Number: 2435767</w:t>
      </w:r>
    </w:p>
    <w:p w14:paraId="4E485F45" w14:textId="42ED73CC" w:rsidR="00936998" w:rsidRPr="00936998" w:rsidRDefault="00936998" w:rsidP="00936998">
      <w:pPr>
        <w:spacing w:line="360" w:lineRule="auto"/>
        <w:rPr>
          <w:rFonts w:ascii="Arial" w:hAnsi="Arial" w:cs="Arial"/>
          <w:b/>
          <w:bCs/>
          <w:sz w:val="36"/>
          <w:szCs w:val="36"/>
        </w:rPr>
      </w:pPr>
      <w:r w:rsidRPr="00936998">
        <w:rPr>
          <w:rFonts w:ascii="Arial" w:hAnsi="Arial" w:cs="Arial"/>
          <w:b/>
          <w:bCs/>
          <w:sz w:val="36"/>
          <w:szCs w:val="36"/>
        </w:rPr>
        <w:t>Module: Psychology in Health and Social Care</w:t>
      </w:r>
    </w:p>
    <w:p w14:paraId="107D84FE" w14:textId="1F581DEE" w:rsidR="00936998" w:rsidRPr="00936998" w:rsidRDefault="00936998" w:rsidP="00936998">
      <w:pPr>
        <w:spacing w:line="360" w:lineRule="auto"/>
        <w:rPr>
          <w:rFonts w:ascii="Arial" w:hAnsi="Arial" w:cs="Arial"/>
          <w:b/>
          <w:bCs/>
          <w:sz w:val="36"/>
          <w:szCs w:val="36"/>
        </w:rPr>
      </w:pPr>
      <w:r w:rsidRPr="00936998">
        <w:rPr>
          <w:rFonts w:ascii="Arial" w:hAnsi="Arial" w:cs="Arial"/>
          <w:b/>
          <w:bCs/>
          <w:sz w:val="36"/>
          <w:szCs w:val="36"/>
        </w:rPr>
        <w:t>Module Code: LCHS4010_BIRM</w:t>
      </w:r>
    </w:p>
    <w:p w14:paraId="7910D55C" w14:textId="16B0921F" w:rsidR="00936998" w:rsidRPr="00936998" w:rsidRDefault="00936998" w:rsidP="00936998">
      <w:pPr>
        <w:spacing w:line="360" w:lineRule="auto"/>
        <w:rPr>
          <w:rFonts w:ascii="Arial" w:hAnsi="Arial" w:cs="Arial"/>
          <w:b/>
          <w:bCs/>
          <w:sz w:val="36"/>
          <w:szCs w:val="36"/>
        </w:rPr>
      </w:pPr>
      <w:r w:rsidRPr="00936998">
        <w:rPr>
          <w:rFonts w:ascii="Arial" w:hAnsi="Arial" w:cs="Arial"/>
          <w:b/>
          <w:bCs/>
          <w:sz w:val="36"/>
          <w:szCs w:val="36"/>
        </w:rPr>
        <w:t>Lecturer: Prabjot Kaur Sahota</w:t>
      </w:r>
    </w:p>
    <w:p w14:paraId="761C5C87" w14:textId="77777777" w:rsidR="00936998" w:rsidRDefault="00936998" w:rsidP="00936998">
      <w:pPr>
        <w:spacing w:line="360" w:lineRule="auto"/>
        <w:jc w:val="both"/>
        <w:rPr>
          <w:rFonts w:ascii="Arial" w:hAnsi="Arial" w:cs="Arial"/>
          <w:sz w:val="22"/>
          <w:szCs w:val="22"/>
        </w:rPr>
      </w:pPr>
    </w:p>
    <w:p w14:paraId="33859FF2" w14:textId="77777777" w:rsidR="00936998" w:rsidRDefault="00936998" w:rsidP="00936998">
      <w:pPr>
        <w:spacing w:line="360" w:lineRule="auto"/>
        <w:jc w:val="both"/>
        <w:rPr>
          <w:rFonts w:ascii="Arial" w:hAnsi="Arial" w:cs="Arial"/>
          <w:sz w:val="22"/>
          <w:szCs w:val="22"/>
        </w:rPr>
      </w:pPr>
    </w:p>
    <w:p w14:paraId="7EB95F05" w14:textId="77777777" w:rsidR="00936998" w:rsidRDefault="00936998" w:rsidP="00936998">
      <w:pPr>
        <w:spacing w:line="360" w:lineRule="auto"/>
        <w:jc w:val="both"/>
        <w:rPr>
          <w:rFonts w:ascii="Arial" w:hAnsi="Arial" w:cs="Arial"/>
          <w:sz w:val="22"/>
          <w:szCs w:val="22"/>
        </w:rPr>
      </w:pPr>
    </w:p>
    <w:p w14:paraId="5AF67664" w14:textId="77777777" w:rsidR="00CF1FC1" w:rsidRDefault="00CF1FC1" w:rsidP="00936998">
      <w:pPr>
        <w:spacing w:line="360" w:lineRule="auto"/>
        <w:jc w:val="both"/>
        <w:rPr>
          <w:rFonts w:ascii="Arial" w:hAnsi="Arial" w:cs="Arial"/>
          <w:sz w:val="22"/>
          <w:szCs w:val="22"/>
        </w:rPr>
      </w:pPr>
    </w:p>
    <w:p w14:paraId="0409FF77" w14:textId="77777777" w:rsidR="00CF1FC1" w:rsidRDefault="00CF1FC1" w:rsidP="00936998">
      <w:pPr>
        <w:spacing w:line="360" w:lineRule="auto"/>
        <w:jc w:val="both"/>
        <w:rPr>
          <w:rFonts w:ascii="Arial" w:hAnsi="Arial" w:cs="Arial"/>
          <w:sz w:val="22"/>
          <w:szCs w:val="22"/>
        </w:rPr>
      </w:pPr>
    </w:p>
    <w:p w14:paraId="5AC9A12E" w14:textId="3C28CB3F" w:rsidR="00D85340" w:rsidRPr="00936998" w:rsidRDefault="00157AB2" w:rsidP="00936998">
      <w:pPr>
        <w:spacing w:line="360" w:lineRule="auto"/>
        <w:jc w:val="both"/>
        <w:rPr>
          <w:rFonts w:ascii="Arial" w:hAnsi="Arial" w:cs="Arial"/>
          <w:sz w:val="22"/>
          <w:szCs w:val="22"/>
        </w:rPr>
      </w:pPr>
      <w:r w:rsidRPr="00936998">
        <w:rPr>
          <w:rFonts w:ascii="Arial" w:hAnsi="Arial" w:cs="Arial"/>
          <w:sz w:val="22"/>
          <w:szCs w:val="22"/>
        </w:rPr>
        <w:lastRenderedPageBreak/>
        <w:t xml:space="preserve">Adolescence, which the World Health Organization (WHO, 2024) defines as the period between the ages of 10 and 19, is a unique stage of development that bridges childhood and adulthood. </w:t>
      </w:r>
      <w:r w:rsidR="00737002" w:rsidRPr="00936998">
        <w:rPr>
          <w:rFonts w:ascii="Arial" w:hAnsi="Arial" w:cs="Arial"/>
          <w:sz w:val="22"/>
          <w:szCs w:val="22"/>
        </w:rPr>
        <w:t>Y</w:t>
      </w:r>
      <w:r w:rsidRPr="00936998">
        <w:rPr>
          <w:rFonts w:ascii="Arial" w:hAnsi="Arial" w:cs="Arial"/>
          <w:sz w:val="22"/>
          <w:szCs w:val="22"/>
        </w:rPr>
        <w:t xml:space="preserve">oung people experience rapid physical, cognitive and social -emotional changes that shape how they think, feel, make decisions and interact with others. As social media has become a central part </w:t>
      </w:r>
      <w:r w:rsidR="009B3978" w:rsidRPr="00936998">
        <w:rPr>
          <w:rFonts w:ascii="Arial" w:hAnsi="Arial" w:cs="Arial"/>
          <w:sz w:val="22"/>
          <w:szCs w:val="22"/>
        </w:rPr>
        <w:t xml:space="preserve">to adolescent life, its influence on mental health is increasingly important. </w:t>
      </w:r>
      <w:r w:rsidRPr="00936998">
        <w:rPr>
          <w:rFonts w:ascii="Arial" w:hAnsi="Arial" w:cs="Arial"/>
          <w:sz w:val="22"/>
          <w:szCs w:val="22"/>
        </w:rPr>
        <w:t>While platforms such as Instagram</w:t>
      </w:r>
      <w:r w:rsidR="00737002" w:rsidRPr="00936998">
        <w:rPr>
          <w:rFonts w:ascii="Arial" w:hAnsi="Arial" w:cs="Arial"/>
          <w:sz w:val="22"/>
          <w:szCs w:val="22"/>
        </w:rPr>
        <w:t xml:space="preserve"> and</w:t>
      </w:r>
      <w:r w:rsidRPr="00936998">
        <w:rPr>
          <w:rFonts w:ascii="Arial" w:hAnsi="Arial" w:cs="Arial"/>
          <w:sz w:val="22"/>
          <w:szCs w:val="22"/>
        </w:rPr>
        <w:t xml:space="preserve"> TikTok</w:t>
      </w:r>
      <w:r w:rsidR="00E27309" w:rsidRPr="00936998">
        <w:rPr>
          <w:rFonts w:ascii="Arial" w:hAnsi="Arial" w:cs="Arial"/>
          <w:sz w:val="22"/>
          <w:szCs w:val="22"/>
        </w:rPr>
        <w:t xml:space="preserve"> can provide opportunities for connection and creativity, it can also contribute to challenges affecting adolescent wellbeing. </w:t>
      </w:r>
      <w:r w:rsidRPr="00936998">
        <w:rPr>
          <w:rFonts w:ascii="Arial" w:hAnsi="Arial" w:cs="Arial"/>
          <w:sz w:val="22"/>
          <w:szCs w:val="22"/>
        </w:rPr>
        <w:t xml:space="preserve">However, these effects </w:t>
      </w:r>
      <w:r w:rsidR="009B3978" w:rsidRPr="00936998">
        <w:rPr>
          <w:rFonts w:ascii="Arial" w:hAnsi="Arial" w:cs="Arial"/>
          <w:sz w:val="22"/>
          <w:szCs w:val="22"/>
        </w:rPr>
        <w:t>vary between individuals</w:t>
      </w:r>
      <w:r w:rsidRPr="00936998">
        <w:rPr>
          <w:rFonts w:ascii="Arial" w:hAnsi="Arial" w:cs="Arial"/>
          <w:sz w:val="22"/>
          <w:szCs w:val="22"/>
        </w:rPr>
        <w:t xml:space="preserve">. This essay explores social media as a factor that can influence adolescent mental health through two key pathways: the pressure to shape their identity online and the impact social media can have on relationships and everyday routines. Drawing on Erikson’s psychosocial theory and Bowlby’s attachment theory, it examines why the same online environment may support the wellbeing of one adolescent while negatively affecting another. </w:t>
      </w:r>
    </w:p>
    <w:p w14:paraId="5B1C1728" w14:textId="675B6BB3" w:rsidR="009B4EC2" w:rsidRPr="00936998" w:rsidRDefault="00157AB2" w:rsidP="00936998">
      <w:pPr>
        <w:spacing w:line="360" w:lineRule="auto"/>
        <w:jc w:val="both"/>
        <w:rPr>
          <w:rFonts w:ascii="Arial" w:hAnsi="Arial" w:cs="Arial"/>
          <w:sz w:val="22"/>
          <w:szCs w:val="22"/>
        </w:rPr>
      </w:pPr>
      <w:r w:rsidRPr="00936998">
        <w:rPr>
          <w:rFonts w:ascii="Arial" w:hAnsi="Arial" w:cs="Arial"/>
          <w:sz w:val="22"/>
          <w:szCs w:val="22"/>
        </w:rPr>
        <w:t xml:space="preserve">Adolescent development is shaped by both biological and environmental factors. During puberty, biological changes alter sleep patterns while increasing emotional sensitivity and responsiveness to social rewards, making peer approval </w:t>
      </w:r>
      <w:r w:rsidR="009B4EC2" w:rsidRPr="00936998">
        <w:rPr>
          <w:rFonts w:ascii="Arial" w:hAnsi="Arial" w:cs="Arial"/>
          <w:sz w:val="22"/>
          <w:szCs w:val="22"/>
        </w:rPr>
        <w:t xml:space="preserve">especially influential. At the same time, family relationships, school experiences, friendships, wider social inequalities and the design of digital platforms all contribute to adolescents’ development. </w:t>
      </w:r>
      <w:r w:rsidR="0048533E" w:rsidRPr="00936998">
        <w:rPr>
          <w:rFonts w:ascii="Arial" w:hAnsi="Arial" w:cs="Arial"/>
          <w:sz w:val="22"/>
          <w:szCs w:val="22"/>
        </w:rPr>
        <w:t xml:space="preserve">Lifespan research highlights how adolescents develop their sense of self while becoming more aware of how others perceive them. </w:t>
      </w:r>
      <w:r w:rsidR="009B4EC2" w:rsidRPr="00936998">
        <w:rPr>
          <w:rFonts w:ascii="Arial" w:hAnsi="Arial" w:cs="Arial"/>
          <w:sz w:val="22"/>
          <w:szCs w:val="22"/>
        </w:rPr>
        <w:t xml:space="preserve">Social media is particularly relevant because it makes this evaluation highly visible through features such as likes, comments, followers and shared images. Therefore, the impact of social media is determined not simply by the amount of time spent online, but by how online experiences interact with adolescents’ developmental needs and experiences. </w:t>
      </w:r>
    </w:p>
    <w:p w14:paraId="239707E3" w14:textId="2D30364A" w:rsidR="009B4EC2" w:rsidRPr="00936998" w:rsidRDefault="008B135D" w:rsidP="00936998">
      <w:pPr>
        <w:spacing w:line="360" w:lineRule="auto"/>
        <w:jc w:val="both"/>
        <w:rPr>
          <w:rFonts w:ascii="Arial" w:hAnsi="Arial" w:cs="Arial"/>
          <w:sz w:val="22"/>
          <w:szCs w:val="22"/>
        </w:rPr>
      </w:pPr>
      <w:r w:rsidRPr="00936998">
        <w:rPr>
          <w:rFonts w:ascii="Arial" w:hAnsi="Arial" w:cs="Arial"/>
          <w:sz w:val="22"/>
          <w:szCs w:val="22"/>
        </w:rPr>
        <w:t>Erikson’s psychosocial theory provides a useful framework for understanding how social media can influence adolescent mental health. Erikson describes adolescence as the stage of identity versus role confusion, during which young people begin to explore who they are, where they belong and the type of adult they hope to become (Tyler, 2020).</w:t>
      </w:r>
      <w:r w:rsidR="00930BA1" w:rsidRPr="00936998">
        <w:rPr>
          <w:rFonts w:ascii="Arial" w:hAnsi="Arial" w:cs="Arial"/>
          <w:sz w:val="22"/>
          <w:szCs w:val="22"/>
        </w:rPr>
        <w:t xml:space="preserve"> Freud’s psychosexual theory offers a complementary perspective</w:t>
      </w:r>
      <w:r w:rsidR="009B3978" w:rsidRPr="00936998">
        <w:rPr>
          <w:rFonts w:ascii="Arial" w:hAnsi="Arial" w:cs="Arial"/>
          <w:sz w:val="22"/>
          <w:szCs w:val="22"/>
        </w:rPr>
        <w:t xml:space="preserve">, </w:t>
      </w:r>
      <w:r w:rsidR="00930BA1" w:rsidRPr="00936998">
        <w:rPr>
          <w:rFonts w:ascii="Arial" w:hAnsi="Arial" w:cs="Arial"/>
          <w:sz w:val="22"/>
          <w:szCs w:val="22"/>
        </w:rPr>
        <w:t>view</w:t>
      </w:r>
      <w:r w:rsidR="009B3978" w:rsidRPr="00936998">
        <w:rPr>
          <w:rFonts w:ascii="Arial" w:hAnsi="Arial" w:cs="Arial"/>
          <w:sz w:val="22"/>
          <w:szCs w:val="22"/>
        </w:rPr>
        <w:t>ing</w:t>
      </w:r>
      <w:r w:rsidR="00930BA1" w:rsidRPr="00936998">
        <w:rPr>
          <w:rFonts w:ascii="Arial" w:hAnsi="Arial" w:cs="Arial"/>
          <w:sz w:val="22"/>
          <w:szCs w:val="22"/>
        </w:rPr>
        <w:t xml:space="preserve"> adolescence as the genital stage</w:t>
      </w:r>
      <w:r w:rsidR="009B3978" w:rsidRPr="00936998">
        <w:rPr>
          <w:rFonts w:ascii="Arial" w:hAnsi="Arial" w:cs="Arial"/>
          <w:sz w:val="22"/>
          <w:szCs w:val="22"/>
        </w:rPr>
        <w:t xml:space="preserve"> where young people seek emotional and social gratification. </w:t>
      </w:r>
      <w:r w:rsidR="00E27309" w:rsidRPr="00936998">
        <w:rPr>
          <w:rFonts w:ascii="Arial" w:hAnsi="Arial" w:cs="Arial"/>
          <w:sz w:val="22"/>
          <w:szCs w:val="22"/>
        </w:rPr>
        <w:t>Freud argued that the ego balances personal desires with social expectations. On social media, likes and online approval may provide gratification, while rejection or criticism may trigger defence mechanisms to protect self-esteem</w:t>
      </w:r>
      <w:r w:rsidRPr="00936998">
        <w:rPr>
          <w:rFonts w:ascii="Arial" w:hAnsi="Arial" w:cs="Arial"/>
          <w:sz w:val="22"/>
          <w:szCs w:val="22"/>
        </w:rPr>
        <w:t xml:space="preserve">. However, problems may arise when identity becomes closely tied to appearance, popularity or </w:t>
      </w:r>
      <w:r w:rsidR="009B3978" w:rsidRPr="00936998">
        <w:rPr>
          <w:rFonts w:ascii="Arial" w:hAnsi="Arial" w:cs="Arial"/>
          <w:sz w:val="22"/>
          <w:szCs w:val="22"/>
        </w:rPr>
        <w:t xml:space="preserve">online </w:t>
      </w:r>
      <w:r w:rsidRPr="00936998">
        <w:rPr>
          <w:rFonts w:ascii="Arial" w:hAnsi="Arial" w:cs="Arial"/>
          <w:sz w:val="22"/>
          <w:szCs w:val="22"/>
        </w:rPr>
        <w:t>approval</w:t>
      </w:r>
      <w:r w:rsidR="009B3978" w:rsidRPr="00936998">
        <w:rPr>
          <w:rFonts w:ascii="Arial" w:hAnsi="Arial" w:cs="Arial"/>
          <w:sz w:val="22"/>
          <w:szCs w:val="22"/>
        </w:rPr>
        <w:t xml:space="preserve">. </w:t>
      </w:r>
      <w:r w:rsidRPr="00936998">
        <w:rPr>
          <w:rFonts w:ascii="Arial" w:hAnsi="Arial" w:cs="Arial"/>
          <w:sz w:val="22"/>
          <w:szCs w:val="22"/>
        </w:rPr>
        <w:t xml:space="preserve">Constant exposure to edited images, materialistic lifestyles and idealised success can promote unrealistic expectations of </w:t>
      </w:r>
      <w:r w:rsidR="00737002" w:rsidRPr="00936998">
        <w:rPr>
          <w:rFonts w:ascii="Arial" w:hAnsi="Arial" w:cs="Arial"/>
          <w:sz w:val="22"/>
          <w:szCs w:val="22"/>
        </w:rPr>
        <w:t>life</w:t>
      </w:r>
      <w:r w:rsidRPr="00936998">
        <w:rPr>
          <w:rFonts w:ascii="Arial" w:hAnsi="Arial" w:cs="Arial"/>
          <w:sz w:val="22"/>
          <w:szCs w:val="22"/>
        </w:rPr>
        <w:t xml:space="preserve">. This can </w:t>
      </w:r>
      <w:r w:rsidRPr="00936998">
        <w:rPr>
          <w:rFonts w:ascii="Arial" w:hAnsi="Arial" w:cs="Arial"/>
          <w:sz w:val="22"/>
          <w:szCs w:val="22"/>
        </w:rPr>
        <w:lastRenderedPageBreak/>
        <w:t xml:space="preserve">encourage adolescents to compare themselves with others, making them more likely to base their self-worth on external validation rather that their own values, abilities and experiences. </w:t>
      </w:r>
    </w:p>
    <w:p w14:paraId="5A5994C9" w14:textId="38195720" w:rsidR="00737002" w:rsidRPr="00936998" w:rsidRDefault="00737002" w:rsidP="00936998">
      <w:pPr>
        <w:spacing w:line="360" w:lineRule="auto"/>
        <w:jc w:val="both"/>
        <w:rPr>
          <w:rFonts w:ascii="Arial" w:hAnsi="Arial" w:cs="Arial"/>
          <w:sz w:val="22"/>
          <w:szCs w:val="22"/>
        </w:rPr>
      </w:pPr>
      <w:r w:rsidRPr="00936998">
        <w:rPr>
          <w:rFonts w:ascii="Arial" w:hAnsi="Arial" w:cs="Arial"/>
          <w:sz w:val="22"/>
          <w:szCs w:val="22"/>
        </w:rPr>
        <w:t xml:space="preserve">Research by Morita et al. (2022) supports Erikson’s view that adolescence is a key period for identity development, suggesting that digital media can influence how young people </w:t>
      </w:r>
      <w:r w:rsidR="00B52F6B" w:rsidRPr="00936998">
        <w:rPr>
          <w:rFonts w:ascii="Arial" w:hAnsi="Arial" w:cs="Arial"/>
          <w:sz w:val="22"/>
          <w:szCs w:val="22"/>
        </w:rPr>
        <w:t>construct</w:t>
      </w:r>
      <w:r w:rsidRPr="00936998">
        <w:rPr>
          <w:rFonts w:ascii="Arial" w:hAnsi="Arial" w:cs="Arial"/>
          <w:sz w:val="22"/>
          <w:szCs w:val="22"/>
        </w:rPr>
        <w:t xml:space="preserve"> and </w:t>
      </w:r>
      <w:r w:rsidR="00B52F6B" w:rsidRPr="00936998">
        <w:rPr>
          <w:rFonts w:ascii="Arial" w:hAnsi="Arial" w:cs="Arial"/>
          <w:sz w:val="22"/>
          <w:szCs w:val="22"/>
        </w:rPr>
        <w:t>express</w:t>
      </w:r>
      <w:r w:rsidRPr="00936998">
        <w:rPr>
          <w:rFonts w:ascii="Arial" w:hAnsi="Arial" w:cs="Arial"/>
          <w:sz w:val="22"/>
          <w:szCs w:val="22"/>
        </w:rPr>
        <w:t xml:space="preserve"> their identities. However, Eriksons</w:t>
      </w:r>
      <w:r w:rsidR="00B52F6B" w:rsidRPr="00936998">
        <w:rPr>
          <w:rFonts w:ascii="Arial" w:hAnsi="Arial" w:cs="Arial"/>
          <w:sz w:val="22"/>
          <w:szCs w:val="22"/>
        </w:rPr>
        <w:t>’</w:t>
      </w:r>
      <w:r w:rsidRPr="00936998">
        <w:rPr>
          <w:rFonts w:ascii="Arial" w:hAnsi="Arial" w:cs="Arial"/>
          <w:sz w:val="22"/>
          <w:szCs w:val="22"/>
        </w:rPr>
        <w:t xml:space="preserve"> theory may oversimplify adolescent development </w:t>
      </w:r>
      <w:r w:rsidR="00B52F6B" w:rsidRPr="00936998">
        <w:rPr>
          <w:rFonts w:ascii="Arial" w:hAnsi="Arial" w:cs="Arial"/>
          <w:sz w:val="22"/>
          <w:szCs w:val="22"/>
        </w:rPr>
        <w:t>by focusing primarily on identity formation and overlooking factors such as gender, culture, ethnicity, disability and socioeconomic background. Furthermore, as the theory predates digital technologies, it provides limited insight into how algorithms promote idealised bodies, materialistic lifestyles and emotionally engaging content that can shape adolescents’ self-perception.</w:t>
      </w:r>
    </w:p>
    <w:p w14:paraId="498B3A52" w14:textId="095A52AD" w:rsidR="00F76AD1" w:rsidRPr="00936998" w:rsidRDefault="009B3978" w:rsidP="00936998">
      <w:pPr>
        <w:spacing w:line="360" w:lineRule="auto"/>
        <w:jc w:val="both"/>
        <w:rPr>
          <w:rFonts w:ascii="Arial" w:hAnsi="Arial" w:cs="Arial"/>
          <w:sz w:val="22"/>
          <w:szCs w:val="22"/>
        </w:rPr>
      </w:pPr>
      <w:r w:rsidRPr="00936998">
        <w:rPr>
          <w:rFonts w:ascii="Arial" w:hAnsi="Arial" w:cs="Arial"/>
          <w:sz w:val="22"/>
          <w:szCs w:val="22"/>
        </w:rPr>
        <w:t>The relationship between social media use and adolescent mental health is complex and cannot be explained through a simple causation. K</w:t>
      </w:r>
      <w:r w:rsidR="00F76AD1" w:rsidRPr="00936998">
        <w:rPr>
          <w:rFonts w:ascii="Arial" w:hAnsi="Arial" w:cs="Arial"/>
          <w:sz w:val="22"/>
          <w:szCs w:val="22"/>
        </w:rPr>
        <w:t>eles et al. (2020) identified associations between social media use and symptoms of depressions, anxiety and psychological distress. However, many studies were cross-sectional</w:t>
      </w:r>
      <w:r w:rsidRPr="00936998">
        <w:rPr>
          <w:rFonts w:ascii="Arial" w:hAnsi="Arial" w:cs="Arial"/>
          <w:sz w:val="22"/>
          <w:szCs w:val="22"/>
        </w:rPr>
        <w:t xml:space="preserve"> and could not determine whether social media caused poor mental health or whether vulnerable adolescents were more likely to use it</w:t>
      </w:r>
      <w:r w:rsidR="00F76AD1" w:rsidRPr="00936998">
        <w:rPr>
          <w:rFonts w:ascii="Arial" w:hAnsi="Arial" w:cs="Arial"/>
          <w:sz w:val="22"/>
          <w:szCs w:val="22"/>
        </w:rPr>
        <w:t>. Longitudinal research has also produced mixed findings. For example, Plackett et al. (2023) found that the amount of time adolescents spent on social media was not associated with poorer mental health over time. Instead, their findings suggest that the type of content adolescents engage with, the context in which social media is used and individual factors such as self-esteem may have a greater influence on mental wellbeing than screen time alone.</w:t>
      </w:r>
    </w:p>
    <w:p w14:paraId="28A3387C" w14:textId="12271AF3" w:rsidR="0037380F" w:rsidRPr="00936998" w:rsidRDefault="0037380F" w:rsidP="00936998">
      <w:pPr>
        <w:spacing w:line="360" w:lineRule="auto"/>
        <w:jc w:val="both"/>
        <w:rPr>
          <w:rFonts w:ascii="Arial" w:hAnsi="Arial" w:cs="Arial"/>
          <w:sz w:val="22"/>
          <w:szCs w:val="22"/>
        </w:rPr>
      </w:pPr>
      <w:r w:rsidRPr="00936998">
        <w:rPr>
          <w:rFonts w:ascii="Arial" w:hAnsi="Arial" w:cs="Arial"/>
          <w:sz w:val="22"/>
          <w:szCs w:val="22"/>
        </w:rPr>
        <w:t xml:space="preserve">This evidence highlights that the effects of social media depend not only on how often adolescents use it, but also on how they engage with it. Adolescents who actively use social media to communicate with friends, share experiences and maintain supportive relationships may develop a greater sense of belonging and social connection. In contrast, those who passively spend time scrolling through idealised images and content may be more likely to experience negative social comparisons and feelings of inadequacy. Supporting this, Riehm et al. (2019) found that adolescents who used social media for more than three hours a day were at greater risk of internalising problems. However, this finding should not be interpreted as a diagnostic threshold, as the quality of online experiences is likely to be more important than time spent online alone. This suggests that understanding the impact of social media requires consideration of what adolescents do online, how </w:t>
      </w:r>
      <w:r w:rsidR="00B52F6B" w:rsidRPr="00936998">
        <w:rPr>
          <w:rFonts w:ascii="Arial" w:hAnsi="Arial" w:cs="Arial"/>
          <w:sz w:val="22"/>
          <w:szCs w:val="22"/>
        </w:rPr>
        <w:t>it</w:t>
      </w:r>
      <w:r w:rsidRPr="00936998">
        <w:rPr>
          <w:rFonts w:ascii="Arial" w:hAnsi="Arial" w:cs="Arial"/>
          <w:sz w:val="22"/>
          <w:szCs w:val="22"/>
        </w:rPr>
        <w:t xml:space="preserve"> affect</w:t>
      </w:r>
      <w:r w:rsidR="00B52F6B" w:rsidRPr="00936998">
        <w:rPr>
          <w:rFonts w:ascii="Arial" w:hAnsi="Arial" w:cs="Arial"/>
          <w:sz w:val="22"/>
          <w:szCs w:val="22"/>
        </w:rPr>
        <w:t>s</w:t>
      </w:r>
      <w:r w:rsidRPr="00936998">
        <w:rPr>
          <w:rFonts w:ascii="Arial" w:hAnsi="Arial" w:cs="Arial"/>
          <w:sz w:val="22"/>
          <w:szCs w:val="22"/>
        </w:rPr>
        <w:t xml:space="preserve"> them and whether social media is replacing activities that support healthy development</w:t>
      </w:r>
      <w:r w:rsidR="00EC35F7" w:rsidRPr="00936998">
        <w:rPr>
          <w:rFonts w:ascii="Arial" w:hAnsi="Arial" w:cs="Arial"/>
          <w:sz w:val="22"/>
          <w:szCs w:val="22"/>
        </w:rPr>
        <w:t>.</w:t>
      </w:r>
    </w:p>
    <w:p w14:paraId="3FEC512C" w14:textId="1ADCAE01" w:rsidR="00B52F6B" w:rsidRPr="00936998" w:rsidRDefault="003A17FD" w:rsidP="00936998">
      <w:pPr>
        <w:spacing w:line="360" w:lineRule="auto"/>
        <w:jc w:val="both"/>
        <w:rPr>
          <w:rFonts w:ascii="Arial" w:hAnsi="Arial" w:cs="Arial"/>
          <w:sz w:val="22"/>
          <w:szCs w:val="22"/>
        </w:rPr>
      </w:pPr>
      <w:r w:rsidRPr="00936998">
        <w:rPr>
          <w:rFonts w:ascii="Arial" w:hAnsi="Arial" w:cs="Arial"/>
          <w:sz w:val="22"/>
          <w:szCs w:val="22"/>
        </w:rPr>
        <w:t xml:space="preserve">The strongest evidence relates to the pathways through which social media influences mental health, rather than suggesting it is a direct cause. In the UK Millenium Cohort Study (2019), social media use was associated with depressive symptoms through experiences of online </w:t>
      </w:r>
      <w:r w:rsidRPr="00936998">
        <w:rPr>
          <w:rFonts w:ascii="Arial" w:hAnsi="Arial" w:cs="Arial"/>
          <w:sz w:val="22"/>
          <w:szCs w:val="22"/>
        </w:rPr>
        <w:lastRenderedPageBreak/>
        <w:t xml:space="preserve">harassment, sleep disruption, poor body image and low self-esteem (Kelly et al., 2018). </w:t>
      </w:r>
      <w:r w:rsidR="00B52F6B" w:rsidRPr="00936998">
        <w:rPr>
          <w:rFonts w:ascii="Arial" w:hAnsi="Arial" w:cs="Arial"/>
          <w:sz w:val="22"/>
          <w:szCs w:val="22"/>
        </w:rPr>
        <w:t xml:space="preserve">These pathways closely link to Erikson’s theory, as concerns about body image and peer judgement can influence adolescent identity development. They also show how biological and environmental factors interact with adolescents’ emotional sensitivity being influenced by experiences such as cyberbullying, idealised images and comparisons with others. Therefore, social media should be viewed as one of several factors affecting adolescent mental health rather than a single cause. </w:t>
      </w:r>
    </w:p>
    <w:p w14:paraId="3842CFA9" w14:textId="26F3AAB0" w:rsidR="009E1CB4" w:rsidRPr="00936998" w:rsidRDefault="009E1CB4" w:rsidP="00936998">
      <w:pPr>
        <w:spacing w:line="360" w:lineRule="auto"/>
        <w:jc w:val="both"/>
        <w:rPr>
          <w:rFonts w:ascii="Arial" w:hAnsi="Arial" w:cs="Arial"/>
          <w:sz w:val="22"/>
          <w:szCs w:val="22"/>
        </w:rPr>
      </w:pPr>
      <w:r w:rsidRPr="00936998">
        <w:rPr>
          <w:rFonts w:ascii="Arial" w:hAnsi="Arial" w:cs="Arial"/>
          <w:sz w:val="22"/>
          <w:szCs w:val="22"/>
        </w:rPr>
        <w:t>Sleep is a fundamental biological process that plays a vital role in adolescents’ physical, emotional and cognitive wellbeing. A UK study of adolescents aged 13-15 found that increased social media use was associated with later sleep onset, shorter sleep duration and poorer sleep quality (Scott et al., 2019). This is particularly significant because adequate sleep supports emotional regulation, concentration and resilience during a critical stage of development. As adolescents naturally experience a shift in their</w:t>
      </w:r>
      <w:r w:rsidR="004B3460" w:rsidRPr="00936998">
        <w:rPr>
          <w:rFonts w:ascii="Arial" w:hAnsi="Arial" w:cs="Arial"/>
          <w:sz w:val="22"/>
          <w:szCs w:val="22"/>
        </w:rPr>
        <w:t xml:space="preserve"> body’s internal sleep-wake cycle </w:t>
      </w:r>
      <w:r w:rsidRPr="00936998">
        <w:rPr>
          <w:rFonts w:ascii="Arial" w:hAnsi="Arial" w:cs="Arial"/>
          <w:sz w:val="22"/>
          <w:szCs w:val="22"/>
        </w:rPr>
        <w:t xml:space="preserve">during puberty, social media use, combined with fear of missing out (FOMO) and prolonged scrolling, may further delay bedtimes and reduce opportunities for restorative sleep. </w:t>
      </w:r>
    </w:p>
    <w:p w14:paraId="4A2827B9" w14:textId="3831E1E4" w:rsidR="004B3460" w:rsidRPr="00936998" w:rsidRDefault="004B3460" w:rsidP="00936998">
      <w:pPr>
        <w:spacing w:line="360" w:lineRule="auto"/>
        <w:jc w:val="both"/>
        <w:rPr>
          <w:rFonts w:ascii="Arial" w:hAnsi="Arial" w:cs="Arial"/>
          <w:sz w:val="22"/>
          <w:szCs w:val="22"/>
        </w:rPr>
      </w:pPr>
      <w:r w:rsidRPr="00936998">
        <w:rPr>
          <w:rFonts w:ascii="Arial" w:hAnsi="Arial" w:cs="Arial"/>
          <w:sz w:val="22"/>
          <w:szCs w:val="22"/>
        </w:rPr>
        <w:t xml:space="preserve">Recent research has increasingly highlighted the importance of distinguishing between general social media use and problematic social media use. A meta-analysis by Shannon et al. (2022) found significant associations between problematic social media use and symptoms of depression, anxiety and stress among adolescents and young adults. Similarly, the World Health Organization Regional Office for Europe (2024) reported that the prevalence of problematic social media use among adolescents across Europe, Central Asia and Canada increased from 7% in 2018 to 11% in 2022. </w:t>
      </w:r>
      <w:r w:rsidR="00EC35F7" w:rsidRPr="00936998">
        <w:rPr>
          <w:rFonts w:ascii="Arial" w:hAnsi="Arial" w:cs="Arial"/>
          <w:sz w:val="22"/>
          <w:szCs w:val="22"/>
        </w:rPr>
        <w:t xml:space="preserve">These findings suggest that compulsive checking and difficulty disengaging may be more significant than time spent online alone. </w:t>
      </w:r>
      <w:r w:rsidRPr="00936998">
        <w:rPr>
          <w:rFonts w:ascii="Arial" w:hAnsi="Arial" w:cs="Arial"/>
          <w:sz w:val="22"/>
          <w:szCs w:val="22"/>
        </w:rPr>
        <w:t>However, these findings should not be interpreted as evidence that adolescents are inherently addicted to social media. Instead, they highlight the importance of distinguishing between typical patterns of social media use and behaviours that begin to interfere with daily functioning and mental wellbeing.</w:t>
      </w:r>
    </w:p>
    <w:p w14:paraId="46561796" w14:textId="6F79752E" w:rsidR="00EC35F7" w:rsidRPr="00936998" w:rsidRDefault="007F1281" w:rsidP="00936998">
      <w:pPr>
        <w:spacing w:line="360" w:lineRule="auto"/>
        <w:jc w:val="both"/>
        <w:rPr>
          <w:rFonts w:ascii="Arial" w:hAnsi="Arial" w:cs="Arial"/>
          <w:sz w:val="22"/>
          <w:szCs w:val="22"/>
        </w:rPr>
      </w:pPr>
      <w:r w:rsidRPr="00936998">
        <w:rPr>
          <w:rFonts w:ascii="Arial" w:hAnsi="Arial" w:cs="Arial"/>
          <w:sz w:val="22"/>
          <w:szCs w:val="22"/>
        </w:rPr>
        <w:t>The second explanation comes from Bowlby’s attachment theory, which is concerned with the nature of expectations of security, support and emotional regulation in relationships. Recent studies identified a relationship between psychological difficulties and poorer attachment to parents and peers, which was associated with problematic Instagram use (</w:t>
      </w:r>
      <w:proofErr w:type="spellStart"/>
      <w:r w:rsidRPr="00936998">
        <w:rPr>
          <w:rFonts w:ascii="Arial" w:hAnsi="Arial" w:cs="Arial"/>
          <w:sz w:val="22"/>
          <w:szCs w:val="22"/>
        </w:rPr>
        <w:t>Ballarotto</w:t>
      </w:r>
      <w:proofErr w:type="spellEnd"/>
      <w:r w:rsidRPr="00936998">
        <w:rPr>
          <w:rFonts w:ascii="Arial" w:hAnsi="Arial" w:cs="Arial"/>
          <w:sz w:val="22"/>
          <w:szCs w:val="22"/>
        </w:rPr>
        <w:t xml:space="preserve"> et al., 2021). </w:t>
      </w:r>
      <w:r w:rsidR="00EC35F7" w:rsidRPr="00936998">
        <w:rPr>
          <w:rFonts w:ascii="Arial" w:hAnsi="Arial" w:cs="Arial"/>
          <w:sz w:val="22"/>
          <w:szCs w:val="22"/>
        </w:rPr>
        <w:t>This suggest that adolescents with less secure relationships may seek reassurance online, while securely attached adolescents may use social media primarily to maintain existing friendships.</w:t>
      </w:r>
    </w:p>
    <w:p w14:paraId="079AE113" w14:textId="79DB3785" w:rsidR="007F1281" w:rsidRPr="00936998" w:rsidRDefault="007F1281" w:rsidP="00936998">
      <w:pPr>
        <w:spacing w:line="360" w:lineRule="auto"/>
        <w:jc w:val="both"/>
        <w:rPr>
          <w:rFonts w:ascii="Arial" w:hAnsi="Arial" w:cs="Arial"/>
          <w:sz w:val="22"/>
          <w:szCs w:val="22"/>
        </w:rPr>
      </w:pPr>
      <w:r w:rsidRPr="00936998">
        <w:rPr>
          <w:rFonts w:ascii="Arial" w:hAnsi="Arial" w:cs="Arial"/>
          <w:sz w:val="22"/>
          <w:szCs w:val="22"/>
        </w:rPr>
        <w:lastRenderedPageBreak/>
        <w:t xml:space="preserve">While attachment theory helps explain individual differences in how adolescents experience social media, it also has limitations. Young et al. (2020) found that the relationship between social media use and wellbeing was influenced by attachment style, with anxious attachment being associated with a greater risk of negative outcomes. This supports the idea that social media does not affect all adolescents in the same way and challenges a one-size-fits-all understanding of its impact. </w:t>
      </w:r>
      <w:r w:rsidR="00EC35F7" w:rsidRPr="00936998">
        <w:rPr>
          <w:rFonts w:ascii="Arial" w:hAnsi="Arial" w:cs="Arial"/>
          <w:sz w:val="22"/>
          <w:szCs w:val="22"/>
        </w:rPr>
        <w:t xml:space="preserve">However, Bowlby’s theory may overlook wider social and cultural influences, including inequality and discrimination. </w:t>
      </w:r>
      <w:r w:rsidR="002E6602" w:rsidRPr="00936998">
        <w:rPr>
          <w:rFonts w:ascii="Arial" w:hAnsi="Arial" w:cs="Arial"/>
          <w:sz w:val="22"/>
          <w:szCs w:val="22"/>
        </w:rPr>
        <w:t xml:space="preserve">Furthermore, it may place too much emphasis on early family relationships as the primary influence on mental health, when adolescent wellbeing is also shaped by experiences of belonging, participation in supportive communities, discrimination and wider social circumstances. </w:t>
      </w:r>
    </w:p>
    <w:p w14:paraId="2DA1A514" w14:textId="161AF522" w:rsidR="002E6602" w:rsidRPr="00936998" w:rsidRDefault="002E6602" w:rsidP="00936998">
      <w:pPr>
        <w:spacing w:line="360" w:lineRule="auto"/>
        <w:jc w:val="both"/>
        <w:rPr>
          <w:rFonts w:ascii="Arial" w:hAnsi="Arial" w:cs="Arial"/>
          <w:sz w:val="22"/>
          <w:szCs w:val="22"/>
        </w:rPr>
      </w:pPr>
      <w:r w:rsidRPr="00936998">
        <w:rPr>
          <w:rFonts w:ascii="Arial" w:hAnsi="Arial" w:cs="Arial"/>
          <w:sz w:val="22"/>
          <w:szCs w:val="22"/>
        </w:rPr>
        <w:t xml:space="preserve">A balanced understanding </w:t>
      </w:r>
      <w:r w:rsidR="00EC35F7" w:rsidRPr="00936998">
        <w:rPr>
          <w:rFonts w:ascii="Arial" w:hAnsi="Arial" w:cs="Arial"/>
          <w:sz w:val="22"/>
          <w:szCs w:val="22"/>
        </w:rPr>
        <w:t>requires avoiding both exaggerated concerns and assumptions that social media is always beneficial.</w:t>
      </w:r>
      <w:r w:rsidRPr="00936998">
        <w:rPr>
          <w:rFonts w:ascii="Arial" w:hAnsi="Arial" w:cs="Arial"/>
          <w:sz w:val="22"/>
          <w:szCs w:val="22"/>
        </w:rPr>
        <w:t xml:space="preserve"> A review of reviews of Valkenburg et al. (2022) found that the effects of social media depend on the individual user, the context in which it is used and the ways in which adolescents engage with it. Similarly, Orben and Przybylski (2019) identified only a small negative association between digital technology use and wellbeing, cautioning against viewing digital technology as the sole explanation for adolescent distress. These findings support the importance of considering the specific pathways through which social media may influence mental health, rather than assuming that all forms of online engagement are harmful or that all online connections are protective.</w:t>
      </w:r>
    </w:p>
    <w:p w14:paraId="464BBCC2" w14:textId="16395BCE" w:rsidR="00EC35F7" w:rsidRPr="00936998" w:rsidRDefault="002E6602" w:rsidP="00936998">
      <w:pPr>
        <w:spacing w:line="360" w:lineRule="auto"/>
        <w:jc w:val="both"/>
        <w:rPr>
          <w:rFonts w:ascii="Arial" w:hAnsi="Arial" w:cs="Arial"/>
          <w:sz w:val="22"/>
          <w:szCs w:val="22"/>
        </w:rPr>
      </w:pPr>
      <w:r w:rsidRPr="00936998">
        <w:rPr>
          <w:rFonts w:ascii="Arial" w:hAnsi="Arial" w:cs="Arial"/>
          <w:sz w:val="22"/>
          <w:szCs w:val="22"/>
        </w:rPr>
        <w:t>In conclusion, social media has a complex and varied influence on adolescent mental health, with its effect shaped by how, why and in what context it is used. Erikson’s theory highlights the role of online spaces in identity development, self-presentation and peer feedback, while Bowlby’s attachment theory demonstrated how existing relationships and emotional security can influence adolescents’ experiences online. However, neither theory fully explains the impact of social media in isolation, as both provide limited consideration of modern influences such as algorithms, digital design, cultural differences and wider social inequalities. Overall, the evidence suggests that adolescent vulnerability emerges from the interaction between biol</w:t>
      </w:r>
      <w:r w:rsidR="00E27309" w:rsidRPr="00936998">
        <w:rPr>
          <w:rFonts w:ascii="Arial" w:hAnsi="Arial" w:cs="Arial"/>
          <w:sz w:val="22"/>
          <w:szCs w:val="22"/>
        </w:rPr>
        <w:t>o</w:t>
      </w:r>
      <w:r w:rsidRPr="00936998">
        <w:rPr>
          <w:rFonts w:ascii="Arial" w:hAnsi="Arial" w:cs="Arial"/>
          <w:sz w:val="22"/>
          <w:szCs w:val="22"/>
        </w:rPr>
        <w:t>g</w:t>
      </w:r>
      <w:r w:rsidR="00E27309" w:rsidRPr="00936998">
        <w:rPr>
          <w:rFonts w:ascii="Arial" w:hAnsi="Arial" w:cs="Arial"/>
          <w:sz w:val="22"/>
          <w:szCs w:val="22"/>
        </w:rPr>
        <w:t>i</w:t>
      </w:r>
      <w:r w:rsidRPr="00936998">
        <w:rPr>
          <w:rFonts w:ascii="Arial" w:hAnsi="Arial" w:cs="Arial"/>
          <w:sz w:val="22"/>
          <w:szCs w:val="22"/>
        </w:rPr>
        <w:t>cal development, social relationships</w:t>
      </w:r>
      <w:r w:rsidR="00E27309" w:rsidRPr="00936998">
        <w:rPr>
          <w:rFonts w:ascii="Arial" w:hAnsi="Arial" w:cs="Arial"/>
          <w:sz w:val="22"/>
          <w:szCs w:val="22"/>
        </w:rPr>
        <w:t xml:space="preserve"> and online environment rather than from social media use alone. </w:t>
      </w:r>
    </w:p>
    <w:p w14:paraId="164EE589" w14:textId="77777777" w:rsidR="001D7DE0" w:rsidRPr="00936998" w:rsidRDefault="001D7DE0" w:rsidP="00936998">
      <w:pPr>
        <w:spacing w:line="360" w:lineRule="auto"/>
        <w:jc w:val="both"/>
        <w:rPr>
          <w:rFonts w:ascii="Arial" w:hAnsi="Arial" w:cs="Arial"/>
          <w:sz w:val="22"/>
          <w:szCs w:val="22"/>
        </w:rPr>
      </w:pPr>
    </w:p>
    <w:p w14:paraId="02E1FF14" w14:textId="77777777" w:rsidR="001D7DE0" w:rsidRPr="00936998" w:rsidRDefault="001D7DE0" w:rsidP="00936998">
      <w:pPr>
        <w:spacing w:line="360" w:lineRule="auto"/>
        <w:jc w:val="both"/>
        <w:rPr>
          <w:rFonts w:ascii="Arial" w:hAnsi="Arial" w:cs="Arial"/>
          <w:sz w:val="22"/>
          <w:szCs w:val="22"/>
        </w:rPr>
      </w:pPr>
    </w:p>
    <w:p w14:paraId="3F58D397" w14:textId="77777777" w:rsidR="00936998" w:rsidRDefault="00936998" w:rsidP="00936998">
      <w:pPr>
        <w:spacing w:line="360" w:lineRule="auto"/>
        <w:jc w:val="both"/>
        <w:rPr>
          <w:rFonts w:ascii="Arial" w:hAnsi="Arial" w:cs="Arial"/>
          <w:sz w:val="22"/>
          <w:szCs w:val="22"/>
        </w:rPr>
      </w:pPr>
    </w:p>
    <w:p w14:paraId="78A5BB97" w14:textId="77777777" w:rsidR="00936998" w:rsidRDefault="00936998" w:rsidP="00936998">
      <w:pPr>
        <w:spacing w:line="360" w:lineRule="auto"/>
        <w:jc w:val="both"/>
        <w:rPr>
          <w:rFonts w:ascii="Arial" w:hAnsi="Arial" w:cs="Arial"/>
          <w:b/>
          <w:bCs/>
          <w:sz w:val="22"/>
          <w:szCs w:val="22"/>
        </w:rPr>
      </w:pPr>
    </w:p>
    <w:p w14:paraId="5C4053BF" w14:textId="77777777" w:rsidR="00936998" w:rsidRDefault="00936998" w:rsidP="00936998">
      <w:pPr>
        <w:spacing w:line="360" w:lineRule="auto"/>
        <w:jc w:val="both"/>
        <w:rPr>
          <w:rFonts w:ascii="Arial" w:hAnsi="Arial" w:cs="Arial"/>
          <w:b/>
          <w:bCs/>
          <w:sz w:val="22"/>
          <w:szCs w:val="22"/>
        </w:rPr>
      </w:pPr>
    </w:p>
    <w:p w14:paraId="24069DCB" w14:textId="091A97DB" w:rsidR="001D7DE0" w:rsidRPr="00936998" w:rsidRDefault="001D7DE0" w:rsidP="00936998">
      <w:pPr>
        <w:spacing w:line="360" w:lineRule="auto"/>
        <w:jc w:val="both"/>
        <w:rPr>
          <w:rFonts w:ascii="Arial" w:hAnsi="Arial" w:cs="Arial"/>
          <w:b/>
          <w:bCs/>
          <w:sz w:val="22"/>
          <w:szCs w:val="22"/>
        </w:rPr>
      </w:pPr>
      <w:r w:rsidRPr="00936998">
        <w:rPr>
          <w:rFonts w:ascii="Arial" w:hAnsi="Arial" w:cs="Arial"/>
          <w:b/>
          <w:bCs/>
          <w:sz w:val="22"/>
          <w:szCs w:val="22"/>
        </w:rPr>
        <w:lastRenderedPageBreak/>
        <w:t>References:</w:t>
      </w:r>
    </w:p>
    <w:p w14:paraId="6F699F26" w14:textId="0D3C2B4F"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American Psychological Association (2023). </w:t>
      </w:r>
      <w:r w:rsidRPr="00936998">
        <w:rPr>
          <w:rFonts w:ascii="Arial" w:hAnsi="Arial" w:cs="Arial"/>
          <w:i/>
          <w:iCs/>
          <w:sz w:val="22"/>
          <w:szCs w:val="22"/>
        </w:rPr>
        <w:t>Health advisory on social media use in Adolescence</w:t>
      </w:r>
      <w:r w:rsidRPr="00936998">
        <w:rPr>
          <w:rFonts w:ascii="Arial" w:hAnsi="Arial" w:cs="Arial"/>
          <w:sz w:val="22"/>
          <w:szCs w:val="22"/>
        </w:rPr>
        <w:t xml:space="preserve">. [online] </w:t>
      </w:r>
      <w:r w:rsidRPr="00936998">
        <w:rPr>
          <w:rFonts w:ascii="Arial" w:hAnsi="Arial" w:cs="Arial"/>
          <w:i/>
          <w:iCs/>
          <w:sz w:val="22"/>
          <w:szCs w:val="22"/>
        </w:rPr>
        <w:t>Apa.org</w:t>
      </w:r>
      <w:r w:rsidRPr="00936998">
        <w:rPr>
          <w:rFonts w:ascii="Arial" w:hAnsi="Arial" w:cs="Arial"/>
          <w:sz w:val="22"/>
          <w:szCs w:val="22"/>
        </w:rPr>
        <w:t xml:space="preserve">. American Psychological Association. Available at: </w:t>
      </w:r>
      <w:hyperlink r:id="rId4" w:history="1">
        <w:r w:rsidRPr="00936998">
          <w:rPr>
            <w:rStyle w:val="Hyperlink"/>
            <w:rFonts w:ascii="Arial" w:hAnsi="Arial" w:cs="Arial"/>
            <w:sz w:val="22"/>
            <w:szCs w:val="22"/>
          </w:rPr>
          <w:t>https://www.apa.org/topics/social-media-internet/health-advisory-adolescent-social-media-use</w:t>
        </w:r>
      </w:hyperlink>
      <w:r w:rsidRPr="00936998">
        <w:rPr>
          <w:rFonts w:ascii="Arial" w:hAnsi="Arial" w:cs="Arial"/>
          <w:sz w:val="22"/>
          <w:szCs w:val="22"/>
        </w:rPr>
        <w:t xml:space="preserve"> </w:t>
      </w:r>
    </w:p>
    <w:p w14:paraId="7BC9FCC7" w14:textId="0EF348C5" w:rsidR="00936998" w:rsidRPr="00936998" w:rsidRDefault="00936998" w:rsidP="00936998">
      <w:pPr>
        <w:spacing w:line="360" w:lineRule="auto"/>
        <w:jc w:val="both"/>
        <w:rPr>
          <w:rFonts w:ascii="Arial" w:hAnsi="Arial" w:cs="Arial"/>
          <w:sz w:val="22"/>
          <w:szCs w:val="22"/>
        </w:rPr>
      </w:pPr>
      <w:proofErr w:type="spellStart"/>
      <w:r w:rsidRPr="00936998">
        <w:rPr>
          <w:rFonts w:ascii="Arial" w:hAnsi="Arial" w:cs="Arial"/>
          <w:sz w:val="22"/>
          <w:szCs w:val="22"/>
        </w:rPr>
        <w:t>Ballarotto</w:t>
      </w:r>
      <w:proofErr w:type="spellEnd"/>
      <w:r w:rsidRPr="00936998">
        <w:rPr>
          <w:rFonts w:ascii="Arial" w:hAnsi="Arial" w:cs="Arial"/>
          <w:sz w:val="22"/>
          <w:szCs w:val="22"/>
        </w:rPr>
        <w:t xml:space="preserve">, G., Volpi, B. and </w:t>
      </w:r>
      <w:proofErr w:type="spellStart"/>
      <w:r w:rsidRPr="00936998">
        <w:rPr>
          <w:rFonts w:ascii="Arial" w:hAnsi="Arial" w:cs="Arial"/>
          <w:sz w:val="22"/>
          <w:szCs w:val="22"/>
        </w:rPr>
        <w:t>Tambelli</w:t>
      </w:r>
      <w:proofErr w:type="spellEnd"/>
      <w:r w:rsidRPr="00936998">
        <w:rPr>
          <w:rFonts w:ascii="Arial" w:hAnsi="Arial" w:cs="Arial"/>
          <w:sz w:val="22"/>
          <w:szCs w:val="22"/>
        </w:rPr>
        <w:t xml:space="preserve">, R. (2021). Adolescent attachment to parents and peers and the use of Instagram: The mediation role of psychopathological risk. </w:t>
      </w:r>
      <w:r w:rsidRPr="00936998">
        <w:rPr>
          <w:rFonts w:ascii="Arial" w:hAnsi="Arial" w:cs="Arial"/>
          <w:i/>
          <w:iCs/>
          <w:sz w:val="22"/>
          <w:szCs w:val="22"/>
        </w:rPr>
        <w:t>International journal of Environmental research and public health</w:t>
      </w:r>
      <w:r w:rsidRPr="00936998">
        <w:rPr>
          <w:rFonts w:ascii="Arial" w:hAnsi="Arial" w:cs="Arial"/>
          <w:sz w:val="22"/>
          <w:szCs w:val="22"/>
        </w:rPr>
        <w:t>, 18(8), p.3965. doi:10.3390/ijerph18083965.</w:t>
      </w:r>
    </w:p>
    <w:p w14:paraId="053E08C4" w14:textId="19CEB5DA"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Keles, B., McCrae, N. and Grealish, A. (2020). A systematic review: The influence of </w:t>
      </w:r>
      <w:proofErr w:type="gramStart"/>
      <w:r w:rsidRPr="00936998">
        <w:rPr>
          <w:rFonts w:ascii="Arial" w:hAnsi="Arial" w:cs="Arial"/>
          <w:sz w:val="22"/>
          <w:szCs w:val="22"/>
        </w:rPr>
        <w:t>Social</w:t>
      </w:r>
      <w:proofErr w:type="gramEnd"/>
      <w:r w:rsidRPr="00936998">
        <w:rPr>
          <w:rFonts w:ascii="Arial" w:hAnsi="Arial" w:cs="Arial"/>
          <w:sz w:val="22"/>
          <w:szCs w:val="22"/>
        </w:rPr>
        <w:t xml:space="preserve"> media on depression, anxiety and psychological distress in Adolescents. </w:t>
      </w:r>
      <w:r w:rsidRPr="00936998">
        <w:rPr>
          <w:rFonts w:ascii="Arial" w:hAnsi="Arial" w:cs="Arial"/>
          <w:i/>
          <w:iCs/>
          <w:sz w:val="22"/>
          <w:szCs w:val="22"/>
        </w:rPr>
        <w:t>International journal of Adolescence and youth</w:t>
      </w:r>
      <w:r w:rsidRPr="00936998">
        <w:rPr>
          <w:rFonts w:ascii="Arial" w:hAnsi="Arial" w:cs="Arial"/>
          <w:sz w:val="22"/>
          <w:szCs w:val="22"/>
        </w:rPr>
        <w:t xml:space="preserve">, 25(1), pp.79–93. </w:t>
      </w:r>
      <w:proofErr w:type="spellStart"/>
      <w:proofErr w:type="gramStart"/>
      <w:r w:rsidRPr="00936998">
        <w:rPr>
          <w:rFonts w:ascii="Arial" w:hAnsi="Arial" w:cs="Arial"/>
          <w:sz w:val="22"/>
          <w:szCs w:val="22"/>
        </w:rPr>
        <w:t>doi:https</w:t>
      </w:r>
      <w:proofErr w:type="spellEnd"/>
      <w:r w:rsidRPr="00936998">
        <w:rPr>
          <w:rFonts w:ascii="Arial" w:hAnsi="Arial" w:cs="Arial"/>
          <w:sz w:val="22"/>
          <w:szCs w:val="22"/>
        </w:rPr>
        <w:t>://doi.org/10.1080/02673843.2019.1590851</w:t>
      </w:r>
      <w:proofErr w:type="gramEnd"/>
      <w:r w:rsidRPr="00936998">
        <w:rPr>
          <w:rFonts w:ascii="Arial" w:hAnsi="Arial" w:cs="Arial"/>
          <w:sz w:val="22"/>
          <w:szCs w:val="22"/>
        </w:rPr>
        <w:t>.</w:t>
      </w:r>
    </w:p>
    <w:p w14:paraId="7586AAFF"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Kelly, Y., </w:t>
      </w:r>
      <w:proofErr w:type="spellStart"/>
      <w:r w:rsidRPr="00936998">
        <w:rPr>
          <w:rFonts w:ascii="Arial" w:hAnsi="Arial" w:cs="Arial"/>
          <w:sz w:val="22"/>
          <w:szCs w:val="22"/>
        </w:rPr>
        <w:t>Zilanawala</w:t>
      </w:r>
      <w:proofErr w:type="spellEnd"/>
      <w:r w:rsidRPr="00936998">
        <w:rPr>
          <w:rFonts w:ascii="Arial" w:hAnsi="Arial" w:cs="Arial"/>
          <w:sz w:val="22"/>
          <w:szCs w:val="22"/>
        </w:rPr>
        <w:t xml:space="preserve">, A., Booker, C. and Sacker, A. (2018). Social media use and adolescent mental health: Findings from the UK millennium cohort study. </w:t>
      </w:r>
      <w:proofErr w:type="spellStart"/>
      <w:r w:rsidRPr="00936998">
        <w:rPr>
          <w:rFonts w:ascii="Arial" w:hAnsi="Arial" w:cs="Arial"/>
          <w:i/>
          <w:iCs/>
          <w:sz w:val="22"/>
          <w:szCs w:val="22"/>
        </w:rPr>
        <w:t>EClinicalMedicine</w:t>
      </w:r>
      <w:proofErr w:type="spellEnd"/>
      <w:r w:rsidRPr="00936998">
        <w:rPr>
          <w:rFonts w:ascii="Arial" w:hAnsi="Arial" w:cs="Arial"/>
          <w:sz w:val="22"/>
          <w:szCs w:val="22"/>
        </w:rPr>
        <w:t xml:space="preserve">, [online] 6(2589–5370), pp.59–68. </w:t>
      </w:r>
      <w:proofErr w:type="gramStart"/>
      <w:r w:rsidRPr="00936998">
        <w:rPr>
          <w:rFonts w:ascii="Arial" w:hAnsi="Arial" w:cs="Arial"/>
          <w:sz w:val="22"/>
          <w:szCs w:val="22"/>
        </w:rPr>
        <w:t>doi:10.1016/j.eclinm</w:t>
      </w:r>
      <w:proofErr w:type="gramEnd"/>
      <w:r w:rsidRPr="00936998">
        <w:rPr>
          <w:rFonts w:ascii="Arial" w:hAnsi="Arial" w:cs="Arial"/>
          <w:sz w:val="22"/>
          <w:szCs w:val="22"/>
        </w:rPr>
        <w:t>.2018.12.005.</w:t>
      </w:r>
    </w:p>
    <w:p w14:paraId="4A5AE642" w14:textId="13518623"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Morita, H., Griffioen, N. and </w:t>
      </w:r>
      <w:proofErr w:type="spellStart"/>
      <w:r w:rsidRPr="00936998">
        <w:rPr>
          <w:rFonts w:ascii="Arial" w:hAnsi="Arial" w:cs="Arial"/>
          <w:sz w:val="22"/>
          <w:szCs w:val="22"/>
        </w:rPr>
        <w:t>Granic</w:t>
      </w:r>
      <w:proofErr w:type="spellEnd"/>
      <w:r w:rsidRPr="00936998">
        <w:rPr>
          <w:rFonts w:ascii="Arial" w:hAnsi="Arial" w:cs="Arial"/>
          <w:sz w:val="22"/>
          <w:szCs w:val="22"/>
        </w:rPr>
        <w:t xml:space="preserve">, I. (2022). </w:t>
      </w:r>
      <w:r w:rsidRPr="00936998">
        <w:rPr>
          <w:rFonts w:ascii="Arial" w:hAnsi="Arial" w:cs="Arial"/>
          <w:i/>
          <w:iCs/>
          <w:sz w:val="22"/>
          <w:szCs w:val="22"/>
        </w:rPr>
        <w:t>Digital media and the dual aspect of Adolescent identity development: The effects of Digital media use on adolescents’ commitments and Self-Stories</w:t>
      </w:r>
      <w:r w:rsidRPr="00936998">
        <w:rPr>
          <w:rFonts w:ascii="Arial" w:hAnsi="Arial" w:cs="Arial"/>
          <w:sz w:val="22"/>
          <w:szCs w:val="22"/>
        </w:rPr>
        <w:t xml:space="preserve">. [online] </w:t>
      </w:r>
      <w:r w:rsidRPr="00936998">
        <w:rPr>
          <w:rFonts w:ascii="Arial" w:hAnsi="Arial" w:cs="Arial"/>
          <w:i/>
          <w:iCs/>
          <w:sz w:val="22"/>
          <w:szCs w:val="22"/>
        </w:rPr>
        <w:t>Cambridge University Press</w:t>
      </w:r>
      <w:r w:rsidRPr="00936998">
        <w:rPr>
          <w:rFonts w:ascii="Arial" w:hAnsi="Arial" w:cs="Arial"/>
          <w:sz w:val="22"/>
          <w:szCs w:val="22"/>
        </w:rPr>
        <w:t xml:space="preserve">, Cambridge: Cambridge University Press, pp.63–84. Available at: </w:t>
      </w:r>
      <w:hyperlink r:id="rId5" w:history="1">
        <w:r w:rsidRPr="00936998">
          <w:rPr>
            <w:rStyle w:val="Hyperlink"/>
            <w:rFonts w:ascii="Arial" w:hAnsi="Arial" w:cs="Arial"/>
            <w:sz w:val="22"/>
            <w:szCs w:val="22"/>
          </w:rPr>
          <w:t>https://www.cambridge.org/core/books/handbook-of-adolescent-digital-media-use-and-mental-health/digital-media-and-the-dual-aspect-of-adolescent-identity-development/449EF3E74BF6FEF2A4609D33F63F26BD</w:t>
        </w:r>
      </w:hyperlink>
    </w:p>
    <w:p w14:paraId="1C4041ED"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Orben, A. and Przybylski, A.K. (2019). The association between adolescent well-being and digital technology use. </w:t>
      </w:r>
      <w:r w:rsidRPr="00936998">
        <w:rPr>
          <w:rFonts w:ascii="Arial" w:hAnsi="Arial" w:cs="Arial"/>
          <w:i/>
          <w:iCs/>
          <w:sz w:val="22"/>
          <w:szCs w:val="22"/>
        </w:rPr>
        <w:t>Nature human behaviour</w:t>
      </w:r>
      <w:r w:rsidRPr="00936998">
        <w:rPr>
          <w:rFonts w:ascii="Arial" w:hAnsi="Arial" w:cs="Arial"/>
          <w:sz w:val="22"/>
          <w:szCs w:val="22"/>
        </w:rPr>
        <w:t>, [online] 3(2), pp.173–182. doi:10.1038/s41562-018-0506-1.</w:t>
      </w:r>
    </w:p>
    <w:p w14:paraId="682DF3AB"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Plackett, R., Sheringham, J. and </w:t>
      </w:r>
      <w:proofErr w:type="spellStart"/>
      <w:r w:rsidRPr="00936998">
        <w:rPr>
          <w:rFonts w:ascii="Arial" w:hAnsi="Arial" w:cs="Arial"/>
          <w:sz w:val="22"/>
          <w:szCs w:val="22"/>
        </w:rPr>
        <w:t>Dykxhoorn</w:t>
      </w:r>
      <w:proofErr w:type="spellEnd"/>
      <w:r w:rsidRPr="00936998">
        <w:rPr>
          <w:rFonts w:ascii="Arial" w:hAnsi="Arial" w:cs="Arial"/>
          <w:sz w:val="22"/>
          <w:szCs w:val="22"/>
        </w:rPr>
        <w:t xml:space="preserve">, J. (2022). The longitudinal impact of social media use on UK adolescent mental health: A longitudinal observational study. </w:t>
      </w:r>
      <w:r w:rsidRPr="00936998">
        <w:rPr>
          <w:rFonts w:ascii="Arial" w:hAnsi="Arial" w:cs="Arial"/>
          <w:i/>
          <w:iCs/>
          <w:sz w:val="22"/>
          <w:szCs w:val="22"/>
        </w:rPr>
        <w:t>Journal of Medical internet research</w:t>
      </w:r>
      <w:r w:rsidRPr="00936998">
        <w:rPr>
          <w:rFonts w:ascii="Arial" w:hAnsi="Arial" w:cs="Arial"/>
          <w:sz w:val="22"/>
          <w:szCs w:val="22"/>
        </w:rPr>
        <w:t>, 25. doi:10.2196/43213.</w:t>
      </w:r>
    </w:p>
    <w:p w14:paraId="45E9C767"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Riehm, K.E., Feder, K.A. and Tormohlen, K.N. (2019). Associations between time spent using social media and internalizing and externalizing problems among US youth. </w:t>
      </w:r>
      <w:r w:rsidRPr="00936998">
        <w:rPr>
          <w:rFonts w:ascii="Arial" w:hAnsi="Arial" w:cs="Arial"/>
          <w:i/>
          <w:iCs/>
          <w:sz w:val="22"/>
          <w:szCs w:val="22"/>
        </w:rPr>
        <w:t>JAMA psychiatry</w:t>
      </w:r>
      <w:r w:rsidRPr="00936998">
        <w:rPr>
          <w:rFonts w:ascii="Arial" w:hAnsi="Arial" w:cs="Arial"/>
          <w:sz w:val="22"/>
          <w:szCs w:val="22"/>
        </w:rPr>
        <w:t>, [online] 76(12), pp.1266–1273. doi:10.1001/jamapsychiatry.2019.2325.</w:t>
      </w:r>
    </w:p>
    <w:p w14:paraId="3493A3EB"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Scott, H., Biello, S.M. and Woods, H.C. (2019). Social media use and adolescent sleep patterns: Cross-sectional findings from the UK millennium cohort study. </w:t>
      </w:r>
      <w:r w:rsidRPr="00936998">
        <w:rPr>
          <w:rFonts w:ascii="Arial" w:hAnsi="Arial" w:cs="Arial"/>
          <w:i/>
          <w:iCs/>
          <w:sz w:val="22"/>
          <w:szCs w:val="22"/>
        </w:rPr>
        <w:t>BMJ open</w:t>
      </w:r>
      <w:r w:rsidRPr="00936998">
        <w:rPr>
          <w:rFonts w:ascii="Arial" w:hAnsi="Arial" w:cs="Arial"/>
          <w:sz w:val="22"/>
          <w:szCs w:val="22"/>
        </w:rPr>
        <w:t>, [online] 9(9), pp.1–9. doi:10.1136/bmjopen-2019-031161.</w:t>
      </w:r>
    </w:p>
    <w:p w14:paraId="33BC8E3B" w14:textId="63A931EB"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lastRenderedPageBreak/>
        <w:t xml:space="preserve">Shannon, H., Bush, K., Villeneuve, P., </w:t>
      </w:r>
      <w:proofErr w:type="spellStart"/>
      <w:r w:rsidRPr="00936998">
        <w:rPr>
          <w:rFonts w:ascii="Arial" w:hAnsi="Arial" w:cs="Arial"/>
          <w:sz w:val="22"/>
          <w:szCs w:val="22"/>
        </w:rPr>
        <w:t>Hellemans</w:t>
      </w:r>
      <w:proofErr w:type="spellEnd"/>
      <w:r w:rsidRPr="00936998">
        <w:rPr>
          <w:rFonts w:ascii="Arial" w:hAnsi="Arial" w:cs="Arial"/>
          <w:sz w:val="22"/>
          <w:szCs w:val="22"/>
        </w:rPr>
        <w:t xml:space="preserve">, K. and Guimond, S. (2022). Problematic social media use in adolescents and young adults: Systematic review and meta-analysis. </w:t>
      </w:r>
      <w:r w:rsidRPr="00936998">
        <w:rPr>
          <w:rFonts w:ascii="Arial" w:hAnsi="Arial" w:cs="Arial"/>
          <w:i/>
          <w:iCs/>
          <w:sz w:val="22"/>
          <w:szCs w:val="22"/>
        </w:rPr>
        <w:t>JMIR mental health</w:t>
      </w:r>
      <w:r w:rsidRPr="00936998">
        <w:rPr>
          <w:rFonts w:ascii="Arial" w:hAnsi="Arial" w:cs="Arial"/>
          <w:sz w:val="22"/>
          <w:szCs w:val="22"/>
        </w:rPr>
        <w:t xml:space="preserve">, [online] 9(4). </w:t>
      </w:r>
      <w:proofErr w:type="spellStart"/>
      <w:proofErr w:type="gramStart"/>
      <w:r w:rsidRPr="00936998">
        <w:rPr>
          <w:rFonts w:ascii="Arial" w:hAnsi="Arial" w:cs="Arial"/>
          <w:sz w:val="22"/>
          <w:szCs w:val="22"/>
        </w:rPr>
        <w:t>doi:https</w:t>
      </w:r>
      <w:proofErr w:type="spellEnd"/>
      <w:r w:rsidRPr="00936998">
        <w:rPr>
          <w:rFonts w:ascii="Arial" w:hAnsi="Arial" w:cs="Arial"/>
          <w:sz w:val="22"/>
          <w:szCs w:val="22"/>
        </w:rPr>
        <w:t>://doi.org/10.2196/33450</w:t>
      </w:r>
      <w:proofErr w:type="gramEnd"/>
      <w:r w:rsidRPr="00936998">
        <w:rPr>
          <w:rFonts w:ascii="Arial" w:hAnsi="Arial" w:cs="Arial"/>
          <w:sz w:val="22"/>
          <w:szCs w:val="22"/>
        </w:rPr>
        <w:t>.</w:t>
      </w:r>
    </w:p>
    <w:p w14:paraId="53E4E4AE" w14:textId="0316F601"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Tyler, S. (2020). </w:t>
      </w:r>
      <w:r w:rsidRPr="00936998">
        <w:rPr>
          <w:rFonts w:ascii="Arial" w:hAnsi="Arial" w:cs="Arial"/>
          <w:i/>
          <w:iCs/>
          <w:sz w:val="22"/>
          <w:szCs w:val="22"/>
        </w:rPr>
        <w:t xml:space="preserve">Human </w:t>
      </w:r>
      <w:proofErr w:type="spellStart"/>
      <w:r w:rsidRPr="00936998">
        <w:rPr>
          <w:rFonts w:ascii="Arial" w:hAnsi="Arial" w:cs="Arial"/>
          <w:i/>
          <w:iCs/>
          <w:sz w:val="22"/>
          <w:szCs w:val="22"/>
        </w:rPr>
        <w:t>behavior</w:t>
      </w:r>
      <w:proofErr w:type="spellEnd"/>
      <w:r w:rsidRPr="00936998">
        <w:rPr>
          <w:rFonts w:ascii="Arial" w:hAnsi="Arial" w:cs="Arial"/>
          <w:i/>
          <w:iCs/>
          <w:sz w:val="22"/>
          <w:szCs w:val="22"/>
        </w:rPr>
        <w:t xml:space="preserve"> and the social environment </w:t>
      </w:r>
      <w:proofErr w:type="spellStart"/>
      <w:r w:rsidRPr="00936998">
        <w:rPr>
          <w:rFonts w:ascii="Arial" w:hAnsi="Arial" w:cs="Arial"/>
          <w:i/>
          <w:iCs/>
          <w:sz w:val="22"/>
          <w:szCs w:val="22"/>
        </w:rPr>
        <w:t>i</w:t>
      </w:r>
      <w:proofErr w:type="spellEnd"/>
      <w:r w:rsidRPr="00936998">
        <w:rPr>
          <w:rFonts w:ascii="Arial" w:hAnsi="Arial" w:cs="Arial"/>
          <w:sz w:val="22"/>
          <w:szCs w:val="22"/>
        </w:rPr>
        <w:t xml:space="preserve">. [online] </w:t>
      </w:r>
      <w:r w:rsidRPr="00936998">
        <w:rPr>
          <w:rFonts w:ascii="Arial" w:hAnsi="Arial" w:cs="Arial"/>
          <w:i/>
          <w:iCs/>
          <w:sz w:val="22"/>
          <w:szCs w:val="22"/>
        </w:rPr>
        <w:t>uark.pressbooks.pub</w:t>
      </w:r>
      <w:r w:rsidRPr="00936998">
        <w:rPr>
          <w:rFonts w:ascii="Arial" w:hAnsi="Arial" w:cs="Arial"/>
          <w:sz w:val="22"/>
          <w:szCs w:val="22"/>
        </w:rPr>
        <w:t xml:space="preserve">. University of Arkansas Libraries. Available at: </w:t>
      </w:r>
      <w:hyperlink r:id="rId6" w:history="1">
        <w:r w:rsidRPr="00936998">
          <w:rPr>
            <w:rStyle w:val="Hyperlink"/>
            <w:rFonts w:ascii="Arial" w:hAnsi="Arial" w:cs="Arial"/>
            <w:sz w:val="22"/>
            <w:szCs w:val="22"/>
          </w:rPr>
          <w:t>https://uark.pressbooks.pub/hbse1/</w:t>
        </w:r>
      </w:hyperlink>
    </w:p>
    <w:p w14:paraId="24962B45"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Valkenburg, P.M., Meier, A. and </w:t>
      </w:r>
      <w:proofErr w:type="spellStart"/>
      <w:r w:rsidRPr="00936998">
        <w:rPr>
          <w:rFonts w:ascii="Arial" w:hAnsi="Arial" w:cs="Arial"/>
          <w:sz w:val="22"/>
          <w:szCs w:val="22"/>
        </w:rPr>
        <w:t>Beyens</w:t>
      </w:r>
      <w:proofErr w:type="spellEnd"/>
      <w:r w:rsidRPr="00936998">
        <w:rPr>
          <w:rFonts w:ascii="Arial" w:hAnsi="Arial" w:cs="Arial"/>
          <w:sz w:val="22"/>
          <w:szCs w:val="22"/>
        </w:rPr>
        <w:t xml:space="preserve">, I. (2022). Social media use and its impact on adolescent mental health: An umbrella review of the evidence. </w:t>
      </w:r>
      <w:r w:rsidRPr="00936998">
        <w:rPr>
          <w:rFonts w:ascii="Arial" w:hAnsi="Arial" w:cs="Arial"/>
          <w:i/>
          <w:iCs/>
          <w:sz w:val="22"/>
          <w:szCs w:val="22"/>
        </w:rPr>
        <w:t>Current opinion in psychology</w:t>
      </w:r>
      <w:r w:rsidRPr="00936998">
        <w:rPr>
          <w:rFonts w:ascii="Arial" w:hAnsi="Arial" w:cs="Arial"/>
          <w:sz w:val="22"/>
          <w:szCs w:val="22"/>
        </w:rPr>
        <w:t xml:space="preserve">, [online] 44, pp.58–68. </w:t>
      </w:r>
      <w:proofErr w:type="gramStart"/>
      <w:r w:rsidRPr="00936998">
        <w:rPr>
          <w:rFonts w:ascii="Arial" w:hAnsi="Arial" w:cs="Arial"/>
          <w:sz w:val="22"/>
          <w:szCs w:val="22"/>
        </w:rPr>
        <w:t>doi:10.1016/j.copsyc</w:t>
      </w:r>
      <w:proofErr w:type="gramEnd"/>
      <w:r w:rsidRPr="00936998">
        <w:rPr>
          <w:rFonts w:ascii="Arial" w:hAnsi="Arial" w:cs="Arial"/>
          <w:sz w:val="22"/>
          <w:szCs w:val="22"/>
        </w:rPr>
        <w:t>.2021.08.017.</w:t>
      </w:r>
    </w:p>
    <w:p w14:paraId="3006BAB4" w14:textId="281DA575"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WHO (2025). </w:t>
      </w:r>
      <w:r w:rsidRPr="00936998">
        <w:rPr>
          <w:rFonts w:ascii="Arial" w:hAnsi="Arial" w:cs="Arial"/>
          <w:i/>
          <w:iCs/>
          <w:sz w:val="22"/>
          <w:szCs w:val="22"/>
        </w:rPr>
        <w:t>Adolescent health</w:t>
      </w:r>
      <w:r w:rsidRPr="00936998">
        <w:rPr>
          <w:rFonts w:ascii="Arial" w:hAnsi="Arial" w:cs="Arial"/>
          <w:sz w:val="22"/>
          <w:szCs w:val="22"/>
        </w:rPr>
        <w:t xml:space="preserve">. [online] </w:t>
      </w:r>
      <w:r w:rsidRPr="00936998">
        <w:rPr>
          <w:rFonts w:ascii="Arial" w:hAnsi="Arial" w:cs="Arial"/>
          <w:i/>
          <w:iCs/>
          <w:sz w:val="22"/>
          <w:szCs w:val="22"/>
        </w:rPr>
        <w:t>World Health Organization</w:t>
      </w:r>
      <w:r w:rsidRPr="00936998">
        <w:rPr>
          <w:rFonts w:ascii="Arial" w:hAnsi="Arial" w:cs="Arial"/>
          <w:sz w:val="22"/>
          <w:szCs w:val="22"/>
        </w:rPr>
        <w:t xml:space="preserve">. World Health Organization. Available at: </w:t>
      </w:r>
      <w:hyperlink r:id="rId7" w:anchor="tab=tab_1" w:history="1">
        <w:r w:rsidRPr="00936998">
          <w:rPr>
            <w:rStyle w:val="Hyperlink"/>
            <w:rFonts w:ascii="Arial" w:hAnsi="Arial" w:cs="Arial"/>
            <w:sz w:val="22"/>
            <w:szCs w:val="22"/>
          </w:rPr>
          <w:t>https://www.who.int/health-topics/adolescent-health#tab=tab_1</w:t>
        </w:r>
      </w:hyperlink>
    </w:p>
    <w:p w14:paraId="0D35590F" w14:textId="6B02775F"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World Health Organization (2024). </w:t>
      </w:r>
      <w:r w:rsidRPr="00936998">
        <w:rPr>
          <w:rFonts w:ascii="Arial" w:hAnsi="Arial" w:cs="Arial"/>
          <w:i/>
          <w:iCs/>
          <w:sz w:val="22"/>
          <w:szCs w:val="22"/>
        </w:rPr>
        <w:t>Teens, screens and mental health</w:t>
      </w:r>
      <w:r w:rsidRPr="00936998">
        <w:rPr>
          <w:rFonts w:ascii="Arial" w:hAnsi="Arial" w:cs="Arial"/>
          <w:sz w:val="22"/>
          <w:szCs w:val="22"/>
        </w:rPr>
        <w:t xml:space="preserve">. [online] </w:t>
      </w:r>
      <w:r w:rsidRPr="00936998">
        <w:rPr>
          <w:rFonts w:ascii="Arial" w:hAnsi="Arial" w:cs="Arial"/>
          <w:i/>
          <w:iCs/>
          <w:sz w:val="22"/>
          <w:szCs w:val="22"/>
        </w:rPr>
        <w:t>World Health Organization</w:t>
      </w:r>
      <w:r w:rsidRPr="00936998">
        <w:rPr>
          <w:rFonts w:ascii="Arial" w:hAnsi="Arial" w:cs="Arial"/>
          <w:sz w:val="22"/>
          <w:szCs w:val="22"/>
        </w:rPr>
        <w:t xml:space="preserve">. World Health Organization. Available at: </w:t>
      </w:r>
      <w:hyperlink r:id="rId8" w:history="1">
        <w:r w:rsidRPr="00936998">
          <w:rPr>
            <w:rStyle w:val="Hyperlink"/>
            <w:rFonts w:ascii="Arial" w:hAnsi="Arial" w:cs="Arial"/>
            <w:sz w:val="22"/>
            <w:szCs w:val="22"/>
          </w:rPr>
          <w:t>https://www.who.int/europe/news/item/25-09-2024-teens--screens-and-mental-health</w:t>
        </w:r>
      </w:hyperlink>
    </w:p>
    <w:p w14:paraId="52A63F1F" w14:textId="77777777" w:rsidR="00936998" w:rsidRPr="00936998" w:rsidRDefault="00936998" w:rsidP="00936998">
      <w:pPr>
        <w:spacing w:line="360" w:lineRule="auto"/>
        <w:jc w:val="both"/>
        <w:rPr>
          <w:rFonts w:ascii="Arial" w:hAnsi="Arial" w:cs="Arial"/>
          <w:sz w:val="22"/>
          <w:szCs w:val="22"/>
        </w:rPr>
      </w:pPr>
      <w:r w:rsidRPr="00936998">
        <w:rPr>
          <w:rFonts w:ascii="Arial" w:hAnsi="Arial" w:cs="Arial"/>
          <w:sz w:val="22"/>
          <w:szCs w:val="22"/>
        </w:rPr>
        <w:t xml:space="preserve">Young, L., </w:t>
      </w:r>
      <w:proofErr w:type="spellStart"/>
      <w:r w:rsidRPr="00936998">
        <w:rPr>
          <w:rFonts w:ascii="Arial" w:hAnsi="Arial" w:cs="Arial"/>
          <w:sz w:val="22"/>
          <w:szCs w:val="22"/>
        </w:rPr>
        <w:t>Kolubinski</w:t>
      </w:r>
      <w:proofErr w:type="spellEnd"/>
      <w:r w:rsidRPr="00936998">
        <w:rPr>
          <w:rFonts w:ascii="Arial" w:hAnsi="Arial" w:cs="Arial"/>
          <w:sz w:val="22"/>
          <w:szCs w:val="22"/>
        </w:rPr>
        <w:t xml:space="preserve">, D.C. and Frings, D. (2020). Attachment style moderates the relationship between social media use and user mental health and wellbeing. </w:t>
      </w:r>
      <w:proofErr w:type="spellStart"/>
      <w:r w:rsidRPr="00936998">
        <w:rPr>
          <w:rFonts w:ascii="Arial" w:hAnsi="Arial" w:cs="Arial"/>
          <w:i/>
          <w:iCs/>
          <w:sz w:val="22"/>
          <w:szCs w:val="22"/>
        </w:rPr>
        <w:t>Heliyon</w:t>
      </w:r>
      <w:proofErr w:type="spellEnd"/>
      <w:r w:rsidRPr="00936998">
        <w:rPr>
          <w:rFonts w:ascii="Arial" w:hAnsi="Arial" w:cs="Arial"/>
          <w:sz w:val="22"/>
          <w:szCs w:val="22"/>
        </w:rPr>
        <w:t xml:space="preserve">, 6(6), p.e04056. </w:t>
      </w:r>
      <w:proofErr w:type="gramStart"/>
      <w:r w:rsidRPr="00936998">
        <w:rPr>
          <w:rFonts w:ascii="Arial" w:hAnsi="Arial" w:cs="Arial"/>
          <w:sz w:val="22"/>
          <w:szCs w:val="22"/>
        </w:rPr>
        <w:t>doi:10.1016/j.heliyon</w:t>
      </w:r>
      <w:proofErr w:type="gramEnd"/>
      <w:r w:rsidRPr="00936998">
        <w:rPr>
          <w:rFonts w:ascii="Arial" w:hAnsi="Arial" w:cs="Arial"/>
          <w:sz w:val="22"/>
          <w:szCs w:val="22"/>
        </w:rPr>
        <w:t>.2020.e04056.</w:t>
      </w:r>
    </w:p>
    <w:p w14:paraId="6A874824" w14:textId="77777777" w:rsidR="00936998" w:rsidRPr="00936998" w:rsidRDefault="00936998" w:rsidP="00936998">
      <w:pPr>
        <w:spacing w:line="360" w:lineRule="auto"/>
        <w:jc w:val="both"/>
        <w:rPr>
          <w:rFonts w:ascii="Arial" w:hAnsi="Arial" w:cs="Arial"/>
          <w:b/>
          <w:bCs/>
          <w:sz w:val="22"/>
          <w:szCs w:val="22"/>
        </w:rPr>
      </w:pPr>
    </w:p>
    <w:p w14:paraId="2331F86C" w14:textId="77777777" w:rsidR="001D7DE0" w:rsidRPr="00936998" w:rsidRDefault="001D7DE0" w:rsidP="00936998">
      <w:pPr>
        <w:spacing w:line="360" w:lineRule="auto"/>
        <w:jc w:val="both"/>
        <w:rPr>
          <w:rFonts w:ascii="Arial" w:hAnsi="Arial" w:cs="Arial"/>
          <w:sz w:val="22"/>
          <w:szCs w:val="22"/>
        </w:rPr>
      </w:pPr>
    </w:p>
    <w:p w14:paraId="79946ECD" w14:textId="72038389" w:rsidR="002E6602" w:rsidRPr="00936998" w:rsidRDefault="002E6602" w:rsidP="00936998">
      <w:pPr>
        <w:spacing w:line="360" w:lineRule="auto"/>
        <w:jc w:val="both"/>
        <w:rPr>
          <w:rFonts w:ascii="Arial" w:hAnsi="Arial" w:cs="Arial"/>
          <w:sz w:val="22"/>
          <w:szCs w:val="22"/>
        </w:rPr>
      </w:pPr>
    </w:p>
    <w:sectPr w:rsidR="002E6602" w:rsidRPr="009369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AB2"/>
    <w:rsid w:val="00157AB2"/>
    <w:rsid w:val="001D7DE0"/>
    <w:rsid w:val="002E6602"/>
    <w:rsid w:val="0037380F"/>
    <w:rsid w:val="003A17FD"/>
    <w:rsid w:val="0048533E"/>
    <w:rsid w:val="004B3460"/>
    <w:rsid w:val="00627AF5"/>
    <w:rsid w:val="00716957"/>
    <w:rsid w:val="00737002"/>
    <w:rsid w:val="007F1281"/>
    <w:rsid w:val="00863C30"/>
    <w:rsid w:val="008B135D"/>
    <w:rsid w:val="00930BA1"/>
    <w:rsid w:val="00936998"/>
    <w:rsid w:val="009B3978"/>
    <w:rsid w:val="009B4EC2"/>
    <w:rsid w:val="009E1CB4"/>
    <w:rsid w:val="00B52F6B"/>
    <w:rsid w:val="00CD2F65"/>
    <w:rsid w:val="00CE3459"/>
    <w:rsid w:val="00CF1FC1"/>
    <w:rsid w:val="00D85340"/>
    <w:rsid w:val="00E17128"/>
    <w:rsid w:val="00E27309"/>
    <w:rsid w:val="00E513D4"/>
    <w:rsid w:val="00EC35F7"/>
    <w:rsid w:val="00F76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1E820"/>
  <w15:chartTrackingRefBased/>
  <w15:docId w15:val="{94003591-38E7-49E5-9892-31FB13038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A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A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AB2"/>
    <w:rPr>
      <w:rFonts w:eastAsiaTheme="majorEastAsia" w:cstheme="majorBidi"/>
      <w:color w:val="272727" w:themeColor="text1" w:themeTint="D8"/>
    </w:rPr>
  </w:style>
  <w:style w:type="paragraph" w:styleId="Title">
    <w:name w:val="Title"/>
    <w:basedOn w:val="Normal"/>
    <w:next w:val="Normal"/>
    <w:link w:val="TitleChar"/>
    <w:uiPriority w:val="10"/>
    <w:qFormat/>
    <w:rsid w:val="00157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A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AB2"/>
    <w:pPr>
      <w:spacing w:before="160"/>
      <w:jc w:val="center"/>
    </w:pPr>
    <w:rPr>
      <w:i/>
      <w:iCs/>
      <w:color w:val="404040" w:themeColor="text1" w:themeTint="BF"/>
    </w:rPr>
  </w:style>
  <w:style w:type="character" w:customStyle="1" w:styleId="QuoteChar">
    <w:name w:val="Quote Char"/>
    <w:basedOn w:val="DefaultParagraphFont"/>
    <w:link w:val="Quote"/>
    <w:uiPriority w:val="29"/>
    <w:rsid w:val="00157AB2"/>
    <w:rPr>
      <w:i/>
      <w:iCs/>
      <w:color w:val="404040" w:themeColor="text1" w:themeTint="BF"/>
    </w:rPr>
  </w:style>
  <w:style w:type="paragraph" w:styleId="ListParagraph">
    <w:name w:val="List Paragraph"/>
    <w:basedOn w:val="Normal"/>
    <w:uiPriority w:val="34"/>
    <w:qFormat/>
    <w:rsid w:val="00157AB2"/>
    <w:pPr>
      <w:ind w:left="720"/>
      <w:contextualSpacing/>
    </w:pPr>
  </w:style>
  <w:style w:type="character" w:styleId="IntenseEmphasis">
    <w:name w:val="Intense Emphasis"/>
    <w:basedOn w:val="DefaultParagraphFont"/>
    <w:uiPriority w:val="21"/>
    <w:qFormat/>
    <w:rsid w:val="00157AB2"/>
    <w:rPr>
      <w:i/>
      <w:iCs/>
      <w:color w:val="0F4761" w:themeColor="accent1" w:themeShade="BF"/>
    </w:rPr>
  </w:style>
  <w:style w:type="paragraph" w:styleId="IntenseQuote">
    <w:name w:val="Intense Quote"/>
    <w:basedOn w:val="Normal"/>
    <w:next w:val="Normal"/>
    <w:link w:val="IntenseQuoteChar"/>
    <w:uiPriority w:val="30"/>
    <w:qFormat/>
    <w:rsid w:val="00157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AB2"/>
    <w:rPr>
      <w:i/>
      <w:iCs/>
      <w:color w:val="0F4761" w:themeColor="accent1" w:themeShade="BF"/>
    </w:rPr>
  </w:style>
  <w:style w:type="character" w:styleId="IntenseReference">
    <w:name w:val="Intense Reference"/>
    <w:basedOn w:val="DefaultParagraphFont"/>
    <w:uiPriority w:val="32"/>
    <w:qFormat/>
    <w:rsid w:val="00157AB2"/>
    <w:rPr>
      <w:b/>
      <w:bCs/>
      <w:smallCaps/>
      <w:color w:val="0F4761" w:themeColor="accent1" w:themeShade="BF"/>
      <w:spacing w:val="5"/>
    </w:rPr>
  </w:style>
  <w:style w:type="character" w:styleId="Hyperlink">
    <w:name w:val="Hyperlink"/>
    <w:basedOn w:val="DefaultParagraphFont"/>
    <w:uiPriority w:val="99"/>
    <w:unhideWhenUsed/>
    <w:rsid w:val="00936998"/>
    <w:rPr>
      <w:color w:val="467886" w:themeColor="hyperlink"/>
      <w:u w:val="single"/>
    </w:rPr>
  </w:style>
  <w:style w:type="character" w:styleId="UnresolvedMention">
    <w:name w:val="Unresolved Mention"/>
    <w:basedOn w:val="DefaultParagraphFont"/>
    <w:uiPriority w:val="99"/>
    <w:semiHidden/>
    <w:unhideWhenUsed/>
    <w:rsid w:val="00936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europe/news/item/25-09-2024-teens--screens-and-mental-health" TargetMode="External"/><Relationship Id="rId3" Type="http://schemas.openxmlformats.org/officeDocument/2006/relationships/webSettings" Target="webSettings.xml"/><Relationship Id="rId7" Type="http://schemas.openxmlformats.org/officeDocument/2006/relationships/hyperlink" Target="https://www.who.int/health-topics/adolescent-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ark.pressbooks.pub/hbse1/" TargetMode="External"/><Relationship Id="rId5" Type="http://schemas.openxmlformats.org/officeDocument/2006/relationships/hyperlink" Target="https://www.cambridge.org/core/books/handbook-of-adolescent-digital-media-use-and-mental-health/digital-media-and-the-dual-aspect-of-adolescent-identity-development/449EF3E74BF6FEF2A4609D33F63F26BD" TargetMode="External"/><Relationship Id="rId10" Type="http://schemas.openxmlformats.org/officeDocument/2006/relationships/theme" Target="theme/theme1.xml"/><Relationship Id="rId4" Type="http://schemas.openxmlformats.org/officeDocument/2006/relationships/hyperlink" Target="https://www.apa.org/topics/social-media-internet/health-advisory-adolescent-social-media-us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2394</Words>
  <Characters>13649</Characters>
  <Application>Microsoft Office Word</Application>
  <DocSecurity>0</DocSecurity>
  <Lines>113</Lines>
  <Paragraphs>32</Paragraphs>
  <ScaleCrop>false</ScaleCrop>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Malaika Khan (Student)</dc:creator>
  <cp:keywords/>
  <dc:description/>
  <cp:lastModifiedBy>Dilnawaz Khan (2435767)</cp:lastModifiedBy>
  <cp:revision>2</cp:revision>
  <dcterms:created xsi:type="dcterms:W3CDTF">2026-07-20T23:45:00Z</dcterms:created>
  <dcterms:modified xsi:type="dcterms:W3CDTF">2026-07-20T23:45:00Z</dcterms:modified>
</cp:coreProperties>
</file>