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028143015"/>
        <w:docPartObj>
          <w:docPartGallery w:val="Cover Pages"/>
          <w:docPartUnique/>
        </w:docPartObj>
      </w:sdtPr>
      <w:sdtEndPr/>
      <w:sdtContent>
        <w:p w14:paraId="4562CABE" w14:textId="3597E11F" w:rsidR="004B5CC7" w:rsidRDefault="004B5CC7">
          <w:r>
            <w:rPr>
              <w:noProof/>
              <w:lang w:eastAsia="en-GB"/>
            </w:rPr>
            <mc:AlternateContent>
              <mc:Choice Requires="wps">
                <w:drawing>
                  <wp:anchor distT="0" distB="0" distL="114300" distR="114300" simplePos="0" relativeHeight="251659264" behindDoc="0" locked="0" layoutInCell="1" allowOverlap="1" wp14:anchorId="39EFE0E4" wp14:editId="42935A7A">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5810"/>
                    <wp:effectExtent l="0" t="0" r="0" b="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63210" cy="965581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sz w:val="72"/>
                                    <w:szCs w:val="72"/>
                                  </w:rPr>
                                  <w:alias w:val="Title"/>
                                  <w:id w:val="-1070349389"/>
                                  <w:dataBinding w:prefixMappings="xmlns:ns0='http://schemas.openxmlformats.org/package/2006/metadata/core-properties' xmlns:ns1='http://purl.org/dc/elements/1.1/'" w:xpath="/ns0:coreProperties[1]/ns1:title[1]" w:storeItemID="{6C3C8BC8-F283-45AE-878A-BAB7291924A1}"/>
                                  <w:text/>
                                </w:sdtPr>
                                <w:sdtEndPr/>
                                <w:sdtContent>
                                  <w:p w14:paraId="4650C46D" w14:textId="06B18D32" w:rsidR="004B5CC7" w:rsidRDefault="004B5CC7">
                                    <w:pPr>
                                      <w:pStyle w:val="Title"/>
                                      <w:pBdr>
                                        <w:bottom w:val="none" w:sz="0" w:space="0" w:color="auto"/>
                                      </w:pBdr>
                                      <w:jc w:val="right"/>
                                      <w:rPr>
                                        <w:caps/>
                                        <w:color w:val="FFFFFF" w:themeColor="background1"/>
                                        <w:sz w:val="72"/>
                                        <w:szCs w:val="72"/>
                                      </w:rPr>
                                    </w:pPr>
                                    <w:r>
                                      <w:rPr>
                                        <w:caps/>
                                        <w:color w:val="FFFFFF" w:themeColor="background1"/>
                                        <w:sz w:val="72"/>
                                        <w:szCs w:val="72"/>
                                      </w:rPr>
                                      <w:t>The role of psychological Theory in understanding social care practice: A reflective analysis</w:t>
                                    </w:r>
                                  </w:p>
                                </w:sdtContent>
                              </w:sdt>
                              <w:p w14:paraId="238C5CC5" w14:textId="77777777" w:rsidR="004B5CC7" w:rsidRDefault="004B5CC7">
                                <w:pPr>
                                  <w:spacing w:before="240"/>
                                  <w:ind w:left="720"/>
                                  <w:jc w:val="right"/>
                                  <w:rPr>
                                    <w:color w:val="FFFFFF" w:themeColor="background1"/>
                                  </w:rPr>
                                </w:pPr>
                              </w:p>
                              <w:sdt>
                                <w:sdtPr>
                                  <w:rPr>
                                    <w:color w:val="FFFFFF" w:themeColor="background1"/>
                                    <w:sz w:val="21"/>
                                    <w:szCs w:val="21"/>
                                  </w:rPr>
                                  <w:alias w:val="Abstract"/>
                                  <w:id w:val="307982498"/>
                                  <w:dataBinding w:prefixMappings="xmlns:ns0='http://schemas.microsoft.com/office/2006/coverPageProps'" w:xpath="/ns0:CoverPageProperties[1]/ns0:Abstract[1]" w:storeItemID="{55AF091B-3C7A-41E3-B477-F2FDAA23CFDA}"/>
                                  <w:text/>
                                </w:sdtPr>
                                <w:sdtEndPr/>
                                <w:sdtContent>
                                  <w:p w14:paraId="5ACFBCDE" w14:textId="12EA0433" w:rsidR="004B5CC7" w:rsidRDefault="00CE2A17">
                                    <w:pPr>
                                      <w:spacing w:before="240"/>
                                      <w:ind w:left="1008"/>
                                      <w:jc w:val="right"/>
                                      <w:rPr>
                                        <w:color w:val="FFFFFF" w:themeColor="background1"/>
                                      </w:rPr>
                                    </w:pPr>
                                    <w:r>
                                      <w:rPr>
                                        <w:color w:val="FFFFFF" w:themeColor="background1"/>
                                        <w:sz w:val="21"/>
                                        <w:szCs w:val="21"/>
                                      </w:rPr>
                                      <w:t>University Of Wales, Trinity Saint David, London.</w:t>
                                    </w:r>
                                  </w:p>
                                </w:sdtContent>
                              </w:sdt>
                            </w:txbxContent>
                          </wps:txbx>
                          <wps:bodyPr rot="0" spcFirstLastPara="0" vertOverflow="overflow" horzOverflow="overflow" vert="horz" wrap="square" lIns="274320" tIns="914400" rIns="274320" bIns="45720" numCol="1" spcCol="0" rtlCol="0" fromWordArt="0" anchor="ctr" anchorCtr="0" forceAA="0" compatLnSpc="1">
                            <a:prstTxWarp prst="textNoShape">
                              <a:avLst/>
                            </a:prstTxWarp>
                            <a:noAutofit/>
                          </wps:bodyPr>
                        </wps:wsp>
                      </a:graphicData>
                    </a:graphic>
                    <wp14:sizeRelH relativeFrom="page">
                      <wp14:pctWidth>69000</wp14:pctWidth>
                    </wp14:sizeRelH>
                    <wp14:sizeRelV relativeFrom="page">
                      <wp14:pctHeight>96000</wp14:pctHeight>
                    </wp14:sizeRelV>
                  </wp:anchor>
                </w:drawing>
              </mc:Choice>
              <mc:Fallback>
                <w:pict>
                  <v:rect id="Rectangle 47" o:spid="_x0000_s1026" style="position:absolute;margin-left:0;margin-top:0;width:422.3pt;height:760.3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OPklwIAAHsFAAAOAAAAZHJzL2Uyb0RvYy54bWysVEtv2zAMvg/YfxB0X52kSR9GnSJIkWFA&#10;0BZth54VWYqNyaImKbGzXz9Kctz1gR2G+SCY4sePD5G8uu4aRfbCuhp0QccnI0qE5lDWelvQ70+r&#10;LxeUOM90yRRoUdCDcPR6/vnTVWtyMYEKVCksQRLt8tYUtPLe5FnmeCUa5k7ACI1KCbZhHkW7zUrL&#10;WmRvVDYZjc6yFmxpLHDhHN7eJCWdR34pBfd3UjrhiSooxubjaeO5CWc2v2L51jJT1bwPg/1DFA2r&#10;NTodqG6YZ2Rn63dUTc0tOJD+hEOTgZQ1FzEHzGY8epPNY8WMiLlgcZwZyuT+Hy2/3d9bUpcFnZ5T&#10;olmDb/SAVWN6qwTBOyxQa1yOuEdzb0OKzqyB/3CoyF5pguB6TCdtE7CYIOlitQ9DtUXnCcfL2enZ&#10;6WSMj8JRd3k2m12gEFhZfjQ31vmvAhoSfgpqMbBYZbZfO5+gR0jwpnQ4NaxqpZI23MQoU2AxRH9Q&#10;IqEfhMTUMZRJZI1NJ5bKkj3DdmGcC+3HSVWxUqTr2Qi/Ps7BIkatNBIGZon+B+6eIDT0e+4UZY8P&#10;piL27GA8+ltgyXiwiJ5B+8G4qTXYjwgUZtV7TvhjkVJpQpV8t+kQEn43UB6wRyyk4XGGr2p8jjVz&#10;/p5ZnBZ8QtwA/g4PqaAtKPR/lFRgf310H/DYxKilpMXpK6j7uWNWUKK+aWzvyfn0dBLmNUqX4+kU&#10;a07sK90mStPZeQDqXbMEfLQxrhvD428w8Or4Ky00z7grFsExqpjm6L6g3NujsPRpMeC24WKxiDCc&#10;UsP8Wj8aHshDjUPHPXXPzJq+LT129C0ch5Xlb7ozYYOlhsXOg6xj676Utq8+Tnhso34bhRXypxxR&#10;Lztz/hsAAP//AwBQSwMEFAAGAAgAAAAhAD1Ej0TdAAAABgEAAA8AAABkcnMvZG93bnJldi54bWxM&#10;j09Lw0AQxe+C32EZwZvdWNJY0myKCGLBQ2kVvG6z0yR0/8TdTbr99o5e7OXB8B7v/aZaJ6PZhD70&#10;zgp4nGXA0DZO9bYV8Pnx+rAEFqK0SmpnUcAFA6zr25tKlsqd7Q6nfWwZldhQSgFdjEPJeWg6NDLM&#10;3ICWvKPzRkY6fcuVl2cqN5rPs6zgRvaWFjo54EuHzWk/GgGL77fx8uXTdrfRm6Oetk+pz9+FuL9L&#10;zytgEVP8D8MvPqFDTUwHN1oVmBZAj8Q/JW+Z5wWwA4UW86wAXlf8Gr/+AQAA//8DAFBLAQItABQA&#10;BgAIAAAAIQC2gziS/gAAAOEBAAATAAAAAAAAAAAAAAAAAAAAAABbQ29udGVudF9UeXBlc10ueG1s&#10;UEsBAi0AFAAGAAgAAAAhADj9If/WAAAAlAEAAAsAAAAAAAAAAAAAAAAALwEAAF9yZWxzLy5yZWxz&#10;UEsBAi0AFAAGAAgAAAAhANAc4+SXAgAAewUAAA4AAAAAAAAAAAAAAAAALgIAAGRycy9lMm9Eb2Mu&#10;eG1sUEsBAi0AFAAGAAgAAAAhAD1Ej0TdAAAABgEAAA8AAAAAAAAAAAAAAAAA8QQAAGRycy9kb3du&#10;cmV2LnhtbFBLBQYAAAAABAAEAPMAAAD7BQAAAAA=&#10;" fillcolor="#4472c4 [3204]" stroked="f" strokeweight="1pt">
                    <v:path arrowok="t"/>
                    <v:textbox inset="21.6pt,1in,21.6pt">
                      <w:txbxContent>
                        <w:sdt>
                          <w:sdtPr>
                            <w:rPr>
                              <w:caps/>
                              <w:color w:val="FFFFFF" w:themeColor="background1"/>
                              <w:sz w:val="72"/>
                              <w:szCs w:val="72"/>
                            </w:rPr>
                            <w:alias w:val="Title"/>
                            <w:id w:val="-1070349389"/>
                            <w:dataBinding w:prefixMappings="xmlns:ns0='http://schemas.openxmlformats.org/package/2006/metadata/core-properties' xmlns:ns1='http://purl.org/dc/elements/1.1/'" w:xpath="/ns0:coreProperties[1]/ns1:title[1]" w:storeItemID="{6C3C8BC8-F283-45AE-878A-BAB7291924A1}"/>
                            <w:text/>
                          </w:sdtPr>
                          <w:sdtContent>
                            <w:p w14:paraId="4650C46D" w14:textId="06B18D32" w:rsidR="004B5CC7" w:rsidRDefault="004B5CC7">
                              <w:pPr>
                                <w:pStyle w:val="Title"/>
                                <w:pBdr>
                                  <w:bottom w:val="none" w:sz="0" w:space="0" w:color="auto"/>
                                </w:pBdr>
                                <w:jc w:val="right"/>
                                <w:rPr>
                                  <w:caps/>
                                  <w:color w:val="FFFFFF" w:themeColor="background1"/>
                                  <w:sz w:val="72"/>
                                  <w:szCs w:val="72"/>
                                </w:rPr>
                              </w:pPr>
                              <w:r>
                                <w:rPr>
                                  <w:caps/>
                                  <w:color w:val="FFFFFF" w:themeColor="background1"/>
                                  <w:sz w:val="72"/>
                                  <w:szCs w:val="72"/>
                                </w:rPr>
                                <w:t>The role of psychological Theory in understanding social care practice: A reflective analysis</w:t>
                              </w:r>
                            </w:p>
                          </w:sdtContent>
                        </w:sdt>
                        <w:p w14:paraId="238C5CC5" w14:textId="77777777" w:rsidR="004B5CC7" w:rsidRDefault="004B5CC7">
                          <w:pPr>
                            <w:spacing w:before="240"/>
                            <w:ind w:left="720"/>
                            <w:jc w:val="right"/>
                            <w:rPr>
                              <w:color w:val="FFFFFF" w:themeColor="background1"/>
                            </w:rPr>
                          </w:pPr>
                        </w:p>
                        <w:sdt>
                          <w:sdtPr>
                            <w:rPr>
                              <w:color w:val="FFFFFF" w:themeColor="background1"/>
                              <w:sz w:val="21"/>
                              <w:szCs w:val="21"/>
                            </w:rPr>
                            <w:alias w:val="Abstract"/>
                            <w:id w:val="307982498"/>
                            <w:dataBinding w:prefixMappings="xmlns:ns0='http://schemas.microsoft.com/office/2006/coverPageProps'" w:xpath="/ns0:CoverPageProperties[1]/ns0:Abstract[1]" w:storeItemID="{55AF091B-3C7A-41E3-B477-F2FDAA23CFDA}"/>
                            <w:text/>
                          </w:sdtPr>
                          <w:sdtContent>
                            <w:p w14:paraId="5ACFBCDE" w14:textId="12EA0433" w:rsidR="004B5CC7" w:rsidRDefault="00CE2A17">
                              <w:pPr>
                                <w:spacing w:before="240"/>
                                <w:ind w:left="1008"/>
                                <w:jc w:val="right"/>
                                <w:rPr>
                                  <w:color w:val="FFFFFF" w:themeColor="background1"/>
                                </w:rPr>
                              </w:pPr>
                              <w:r>
                                <w:rPr>
                                  <w:color w:val="FFFFFF" w:themeColor="background1"/>
                                  <w:sz w:val="21"/>
                                  <w:szCs w:val="21"/>
                                </w:rPr>
                                <w:t>University Of Wales, Trinity Saint David, London.</w:t>
                              </w:r>
                            </w:p>
                          </w:sdtContent>
                        </w:sdt>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2A02D762" wp14:editId="4A0D9501">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0" b="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Subtitle"/>
                                  <w:id w:val="1090039369"/>
                                  <w:dataBinding w:prefixMappings="xmlns:ns0='http://schemas.openxmlformats.org/package/2006/metadata/core-properties' xmlns:ns1='http://purl.org/dc/elements/1.1/'" w:xpath="/ns0:coreProperties[1]/ns1:subject[1]" w:storeItemID="{6C3C8BC8-F283-45AE-878A-BAB7291924A1}"/>
                                  <w:text/>
                                </w:sdtPr>
                                <w:sdtEndPr/>
                                <w:sdtContent>
                                  <w:p w14:paraId="6E8D7F8A" w14:textId="42E69D4A" w:rsidR="004B5CC7" w:rsidRDefault="004B5CC7">
                                    <w:pPr>
                                      <w:pStyle w:val="Subtitle"/>
                                      <w:rPr>
                                        <w:color w:val="FFFFFF" w:themeColor="background1"/>
                                      </w:rPr>
                                    </w:pPr>
                                    <w:r>
                                      <w:rPr>
                                        <w:color w:val="FFFFFF" w:themeColor="background1"/>
                                      </w:rPr>
                                      <w:t>Oluwaseun Sesi Akran</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id="Rectangle 4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3+qQIAALQFAAAOAAAAZHJzL2Uyb0RvYy54bWysVMlu2zAQvRfoPxC8N5KMOHGEyIGRIEUB&#10;IwniFDnTFGkJpTgsSVtyv75DasnSoIeiOhAi582bfS6vukaRg7CuBl3Q7CSlRGgOZa13Bf3+dPtl&#10;QYnzTJdMgRYFPQpHr5afP122JhczqECVwhIk0S5vTUEr702eJI5XomHuBIzQKJRgG+bxandJaVmL&#10;7I1KZml6lrRgS2OBC+fw9aYX0mXkl1Jwfy+lE56ogqJvPp42nttwJstLlu8sM1XNBzfYP3jRsFqj&#10;0YnqhnlG9rb+g6qpuQUH0p9waBKQsuYixoDRZOm7aDYVMyLGgslxZkqT+3+0/O7wYEldFvQUK6VZ&#10;gzV6xKwxvVOC4BsmqDUuR9zGPNgQojNr4D8cCpI3knBxA6aTtglYDJB0MdvHKdui84TjY7ZYpItz&#10;LApH2cXZfL7IYj0Slo/qxjr/VUBDwk9BLToWs8wOa+eDAywfIdEzUHV5WysVL6GFxLWy5MCw+L6b&#10;hVhQw71GKR2wGoJWLw4vMbA+lhiVPyoRcEo/ConZQu9n0ZHYpy9GGOdC+6wXVawUve15it9ofXQr&#10;+hIJA7NE+xP3QDAie5KRu/dywAdVEdt8Uk7/5livPGlEy6D9pNzUGuxHBAqjGiz3+DFJfWpClny3&#10;7WInRWR42UJ5xO6y0I+dM/y2xkKumfMPzOKcYfFxd/h7PKSCtqAw/FFSgf310XvAY/ujlJIW57ag&#10;7ueeWUGJ+qZxMLLFDPsKJz3eTufnM7zYN6Lta5HeN9eA/ZHhnjI8/gYFr8ZfaaF5xiWzCnZRxDRH&#10;6wXl3o6Xa99vFFxTXKxWEYbjbZhf643hgTxkOrTqU/fMrBn62eMo3ME45Sx/19Y9NmhqWO09yDr2&#10;/EtmhxrgaojNNKyxsHte3yPqZdkufwMAAP//AwBQSwMEFAAGAAgAAAAhAJGa/YHfAAAABgEAAA8A&#10;AABkcnMvZG93bnJldi54bWxMj0FLw0AQhe+C/2EZwYvYjSENmmZTSkFEBKGpgt622WkSmp2N2W0b&#10;/fUdvdTLg+E93vsmn4+2EwccfOtIwd0kAoFUOdNSreBt/Xh7D8IHTUZ3jlDBN3qYF5cXuc6MO9IK&#10;D2WoBZeQz7SCJoQ+k9JXDVrtJ65HYm/rBqsDn0MtzaCPXG47GUdRKq1uiRca3eOywWpX7q2CXZl8&#10;SFo+f75+vb8ki6dktb75GZW6vhoXMxABx3AOwy8+o0PBTBu3J+NFp4AfCX/KXvyQxiA2HJrGUQqy&#10;yOV//OIEAAD//wMAUEsBAi0AFAAGAAgAAAAhALaDOJL+AAAA4QEAABMAAAAAAAAAAAAAAAAAAAAA&#10;AFtDb250ZW50X1R5cGVzXS54bWxQSwECLQAUAAYACAAAACEAOP0h/9YAAACUAQAACwAAAAAAAAAA&#10;AAAAAAAvAQAAX3JlbHMvLnJlbHNQSwECLQAUAAYACAAAACEAMQE9/qkCAAC0BQAADgAAAAAAAAAA&#10;AAAAAAAuAgAAZHJzL2Uyb0RvYy54bWxQSwECLQAUAAYACAAAACEAkZr9gd8AAAAGAQAADwAAAAAA&#10;AAAAAAAAAAADBQAAZHJzL2Rvd25yZXYueG1sUEsFBgAAAAAEAAQA8wAAAA8GAAAAAA==&#10;" fillcolor="#44546a [3215]" stroked="f" strokeweight="1pt">
                    <v:path arrowok="t"/>
                    <v:textbox inset="14.4pt,,14.4pt">
                      <w:txbxContent>
                        <w:sdt>
                          <w:sdtPr>
                            <w:rPr>
                              <w:color w:val="FFFFFF" w:themeColor="background1"/>
                            </w:rPr>
                            <w:alias w:val="Subtitle"/>
                            <w:id w:val="1090039369"/>
                            <w:dataBinding w:prefixMappings="xmlns:ns0='http://schemas.openxmlformats.org/package/2006/metadata/core-properties' xmlns:ns1='http://purl.org/dc/elements/1.1/'" w:xpath="/ns0:coreProperties[1]/ns1:subject[1]" w:storeItemID="{6C3C8BC8-F283-45AE-878A-BAB7291924A1}"/>
                            <w:text/>
                          </w:sdtPr>
                          <w:sdtContent>
                            <w:p w14:paraId="6E8D7F8A" w14:textId="42E69D4A" w:rsidR="004B5CC7" w:rsidRDefault="004B5CC7">
                              <w:pPr>
                                <w:pStyle w:val="Subtitle"/>
                                <w:rPr>
                                  <w:color w:val="FFFFFF" w:themeColor="background1"/>
                                </w:rPr>
                              </w:pPr>
                              <w:r>
                                <w:rPr>
                                  <w:color w:val="FFFFFF" w:themeColor="background1"/>
                                </w:rPr>
                                <w:t>Oluwaseun Sesi Akran</w:t>
                              </w:r>
                            </w:p>
                          </w:sdtContent>
                        </w:sdt>
                      </w:txbxContent>
                    </v:textbox>
                    <w10:wrap anchorx="page" anchory="page"/>
                  </v:rect>
                </w:pict>
              </mc:Fallback>
            </mc:AlternateContent>
          </w:r>
        </w:p>
        <w:p w14:paraId="7A08AD5E" w14:textId="77777777" w:rsidR="004B5CC7" w:rsidRDefault="004B5CC7"/>
        <w:p w14:paraId="29EE53E8" w14:textId="061A2F5E" w:rsidR="004B5CC7" w:rsidRDefault="004B5CC7">
          <w:r>
            <w:br w:type="page"/>
          </w:r>
        </w:p>
      </w:sdtContent>
    </w:sdt>
    <w:p w14:paraId="189FD23A" w14:textId="77777777" w:rsidR="00AB3EFC" w:rsidRPr="000E1E33" w:rsidRDefault="00AB3EFC" w:rsidP="00AB3EFC">
      <w:pPr>
        <w:rPr>
          <w:rFonts w:ascii="Times New Roman" w:hAnsi="Times New Roman" w:cs="Times New Roman"/>
          <w:b/>
          <w:bCs/>
          <w:sz w:val="32"/>
          <w:szCs w:val="32"/>
        </w:rPr>
      </w:pPr>
    </w:p>
    <w:p w14:paraId="4C4AE21A" w14:textId="77777777" w:rsidR="00AB3EFC" w:rsidRPr="000E1E33" w:rsidRDefault="00AB3EFC" w:rsidP="00AB3EFC">
      <w:pPr>
        <w:rPr>
          <w:rFonts w:ascii="Times New Roman" w:hAnsi="Times New Roman" w:cs="Times New Roman"/>
        </w:rPr>
      </w:pPr>
    </w:p>
    <w:p w14:paraId="6FD0EA71" w14:textId="5ED87FBE" w:rsidR="00AB3EFC" w:rsidRPr="000E1E33" w:rsidRDefault="00AB3EFC" w:rsidP="00AB3EFC">
      <w:pPr>
        <w:rPr>
          <w:rFonts w:ascii="Times New Roman" w:hAnsi="Times New Roman" w:cs="Times New Roman"/>
          <w:b/>
          <w:bCs/>
          <w:sz w:val="24"/>
          <w:szCs w:val="24"/>
        </w:rPr>
      </w:pPr>
    </w:p>
    <w:p w14:paraId="3CBED994" w14:textId="73253C8D" w:rsidR="00AB3EFC" w:rsidRPr="00CD2260" w:rsidRDefault="00AB3EFC" w:rsidP="00AB3EFC">
      <w:pPr>
        <w:rPr>
          <w:rFonts w:ascii="Times New Roman" w:hAnsi="Times New Roman" w:cs="Times New Roman"/>
          <w:b/>
          <w:bCs/>
          <w:sz w:val="32"/>
          <w:szCs w:val="32"/>
        </w:rPr>
      </w:pPr>
      <w:r w:rsidRPr="00CD2260">
        <w:rPr>
          <w:rFonts w:ascii="Times New Roman" w:hAnsi="Times New Roman" w:cs="Times New Roman"/>
          <w:b/>
          <w:bCs/>
          <w:sz w:val="32"/>
          <w:szCs w:val="32"/>
        </w:rPr>
        <w:t>Name</w:t>
      </w:r>
      <w:r w:rsidR="003B5D78" w:rsidRPr="00CD2260">
        <w:rPr>
          <w:rFonts w:ascii="Times New Roman" w:hAnsi="Times New Roman" w:cs="Times New Roman"/>
          <w:b/>
          <w:bCs/>
          <w:sz w:val="32"/>
          <w:szCs w:val="32"/>
        </w:rPr>
        <w:t>:</w:t>
      </w:r>
      <w:r w:rsidRPr="00CD2260">
        <w:rPr>
          <w:rFonts w:ascii="Times New Roman" w:hAnsi="Times New Roman" w:cs="Times New Roman"/>
          <w:b/>
          <w:bCs/>
          <w:sz w:val="32"/>
          <w:szCs w:val="32"/>
        </w:rPr>
        <w:t xml:space="preserve"> </w:t>
      </w:r>
      <w:r w:rsidR="003B5D78" w:rsidRPr="00CD2260">
        <w:rPr>
          <w:rFonts w:ascii="Times New Roman" w:hAnsi="Times New Roman" w:cs="Times New Roman"/>
          <w:b/>
          <w:bCs/>
          <w:sz w:val="32"/>
          <w:szCs w:val="32"/>
        </w:rPr>
        <w:t>Oluwaseun Akran</w:t>
      </w:r>
      <w:r w:rsidRPr="00CD2260">
        <w:rPr>
          <w:rFonts w:ascii="Times New Roman" w:hAnsi="Times New Roman" w:cs="Times New Roman"/>
          <w:b/>
          <w:bCs/>
          <w:sz w:val="32"/>
          <w:szCs w:val="32"/>
        </w:rPr>
        <w:t xml:space="preserve"> </w:t>
      </w:r>
    </w:p>
    <w:p w14:paraId="00ADC53B" w14:textId="7690D093" w:rsidR="00AB3EFC" w:rsidRPr="00CD2260" w:rsidRDefault="003B5D78" w:rsidP="00AB3EFC">
      <w:pPr>
        <w:rPr>
          <w:rFonts w:ascii="Times New Roman" w:hAnsi="Times New Roman" w:cs="Times New Roman"/>
          <w:b/>
          <w:bCs/>
          <w:sz w:val="32"/>
          <w:szCs w:val="32"/>
        </w:rPr>
      </w:pPr>
      <w:r w:rsidRPr="00CD2260">
        <w:rPr>
          <w:rFonts w:ascii="Times New Roman" w:hAnsi="Times New Roman" w:cs="Times New Roman"/>
          <w:b/>
          <w:bCs/>
          <w:sz w:val="32"/>
          <w:szCs w:val="32"/>
        </w:rPr>
        <w:t>Student Number:</w:t>
      </w:r>
      <w:r w:rsidR="00AB3EFC" w:rsidRPr="00CD2260">
        <w:rPr>
          <w:rFonts w:ascii="Times New Roman" w:hAnsi="Times New Roman" w:cs="Times New Roman"/>
          <w:b/>
          <w:bCs/>
          <w:sz w:val="32"/>
          <w:szCs w:val="32"/>
        </w:rPr>
        <w:t xml:space="preserve"> </w:t>
      </w:r>
      <w:r w:rsidRPr="00CD2260">
        <w:rPr>
          <w:rFonts w:ascii="Times New Roman" w:hAnsi="Times New Roman" w:cs="Times New Roman"/>
          <w:b/>
          <w:bCs/>
          <w:sz w:val="32"/>
          <w:szCs w:val="32"/>
        </w:rPr>
        <w:t>1908389</w:t>
      </w:r>
    </w:p>
    <w:p w14:paraId="25742055" w14:textId="73521978" w:rsidR="00AB3EFC" w:rsidRPr="00CD2260" w:rsidRDefault="003B5D78" w:rsidP="00AB3EFC">
      <w:pPr>
        <w:rPr>
          <w:rFonts w:ascii="Times New Roman" w:hAnsi="Times New Roman" w:cs="Times New Roman"/>
          <w:b/>
          <w:bCs/>
          <w:sz w:val="32"/>
          <w:szCs w:val="32"/>
        </w:rPr>
      </w:pPr>
      <w:r w:rsidRPr="00CD2260">
        <w:rPr>
          <w:rFonts w:ascii="Times New Roman" w:hAnsi="Times New Roman" w:cs="Times New Roman"/>
          <w:b/>
          <w:bCs/>
          <w:sz w:val="32"/>
          <w:szCs w:val="32"/>
        </w:rPr>
        <w:t xml:space="preserve">Module Title: </w:t>
      </w:r>
      <w:r w:rsidR="008E67F4" w:rsidRPr="00CD2260">
        <w:rPr>
          <w:rFonts w:ascii="Times New Roman" w:hAnsi="Times New Roman" w:cs="Times New Roman"/>
          <w:b/>
          <w:bCs/>
          <w:sz w:val="32"/>
          <w:szCs w:val="32"/>
        </w:rPr>
        <w:t>BMHP 4003</w:t>
      </w:r>
      <w:r w:rsidRPr="00CD2260">
        <w:rPr>
          <w:rFonts w:ascii="Times New Roman" w:hAnsi="Times New Roman" w:cs="Times New Roman"/>
          <w:b/>
          <w:bCs/>
          <w:sz w:val="32"/>
          <w:szCs w:val="32"/>
        </w:rPr>
        <w:t xml:space="preserve"> </w:t>
      </w:r>
    </w:p>
    <w:p w14:paraId="730923AF" w14:textId="633CA60D" w:rsidR="00AB3EFC" w:rsidRPr="00CD2260" w:rsidRDefault="00AB3EFC" w:rsidP="00AB3EFC">
      <w:pPr>
        <w:rPr>
          <w:rFonts w:ascii="Times New Roman" w:hAnsi="Times New Roman" w:cs="Times New Roman"/>
          <w:b/>
          <w:bCs/>
          <w:sz w:val="32"/>
          <w:szCs w:val="32"/>
        </w:rPr>
      </w:pPr>
      <w:r w:rsidRPr="00CD2260">
        <w:rPr>
          <w:rFonts w:ascii="Times New Roman" w:hAnsi="Times New Roman" w:cs="Times New Roman"/>
          <w:b/>
          <w:bCs/>
          <w:sz w:val="32"/>
          <w:szCs w:val="32"/>
        </w:rPr>
        <w:t>Assignment Title</w:t>
      </w:r>
      <w:r w:rsidR="003B5D78" w:rsidRPr="00CD2260">
        <w:rPr>
          <w:rFonts w:ascii="Times New Roman" w:hAnsi="Times New Roman" w:cs="Times New Roman"/>
          <w:b/>
          <w:bCs/>
          <w:sz w:val="32"/>
          <w:szCs w:val="32"/>
        </w:rPr>
        <w:t>:</w:t>
      </w:r>
      <w:r w:rsidR="008E67F4" w:rsidRPr="00CD2260">
        <w:rPr>
          <w:rFonts w:ascii="Times New Roman" w:hAnsi="Times New Roman" w:cs="Times New Roman"/>
          <w:b/>
          <w:bCs/>
          <w:sz w:val="32"/>
          <w:szCs w:val="32"/>
        </w:rPr>
        <w:t xml:space="preserve"> Psychology for Health and Social care (Task 2)</w:t>
      </w:r>
      <w:r w:rsidR="004E209D" w:rsidRPr="00CD2260">
        <w:rPr>
          <w:rFonts w:ascii="Times New Roman" w:hAnsi="Times New Roman" w:cs="Times New Roman"/>
          <w:b/>
          <w:bCs/>
          <w:sz w:val="32"/>
          <w:szCs w:val="32"/>
        </w:rPr>
        <w:t xml:space="preserve"> </w:t>
      </w:r>
    </w:p>
    <w:p w14:paraId="40AAEEDE" w14:textId="32A97856" w:rsidR="00AB3EFC" w:rsidRPr="00CD2260" w:rsidRDefault="003B5D78" w:rsidP="00AB3EFC">
      <w:pPr>
        <w:rPr>
          <w:rFonts w:ascii="Times New Roman" w:hAnsi="Times New Roman" w:cs="Times New Roman"/>
          <w:b/>
          <w:bCs/>
          <w:sz w:val="32"/>
          <w:szCs w:val="32"/>
        </w:rPr>
      </w:pPr>
      <w:r w:rsidRPr="00CD2260">
        <w:rPr>
          <w:rFonts w:ascii="Times New Roman" w:hAnsi="Times New Roman" w:cs="Times New Roman"/>
          <w:b/>
          <w:bCs/>
          <w:sz w:val="32"/>
          <w:szCs w:val="32"/>
        </w:rPr>
        <w:t>Module Lecturer: Diya Gangulu</w:t>
      </w:r>
    </w:p>
    <w:p w14:paraId="789A874C" w14:textId="77777777" w:rsidR="00AB3EFC" w:rsidRPr="00CD2260" w:rsidRDefault="00AB3EFC" w:rsidP="00AB3EFC">
      <w:pPr>
        <w:rPr>
          <w:rFonts w:ascii="Times New Roman" w:hAnsi="Times New Roman" w:cs="Times New Roman"/>
          <w:sz w:val="32"/>
          <w:szCs w:val="32"/>
        </w:rPr>
      </w:pPr>
    </w:p>
    <w:p w14:paraId="5B4567D8" w14:textId="77777777" w:rsidR="00AB3EFC" w:rsidRPr="00D77010" w:rsidRDefault="00AB3EFC" w:rsidP="00AB3EFC">
      <w:pPr>
        <w:rPr>
          <w:rFonts w:ascii="Times New Roman" w:hAnsi="Times New Roman" w:cs="Times New Roman"/>
        </w:rPr>
      </w:pPr>
    </w:p>
    <w:p w14:paraId="10AD9F6A" w14:textId="77777777" w:rsidR="00AB3EFC" w:rsidRPr="00D77010" w:rsidRDefault="00AB3EFC" w:rsidP="00AB3EFC">
      <w:pPr>
        <w:rPr>
          <w:rFonts w:ascii="Times New Roman" w:hAnsi="Times New Roman" w:cs="Times New Roman"/>
        </w:rPr>
      </w:pPr>
    </w:p>
    <w:p w14:paraId="6FC96618" w14:textId="77777777" w:rsidR="00AB3EFC" w:rsidRPr="00D77010" w:rsidRDefault="00AB3EFC" w:rsidP="00AB3EFC">
      <w:pPr>
        <w:rPr>
          <w:rFonts w:ascii="Times New Roman" w:hAnsi="Times New Roman" w:cs="Times New Roman"/>
        </w:rPr>
      </w:pPr>
    </w:p>
    <w:p w14:paraId="1C5E9697" w14:textId="77777777" w:rsidR="00AB3EFC" w:rsidRPr="00D77010" w:rsidRDefault="00AB3EFC" w:rsidP="00AB3EFC">
      <w:pPr>
        <w:rPr>
          <w:rFonts w:ascii="Times New Roman" w:hAnsi="Times New Roman" w:cs="Times New Roman"/>
        </w:rPr>
      </w:pPr>
    </w:p>
    <w:p w14:paraId="73C3D9AC" w14:textId="77777777" w:rsidR="00AB3EFC" w:rsidRPr="00D77010" w:rsidRDefault="00AB3EFC" w:rsidP="00AB3EFC">
      <w:pPr>
        <w:rPr>
          <w:rFonts w:ascii="Times New Roman" w:hAnsi="Times New Roman" w:cs="Times New Roman"/>
        </w:rPr>
      </w:pPr>
    </w:p>
    <w:p w14:paraId="3B828BE1" w14:textId="77777777" w:rsidR="00AB3EFC" w:rsidRPr="00D77010" w:rsidRDefault="00AB3EFC" w:rsidP="00AB3EFC">
      <w:pPr>
        <w:rPr>
          <w:rFonts w:ascii="Times New Roman" w:hAnsi="Times New Roman" w:cs="Times New Roman"/>
        </w:rPr>
      </w:pPr>
    </w:p>
    <w:p w14:paraId="1A3CFBE6" w14:textId="77777777" w:rsidR="00AB3EFC" w:rsidRPr="00D77010" w:rsidRDefault="00AB3EFC" w:rsidP="00AB3EFC">
      <w:pPr>
        <w:rPr>
          <w:rFonts w:ascii="Times New Roman" w:hAnsi="Times New Roman" w:cs="Times New Roman"/>
        </w:rPr>
      </w:pPr>
    </w:p>
    <w:p w14:paraId="30987322" w14:textId="77777777" w:rsidR="00AB3EFC" w:rsidRPr="00D77010" w:rsidRDefault="00AB3EFC" w:rsidP="00AB3EFC">
      <w:pPr>
        <w:rPr>
          <w:rFonts w:ascii="Times New Roman" w:hAnsi="Times New Roman" w:cs="Times New Roman"/>
        </w:rPr>
      </w:pPr>
    </w:p>
    <w:p w14:paraId="6385AB41" w14:textId="77777777" w:rsidR="00AB3EFC" w:rsidRPr="00D77010" w:rsidRDefault="00AB3EFC" w:rsidP="00AB3EFC">
      <w:pPr>
        <w:rPr>
          <w:rFonts w:ascii="Times New Roman" w:hAnsi="Times New Roman" w:cs="Times New Roman"/>
        </w:rPr>
      </w:pPr>
    </w:p>
    <w:p w14:paraId="1A07B688" w14:textId="77777777" w:rsidR="00AB3EFC" w:rsidRPr="00D77010" w:rsidRDefault="00AB3EFC" w:rsidP="00AB3EFC">
      <w:pPr>
        <w:rPr>
          <w:rFonts w:ascii="Times New Roman" w:hAnsi="Times New Roman" w:cs="Times New Roman"/>
        </w:rPr>
      </w:pPr>
    </w:p>
    <w:p w14:paraId="34F231AF" w14:textId="77777777" w:rsidR="00AB3EFC" w:rsidRPr="00D77010" w:rsidRDefault="00AB3EFC" w:rsidP="00AB3EFC">
      <w:pPr>
        <w:rPr>
          <w:rFonts w:ascii="Times New Roman" w:hAnsi="Times New Roman" w:cs="Times New Roman"/>
        </w:rPr>
      </w:pPr>
    </w:p>
    <w:p w14:paraId="4A68DBD8" w14:textId="77777777" w:rsidR="00AB3EFC" w:rsidRPr="00D77010" w:rsidRDefault="00AB3EFC" w:rsidP="00AB3EFC">
      <w:pPr>
        <w:rPr>
          <w:rFonts w:ascii="Times New Roman" w:hAnsi="Times New Roman" w:cs="Times New Roman"/>
        </w:rPr>
      </w:pPr>
    </w:p>
    <w:p w14:paraId="33C6BC12" w14:textId="77777777" w:rsidR="00AB3EFC" w:rsidRPr="00D77010" w:rsidRDefault="00AB3EFC" w:rsidP="00AB3EFC">
      <w:pPr>
        <w:rPr>
          <w:rFonts w:ascii="Times New Roman" w:hAnsi="Times New Roman" w:cs="Times New Roman"/>
        </w:rPr>
      </w:pPr>
    </w:p>
    <w:p w14:paraId="6A29C6C5" w14:textId="77777777" w:rsidR="00AB3EFC" w:rsidRPr="00D77010" w:rsidRDefault="00AB3EFC" w:rsidP="00AB3EFC">
      <w:pPr>
        <w:rPr>
          <w:rFonts w:ascii="Times New Roman" w:hAnsi="Times New Roman" w:cs="Times New Roman"/>
        </w:rPr>
      </w:pPr>
    </w:p>
    <w:p w14:paraId="5FBB514D" w14:textId="77777777" w:rsidR="00AB3EFC" w:rsidRPr="00D77010" w:rsidRDefault="00AB3EFC" w:rsidP="00AB3EFC">
      <w:pPr>
        <w:rPr>
          <w:rFonts w:ascii="Times New Roman" w:hAnsi="Times New Roman" w:cs="Times New Roman"/>
        </w:rPr>
      </w:pPr>
    </w:p>
    <w:p w14:paraId="302AD9BB" w14:textId="77777777" w:rsidR="00AB3EFC" w:rsidRPr="00D77010" w:rsidRDefault="00AB3EFC" w:rsidP="00AB3EFC">
      <w:pPr>
        <w:rPr>
          <w:rFonts w:ascii="Times New Roman" w:hAnsi="Times New Roman" w:cs="Times New Roman"/>
        </w:rPr>
      </w:pPr>
    </w:p>
    <w:p w14:paraId="76EF9DD7" w14:textId="77777777" w:rsidR="00AB3EFC" w:rsidRPr="00D77010" w:rsidRDefault="00AB3EFC" w:rsidP="00AB3EFC">
      <w:pPr>
        <w:rPr>
          <w:rFonts w:ascii="Times New Roman" w:hAnsi="Times New Roman" w:cs="Times New Roman"/>
        </w:rPr>
      </w:pPr>
    </w:p>
    <w:p w14:paraId="6187492C" w14:textId="77777777" w:rsidR="00AB3EFC" w:rsidRPr="00D77010" w:rsidRDefault="00AB3EFC" w:rsidP="00AB3EFC">
      <w:pPr>
        <w:rPr>
          <w:rFonts w:ascii="Times New Roman" w:hAnsi="Times New Roman" w:cs="Times New Roman"/>
        </w:rPr>
      </w:pPr>
    </w:p>
    <w:p w14:paraId="1E0F17CB" w14:textId="77777777" w:rsidR="00AB3EFC" w:rsidRPr="00D77010" w:rsidRDefault="00AB3EFC" w:rsidP="00AB3EFC">
      <w:pPr>
        <w:rPr>
          <w:rFonts w:ascii="Times New Roman" w:hAnsi="Times New Roman" w:cs="Times New Roman"/>
        </w:rPr>
      </w:pPr>
    </w:p>
    <w:p w14:paraId="4410956C" w14:textId="77777777" w:rsidR="00AB3EFC" w:rsidRPr="00D77010" w:rsidRDefault="00AB3EFC" w:rsidP="00AB3EFC">
      <w:pPr>
        <w:rPr>
          <w:rFonts w:ascii="Times New Roman" w:hAnsi="Times New Roman" w:cs="Times New Roman"/>
        </w:rPr>
      </w:pPr>
    </w:p>
    <w:p w14:paraId="4B411F6F" w14:textId="77777777" w:rsidR="00AB3EFC" w:rsidRPr="00D77010" w:rsidRDefault="00AB3EFC" w:rsidP="00AB3EFC">
      <w:pPr>
        <w:rPr>
          <w:rFonts w:ascii="Times New Roman" w:hAnsi="Times New Roman" w:cs="Times New Roman"/>
        </w:rPr>
      </w:pPr>
    </w:p>
    <w:p w14:paraId="1C5FBEF1" w14:textId="77777777" w:rsidR="00AB3EFC" w:rsidRPr="000E1E33" w:rsidRDefault="00AB3EFC" w:rsidP="00AB3EFC">
      <w:pPr>
        <w:rPr>
          <w:rFonts w:ascii="Times New Roman" w:hAnsi="Times New Roman" w:cs="Times New Roman"/>
        </w:rPr>
      </w:pPr>
    </w:p>
    <w:p w14:paraId="202CE052" w14:textId="709A9BA8" w:rsidR="00AB3EFC" w:rsidRPr="000E1E33" w:rsidRDefault="00FB2757" w:rsidP="00AB3EFC">
      <w:pPr>
        <w:jc w:val="center"/>
        <w:rPr>
          <w:rFonts w:ascii="Times New Roman" w:hAnsi="Times New Roman" w:cs="Times New Roman"/>
          <w:b/>
          <w:bCs/>
          <w:sz w:val="24"/>
          <w:szCs w:val="24"/>
        </w:rPr>
      </w:pPr>
      <w:r>
        <w:rPr>
          <w:rFonts w:ascii="Times New Roman" w:hAnsi="Times New Roman" w:cs="Times New Roman"/>
          <w:b/>
          <w:bCs/>
          <w:sz w:val="28"/>
          <w:szCs w:val="28"/>
        </w:rPr>
        <w:t xml:space="preserve">The Role </w:t>
      </w:r>
      <w:proofErr w:type="gramStart"/>
      <w:r>
        <w:rPr>
          <w:rFonts w:ascii="Times New Roman" w:hAnsi="Times New Roman" w:cs="Times New Roman"/>
          <w:b/>
          <w:bCs/>
          <w:sz w:val="28"/>
          <w:szCs w:val="28"/>
        </w:rPr>
        <w:t xml:space="preserve">of </w:t>
      </w:r>
      <w:bookmarkStart w:id="0" w:name="_GoBack"/>
      <w:bookmarkEnd w:id="0"/>
      <w:r w:rsidR="00AB3EFC" w:rsidRPr="000E1E33">
        <w:rPr>
          <w:rFonts w:ascii="Times New Roman" w:hAnsi="Times New Roman" w:cs="Times New Roman"/>
          <w:b/>
          <w:bCs/>
          <w:sz w:val="28"/>
          <w:szCs w:val="28"/>
        </w:rPr>
        <w:t xml:space="preserve"> Psychosocial</w:t>
      </w:r>
      <w:proofErr w:type="gramEnd"/>
      <w:r w:rsidR="00AB3EFC" w:rsidRPr="000E1E33">
        <w:rPr>
          <w:rFonts w:ascii="Times New Roman" w:hAnsi="Times New Roman" w:cs="Times New Roman"/>
          <w:b/>
          <w:bCs/>
          <w:sz w:val="28"/>
          <w:szCs w:val="28"/>
        </w:rPr>
        <w:t xml:space="preserve"> Theory in </w:t>
      </w:r>
      <w:r w:rsidR="00AB3EFC">
        <w:rPr>
          <w:rFonts w:ascii="Times New Roman" w:hAnsi="Times New Roman" w:cs="Times New Roman"/>
          <w:b/>
          <w:bCs/>
          <w:sz w:val="28"/>
          <w:szCs w:val="28"/>
        </w:rPr>
        <w:t xml:space="preserve">Understanding </w:t>
      </w:r>
      <w:r w:rsidR="00AB3EFC" w:rsidRPr="000E1E33">
        <w:rPr>
          <w:rFonts w:ascii="Times New Roman" w:hAnsi="Times New Roman" w:cs="Times New Roman"/>
          <w:b/>
          <w:bCs/>
          <w:sz w:val="28"/>
          <w:szCs w:val="28"/>
        </w:rPr>
        <w:t>Social Care Practice: A Reflective Analysis</w:t>
      </w:r>
    </w:p>
    <w:p w14:paraId="74A6692D" w14:textId="77777777" w:rsidR="00AB3EFC" w:rsidRPr="000E1E33" w:rsidRDefault="00AB3EFC" w:rsidP="00AB3EFC">
      <w:pPr>
        <w:rPr>
          <w:rFonts w:ascii="Times New Roman" w:hAnsi="Times New Roman" w:cs="Times New Roman"/>
          <w:b/>
          <w:bCs/>
          <w:sz w:val="24"/>
          <w:szCs w:val="24"/>
        </w:rPr>
      </w:pPr>
    </w:p>
    <w:p w14:paraId="2F1DD6D0" w14:textId="77777777" w:rsidR="00AB3EFC" w:rsidRPr="000E1E33" w:rsidRDefault="00AB3EFC" w:rsidP="00AB3EFC">
      <w:pPr>
        <w:rPr>
          <w:rFonts w:ascii="Times New Roman" w:hAnsi="Times New Roman" w:cs="Times New Roman"/>
          <w:b/>
          <w:bCs/>
          <w:i/>
          <w:iCs/>
          <w:sz w:val="24"/>
          <w:szCs w:val="24"/>
        </w:rPr>
      </w:pPr>
      <w:r w:rsidRPr="000E1E33">
        <w:rPr>
          <w:rFonts w:ascii="Times New Roman" w:hAnsi="Times New Roman" w:cs="Times New Roman"/>
          <w:b/>
          <w:bCs/>
          <w:i/>
          <w:iCs/>
          <w:sz w:val="24"/>
          <w:szCs w:val="24"/>
        </w:rPr>
        <w:t xml:space="preserve">Introduction </w:t>
      </w:r>
    </w:p>
    <w:p w14:paraId="26C6BFF5" w14:textId="2D5B62B4" w:rsidR="00AB3EFC" w:rsidRPr="000E1E33" w:rsidRDefault="00AB3EFC" w:rsidP="00AB3EFC">
      <w:pPr>
        <w:spacing w:line="360" w:lineRule="auto"/>
        <w:jc w:val="both"/>
        <w:rPr>
          <w:rFonts w:ascii="Times New Roman" w:hAnsi="Times New Roman" w:cs="Times New Roman"/>
          <w:sz w:val="24"/>
          <w:szCs w:val="24"/>
        </w:rPr>
      </w:pPr>
      <w:r w:rsidRPr="000E1E33">
        <w:rPr>
          <w:rFonts w:ascii="Times New Roman" w:hAnsi="Times New Roman" w:cs="Times New Roman"/>
          <w:sz w:val="24"/>
          <w:szCs w:val="24"/>
        </w:rPr>
        <w:t xml:space="preserve">In part one of this essay, the role of cognitive and psychosocial theories </w:t>
      </w:r>
      <w:r w:rsidR="00D05763">
        <w:rPr>
          <w:rFonts w:ascii="Times New Roman" w:hAnsi="Times New Roman" w:cs="Times New Roman"/>
          <w:sz w:val="24"/>
          <w:szCs w:val="24"/>
        </w:rPr>
        <w:t xml:space="preserve">was explored to </w:t>
      </w:r>
      <w:r w:rsidRPr="000E1E33">
        <w:rPr>
          <w:rFonts w:ascii="Times New Roman" w:hAnsi="Times New Roman" w:cs="Times New Roman"/>
          <w:sz w:val="24"/>
          <w:szCs w:val="24"/>
        </w:rPr>
        <w:t>understand the life-span of adolescence. However, in this part of the coursework (part 2), I would be reflecting on the ways in which psychosocial theory is implied to health and social care practice, as well as the implication this may have on my career as a social worker.</w:t>
      </w:r>
    </w:p>
    <w:p w14:paraId="31BEDE0A" w14:textId="77777777" w:rsidR="00AB3EFC" w:rsidRPr="000E1E33" w:rsidRDefault="00AB3EFC" w:rsidP="00AB3EFC">
      <w:pPr>
        <w:rPr>
          <w:rFonts w:ascii="Times New Roman" w:hAnsi="Times New Roman" w:cs="Times New Roman"/>
          <w:b/>
          <w:bCs/>
          <w:sz w:val="24"/>
          <w:szCs w:val="24"/>
        </w:rPr>
      </w:pPr>
      <w:r w:rsidRPr="000E1E33">
        <w:rPr>
          <w:rFonts w:ascii="Times New Roman" w:hAnsi="Times New Roman" w:cs="Times New Roman"/>
          <w:b/>
          <w:bCs/>
          <w:i/>
          <w:iCs/>
          <w:sz w:val="24"/>
          <w:szCs w:val="24"/>
        </w:rPr>
        <w:t>Reflecting on psychosocial theories: Perspective of adolescence</w:t>
      </w:r>
      <w:r w:rsidRPr="000E1E33">
        <w:rPr>
          <w:rFonts w:ascii="Times New Roman" w:hAnsi="Times New Roman" w:cs="Times New Roman"/>
          <w:b/>
          <w:bCs/>
          <w:sz w:val="24"/>
          <w:szCs w:val="24"/>
        </w:rPr>
        <w:t xml:space="preserve"> stage </w:t>
      </w:r>
    </w:p>
    <w:p w14:paraId="08AAC988" w14:textId="77777777" w:rsidR="00C871B4" w:rsidRDefault="00AB3EFC" w:rsidP="00AB3EFC">
      <w:pPr>
        <w:spacing w:line="360" w:lineRule="auto"/>
        <w:jc w:val="both"/>
        <w:rPr>
          <w:rFonts w:ascii="Times New Roman" w:hAnsi="Times New Roman" w:cs="Times New Roman"/>
          <w:sz w:val="24"/>
          <w:szCs w:val="24"/>
        </w:rPr>
      </w:pPr>
      <w:r w:rsidRPr="000E1E33">
        <w:rPr>
          <w:rFonts w:ascii="Times New Roman" w:hAnsi="Times New Roman" w:cs="Times New Roman"/>
          <w:sz w:val="24"/>
          <w:szCs w:val="24"/>
        </w:rPr>
        <w:t>In the preceding part A, I discussed about the role of psychosocial theory in understanding the developmental stages of adolescence. Regarding psychosocial theory, Erickson made us to realise that human beings are aware of all the things that motivate them throughout life, and he also observed that human actions and activities are largely driven by ego (</w:t>
      </w:r>
      <w:r w:rsidRPr="000E1E33">
        <w:rPr>
          <w:rFonts w:ascii="Times New Roman" w:hAnsi="Times New Roman" w:cs="Times New Roman"/>
          <w:sz w:val="24"/>
          <w:szCs w:val="24"/>
          <w:shd w:val="clear" w:color="auto" w:fill="FFFFFF"/>
        </w:rPr>
        <w:t>Hammack and Toolis, 2015;</w:t>
      </w:r>
      <w:r w:rsidRPr="000E1E33">
        <w:rPr>
          <w:rFonts w:ascii="Times New Roman" w:eastAsia="Calibri" w:hAnsi="Times New Roman" w:cs="Times New Roman"/>
          <w:sz w:val="24"/>
          <w:szCs w:val="24"/>
        </w:rPr>
        <w:t xml:space="preserve"> Pilgrim, 2017</w:t>
      </w:r>
      <w:r w:rsidRPr="000E1E33">
        <w:rPr>
          <w:rFonts w:ascii="Times New Roman" w:hAnsi="Times New Roman" w:cs="Times New Roman"/>
          <w:sz w:val="24"/>
          <w:szCs w:val="24"/>
          <w:shd w:val="clear" w:color="auto" w:fill="FFFFFF"/>
        </w:rPr>
        <w:t>)</w:t>
      </w:r>
      <w:r w:rsidRPr="000E1E33">
        <w:rPr>
          <w:rFonts w:ascii="Times New Roman" w:hAnsi="Times New Roman" w:cs="Times New Roman"/>
          <w:sz w:val="24"/>
          <w:szCs w:val="24"/>
        </w:rPr>
        <w:t>. Erikson, noted that humans make deliberate choices throughout their lives, which are mostly influenced by social-cultural needs. Some of the social need highlighted in his psychosocial theory includes: the need for humans to feel that the environment in which they live can be trustworthy and the need for them to see themselves as being capable of contributing to the society (including at home and workplace) (</w:t>
      </w:r>
      <w:r w:rsidRPr="000E1E33">
        <w:rPr>
          <w:rFonts w:ascii="Times New Roman" w:eastAsia="Calibri" w:hAnsi="Times New Roman" w:cs="Times New Roman"/>
          <w:sz w:val="24"/>
          <w:szCs w:val="24"/>
        </w:rPr>
        <w:t>Arnold et al., 2010; Schneider et al., 2012)</w:t>
      </w:r>
      <w:r w:rsidRPr="000E1E33">
        <w:rPr>
          <w:rFonts w:ascii="Times New Roman" w:hAnsi="Times New Roman" w:cs="Times New Roman"/>
          <w:sz w:val="24"/>
          <w:szCs w:val="24"/>
        </w:rPr>
        <w:t>.</w:t>
      </w:r>
    </w:p>
    <w:p w14:paraId="0258FCC7" w14:textId="1B022952" w:rsidR="00AB3EFC" w:rsidRPr="000E1E33" w:rsidRDefault="00AB3EFC" w:rsidP="00AB3EFC">
      <w:pPr>
        <w:spacing w:line="360" w:lineRule="auto"/>
        <w:jc w:val="both"/>
        <w:rPr>
          <w:rFonts w:ascii="Times New Roman" w:hAnsi="Times New Roman" w:cs="Times New Roman"/>
          <w:sz w:val="24"/>
          <w:szCs w:val="24"/>
        </w:rPr>
      </w:pPr>
      <w:r w:rsidRPr="000E1E33">
        <w:rPr>
          <w:rFonts w:ascii="Times New Roman" w:hAnsi="Times New Roman" w:cs="Times New Roman"/>
          <w:sz w:val="24"/>
          <w:szCs w:val="24"/>
        </w:rPr>
        <w:t xml:space="preserve">  </w:t>
      </w:r>
      <w:r w:rsidRPr="00D77010">
        <w:rPr>
          <w:rFonts w:ascii="Times New Roman" w:hAnsi="Times New Roman" w:cs="Times New Roman"/>
          <w:sz w:val="24"/>
          <w:szCs w:val="24"/>
        </w:rPr>
        <w:t>H</w:t>
      </w:r>
      <w:r w:rsidRPr="000E1E33">
        <w:rPr>
          <w:rFonts w:ascii="Times New Roman" w:hAnsi="Times New Roman" w:cs="Times New Roman"/>
          <w:sz w:val="24"/>
          <w:szCs w:val="24"/>
        </w:rPr>
        <w:t xml:space="preserve">uman beings (more than anything) want to be perceived to </w:t>
      </w:r>
      <w:r w:rsidRPr="00D77010">
        <w:rPr>
          <w:rFonts w:ascii="Times New Roman" w:hAnsi="Times New Roman" w:cs="Times New Roman"/>
          <w:sz w:val="24"/>
          <w:szCs w:val="24"/>
        </w:rPr>
        <w:t>be</w:t>
      </w:r>
      <w:r w:rsidRPr="000E1E33">
        <w:rPr>
          <w:rFonts w:ascii="Times New Roman" w:hAnsi="Times New Roman" w:cs="Times New Roman"/>
          <w:sz w:val="24"/>
          <w:szCs w:val="24"/>
        </w:rPr>
        <w:t xml:space="preserve"> </w:t>
      </w:r>
      <w:r w:rsidRPr="00D77010">
        <w:rPr>
          <w:rFonts w:ascii="Times New Roman" w:hAnsi="Times New Roman" w:cs="Times New Roman"/>
          <w:sz w:val="24"/>
          <w:szCs w:val="24"/>
        </w:rPr>
        <w:t>led</w:t>
      </w:r>
      <w:r w:rsidRPr="000E1E33">
        <w:rPr>
          <w:rFonts w:ascii="Times New Roman" w:hAnsi="Times New Roman" w:cs="Times New Roman"/>
          <w:sz w:val="24"/>
          <w:szCs w:val="24"/>
        </w:rPr>
        <w:t xml:space="preserve"> a decent life. Erickson summarised all of these needs as social issues, which human beings always want to actualised to feel fulfilled</w:t>
      </w:r>
      <w:r w:rsidRPr="000E1E33">
        <w:rPr>
          <w:rFonts w:ascii="Times New Roman" w:eastAsia="Calibri" w:hAnsi="Times New Roman" w:cs="Times New Roman"/>
          <w:sz w:val="24"/>
          <w:szCs w:val="24"/>
        </w:rPr>
        <w:t xml:space="preserve"> (Anold et al., 2010; Pilgrim, 2017)</w:t>
      </w:r>
      <w:r w:rsidRPr="000E1E33">
        <w:rPr>
          <w:rFonts w:ascii="Times New Roman" w:hAnsi="Times New Roman" w:cs="Times New Roman"/>
          <w:sz w:val="24"/>
          <w:szCs w:val="24"/>
        </w:rPr>
        <w:t xml:space="preserve">. As a human, I can relate to Erickson’s notion of psychosocial theory, because these elements of needs are what I face </w:t>
      </w:r>
      <w:r w:rsidRPr="00D77010">
        <w:rPr>
          <w:rFonts w:ascii="Times New Roman" w:hAnsi="Times New Roman" w:cs="Times New Roman"/>
          <w:sz w:val="24"/>
          <w:szCs w:val="24"/>
        </w:rPr>
        <w:t>every day</w:t>
      </w:r>
      <w:r w:rsidRPr="000E1E33">
        <w:rPr>
          <w:rFonts w:ascii="Times New Roman" w:hAnsi="Times New Roman" w:cs="Times New Roman"/>
          <w:sz w:val="24"/>
          <w:szCs w:val="24"/>
        </w:rPr>
        <w:t xml:space="preserve">. In particular, I want to feel safe where I live and work and I want to trust the people around me. I also cherish my dignity as a woman (a human), and part of my dignity will also come from my doings and my contribution at home and work.  </w:t>
      </w:r>
      <w:r w:rsidRPr="00D77010">
        <w:rPr>
          <w:rFonts w:ascii="Times New Roman" w:hAnsi="Times New Roman" w:cs="Times New Roman"/>
          <w:sz w:val="24"/>
          <w:szCs w:val="24"/>
        </w:rPr>
        <w:t>Essentially, t</w:t>
      </w:r>
      <w:r w:rsidRPr="000E1E33">
        <w:rPr>
          <w:rFonts w:ascii="Times New Roman" w:hAnsi="Times New Roman" w:cs="Times New Roman"/>
          <w:sz w:val="24"/>
          <w:szCs w:val="24"/>
        </w:rPr>
        <w:t>hese elements of needs also applied to adolescents, although in different ways</w:t>
      </w:r>
      <w:r w:rsidRPr="000E1E33">
        <w:rPr>
          <w:rFonts w:ascii="Times New Roman" w:hAnsi="Times New Roman" w:cs="Times New Roman"/>
          <w:sz w:val="24"/>
          <w:szCs w:val="24"/>
          <w:shd w:val="clear" w:color="auto" w:fill="FFFFFF"/>
        </w:rPr>
        <w:t xml:space="preserve"> (Keijsers and Poulin, 2013)</w:t>
      </w:r>
      <w:r w:rsidRPr="000E1E33">
        <w:rPr>
          <w:rFonts w:ascii="Times New Roman" w:hAnsi="Times New Roman" w:cs="Times New Roman"/>
          <w:sz w:val="24"/>
          <w:szCs w:val="24"/>
        </w:rPr>
        <w:t xml:space="preserve">.  </w:t>
      </w:r>
    </w:p>
    <w:p w14:paraId="2AE61B49" w14:textId="77777777" w:rsidR="00AB3EFC" w:rsidRPr="000E1E33" w:rsidRDefault="00AB3EFC" w:rsidP="00AB3EFC">
      <w:pPr>
        <w:spacing w:after="0" w:line="240" w:lineRule="auto"/>
        <w:jc w:val="both"/>
        <w:rPr>
          <w:rFonts w:ascii="Times New Roman" w:hAnsi="Times New Roman" w:cs="Times New Roman"/>
          <w:sz w:val="16"/>
          <w:szCs w:val="16"/>
        </w:rPr>
      </w:pPr>
    </w:p>
    <w:p w14:paraId="5097B1F6" w14:textId="77777777" w:rsidR="00C871B4" w:rsidRDefault="00AB3EFC" w:rsidP="00AB3EFC">
      <w:pPr>
        <w:spacing w:line="360" w:lineRule="auto"/>
        <w:jc w:val="both"/>
        <w:rPr>
          <w:rFonts w:ascii="Times New Roman" w:hAnsi="Times New Roman" w:cs="Times New Roman"/>
          <w:sz w:val="24"/>
          <w:szCs w:val="24"/>
        </w:rPr>
      </w:pPr>
      <w:r w:rsidRPr="000E1E33">
        <w:rPr>
          <w:rFonts w:ascii="Times New Roman" w:hAnsi="Times New Roman" w:cs="Times New Roman"/>
          <w:sz w:val="24"/>
          <w:szCs w:val="24"/>
          <w:shd w:val="clear" w:color="auto" w:fill="FFFFFF"/>
        </w:rPr>
        <w:t xml:space="preserve">As Harden and Tucker-Drob (2011) </w:t>
      </w:r>
      <w:r w:rsidRPr="000E1E33">
        <w:rPr>
          <w:rFonts w:ascii="Times New Roman" w:hAnsi="Times New Roman" w:cs="Times New Roman"/>
          <w:sz w:val="24"/>
          <w:szCs w:val="24"/>
        </w:rPr>
        <w:t xml:space="preserve">noted, the life-span of adolescents are hugely influenced by social needs, because it is at this stage that they struggle with issues of identity and role confusion. Indeed, at the stage of adolescence, young people struggle with identifying who they are, what they believe in, which is why they want to form their own identity and </w:t>
      </w:r>
      <w:r w:rsidRPr="000E1E33">
        <w:rPr>
          <w:rFonts w:ascii="Times New Roman" w:hAnsi="Times New Roman" w:cs="Times New Roman"/>
          <w:sz w:val="24"/>
          <w:szCs w:val="24"/>
        </w:rPr>
        <w:lastRenderedPageBreak/>
        <w:t>independen</w:t>
      </w:r>
      <w:r w:rsidRPr="00D77010">
        <w:rPr>
          <w:rFonts w:ascii="Times New Roman" w:hAnsi="Times New Roman" w:cs="Times New Roman"/>
          <w:sz w:val="24"/>
          <w:szCs w:val="24"/>
        </w:rPr>
        <w:t>ce</w:t>
      </w:r>
      <w:r w:rsidRPr="000E1E33">
        <w:rPr>
          <w:rFonts w:ascii="Times New Roman" w:hAnsi="Times New Roman" w:cs="Times New Roman"/>
          <w:sz w:val="24"/>
          <w:szCs w:val="24"/>
          <w:shd w:val="clear" w:color="auto" w:fill="FFFFFF"/>
        </w:rPr>
        <w:t xml:space="preserve"> (McLean, 2005; </w:t>
      </w:r>
      <w:r w:rsidRPr="000E1E33">
        <w:rPr>
          <w:rFonts w:ascii="Times New Roman" w:eastAsia="Calibri" w:hAnsi="Times New Roman" w:cs="Times New Roman"/>
          <w:sz w:val="24"/>
          <w:szCs w:val="24"/>
        </w:rPr>
        <w:t>Schneider et al., 2012</w:t>
      </w:r>
      <w:r w:rsidRPr="000E1E33">
        <w:rPr>
          <w:rFonts w:ascii="Times New Roman" w:hAnsi="Times New Roman" w:cs="Times New Roman"/>
          <w:sz w:val="24"/>
          <w:szCs w:val="24"/>
          <w:shd w:val="clear" w:color="auto" w:fill="FFFFFF"/>
        </w:rPr>
        <w:t>)</w:t>
      </w:r>
      <w:r w:rsidRPr="000E1E33">
        <w:rPr>
          <w:rFonts w:ascii="Times New Roman" w:hAnsi="Times New Roman" w:cs="Times New Roman"/>
          <w:sz w:val="24"/>
          <w:szCs w:val="24"/>
        </w:rPr>
        <w:t>.  In addition to the hormonal changes that occur in their development at this stage – which makes their mood mostly unpredictable, they tend to develop strong emotion, and given that their brains are still at developmental stage, they often find it difficult to express their emotion in a more controlled manner</w:t>
      </w:r>
      <w:r w:rsidRPr="000E1E33">
        <w:rPr>
          <w:rFonts w:ascii="Times New Roman" w:hAnsi="Times New Roman" w:cs="Times New Roman"/>
          <w:sz w:val="24"/>
          <w:szCs w:val="24"/>
          <w:shd w:val="clear" w:color="auto" w:fill="FFFFFF"/>
        </w:rPr>
        <w:t xml:space="preserve"> (Broidy et al., 2003)</w:t>
      </w:r>
      <w:r w:rsidRPr="000E1E33">
        <w:rPr>
          <w:rFonts w:ascii="Times New Roman" w:hAnsi="Times New Roman" w:cs="Times New Roman"/>
          <w:sz w:val="24"/>
          <w:szCs w:val="24"/>
        </w:rPr>
        <w:t>.</w:t>
      </w:r>
    </w:p>
    <w:p w14:paraId="3822AC38" w14:textId="66930DCC" w:rsidR="00C871B4" w:rsidRDefault="00AB3EFC" w:rsidP="00AB3EFC">
      <w:pPr>
        <w:spacing w:line="360" w:lineRule="auto"/>
        <w:jc w:val="both"/>
        <w:rPr>
          <w:rFonts w:ascii="Times New Roman" w:hAnsi="Times New Roman" w:cs="Times New Roman"/>
          <w:sz w:val="24"/>
          <w:szCs w:val="24"/>
        </w:rPr>
      </w:pPr>
      <w:r w:rsidRPr="000E1E33">
        <w:rPr>
          <w:rFonts w:ascii="Times New Roman" w:hAnsi="Times New Roman" w:cs="Times New Roman"/>
          <w:sz w:val="24"/>
          <w:szCs w:val="24"/>
        </w:rPr>
        <w:t xml:space="preserve"> As a consequence of the hormonal and emotional change, they are more likely to experience depression, social withdrawal, fear, sadness, shyness, depression and insecurity. Also, they often display uncharacteristic and antisocial behaviours including aggression, opposition, defiant behaviours and quarrelling among other externalisation challenges (</w:t>
      </w:r>
      <w:r w:rsidRPr="000E1E33">
        <w:rPr>
          <w:rFonts w:ascii="Times New Roman" w:hAnsi="Times New Roman" w:cs="Times New Roman"/>
          <w:sz w:val="24"/>
          <w:szCs w:val="24"/>
          <w:shd w:val="clear" w:color="auto" w:fill="FFFFFF"/>
        </w:rPr>
        <w:t>Otto, 2013)</w:t>
      </w:r>
      <w:r w:rsidRPr="000E1E33">
        <w:rPr>
          <w:rFonts w:ascii="Times New Roman" w:hAnsi="Times New Roman" w:cs="Times New Roman"/>
          <w:sz w:val="24"/>
          <w:szCs w:val="24"/>
        </w:rPr>
        <w:t>.</w:t>
      </w:r>
    </w:p>
    <w:p w14:paraId="32852660" w14:textId="77777777" w:rsidR="00C871B4" w:rsidRDefault="00AB3EFC" w:rsidP="00AB3EFC">
      <w:pPr>
        <w:spacing w:line="360" w:lineRule="auto"/>
        <w:jc w:val="both"/>
        <w:rPr>
          <w:rFonts w:ascii="Times New Roman" w:hAnsi="Times New Roman" w:cs="Times New Roman"/>
          <w:sz w:val="24"/>
          <w:szCs w:val="24"/>
        </w:rPr>
      </w:pPr>
      <w:r w:rsidRPr="000E1E33">
        <w:rPr>
          <w:rFonts w:ascii="Times New Roman" w:hAnsi="Times New Roman" w:cs="Times New Roman"/>
          <w:sz w:val="24"/>
          <w:szCs w:val="24"/>
        </w:rPr>
        <w:t xml:space="preserve"> Therefore, as social care professionals, these issues need to be understood, because they are vital in understanding why teenagers behave the way they do, especially in an environment where young people are labelled negatively (</w:t>
      </w:r>
      <w:r w:rsidRPr="000E1E33">
        <w:rPr>
          <w:rFonts w:ascii="Times New Roman" w:hAnsi="Times New Roman" w:cs="Times New Roman"/>
          <w:sz w:val="24"/>
          <w:szCs w:val="24"/>
          <w:shd w:val="clear" w:color="auto" w:fill="FFFFFF"/>
        </w:rPr>
        <w:t>Harden and Tucker-Drob, 2011).</w:t>
      </w:r>
      <w:r w:rsidRPr="000E1E33">
        <w:rPr>
          <w:rFonts w:ascii="Times New Roman" w:hAnsi="Times New Roman" w:cs="Times New Roman"/>
          <w:sz w:val="24"/>
          <w:szCs w:val="24"/>
        </w:rPr>
        <w:t xml:space="preserve"> </w:t>
      </w:r>
    </w:p>
    <w:p w14:paraId="58B193D1" w14:textId="391DED7E" w:rsidR="00AB3EFC" w:rsidRPr="000E1E33" w:rsidRDefault="00AB3EFC" w:rsidP="00AB3EFC">
      <w:pPr>
        <w:spacing w:line="360" w:lineRule="auto"/>
        <w:jc w:val="both"/>
        <w:rPr>
          <w:rFonts w:ascii="Times New Roman" w:hAnsi="Times New Roman" w:cs="Times New Roman"/>
          <w:sz w:val="24"/>
          <w:szCs w:val="24"/>
        </w:rPr>
      </w:pPr>
      <w:r w:rsidRPr="000E1E33">
        <w:rPr>
          <w:rFonts w:ascii="Times New Roman" w:hAnsi="Times New Roman" w:cs="Times New Roman"/>
          <w:sz w:val="24"/>
          <w:szCs w:val="24"/>
        </w:rPr>
        <w:t>More importantly, the understanding of these developmental challenges will enable social care practitioners to know how to support young people going through the stage of adolescence – through patience, endurance, effective communication and empathy</w:t>
      </w:r>
      <w:r w:rsidRPr="000E1E33">
        <w:rPr>
          <w:rFonts w:ascii="Times New Roman" w:hAnsi="Times New Roman" w:cs="Times New Roman"/>
          <w:sz w:val="24"/>
          <w:szCs w:val="24"/>
          <w:shd w:val="clear" w:color="auto" w:fill="FFFFFF"/>
        </w:rPr>
        <w:t xml:space="preserve"> (Rosenblum and Lewis, 2003)</w:t>
      </w:r>
      <w:r w:rsidRPr="000E1E33">
        <w:rPr>
          <w:rFonts w:ascii="Times New Roman" w:hAnsi="Times New Roman" w:cs="Times New Roman"/>
          <w:sz w:val="24"/>
          <w:szCs w:val="24"/>
        </w:rPr>
        <w:t xml:space="preserve">. Every day, I personally observe how teenagers go about conducting themselves in my neighbourhood, which sometimes draw condemnation from different people. I believe that if these people actually understand the complex nature of adolescence stage, they may judge these young people differently. </w:t>
      </w:r>
    </w:p>
    <w:p w14:paraId="2F8090AB" w14:textId="77777777" w:rsidR="00AB3EFC" w:rsidRPr="000E1E33" w:rsidRDefault="00AB3EFC" w:rsidP="00AB3EFC">
      <w:pPr>
        <w:spacing w:line="360" w:lineRule="auto"/>
        <w:jc w:val="both"/>
        <w:rPr>
          <w:rFonts w:ascii="Times New Roman" w:hAnsi="Times New Roman" w:cs="Times New Roman"/>
          <w:sz w:val="24"/>
          <w:szCs w:val="24"/>
        </w:rPr>
      </w:pPr>
      <w:r w:rsidRPr="000E1E33">
        <w:rPr>
          <w:rFonts w:ascii="Times New Roman" w:hAnsi="Times New Roman" w:cs="Times New Roman"/>
          <w:sz w:val="24"/>
          <w:szCs w:val="24"/>
        </w:rPr>
        <w:t xml:space="preserve">In part A, I chose three articles, which emphasised the issues bordering on adolescence and the underpinning psychosocial perspectives, which I find useful for social care practitioners. </w:t>
      </w:r>
      <w:r w:rsidRPr="000E1E33">
        <w:rPr>
          <w:rFonts w:ascii="Times New Roman" w:hAnsi="Times New Roman" w:cs="Times New Roman"/>
          <w:sz w:val="24"/>
          <w:szCs w:val="24"/>
          <w:shd w:val="clear" w:color="auto" w:fill="FFFFFF"/>
        </w:rPr>
        <w:t>In the first article “Maturation of the adolescent brain”, </w:t>
      </w:r>
      <w:r w:rsidRPr="000E1E33">
        <w:rPr>
          <w:rFonts w:ascii="Times New Roman" w:hAnsi="Times New Roman" w:cs="Times New Roman"/>
          <w:i/>
          <w:iCs/>
          <w:sz w:val="24"/>
          <w:szCs w:val="24"/>
          <w:shd w:val="clear" w:color="auto" w:fill="FFFFFF"/>
        </w:rPr>
        <w:t>Neuropsychiatric Disease and Treatment</w:t>
      </w:r>
      <w:r w:rsidRPr="000E1E33">
        <w:rPr>
          <w:rFonts w:ascii="Times New Roman" w:hAnsi="Times New Roman" w:cs="Times New Roman"/>
          <w:sz w:val="24"/>
          <w:szCs w:val="24"/>
          <w:shd w:val="clear" w:color="auto" w:fill="FFFFFF"/>
        </w:rPr>
        <w:t>, </w:t>
      </w:r>
      <w:r w:rsidRPr="000E1E33">
        <w:rPr>
          <w:rFonts w:ascii="Times New Roman" w:hAnsi="Times New Roman" w:cs="Times New Roman"/>
          <w:i/>
          <w:iCs/>
          <w:sz w:val="24"/>
          <w:szCs w:val="24"/>
          <w:shd w:val="clear" w:color="auto" w:fill="FFFFFF"/>
        </w:rPr>
        <w:t>9</w:t>
      </w:r>
      <w:r w:rsidRPr="000E1E33">
        <w:rPr>
          <w:rFonts w:ascii="Times New Roman" w:hAnsi="Times New Roman" w:cs="Times New Roman"/>
          <w:sz w:val="24"/>
          <w:szCs w:val="24"/>
          <w:shd w:val="clear" w:color="auto" w:fill="FFFFFF"/>
        </w:rPr>
        <w:t>, p.449, Arain, et al.  (2013) observed that the adolescence stage can tumultuous for young people, because it is at this stage that they go through a lot of transformation. The second article - “</w:t>
      </w:r>
      <w:r w:rsidRPr="000E1E33">
        <w:rPr>
          <w:rFonts w:ascii="Times New Roman" w:hAnsi="Times New Roman" w:cs="Times New Roman"/>
          <w:sz w:val="24"/>
          <w:szCs w:val="24"/>
        </w:rPr>
        <w:t xml:space="preserve">The development of social cognition in adolescence: An integrated perspective” - by </w:t>
      </w:r>
      <w:r w:rsidRPr="000E1E33">
        <w:rPr>
          <w:rFonts w:ascii="Times New Roman" w:hAnsi="Times New Roman" w:cs="Times New Roman"/>
          <w:sz w:val="24"/>
          <w:szCs w:val="24"/>
          <w:shd w:val="clear" w:color="auto" w:fill="FFFFFF"/>
        </w:rPr>
        <w:t xml:space="preserve">Kilford, Garrett, and Blakemore (2016) provides that adolescents go through gonadal and behavioural maturation, which is implicated by environmental factors and hormone change, hence their behavioural challenges. The authors believe social cognitive process can be applied to help then in navigating these social challenges. Also, in their study, </w:t>
      </w:r>
      <w:r w:rsidRPr="000E1E33">
        <w:rPr>
          <w:rFonts w:ascii="Times New Roman" w:hAnsi="Times New Roman" w:cs="Times New Roman"/>
          <w:sz w:val="24"/>
          <w:szCs w:val="24"/>
        </w:rPr>
        <w:t>Stevenson</w:t>
      </w:r>
      <w:r w:rsidRPr="000E1E33">
        <w:rPr>
          <w:rFonts w:ascii="Times New Roman" w:hAnsi="Times New Roman" w:cs="Times New Roman"/>
          <w:sz w:val="24"/>
          <w:szCs w:val="24"/>
          <w:shd w:val="clear" w:color="auto" w:fill="FFFFFF"/>
        </w:rPr>
        <w:t xml:space="preserve"> et al (2015) observed that teenagers with impairment such as hearing difficulty tend to display more emotion than their peers at the stage of adolescence. </w:t>
      </w:r>
    </w:p>
    <w:p w14:paraId="723ABE7E" w14:textId="77777777" w:rsidR="00AB3EFC" w:rsidRPr="000E1E33" w:rsidRDefault="00AB3EFC" w:rsidP="00AB3EFC">
      <w:pPr>
        <w:spacing w:line="254" w:lineRule="auto"/>
        <w:jc w:val="both"/>
        <w:rPr>
          <w:rFonts w:ascii="Times New Roman" w:eastAsia="Times New Roman" w:hAnsi="Times New Roman" w:cs="Times New Roman"/>
          <w:sz w:val="24"/>
          <w:szCs w:val="24"/>
          <w:lang w:eastAsia="en-GB"/>
        </w:rPr>
      </w:pPr>
    </w:p>
    <w:p w14:paraId="36AFC410" w14:textId="77777777" w:rsidR="00CE2A17" w:rsidRDefault="00CE2A17" w:rsidP="00AB3EFC">
      <w:pPr>
        <w:spacing w:line="240" w:lineRule="auto"/>
        <w:jc w:val="both"/>
        <w:rPr>
          <w:rFonts w:ascii="Times New Roman" w:hAnsi="Times New Roman" w:cs="Times New Roman"/>
          <w:b/>
          <w:bCs/>
          <w:i/>
          <w:iCs/>
          <w:sz w:val="24"/>
          <w:szCs w:val="24"/>
        </w:rPr>
      </w:pPr>
    </w:p>
    <w:p w14:paraId="100161BF" w14:textId="77777777" w:rsidR="00CE2A17" w:rsidRDefault="00CE2A17" w:rsidP="00AB3EFC">
      <w:pPr>
        <w:spacing w:line="240" w:lineRule="auto"/>
        <w:jc w:val="both"/>
        <w:rPr>
          <w:rFonts w:ascii="Times New Roman" w:hAnsi="Times New Roman" w:cs="Times New Roman"/>
          <w:b/>
          <w:bCs/>
          <w:i/>
          <w:iCs/>
          <w:sz w:val="24"/>
          <w:szCs w:val="24"/>
        </w:rPr>
      </w:pPr>
    </w:p>
    <w:p w14:paraId="52AAE7D3" w14:textId="77777777" w:rsidR="00AB3EFC" w:rsidRPr="000E1E33" w:rsidRDefault="00AB3EFC" w:rsidP="00AB3EFC">
      <w:pPr>
        <w:spacing w:line="240" w:lineRule="auto"/>
        <w:jc w:val="both"/>
        <w:rPr>
          <w:rFonts w:ascii="Times New Roman" w:hAnsi="Times New Roman" w:cs="Times New Roman"/>
          <w:b/>
          <w:bCs/>
          <w:sz w:val="24"/>
          <w:szCs w:val="24"/>
        </w:rPr>
      </w:pPr>
      <w:r w:rsidRPr="000E1E33">
        <w:rPr>
          <w:rFonts w:ascii="Times New Roman" w:hAnsi="Times New Roman" w:cs="Times New Roman"/>
          <w:b/>
          <w:bCs/>
          <w:i/>
          <w:iCs/>
          <w:sz w:val="24"/>
          <w:szCs w:val="24"/>
        </w:rPr>
        <w:t>My role as a health &amp; social care professional in applying psychosocial perspectives</w:t>
      </w:r>
    </w:p>
    <w:p w14:paraId="65851AAA" w14:textId="77777777" w:rsidR="00C871B4" w:rsidRDefault="00AB3EFC" w:rsidP="00AB3EFC">
      <w:pPr>
        <w:spacing w:line="360" w:lineRule="auto"/>
        <w:jc w:val="both"/>
        <w:rPr>
          <w:rFonts w:ascii="Times New Roman" w:hAnsi="Times New Roman" w:cs="Times New Roman"/>
          <w:sz w:val="24"/>
          <w:szCs w:val="24"/>
        </w:rPr>
      </w:pPr>
      <w:r w:rsidRPr="000E1E33">
        <w:rPr>
          <w:rFonts w:ascii="Times New Roman" w:hAnsi="Times New Roman" w:cs="Times New Roman"/>
          <w:sz w:val="24"/>
          <w:szCs w:val="24"/>
        </w:rPr>
        <w:t>Social care describes the type of services that are provided to those in need of physical, emotional and social support, in order for them to live their life in a much happier and healthier ways - regardless of their physical and mental state. This can apply to different individuals at different stages of life-span</w:t>
      </w:r>
      <w:r w:rsidRPr="000E1E33">
        <w:rPr>
          <w:rFonts w:ascii="Times New Roman" w:hAnsi="Times New Roman" w:cs="Times New Roman"/>
          <w:sz w:val="24"/>
          <w:szCs w:val="24"/>
          <w:shd w:val="clear" w:color="auto" w:fill="FFFFFF"/>
        </w:rPr>
        <w:t xml:space="preserve"> (Barrett, Sellman and Thomas, 2005)</w:t>
      </w:r>
      <w:r w:rsidRPr="000E1E33">
        <w:rPr>
          <w:rFonts w:ascii="Times New Roman" w:hAnsi="Times New Roman" w:cs="Times New Roman"/>
          <w:sz w:val="24"/>
          <w:szCs w:val="24"/>
        </w:rPr>
        <w:t xml:space="preserve">. With life being so unpredictable, some individuals may need non-clinical support, while others may need support in not only developing; but also maintaining </w:t>
      </w:r>
      <w:bookmarkStart w:id="1" w:name="_Hlk48424093"/>
      <w:r w:rsidRPr="000E1E33">
        <w:rPr>
          <w:rFonts w:ascii="Times New Roman" w:hAnsi="Times New Roman" w:cs="Times New Roman"/>
          <w:sz w:val="24"/>
          <w:szCs w:val="24"/>
        </w:rPr>
        <w:t>freedom, independence, dignity and control of their lives</w:t>
      </w:r>
      <w:bookmarkEnd w:id="1"/>
      <w:r w:rsidRPr="000E1E33">
        <w:rPr>
          <w:rFonts w:ascii="Times New Roman" w:hAnsi="Times New Roman" w:cs="Times New Roman"/>
          <w:sz w:val="24"/>
          <w:szCs w:val="24"/>
          <w:shd w:val="clear" w:color="auto" w:fill="FFFFFF"/>
        </w:rPr>
        <w:t xml:space="preserve"> (Birkhäuer et al., 2017; Towle et al., 2016)</w:t>
      </w:r>
      <w:r w:rsidRPr="000E1E33">
        <w:rPr>
          <w:rFonts w:ascii="Times New Roman" w:hAnsi="Times New Roman" w:cs="Times New Roman"/>
          <w:sz w:val="24"/>
          <w:szCs w:val="24"/>
        </w:rPr>
        <w:t xml:space="preserve">. </w:t>
      </w:r>
    </w:p>
    <w:p w14:paraId="6FC3D0D7" w14:textId="347244EC" w:rsidR="008B3F67" w:rsidRDefault="00AB3EFC" w:rsidP="00AB3EFC">
      <w:pPr>
        <w:spacing w:line="360" w:lineRule="auto"/>
        <w:jc w:val="both"/>
        <w:rPr>
          <w:rFonts w:ascii="Times New Roman" w:hAnsi="Times New Roman" w:cs="Times New Roman"/>
          <w:sz w:val="24"/>
          <w:szCs w:val="24"/>
        </w:rPr>
      </w:pPr>
      <w:r w:rsidRPr="000E1E33">
        <w:rPr>
          <w:rFonts w:ascii="Times New Roman" w:hAnsi="Times New Roman" w:cs="Times New Roman"/>
          <w:sz w:val="24"/>
          <w:szCs w:val="24"/>
        </w:rPr>
        <w:t>However, it is important to make clear that there is a crossover between social and health care service. The role of health and social service play a significant role in society, and professionals in this sector are duty-bound to impact the life of people they care for in positive ways, but this can only be achieved where they understand their roles and responsibility as well as the skills and commitment for such roles</w:t>
      </w:r>
      <w:r w:rsidR="00BF21FD">
        <w:rPr>
          <w:rFonts w:ascii="Times New Roman" w:hAnsi="Times New Roman" w:cs="Times New Roman"/>
          <w:sz w:val="24"/>
          <w:szCs w:val="24"/>
          <w:shd w:val="clear" w:color="auto" w:fill="FFFFFF"/>
        </w:rPr>
        <w:t xml:space="preserve"> (Banks </w:t>
      </w:r>
      <w:r w:rsidRPr="000E1E33">
        <w:rPr>
          <w:rFonts w:ascii="Times New Roman" w:hAnsi="Times New Roman" w:cs="Times New Roman"/>
          <w:sz w:val="24"/>
          <w:szCs w:val="24"/>
          <w:shd w:val="clear" w:color="auto" w:fill="FFFFFF"/>
        </w:rPr>
        <w:t>and Gallagher,   2008)</w:t>
      </w:r>
      <w:r w:rsidR="00BF21FD">
        <w:rPr>
          <w:rFonts w:ascii="Times New Roman" w:hAnsi="Times New Roman" w:cs="Times New Roman"/>
          <w:sz w:val="24"/>
          <w:szCs w:val="24"/>
        </w:rPr>
        <w:t xml:space="preserve">. </w:t>
      </w:r>
      <w:r w:rsidRPr="000E1E33">
        <w:rPr>
          <w:rFonts w:ascii="Times New Roman" w:hAnsi="Times New Roman" w:cs="Times New Roman"/>
          <w:sz w:val="24"/>
          <w:szCs w:val="24"/>
        </w:rPr>
        <w:t xml:space="preserve">Broadly, </w:t>
      </w:r>
      <w:r w:rsidRPr="000E1E33">
        <w:rPr>
          <w:rFonts w:ascii="Times New Roman" w:hAnsi="Times New Roman" w:cs="Times New Roman"/>
          <w:sz w:val="24"/>
          <w:szCs w:val="24"/>
          <w:shd w:val="clear" w:color="auto" w:fill="FFFFFF"/>
        </w:rPr>
        <w:t xml:space="preserve">Clouder (2003) highlighted </w:t>
      </w:r>
      <w:r w:rsidRPr="000E1E33">
        <w:rPr>
          <w:rFonts w:ascii="Times New Roman" w:hAnsi="Times New Roman" w:cs="Times New Roman"/>
          <w:sz w:val="24"/>
          <w:szCs w:val="24"/>
        </w:rPr>
        <w:t>the role and responsibilities of social care workers to include but not limited to providing supports for people and their families, who may go going through challenging times. The support is always geared toward ensuring that vulnerable individuals such as children, young people (adolescence) and adults (old people) are not only guarded and protected from all types of harm; but are also supported in ways that help improve their outcomes in life</w:t>
      </w:r>
      <w:r w:rsidRPr="000E1E33">
        <w:rPr>
          <w:rFonts w:ascii="Times New Roman" w:hAnsi="Times New Roman" w:cs="Times New Roman"/>
          <w:sz w:val="24"/>
          <w:szCs w:val="24"/>
          <w:shd w:val="clear" w:color="auto" w:fill="FFFFFF"/>
        </w:rPr>
        <w:t xml:space="preserve"> (Richardson and Asthana, 2006; Birkhäuer et al., 2017)</w:t>
      </w:r>
      <w:r w:rsidRPr="000E1E33">
        <w:rPr>
          <w:rFonts w:ascii="Times New Roman" w:hAnsi="Times New Roman" w:cs="Times New Roman"/>
          <w:sz w:val="24"/>
          <w:szCs w:val="24"/>
        </w:rPr>
        <w:t>.</w:t>
      </w:r>
    </w:p>
    <w:p w14:paraId="04444E42" w14:textId="2D848B1B" w:rsidR="00AB3EFC" w:rsidRPr="000E1E33" w:rsidRDefault="00AB3EFC" w:rsidP="00AB3EFC">
      <w:pPr>
        <w:spacing w:line="360" w:lineRule="auto"/>
        <w:jc w:val="both"/>
        <w:rPr>
          <w:rFonts w:ascii="Times New Roman" w:hAnsi="Times New Roman" w:cs="Times New Roman"/>
          <w:sz w:val="24"/>
          <w:szCs w:val="24"/>
        </w:rPr>
      </w:pPr>
      <w:r w:rsidRPr="000E1E33">
        <w:rPr>
          <w:rFonts w:ascii="Times New Roman" w:hAnsi="Times New Roman" w:cs="Times New Roman"/>
          <w:sz w:val="24"/>
          <w:szCs w:val="24"/>
        </w:rPr>
        <w:t xml:space="preserve"> To do this, social care workers need to maintain a professional relationship with the people they care for, and also act as advocates to them, while using their professional judgment in making tough (but appropriate) decisions – that oftentimes, are not being received lightly by those whom they provide care service for</w:t>
      </w:r>
      <w:r w:rsidRPr="000E1E33">
        <w:rPr>
          <w:rFonts w:ascii="Times New Roman" w:hAnsi="Times New Roman" w:cs="Times New Roman"/>
          <w:sz w:val="24"/>
          <w:szCs w:val="24"/>
          <w:shd w:val="clear" w:color="auto" w:fill="FFFFFF"/>
        </w:rPr>
        <w:t xml:space="preserve"> (Caldwell et al., 2007)</w:t>
      </w:r>
      <w:r w:rsidRPr="000E1E33">
        <w:rPr>
          <w:rFonts w:ascii="Times New Roman" w:hAnsi="Times New Roman" w:cs="Times New Roman"/>
          <w:sz w:val="24"/>
          <w:szCs w:val="24"/>
        </w:rPr>
        <w:t>. Essential to the role of social (and health) care worker is the need to understand the framework of legislations, measures and procedures that are put in place to enhance support efforts for vulnerable group such as young people (adolescents)</w:t>
      </w:r>
      <w:r w:rsidRPr="000E1E33">
        <w:rPr>
          <w:rFonts w:ascii="Times New Roman" w:hAnsi="Times New Roman" w:cs="Times New Roman"/>
          <w:sz w:val="24"/>
          <w:szCs w:val="24"/>
          <w:shd w:val="clear" w:color="auto" w:fill="FFFFFF"/>
        </w:rPr>
        <w:t xml:space="preserve"> (Kupel et al., 2018)</w:t>
      </w:r>
      <w:r w:rsidRPr="000E1E33">
        <w:rPr>
          <w:rFonts w:ascii="Times New Roman" w:hAnsi="Times New Roman" w:cs="Times New Roman"/>
          <w:sz w:val="24"/>
          <w:szCs w:val="24"/>
        </w:rPr>
        <w:t xml:space="preserve">. </w:t>
      </w:r>
      <w:r w:rsidR="009C6882">
        <w:rPr>
          <w:rFonts w:ascii="Times New Roman" w:hAnsi="Times New Roman" w:cs="Times New Roman"/>
          <w:sz w:val="24"/>
          <w:szCs w:val="24"/>
        </w:rPr>
        <w:t xml:space="preserve"> </w:t>
      </w:r>
      <w:r w:rsidRPr="000E1E33">
        <w:rPr>
          <w:rFonts w:ascii="Times New Roman" w:hAnsi="Times New Roman" w:cs="Times New Roman"/>
          <w:sz w:val="24"/>
          <w:szCs w:val="24"/>
        </w:rPr>
        <w:t xml:space="preserve"> This is due to the challenging role of providing support for young people among who are impaired, homeless, repeated offenders, drug abusers, alcohol abusers, and school absentees, which is also why a social practitioners is required as (a matter of duty) to understand the psychological perspectives that are crucial in the current enviro</w:t>
      </w:r>
      <w:r w:rsidR="000E028C">
        <w:rPr>
          <w:rFonts w:ascii="Times New Roman" w:hAnsi="Times New Roman" w:cs="Times New Roman"/>
          <w:sz w:val="24"/>
          <w:szCs w:val="24"/>
        </w:rPr>
        <w:t>nment of health and social care</w:t>
      </w:r>
      <w:r w:rsidRPr="000E1E33">
        <w:rPr>
          <w:rFonts w:ascii="Times New Roman" w:hAnsi="Times New Roman" w:cs="Times New Roman"/>
          <w:sz w:val="24"/>
          <w:szCs w:val="24"/>
        </w:rPr>
        <w:t xml:space="preserve"> management</w:t>
      </w:r>
      <w:r w:rsidRPr="000E1E33">
        <w:rPr>
          <w:rFonts w:ascii="Times New Roman" w:hAnsi="Times New Roman" w:cs="Times New Roman"/>
          <w:sz w:val="24"/>
          <w:szCs w:val="24"/>
          <w:shd w:val="clear" w:color="auto" w:fill="FFFFFF"/>
        </w:rPr>
        <w:t xml:space="preserve"> (Clouder (2003; Kupel et al., 2018)</w:t>
      </w:r>
      <w:r w:rsidRPr="000E1E33">
        <w:rPr>
          <w:rFonts w:ascii="Times New Roman" w:hAnsi="Times New Roman" w:cs="Times New Roman"/>
          <w:sz w:val="24"/>
          <w:szCs w:val="24"/>
        </w:rPr>
        <w:t>.</w:t>
      </w:r>
    </w:p>
    <w:p w14:paraId="4502A73D" w14:textId="41B00683" w:rsidR="008B3F67" w:rsidRDefault="00AB3EFC" w:rsidP="00AB3EFC">
      <w:pPr>
        <w:spacing w:line="360" w:lineRule="auto"/>
        <w:jc w:val="both"/>
        <w:rPr>
          <w:rFonts w:ascii="Times New Roman" w:hAnsi="Times New Roman" w:cs="Times New Roman"/>
          <w:sz w:val="24"/>
          <w:szCs w:val="24"/>
        </w:rPr>
      </w:pPr>
      <w:r w:rsidRPr="000E1E33">
        <w:rPr>
          <w:rFonts w:ascii="Times New Roman" w:hAnsi="Times New Roman" w:cs="Times New Roman"/>
          <w:sz w:val="24"/>
          <w:szCs w:val="24"/>
        </w:rPr>
        <w:lastRenderedPageBreak/>
        <w:t>Some of the psychological perspectives that I can reflect on as a social care provider are the psychosocial and cognitive theories, which can help provide an in-depth understanding of the social experience of individuals – especially adolescents – that have to go through a tumultuous stage of development</w:t>
      </w:r>
      <w:r w:rsidRPr="000E1E33">
        <w:rPr>
          <w:rFonts w:ascii="Times New Roman" w:hAnsi="Times New Roman" w:cs="Times New Roman"/>
          <w:sz w:val="24"/>
          <w:szCs w:val="24"/>
          <w:shd w:val="clear" w:color="auto" w:fill="FFFFFF"/>
        </w:rPr>
        <w:t xml:space="preserve"> (Caldwell et al., 2007)</w:t>
      </w:r>
      <w:r w:rsidRPr="000E1E33">
        <w:rPr>
          <w:rFonts w:ascii="Times New Roman" w:hAnsi="Times New Roman" w:cs="Times New Roman"/>
          <w:sz w:val="24"/>
          <w:szCs w:val="24"/>
        </w:rPr>
        <w:t>.  Thus, my reflection of the relationship between psychological perspective and the duty of care would lie on Erik Erikson’s perspective of psychosocial theory, which made us to understand that human beings make deliberate choices that are factored by social-cultural needs, including human desire to view that their environment is safe and trustworthy</w:t>
      </w:r>
      <w:r w:rsidRPr="000E1E33">
        <w:rPr>
          <w:rFonts w:ascii="Times New Roman" w:hAnsi="Times New Roman" w:cs="Times New Roman"/>
          <w:sz w:val="24"/>
          <w:szCs w:val="24"/>
          <w:shd w:val="clear" w:color="auto" w:fill="FFFFFF"/>
        </w:rPr>
        <w:t xml:space="preserve"> (Birkhäuer et al., 2017)</w:t>
      </w:r>
      <w:r w:rsidRPr="000E1E33">
        <w:rPr>
          <w:rFonts w:ascii="Times New Roman" w:hAnsi="Times New Roman" w:cs="Times New Roman"/>
          <w:sz w:val="24"/>
          <w:szCs w:val="24"/>
        </w:rPr>
        <w:t>.</w:t>
      </w:r>
    </w:p>
    <w:p w14:paraId="4B7ADCF8" w14:textId="62EFE5F2" w:rsidR="00AB3EFC" w:rsidRDefault="00AB3EFC" w:rsidP="00AB3EFC">
      <w:pPr>
        <w:spacing w:line="360" w:lineRule="auto"/>
        <w:jc w:val="both"/>
        <w:rPr>
          <w:rFonts w:ascii="Times New Roman" w:hAnsi="Times New Roman" w:cs="Times New Roman"/>
          <w:sz w:val="24"/>
          <w:szCs w:val="24"/>
        </w:rPr>
      </w:pPr>
      <w:r w:rsidRPr="000E1E33">
        <w:rPr>
          <w:rFonts w:ascii="Times New Roman" w:hAnsi="Times New Roman" w:cs="Times New Roman"/>
          <w:sz w:val="24"/>
          <w:szCs w:val="24"/>
        </w:rPr>
        <w:t xml:space="preserve"> Psychosocial theory also brings my attention to the view that human beings want to be seen as being capable of making contribution in leading a good life - among others in their social environment. There is also a clear evidence of cognitive perspective when dealing with children at the stage of adolescence. According to</w:t>
      </w:r>
      <w:r w:rsidR="00FB2757">
        <w:rPr>
          <w:rFonts w:ascii="Times New Roman" w:hAnsi="Times New Roman" w:cs="Times New Roman"/>
          <w:sz w:val="24"/>
          <w:szCs w:val="24"/>
        </w:rPr>
        <w:t xml:space="preserve"> Piaget, young people (teenager’s</w:t>
      </w:r>
      <w:r w:rsidRPr="000E1E33">
        <w:rPr>
          <w:rFonts w:ascii="Times New Roman" w:hAnsi="Times New Roman" w:cs="Times New Roman"/>
          <w:sz w:val="24"/>
          <w:szCs w:val="24"/>
        </w:rPr>
        <w:t xml:space="preserve"> adolescents) display cognitive pattern of behaviours, which is why they are considered as ‘scientists’</w:t>
      </w:r>
      <w:r w:rsidRPr="000E1E33">
        <w:rPr>
          <w:rFonts w:ascii="Times New Roman" w:eastAsia="Calibri" w:hAnsi="Times New Roman" w:cs="Times New Roman"/>
          <w:sz w:val="24"/>
          <w:szCs w:val="24"/>
        </w:rPr>
        <w:t xml:space="preserve"> (Schneider et al., 2012)</w:t>
      </w:r>
      <w:r w:rsidRPr="000E1E33">
        <w:rPr>
          <w:rFonts w:ascii="Times New Roman" w:hAnsi="Times New Roman" w:cs="Times New Roman"/>
          <w:sz w:val="24"/>
          <w:szCs w:val="24"/>
        </w:rPr>
        <w:t>. They are considered to have intrinsic and extrinsic motivation which enables them to develop their own knowledge as they experiment with their own world, without the supervision/guidance of adult.  What Piaget meant by this is that they can be effectively managed, but not coerced into doing things that they do not want to engage with, which show how much they need their social freedom (</w:t>
      </w:r>
      <w:r w:rsidRPr="000E1E33">
        <w:rPr>
          <w:rFonts w:ascii="Times New Roman" w:eastAsia="Calibri" w:hAnsi="Times New Roman" w:cs="Times New Roman"/>
          <w:sz w:val="24"/>
          <w:szCs w:val="24"/>
        </w:rPr>
        <w:t>Schneider, Gruman &amp; Coutts, 2012).</w:t>
      </w:r>
      <w:r w:rsidRPr="000E1E33">
        <w:rPr>
          <w:rFonts w:ascii="Times New Roman" w:hAnsi="Times New Roman" w:cs="Times New Roman"/>
          <w:sz w:val="24"/>
          <w:szCs w:val="24"/>
        </w:rPr>
        <w:t xml:space="preserve"> Thus, the perception of absence of these needs (from psychosocial and cognitive contexts) will make it difficult for a vulnerable group such as young people - adolescents to navigate the complex social space. </w:t>
      </w:r>
    </w:p>
    <w:p w14:paraId="437BF4C3" w14:textId="77777777" w:rsidR="00AB3EFC" w:rsidRPr="000E1E33" w:rsidRDefault="00AB3EFC" w:rsidP="00AB3EFC">
      <w:pPr>
        <w:spacing w:after="0" w:line="240" w:lineRule="auto"/>
        <w:jc w:val="both"/>
        <w:rPr>
          <w:rFonts w:ascii="Times New Roman" w:hAnsi="Times New Roman" w:cs="Times New Roman"/>
          <w:sz w:val="24"/>
          <w:szCs w:val="24"/>
        </w:rPr>
      </w:pPr>
    </w:p>
    <w:p w14:paraId="0569AF31" w14:textId="77777777" w:rsidR="00AB3EFC" w:rsidRPr="000E1E33" w:rsidRDefault="00AB3EFC" w:rsidP="00AB3EFC">
      <w:pPr>
        <w:spacing w:after="0" w:line="360" w:lineRule="auto"/>
        <w:jc w:val="both"/>
        <w:rPr>
          <w:rFonts w:ascii="Times New Roman" w:hAnsi="Times New Roman" w:cs="Times New Roman"/>
          <w:i/>
          <w:iCs/>
          <w:sz w:val="24"/>
          <w:szCs w:val="24"/>
        </w:rPr>
      </w:pPr>
      <w:r w:rsidRPr="000E1E33">
        <w:rPr>
          <w:rFonts w:ascii="Times New Roman" w:eastAsia="Times New Roman" w:hAnsi="Times New Roman" w:cs="Times New Roman"/>
          <w:b/>
          <w:bCs/>
          <w:i/>
          <w:iCs/>
          <w:sz w:val="24"/>
          <w:szCs w:val="24"/>
          <w:lang w:eastAsia="en-GB"/>
        </w:rPr>
        <w:t>Relating this learning to health and social care practice</w:t>
      </w:r>
    </w:p>
    <w:p w14:paraId="24FCAF61" w14:textId="77777777" w:rsidR="008B3F67" w:rsidRDefault="00AB3EFC" w:rsidP="00AB3EFC">
      <w:pPr>
        <w:spacing w:line="360" w:lineRule="auto"/>
        <w:jc w:val="both"/>
        <w:rPr>
          <w:rFonts w:ascii="Times New Roman" w:hAnsi="Times New Roman" w:cs="Times New Roman"/>
          <w:sz w:val="24"/>
          <w:szCs w:val="24"/>
        </w:rPr>
      </w:pPr>
      <w:r w:rsidRPr="000E1E33">
        <w:rPr>
          <w:rFonts w:ascii="Times New Roman" w:hAnsi="Times New Roman" w:cs="Times New Roman"/>
          <w:sz w:val="24"/>
          <w:szCs w:val="24"/>
        </w:rPr>
        <w:t>As a social care practitioner, I realised that this understanding of psychosocial and cognitive perspectives has significant implication for the adolescents who go through tumultuous stage of development in their lives, which potentially explains their uncharacteristic change of mood and antisocial behaviours (</w:t>
      </w:r>
      <w:r w:rsidRPr="000E1E33">
        <w:rPr>
          <w:rFonts w:ascii="Times New Roman" w:hAnsi="Times New Roman" w:cs="Times New Roman"/>
          <w:sz w:val="24"/>
          <w:szCs w:val="24"/>
          <w:shd w:val="clear" w:color="auto" w:fill="FFFFFF"/>
        </w:rPr>
        <w:t>Otto, 2013)</w:t>
      </w:r>
      <w:r w:rsidRPr="000E1E33">
        <w:rPr>
          <w:rFonts w:ascii="Times New Roman" w:hAnsi="Times New Roman" w:cs="Times New Roman"/>
          <w:sz w:val="24"/>
          <w:szCs w:val="24"/>
        </w:rPr>
        <w:t>. To work in health and social care settings, practitioners have to understand the need of those they care for, in order to know how best to support them</w:t>
      </w:r>
      <w:r w:rsidRPr="000E1E33">
        <w:rPr>
          <w:rFonts w:ascii="Times New Roman" w:hAnsi="Times New Roman" w:cs="Times New Roman"/>
          <w:sz w:val="24"/>
          <w:szCs w:val="24"/>
          <w:shd w:val="clear" w:color="auto" w:fill="FFFFFF"/>
        </w:rPr>
        <w:t xml:space="preserve"> (Caldwell et al., 2007)</w:t>
      </w:r>
      <w:r w:rsidRPr="000E1E33">
        <w:rPr>
          <w:rFonts w:ascii="Times New Roman" w:hAnsi="Times New Roman" w:cs="Times New Roman"/>
          <w:sz w:val="24"/>
          <w:szCs w:val="24"/>
        </w:rPr>
        <w:t xml:space="preserve">. </w:t>
      </w:r>
    </w:p>
    <w:p w14:paraId="42728FD1" w14:textId="0CE0D5C9" w:rsidR="00AB3EFC" w:rsidRPr="000E1E33" w:rsidRDefault="00AB3EFC" w:rsidP="00AB3EFC">
      <w:pPr>
        <w:spacing w:line="360" w:lineRule="auto"/>
        <w:jc w:val="both"/>
        <w:rPr>
          <w:rFonts w:ascii="Times New Roman" w:hAnsi="Times New Roman" w:cs="Times New Roman"/>
          <w:sz w:val="24"/>
          <w:szCs w:val="24"/>
        </w:rPr>
      </w:pPr>
      <w:r w:rsidRPr="000E1E33">
        <w:rPr>
          <w:rFonts w:ascii="Times New Roman" w:hAnsi="Times New Roman" w:cs="Times New Roman"/>
          <w:sz w:val="24"/>
          <w:szCs w:val="24"/>
        </w:rPr>
        <w:t xml:space="preserve">For instance, for adolescents whose change of mood and antisocial behaviours are factored by the social environment and in particular the effect of changing hormone and developing brain, this can trigger aggression, opposition, defiant behaviours and quarrelling among other externalisation challenges, because they are trying to form their own identity and </w:t>
      </w:r>
      <w:r w:rsidRPr="000E1E33">
        <w:rPr>
          <w:rFonts w:ascii="Times New Roman" w:hAnsi="Times New Roman" w:cs="Times New Roman"/>
          <w:sz w:val="24"/>
          <w:szCs w:val="24"/>
        </w:rPr>
        <w:lastRenderedPageBreak/>
        <w:t>independence (</w:t>
      </w:r>
      <w:r w:rsidRPr="000E1E33">
        <w:rPr>
          <w:rFonts w:ascii="Times New Roman" w:hAnsi="Times New Roman" w:cs="Times New Roman"/>
          <w:sz w:val="24"/>
          <w:szCs w:val="24"/>
          <w:shd w:val="clear" w:color="auto" w:fill="FFFFFF"/>
        </w:rPr>
        <w:t>Hammack and Toolis, 2015)</w:t>
      </w:r>
      <w:r w:rsidRPr="000E1E33">
        <w:rPr>
          <w:rFonts w:ascii="Times New Roman" w:hAnsi="Times New Roman" w:cs="Times New Roman"/>
          <w:sz w:val="24"/>
          <w:szCs w:val="24"/>
        </w:rPr>
        <w:t>. At other times, this could trigger depression, social withdrawal, fear, sadness, shyness, depression and insecurity among adolescents, because they need to be reassured that the social environment is trustworthy of supporting them, which is where I believe an effective care worker will use his/her expertise (cognitive and psychosocial lens) to support them using endurance, compassion, empathy, good communication and positive role modelling (Otto</w:t>
      </w:r>
      <w:r w:rsidRPr="000E1E33">
        <w:rPr>
          <w:rFonts w:ascii="Times New Roman" w:hAnsi="Times New Roman" w:cs="Times New Roman"/>
          <w:sz w:val="24"/>
          <w:szCs w:val="24"/>
          <w:shd w:val="clear" w:color="auto" w:fill="FFFFFF"/>
        </w:rPr>
        <w:t>, 2013)</w:t>
      </w:r>
    </w:p>
    <w:p w14:paraId="200F9E40" w14:textId="102A4BF1" w:rsidR="00CE2A17" w:rsidRDefault="00AB3EFC" w:rsidP="00AB3EFC">
      <w:pPr>
        <w:spacing w:line="360" w:lineRule="auto"/>
        <w:jc w:val="both"/>
        <w:rPr>
          <w:rFonts w:ascii="Times New Roman" w:hAnsi="Times New Roman" w:cs="Times New Roman"/>
          <w:sz w:val="24"/>
          <w:szCs w:val="24"/>
        </w:rPr>
      </w:pPr>
      <w:r w:rsidRPr="000E1E33">
        <w:rPr>
          <w:rFonts w:ascii="Times New Roman" w:hAnsi="Times New Roman" w:cs="Times New Roman"/>
          <w:sz w:val="24"/>
          <w:szCs w:val="24"/>
        </w:rPr>
        <w:t>The lesson I have learned from this module is enormous. First</w:t>
      </w:r>
      <w:r w:rsidR="00CE2A17">
        <w:rPr>
          <w:rFonts w:ascii="Times New Roman" w:hAnsi="Times New Roman" w:cs="Times New Roman"/>
          <w:sz w:val="24"/>
          <w:szCs w:val="24"/>
        </w:rPr>
        <w:t>ly</w:t>
      </w:r>
      <w:r w:rsidRPr="000E1E33">
        <w:rPr>
          <w:rFonts w:ascii="Times New Roman" w:hAnsi="Times New Roman" w:cs="Times New Roman"/>
          <w:sz w:val="24"/>
          <w:szCs w:val="24"/>
        </w:rPr>
        <w:t>, reflecting on my previous work experience where I was employed to work four hours daily as a house care</w:t>
      </w:r>
      <w:r w:rsidR="00CE2A17">
        <w:rPr>
          <w:rFonts w:ascii="Times New Roman" w:hAnsi="Times New Roman" w:cs="Times New Roman"/>
          <w:sz w:val="24"/>
          <w:szCs w:val="24"/>
        </w:rPr>
        <w:t>r</w:t>
      </w:r>
      <w:r w:rsidRPr="000E1E33">
        <w:rPr>
          <w:rFonts w:ascii="Times New Roman" w:hAnsi="Times New Roman" w:cs="Times New Roman"/>
          <w:sz w:val="24"/>
          <w:szCs w:val="24"/>
        </w:rPr>
        <w:t xml:space="preserve"> in a family house with 3 young children age 6, 9 and 13 years – while their parents are at work. I had bad experience with the unruly behaviours of the eldest son who was 13 years at the time, which made my work very strenuous. I have now come to realise that the young man may have been going through a tumultuous experience of adolescence – rather than being a habitually naughty individual - as I have thought at the time. The young boy will not listen to my instructions nor complete his home work like the other smaller ones, and he uses aggressive (sometime offensive) words when talking to</w:t>
      </w:r>
      <w:r w:rsidR="00CE2A17">
        <w:rPr>
          <w:rFonts w:ascii="Times New Roman" w:hAnsi="Times New Roman" w:cs="Times New Roman"/>
          <w:sz w:val="24"/>
          <w:szCs w:val="24"/>
        </w:rPr>
        <w:t xml:space="preserve"> me. He never really appears to </w:t>
      </w:r>
      <w:r w:rsidR="00CE2A17" w:rsidRPr="000E1E33">
        <w:rPr>
          <w:rFonts w:ascii="Times New Roman" w:hAnsi="Times New Roman" w:cs="Times New Roman"/>
          <w:sz w:val="24"/>
          <w:szCs w:val="24"/>
        </w:rPr>
        <w:t>neither care</w:t>
      </w:r>
      <w:r w:rsidRPr="000E1E33">
        <w:rPr>
          <w:rFonts w:ascii="Times New Roman" w:hAnsi="Times New Roman" w:cs="Times New Roman"/>
          <w:sz w:val="24"/>
          <w:szCs w:val="24"/>
        </w:rPr>
        <w:t xml:space="preserve"> nor ever offer words of apology, which are behavioural hallmark of adolescence (</w:t>
      </w:r>
      <w:r w:rsidRPr="000E1E33">
        <w:rPr>
          <w:rFonts w:ascii="Times New Roman" w:hAnsi="Times New Roman" w:cs="Times New Roman"/>
          <w:sz w:val="24"/>
          <w:szCs w:val="24"/>
          <w:shd w:val="clear" w:color="auto" w:fill="FFFFFF"/>
        </w:rPr>
        <w:t>Hammack and Toolis, 2015</w:t>
      </w:r>
      <w:r w:rsidRPr="000E1E33">
        <w:rPr>
          <w:rFonts w:ascii="Times New Roman" w:hAnsi="Times New Roman" w:cs="Times New Roman"/>
          <w:sz w:val="24"/>
          <w:szCs w:val="24"/>
        </w:rPr>
        <w:t xml:space="preserve">). </w:t>
      </w:r>
    </w:p>
    <w:p w14:paraId="779068B8" w14:textId="6AB3D61F" w:rsidR="00AB3EFC" w:rsidRDefault="00AB3EFC" w:rsidP="00AB3EFC">
      <w:pPr>
        <w:spacing w:line="360" w:lineRule="auto"/>
        <w:jc w:val="both"/>
        <w:rPr>
          <w:rFonts w:ascii="Times New Roman" w:hAnsi="Times New Roman" w:cs="Times New Roman"/>
          <w:sz w:val="24"/>
          <w:szCs w:val="24"/>
        </w:rPr>
      </w:pPr>
      <w:r w:rsidRPr="000E1E33">
        <w:rPr>
          <w:rFonts w:ascii="Times New Roman" w:hAnsi="Times New Roman" w:cs="Times New Roman"/>
          <w:sz w:val="24"/>
          <w:szCs w:val="24"/>
        </w:rPr>
        <w:t>However, with what I know today, I would have handled the young man differently. For instance, I would have understood that the young man is possibly going through the stage of adolescence, which can be tumultuous for young people at this stage - due to hormonal changes that have been noted to drive their state of emotion in significant ways (</w:t>
      </w:r>
      <w:r w:rsidRPr="000E1E33">
        <w:rPr>
          <w:rFonts w:ascii="Times New Roman" w:eastAsia="Calibri" w:hAnsi="Times New Roman" w:cs="Times New Roman"/>
          <w:sz w:val="24"/>
          <w:szCs w:val="24"/>
        </w:rPr>
        <w:t>Schneider et al., 2012</w:t>
      </w:r>
      <w:r w:rsidRPr="000E1E33">
        <w:rPr>
          <w:rFonts w:ascii="Times New Roman" w:hAnsi="Times New Roman" w:cs="Times New Roman"/>
          <w:sz w:val="24"/>
          <w:szCs w:val="24"/>
        </w:rPr>
        <w:t>). Also, the social environment may have also contributed to the behaviour of the young boy. For instance, the parents are not always there to help him go through this stage of his life, because they are both full-time workers, hence, it may well be the case that he does not perceive that he is getting the attention, assurance and trust that he desires from the society - starting with the family (</w:t>
      </w:r>
      <w:r w:rsidRPr="000E1E33">
        <w:rPr>
          <w:rFonts w:ascii="Times New Roman" w:hAnsi="Times New Roman" w:cs="Times New Roman"/>
          <w:sz w:val="24"/>
          <w:szCs w:val="24"/>
          <w:shd w:val="clear" w:color="auto" w:fill="FFFFFF"/>
        </w:rPr>
        <w:t>Otto, 2013</w:t>
      </w:r>
      <w:r w:rsidRPr="000E1E33">
        <w:rPr>
          <w:rFonts w:ascii="Times New Roman" w:hAnsi="Times New Roman" w:cs="Times New Roman"/>
          <w:sz w:val="24"/>
          <w:szCs w:val="24"/>
        </w:rPr>
        <w:t>). Rather than try to impose on him what I believe he should be doing, what I would have done if the scenario presents itself again in the future would be to make the young man feel secure and to gain his trust, by putting myself in his shoes as an adolescent. This effort will include showing empathy, exercising patience and endurance when dealing with him, and using my interpersonal skill to show hi</w:t>
      </w:r>
      <w:r w:rsidR="005E2035">
        <w:rPr>
          <w:rFonts w:ascii="Times New Roman" w:hAnsi="Times New Roman" w:cs="Times New Roman"/>
          <w:sz w:val="24"/>
          <w:szCs w:val="24"/>
        </w:rPr>
        <w:t>m</w:t>
      </w:r>
      <w:r w:rsidRPr="000E1E33">
        <w:rPr>
          <w:rFonts w:ascii="Times New Roman" w:hAnsi="Times New Roman" w:cs="Times New Roman"/>
          <w:sz w:val="24"/>
          <w:szCs w:val="24"/>
        </w:rPr>
        <w:t xml:space="preserve"> respect, to lift his spirit, to communicate and engage with him, so that he will build trust in me and be impacted positively by my person as a role model</w:t>
      </w:r>
      <w:r w:rsidRPr="000E1E33">
        <w:rPr>
          <w:rFonts w:ascii="Times New Roman" w:hAnsi="Times New Roman" w:cs="Times New Roman"/>
          <w:sz w:val="24"/>
          <w:szCs w:val="24"/>
          <w:shd w:val="clear" w:color="auto" w:fill="FFFFFF"/>
        </w:rPr>
        <w:t xml:space="preserve"> (Keijsers  and Poulin, 2013)</w:t>
      </w:r>
      <w:r w:rsidRPr="000E1E33">
        <w:rPr>
          <w:rFonts w:ascii="Times New Roman" w:hAnsi="Times New Roman" w:cs="Times New Roman"/>
          <w:sz w:val="24"/>
          <w:szCs w:val="24"/>
        </w:rPr>
        <w:t xml:space="preserve">.   </w:t>
      </w:r>
    </w:p>
    <w:p w14:paraId="7A0E53DA" w14:textId="77777777" w:rsidR="00AB3EFC" w:rsidRPr="000E1E33" w:rsidRDefault="00AB3EFC" w:rsidP="00AB3EFC">
      <w:pPr>
        <w:spacing w:after="0" w:line="240" w:lineRule="auto"/>
        <w:jc w:val="both"/>
        <w:rPr>
          <w:rFonts w:ascii="Times New Roman" w:hAnsi="Times New Roman" w:cs="Times New Roman"/>
          <w:sz w:val="16"/>
          <w:szCs w:val="16"/>
        </w:rPr>
      </w:pPr>
    </w:p>
    <w:p w14:paraId="12B3B986" w14:textId="77777777" w:rsidR="00AB3EFC" w:rsidRPr="000E1E33" w:rsidRDefault="00AB3EFC" w:rsidP="00AB3EFC">
      <w:pPr>
        <w:spacing w:line="240" w:lineRule="auto"/>
        <w:jc w:val="both"/>
        <w:rPr>
          <w:rFonts w:ascii="Times New Roman" w:hAnsi="Times New Roman" w:cs="Times New Roman"/>
          <w:b/>
          <w:bCs/>
          <w:i/>
          <w:iCs/>
          <w:sz w:val="24"/>
          <w:szCs w:val="24"/>
        </w:rPr>
      </w:pPr>
      <w:r w:rsidRPr="000E1E33">
        <w:rPr>
          <w:rFonts w:ascii="Times New Roman" w:hAnsi="Times New Roman" w:cs="Times New Roman"/>
          <w:b/>
          <w:bCs/>
          <w:i/>
          <w:iCs/>
          <w:sz w:val="24"/>
          <w:szCs w:val="24"/>
        </w:rPr>
        <w:lastRenderedPageBreak/>
        <w:t xml:space="preserve">Conclusion </w:t>
      </w:r>
    </w:p>
    <w:p w14:paraId="13E10FBE" w14:textId="77777777" w:rsidR="00AB3EFC" w:rsidRDefault="00AB3EFC" w:rsidP="00AB3EFC">
      <w:pPr>
        <w:spacing w:line="360" w:lineRule="auto"/>
        <w:jc w:val="both"/>
        <w:rPr>
          <w:rFonts w:ascii="Times New Roman" w:hAnsi="Times New Roman" w:cs="Times New Roman"/>
          <w:sz w:val="24"/>
          <w:szCs w:val="24"/>
        </w:rPr>
      </w:pPr>
      <w:r w:rsidRPr="000E1E33">
        <w:rPr>
          <w:rFonts w:ascii="Times New Roman" w:hAnsi="Times New Roman" w:cs="Times New Roman"/>
          <w:sz w:val="24"/>
          <w:szCs w:val="24"/>
        </w:rPr>
        <w:t>In this reflective essay, I have carefully presented the role of cognitive and psychosocial perspectives in understanding the complex nature of the stage of adolescence. More importantly, I have reflected on my previous experience working with young people and how the understanding of these theoretical perspectives may have impacted my career as a social care worker moving forward.</w:t>
      </w:r>
    </w:p>
    <w:p w14:paraId="3C259921" w14:textId="77777777" w:rsidR="00AB3EFC" w:rsidRPr="00A73CA8" w:rsidRDefault="00AB3EFC" w:rsidP="00AB3EFC">
      <w:pPr>
        <w:spacing w:line="360" w:lineRule="auto"/>
        <w:jc w:val="both"/>
        <w:rPr>
          <w:rFonts w:ascii="Times New Roman" w:hAnsi="Times New Roman" w:cs="Times New Roman"/>
          <w:sz w:val="24"/>
          <w:szCs w:val="24"/>
        </w:rPr>
      </w:pPr>
    </w:p>
    <w:p w14:paraId="09706E2B" w14:textId="77777777" w:rsidR="00AB3EFC" w:rsidRPr="000E1E33" w:rsidRDefault="00AB3EFC" w:rsidP="00AB3EFC">
      <w:pPr>
        <w:spacing w:line="240" w:lineRule="auto"/>
        <w:rPr>
          <w:rFonts w:ascii="Times New Roman" w:hAnsi="Times New Roman" w:cs="Times New Roman"/>
          <w:b/>
          <w:bCs/>
          <w:sz w:val="24"/>
          <w:szCs w:val="24"/>
          <w:shd w:val="clear" w:color="auto" w:fill="FFFFFF"/>
        </w:rPr>
      </w:pPr>
      <w:r w:rsidRPr="000E1E33">
        <w:rPr>
          <w:rFonts w:ascii="Times New Roman" w:hAnsi="Times New Roman" w:cs="Times New Roman"/>
          <w:b/>
          <w:bCs/>
          <w:sz w:val="24"/>
          <w:szCs w:val="24"/>
          <w:shd w:val="clear" w:color="auto" w:fill="FFFFFF"/>
        </w:rPr>
        <w:t>References</w:t>
      </w:r>
    </w:p>
    <w:p w14:paraId="393F1FAB" w14:textId="77777777" w:rsidR="00AB3EFC" w:rsidRPr="000E1E33" w:rsidRDefault="00AB3EFC" w:rsidP="00AB3EFC">
      <w:pPr>
        <w:spacing w:after="0" w:line="254" w:lineRule="auto"/>
        <w:jc w:val="both"/>
        <w:rPr>
          <w:rFonts w:ascii="Times New Roman" w:hAnsi="Times New Roman" w:cs="Times New Roman"/>
          <w:sz w:val="24"/>
          <w:szCs w:val="24"/>
        </w:rPr>
      </w:pPr>
      <w:r w:rsidRPr="000E1E33">
        <w:rPr>
          <w:rFonts w:ascii="Times New Roman" w:eastAsia="Calibri" w:hAnsi="Times New Roman" w:cs="Times New Roman"/>
          <w:sz w:val="24"/>
          <w:szCs w:val="24"/>
        </w:rPr>
        <w:t>Arnold, J., Randall, R., Patterson, F., Silvester, J., Robertson, I.,</w:t>
      </w:r>
    </w:p>
    <w:p w14:paraId="45AEB7DD" w14:textId="77777777" w:rsidR="00AB3EFC" w:rsidRPr="000E1E33" w:rsidRDefault="00AB3EFC" w:rsidP="00AB3EFC">
      <w:pPr>
        <w:rPr>
          <w:rFonts w:ascii="Times New Roman" w:hAnsi="Times New Roman" w:cs="Times New Roman"/>
          <w:sz w:val="24"/>
          <w:szCs w:val="24"/>
          <w:shd w:val="clear" w:color="auto" w:fill="FFFFFF"/>
        </w:rPr>
      </w:pPr>
      <w:r w:rsidRPr="000E1E33">
        <w:rPr>
          <w:rFonts w:ascii="Times New Roman" w:hAnsi="Times New Roman" w:cs="Times New Roman"/>
          <w:sz w:val="24"/>
          <w:szCs w:val="24"/>
          <w:shd w:val="clear" w:color="auto" w:fill="FFFFFF"/>
        </w:rPr>
        <w:t>Banks, S. and Gallagher, A., 2008. </w:t>
      </w:r>
      <w:r w:rsidRPr="000E1E33">
        <w:rPr>
          <w:rFonts w:ascii="Times New Roman" w:hAnsi="Times New Roman" w:cs="Times New Roman"/>
          <w:i/>
          <w:iCs/>
          <w:sz w:val="24"/>
          <w:szCs w:val="24"/>
          <w:shd w:val="clear" w:color="auto" w:fill="FFFFFF"/>
        </w:rPr>
        <w:t>Ethics in professional life: Virtues for health and social care</w:t>
      </w:r>
      <w:r w:rsidRPr="000E1E33">
        <w:rPr>
          <w:rFonts w:ascii="Times New Roman" w:hAnsi="Times New Roman" w:cs="Times New Roman"/>
          <w:sz w:val="24"/>
          <w:szCs w:val="24"/>
          <w:shd w:val="clear" w:color="auto" w:fill="FFFFFF"/>
        </w:rPr>
        <w:t>. Macmillan International Higher Education.</w:t>
      </w:r>
    </w:p>
    <w:p w14:paraId="5AD083D5" w14:textId="77777777" w:rsidR="00AB3EFC" w:rsidRPr="000E1E33" w:rsidRDefault="00AB3EFC" w:rsidP="00AB3EFC">
      <w:pPr>
        <w:rPr>
          <w:rFonts w:ascii="Times New Roman" w:hAnsi="Times New Roman" w:cs="Times New Roman"/>
          <w:i/>
          <w:iCs/>
          <w:sz w:val="24"/>
          <w:szCs w:val="24"/>
          <w:shd w:val="clear" w:color="auto" w:fill="FFFFFF"/>
        </w:rPr>
      </w:pPr>
      <w:r w:rsidRPr="000E1E33">
        <w:rPr>
          <w:rFonts w:ascii="Times New Roman" w:hAnsi="Times New Roman" w:cs="Times New Roman"/>
          <w:sz w:val="24"/>
          <w:szCs w:val="24"/>
          <w:shd w:val="clear" w:color="auto" w:fill="FFFFFF"/>
        </w:rPr>
        <w:t>Barrett, G., Sellman, D. and Thomas, J., 2005. </w:t>
      </w:r>
      <w:r w:rsidRPr="000E1E33">
        <w:rPr>
          <w:rFonts w:ascii="Times New Roman" w:hAnsi="Times New Roman" w:cs="Times New Roman"/>
          <w:i/>
          <w:iCs/>
          <w:sz w:val="24"/>
          <w:szCs w:val="24"/>
          <w:shd w:val="clear" w:color="auto" w:fill="FFFFFF"/>
        </w:rPr>
        <w:t>Interprofessional working in health and social care: Professional perspectives</w:t>
      </w:r>
      <w:r w:rsidRPr="000E1E33">
        <w:rPr>
          <w:rFonts w:ascii="Times New Roman" w:hAnsi="Times New Roman" w:cs="Times New Roman"/>
          <w:sz w:val="24"/>
          <w:szCs w:val="24"/>
          <w:shd w:val="clear" w:color="auto" w:fill="FFFFFF"/>
        </w:rPr>
        <w:t>.</w:t>
      </w:r>
    </w:p>
    <w:p w14:paraId="0C5E6776" w14:textId="77777777" w:rsidR="00AB3EFC" w:rsidRPr="000E1E33" w:rsidRDefault="00AB3EFC" w:rsidP="00AB3EFC">
      <w:pPr>
        <w:rPr>
          <w:rFonts w:ascii="Times New Roman" w:hAnsi="Times New Roman" w:cs="Times New Roman"/>
          <w:sz w:val="24"/>
          <w:szCs w:val="24"/>
          <w:shd w:val="clear" w:color="auto" w:fill="FFFFFF"/>
        </w:rPr>
      </w:pPr>
      <w:r w:rsidRPr="000E1E33">
        <w:rPr>
          <w:rFonts w:ascii="Times New Roman" w:hAnsi="Times New Roman" w:cs="Times New Roman"/>
          <w:sz w:val="24"/>
          <w:szCs w:val="24"/>
          <w:shd w:val="clear" w:color="auto" w:fill="FFFFFF"/>
        </w:rPr>
        <w:t>Birkhäuer, J., Gaab, J., Kossowsky, J., Hasler, S., Krummenacher, P., Werner, C. and Gerger, H., 2017. Trust in the health care professional and health outcome: A meta-analysis. </w:t>
      </w:r>
      <w:r w:rsidRPr="000E1E33">
        <w:rPr>
          <w:rFonts w:ascii="Times New Roman" w:hAnsi="Times New Roman" w:cs="Times New Roman"/>
          <w:i/>
          <w:iCs/>
          <w:sz w:val="24"/>
          <w:szCs w:val="24"/>
          <w:shd w:val="clear" w:color="auto" w:fill="FFFFFF"/>
        </w:rPr>
        <w:t>PloS one</w:t>
      </w:r>
      <w:r w:rsidRPr="000E1E33">
        <w:rPr>
          <w:rFonts w:ascii="Times New Roman" w:hAnsi="Times New Roman" w:cs="Times New Roman"/>
          <w:sz w:val="24"/>
          <w:szCs w:val="24"/>
          <w:shd w:val="clear" w:color="auto" w:fill="FFFFFF"/>
        </w:rPr>
        <w:t>, </w:t>
      </w:r>
      <w:r w:rsidRPr="000E1E33">
        <w:rPr>
          <w:rFonts w:ascii="Times New Roman" w:hAnsi="Times New Roman" w:cs="Times New Roman"/>
          <w:i/>
          <w:iCs/>
          <w:sz w:val="24"/>
          <w:szCs w:val="24"/>
          <w:shd w:val="clear" w:color="auto" w:fill="FFFFFF"/>
        </w:rPr>
        <w:t>12</w:t>
      </w:r>
      <w:r w:rsidRPr="000E1E33">
        <w:rPr>
          <w:rFonts w:ascii="Times New Roman" w:hAnsi="Times New Roman" w:cs="Times New Roman"/>
          <w:sz w:val="24"/>
          <w:szCs w:val="24"/>
          <w:shd w:val="clear" w:color="auto" w:fill="FFFFFF"/>
        </w:rPr>
        <w:t>(2), p.e0170988.</w:t>
      </w:r>
    </w:p>
    <w:p w14:paraId="1CB3CE9F" w14:textId="77777777" w:rsidR="00AB3EFC" w:rsidRPr="000E1E33" w:rsidRDefault="00AB3EFC" w:rsidP="00AB3EFC">
      <w:pPr>
        <w:spacing w:line="240" w:lineRule="auto"/>
        <w:rPr>
          <w:rFonts w:ascii="Times New Roman" w:hAnsi="Times New Roman" w:cs="Times New Roman"/>
          <w:i/>
          <w:iCs/>
          <w:sz w:val="24"/>
          <w:szCs w:val="24"/>
          <w:shd w:val="clear" w:color="auto" w:fill="FFFFFF"/>
        </w:rPr>
      </w:pPr>
      <w:r w:rsidRPr="000E1E33">
        <w:rPr>
          <w:rFonts w:ascii="Times New Roman" w:hAnsi="Times New Roman" w:cs="Times New Roman"/>
          <w:sz w:val="24"/>
          <w:szCs w:val="24"/>
          <w:shd w:val="clear" w:color="auto" w:fill="FFFFFF"/>
        </w:rPr>
        <w:t>Broidy, L.M., Nagin, D.S., Tremblay, R.E., Bates, J.E., Brame, B., Dodge, K.A., Fergusson, D., Horwood, J.L., Loeber, R., Laird, R. and Lynam, D.R., 2003. Developmental trajectories of childhood disruptive behaviors and adolescent delinquency: a six-site, cross-national study. </w:t>
      </w:r>
      <w:r w:rsidRPr="000E1E33">
        <w:rPr>
          <w:rFonts w:ascii="Times New Roman" w:hAnsi="Times New Roman" w:cs="Times New Roman"/>
          <w:i/>
          <w:iCs/>
          <w:sz w:val="24"/>
          <w:szCs w:val="24"/>
          <w:shd w:val="clear" w:color="auto" w:fill="FFFFFF"/>
        </w:rPr>
        <w:t>Developmental psychology</w:t>
      </w:r>
      <w:r w:rsidRPr="000E1E33">
        <w:rPr>
          <w:rFonts w:ascii="Times New Roman" w:hAnsi="Times New Roman" w:cs="Times New Roman"/>
          <w:sz w:val="24"/>
          <w:szCs w:val="24"/>
          <w:shd w:val="clear" w:color="auto" w:fill="FFFFFF"/>
        </w:rPr>
        <w:t>, </w:t>
      </w:r>
      <w:r w:rsidRPr="000E1E33">
        <w:rPr>
          <w:rFonts w:ascii="Times New Roman" w:hAnsi="Times New Roman" w:cs="Times New Roman"/>
          <w:i/>
          <w:iCs/>
          <w:sz w:val="24"/>
          <w:szCs w:val="24"/>
          <w:shd w:val="clear" w:color="auto" w:fill="FFFFFF"/>
        </w:rPr>
        <w:t>39</w:t>
      </w:r>
      <w:r w:rsidRPr="000E1E33">
        <w:rPr>
          <w:rFonts w:ascii="Times New Roman" w:hAnsi="Times New Roman" w:cs="Times New Roman"/>
          <w:sz w:val="24"/>
          <w:szCs w:val="24"/>
          <w:shd w:val="clear" w:color="auto" w:fill="FFFFFF"/>
        </w:rPr>
        <w:t>(2), p.222.</w:t>
      </w:r>
    </w:p>
    <w:p w14:paraId="390A5871" w14:textId="77777777" w:rsidR="00AB3EFC" w:rsidRPr="000E1E33" w:rsidRDefault="00AB3EFC" w:rsidP="00AB3EFC">
      <w:pPr>
        <w:shd w:val="clear" w:color="auto" w:fill="FCFCFC"/>
        <w:spacing w:after="120" w:line="240" w:lineRule="auto"/>
        <w:rPr>
          <w:rFonts w:ascii="Times New Roman" w:eastAsia="Times New Roman" w:hAnsi="Times New Roman" w:cs="Times New Roman"/>
          <w:sz w:val="24"/>
          <w:szCs w:val="24"/>
          <w:lang w:eastAsia="en-GB"/>
        </w:rPr>
      </w:pPr>
      <w:r w:rsidRPr="000E1E33">
        <w:rPr>
          <w:rFonts w:ascii="Times New Roman" w:eastAsia="Times New Roman" w:hAnsi="Times New Roman" w:cs="Times New Roman"/>
          <w:sz w:val="24"/>
          <w:szCs w:val="24"/>
          <w:lang w:eastAsia="en-GB"/>
        </w:rPr>
        <w:t>Brown, B., &amp; Larson, J.</w:t>
      </w:r>
      <w:r w:rsidRPr="00D77010">
        <w:rPr>
          <w:rFonts w:ascii="Times New Roman" w:eastAsia="Times New Roman" w:hAnsi="Times New Roman" w:cs="Times New Roman"/>
          <w:sz w:val="24"/>
          <w:szCs w:val="24"/>
          <w:lang w:eastAsia="en-GB"/>
        </w:rPr>
        <w:t xml:space="preserve">, </w:t>
      </w:r>
      <w:r w:rsidRPr="000E1E33">
        <w:rPr>
          <w:rFonts w:ascii="Times New Roman" w:eastAsia="Times New Roman" w:hAnsi="Times New Roman" w:cs="Times New Roman"/>
          <w:sz w:val="24"/>
          <w:szCs w:val="24"/>
          <w:lang w:eastAsia="en-GB"/>
        </w:rPr>
        <w:t>2009. Peer relationships in adolescence. In R. Lerner &amp; L. Steinberg (Eds.), Handbook of adolescent psychology (3rd ed., Vol. 2, pp. 74–103). New York: Wiley.</w:t>
      </w:r>
    </w:p>
    <w:p w14:paraId="5CEFC71B" w14:textId="77777777" w:rsidR="00AB3EFC" w:rsidRPr="000E1E33" w:rsidRDefault="00AB3EFC" w:rsidP="00AB3EFC">
      <w:pPr>
        <w:rPr>
          <w:rFonts w:ascii="Times New Roman" w:hAnsi="Times New Roman" w:cs="Times New Roman"/>
          <w:sz w:val="24"/>
          <w:szCs w:val="24"/>
        </w:rPr>
      </w:pPr>
      <w:r w:rsidRPr="000E1E33">
        <w:rPr>
          <w:rFonts w:ascii="Times New Roman" w:hAnsi="Times New Roman" w:cs="Times New Roman"/>
          <w:sz w:val="24"/>
          <w:szCs w:val="24"/>
          <w:shd w:val="clear" w:color="auto" w:fill="FFFFFF"/>
        </w:rPr>
        <w:t>Caldwell, K., Coleman, K., Copp, G., Bell, L. and Ghazi, F., 2007. Preparing for professional practice: how well does professional training equip health and social care practitioners to engage in evidence-based practice? </w:t>
      </w:r>
      <w:r w:rsidRPr="000E1E33">
        <w:rPr>
          <w:rFonts w:ascii="Times New Roman" w:hAnsi="Times New Roman" w:cs="Times New Roman"/>
          <w:i/>
          <w:iCs/>
          <w:sz w:val="24"/>
          <w:szCs w:val="24"/>
          <w:shd w:val="clear" w:color="auto" w:fill="FFFFFF"/>
        </w:rPr>
        <w:t>Nurse Education Today</w:t>
      </w:r>
      <w:r w:rsidRPr="000E1E33">
        <w:rPr>
          <w:rFonts w:ascii="Times New Roman" w:hAnsi="Times New Roman" w:cs="Times New Roman"/>
          <w:sz w:val="24"/>
          <w:szCs w:val="24"/>
          <w:shd w:val="clear" w:color="auto" w:fill="FFFFFF"/>
        </w:rPr>
        <w:t>, </w:t>
      </w:r>
      <w:r w:rsidRPr="000E1E33">
        <w:rPr>
          <w:rFonts w:ascii="Times New Roman" w:hAnsi="Times New Roman" w:cs="Times New Roman"/>
          <w:i/>
          <w:iCs/>
          <w:sz w:val="24"/>
          <w:szCs w:val="24"/>
          <w:shd w:val="clear" w:color="auto" w:fill="FFFFFF"/>
        </w:rPr>
        <w:t>27</w:t>
      </w:r>
      <w:r w:rsidRPr="000E1E33">
        <w:rPr>
          <w:rFonts w:ascii="Times New Roman" w:hAnsi="Times New Roman" w:cs="Times New Roman"/>
          <w:sz w:val="24"/>
          <w:szCs w:val="24"/>
          <w:shd w:val="clear" w:color="auto" w:fill="FFFFFF"/>
        </w:rPr>
        <w:t>(6), pp.518-528.</w:t>
      </w:r>
    </w:p>
    <w:p w14:paraId="75B651C3" w14:textId="77777777" w:rsidR="00AB3EFC" w:rsidRPr="000E1E33" w:rsidRDefault="00AB3EFC" w:rsidP="00AB3EFC">
      <w:pPr>
        <w:rPr>
          <w:rFonts w:ascii="Times New Roman" w:hAnsi="Times New Roman" w:cs="Times New Roman"/>
          <w:sz w:val="24"/>
          <w:szCs w:val="24"/>
          <w:shd w:val="clear" w:color="auto" w:fill="FFFFFF"/>
        </w:rPr>
      </w:pPr>
      <w:r w:rsidRPr="000E1E33">
        <w:rPr>
          <w:rFonts w:ascii="Times New Roman" w:hAnsi="Times New Roman" w:cs="Times New Roman"/>
          <w:sz w:val="24"/>
          <w:szCs w:val="24"/>
          <w:shd w:val="clear" w:color="auto" w:fill="FFFFFF"/>
        </w:rPr>
        <w:t>Clouder, L., 2003. Becoming professional: exploring the complexities of professional socialization in health and social care. </w:t>
      </w:r>
      <w:r w:rsidRPr="000E1E33">
        <w:rPr>
          <w:rFonts w:ascii="Times New Roman" w:hAnsi="Times New Roman" w:cs="Times New Roman"/>
          <w:i/>
          <w:iCs/>
          <w:sz w:val="24"/>
          <w:szCs w:val="24"/>
          <w:shd w:val="clear" w:color="auto" w:fill="FFFFFF"/>
        </w:rPr>
        <w:t>Learning in Health and Social Care</w:t>
      </w:r>
      <w:r w:rsidRPr="000E1E33">
        <w:rPr>
          <w:rFonts w:ascii="Times New Roman" w:hAnsi="Times New Roman" w:cs="Times New Roman"/>
          <w:sz w:val="24"/>
          <w:szCs w:val="24"/>
          <w:shd w:val="clear" w:color="auto" w:fill="FFFFFF"/>
        </w:rPr>
        <w:t>, </w:t>
      </w:r>
      <w:r w:rsidRPr="000E1E33">
        <w:rPr>
          <w:rFonts w:ascii="Times New Roman" w:hAnsi="Times New Roman" w:cs="Times New Roman"/>
          <w:i/>
          <w:iCs/>
          <w:sz w:val="24"/>
          <w:szCs w:val="24"/>
          <w:shd w:val="clear" w:color="auto" w:fill="FFFFFF"/>
        </w:rPr>
        <w:t>2</w:t>
      </w:r>
      <w:r w:rsidRPr="000E1E33">
        <w:rPr>
          <w:rFonts w:ascii="Times New Roman" w:hAnsi="Times New Roman" w:cs="Times New Roman"/>
          <w:sz w:val="24"/>
          <w:szCs w:val="24"/>
          <w:shd w:val="clear" w:color="auto" w:fill="FFFFFF"/>
        </w:rPr>
        <w:t>(4), pp.213-222.</w:t>
      </w:r>
    </w:p>
    <w:p w14:paraId="6E6BA8D0" w14:textId="77777777" w:rsidR="00AB3EFC" w:rsidRPr="000E1E33" w:rsidRDefault="00AB3EFC" w:rsidP="00AB3EFC">
      <w:pPr>
        <w:spacing w:after="0" w:line="254" w:lineRule="auto"/>
        <w:jc w:val="both"/>
        <w:rPr>
          <w:rFonts w:ascii="Times New Roman" w:hAnsi="Times New Roman" w:cs="Times New Roman"/>
          <w:sz w:val="24"/>
          <w:szCs w:val="24"/>
        </w:rPr>
      </w:pPr>
      <w:r w:rsidRPr="000E1E33">
        <w:rPr>
          <w:rFonts w:ascii="Times New Roman" w:eastAsia="Calibri" w:hAnsi="Times New Roman" w:cs="Times New Roman"/>
          <w:sz w:val="24"/>
          <w:szCs w:val="24"/>
        </w:rPr>
        <w:t>Cooper, C., Burnes, B., Harris, C. and Hartog, D.</w:t>
      </w:r>
      <w:r w:rsidRPr="00D77010">
        <w:rPr>
          <w:rFonts w:ascii="Times New Roman" w:eastAsia="Calibri" w:hAnsi="Times New Roman" w:cs="Times New Roman"/>
          <w:sz w:val="24"/>
          <w:szCs w:val="24"/>
        </w:rPr>
        <w:t>,</w:t>
      </w:r>
      <w:r w:rsidRPr="000E1E33">
        <w:rPr>
          <w:rFonts w:ascii="Times New Roman" w:eastAsia="Calibri" w:hAnsi="Times New Roman" w:cs="Times New Roman"/>
          <w:sz w:val="24"/>
          <w:szCs w:val="24"/>
        </w:rPr>
        <w:t>2010</w:t>
      </w:r>
      <w:r w:rsidRPr="00D77010">
        <w:rPr>
          <w:rFonts w:ascii="Times New Roman" w:eastAsia="Calibri" w:hAnsi="Times New Roman" w:cs="Times New Roman"/>
          <w:sz w:val="24"/>
          <w:szCs w:val="24"/>
        </w:rPr>
        <w:t>.</w:t>
      </w:r>
      <w:r w:rsidRPr="000E1E33">
        <w:rPr>
          <w:rFonts w:ascii="Times New Roman" w:eastAsia="Calibri" w:hAnsi="Times New Roman" w:cs="Times New Roman"/>
          <w:sz w:val="24"/>
          <w:szCs w:val="24"/>
        </w:rPr>
        <w:t xml:space="preserve"> Work Psychology. Fifth Edition. Oxford: Oxford University Press </w:t>
      </w:r>
    </w:p>
    <w:p w14:paraId="333820E2" w14:textId="77777777" w:rsidR="00AB3EFC" w:rsidRPr="000E1E33" w:rsidRDefault="00AB3EFC" w:rsidP="00AB3EFC">
      <w:pPr>
        <w:spacing w:line="240" w:lineRule="auto"/>
        <w:rPr>
          <w:rFonts w:ascii="Times New Roman" w:hAnsi="Times New Roman" w:cs="Times New Roman"/>
          <w:sz w:val="24"/>
          <w:szCs w:val="24"/>
          <w:shd w:val="clear" w:color="auto" w:fill="FFFFFF"/>
        </w:rPr>
      </w:pPr>
      <w:r w:rsidRPr="000E1E33">
        <w:rPr>
          <w:rFonts w:ascii="Times New Roman" w:hAnsi="Times New Roman" w:cs="Times New Roman"/>
          <w:sz w:val="24"/>
          <w:szCs w:val="24"/>
          <w:shd w:val="clear" w:color="auto" w:fill="FFFFFF"/>
        </w:rPr>
        <w:t>Hammack, P.L. and Toolis, E., 2015. Identity, politics, and the cultural psychology of adolescence.</w:t>
      </w:r>
      <w:r w:rsidRPr="000E1E33">
        <w:rPr>
          <w:rFonts w:ascii="Times New Roman" w:hAnsi="Times New Roman" w:cs="Times New Roman"/>
          <w:sz w:val="24"/>
          <w:szCs w:val="24"/>
        </w:rPr>
        <w:t xml:space="preserve"> In L. Jensen (Ed.), Oxford handbook of human development and culture. New York, NY: Oxford University Press. http://dx.doi.org/ 10.1093/oxfordhb/9780199948550.013.24</w:t>
      </w:r>
    </w:p>
    <w:p w14:paraId="0B52588B" w14:textId="77777777" w:rsidR="00AB3EFC" w:rsidRPr="000E1E33" w:rsidRDefault="00AB3EFC" w:rsidP="00AB3EFC">
      <w:pPr>
        <w:spacing w:line="240" w:lineRule="auto"/>
        <w:rPr>
          <w:rFonts w:ascii="Times New Roman" w:hAnsi="Times New Roman" w:cs="Times New Roman"/>
          <w:sz w:val="24"/>
          <w:szCs w:val="24"/>
          <w:shd w:val="clear" w:color="auto" w:fill="FFFFFF"/>
        </w:rPr>
      </w:pPr>
      <w:r w:rsidRPr="000E1E33">
        <w:rPr>
          <w:rFonts w:ascii="Times New Roman" w:hAnsi="Times New Roman" w:cs="Times New Roman"/>
          <w:sz w:val="24"/>
          <w:szCs w:val="24"/>
          <w:shd w:val="clear" w:color="auto" w:fill="FFFFFF"/>
        </w:rPr>
        <w:t>Harden, K.P. and Tucker-Drob, E.M., 2011. Individual differences in the development of sensation seeking and impulsivity during adolescence: further evidence for a dual systems model. </w:t>
      </w:r>
      <w:r w:rsidRPr="000E1E33">
        <w:rPr>
          <w:rFonts w:ascii="Times New Roman" w:hAnsi="Times New Roman" w:cs="Times New Roman"/>
          <w:i/>
          <w:iCs/>
          <w:sz w:val="24"/>
          <w:szCs w:val="24"/>
          <w:shd w:val="clear" w:color="auto" w:fill="FFFFFF"/>
        </w:rPr>
        <w:t>Developmental psychology</w:t>
      </w:r>
      <w:r w:rsidRPr="000E1E33">
        <w:rPr>
          <w:rFonts w:ascii="Times New Roman" w:hAnsi="Times New Roman" w:cs="Times New Roman"/>
          <w:sz w:val="24"/>
          <w:szCs w:val="24"/>
          <w:shd w:val="clear" w:color="auto" w:fill="FFFFFF"/>
        </w:rPr>
        <w:t>, </w:t>
      </w:r>
      <w:r w:rsidRPr="000E1E33">
        <w:rPr>
          <w:rFonts w:ascii="Times New Roman" w:hAnsi="Times New Roman" w:cs="Times New Roman"/>
          <w:i/>
          <w:iCs/>
          <w:sz w:val="24"/>
          <w:szCs w:val="24"/>
          <w:shd w:val="clear" w:color="auto" w:fill="FFFFFF"/>
        </w:rPr>
        <w:t>47</w:t>
      </w:r>
      <w:r w:rsidRPr="000E1E33">
        <w:rPr>
          <w:rFonts w:ascii="Times New Roman" w:hAnsi="Times New Roman" w:cs="Times New Roman"/>
          <w:sz w:val="24"/>
          <w:szCs w:val="24"/>
          <w:shd w:val="clear" w:color="auto" w:fill="FFFFFF"/>
        </w:rPr>
        <w:t>(3), p.739.</w:t>
      </w:r>
    </w:p>
    <w:p w14:paraId="711B892F" w14:textId="77777777" w:rsidR="00AB3EFC" w:rsidRPr="000E1E33" w:rsidRDefault="00AB3EFC" w:rsidP="00AB3EFC">
      <w:pPr>
        <w:spacing w:line="240" w:lineRule="auto"/>
        <w:rPr>
          <w:rFonts w:ascii="Times New Roman" w:hAnsi="Times New Roman" w:cs="Times New Roman"/>
          <w:sz w:val="24"/>
          <w:szCs w:val="24"/>
          <w:shd w:val="clear" w:color="auto" w:fill="FFFFFF"/>
        </w:rPr>
      </w:pPr>
      <w:r w:rsidRPr="000E1E33">
        <w:rPr>
          <w:rFonts w:ascii="Times New Roman" w:hAnsi="Times New Roman" w:cs="Times New Roman"/>
          <w:sz w:val="24"/>
          <w:szCs w:val="24"/>
          <w:shd w:val="clear" w:color="auto" w:fill="FFFFFF"/>
        </w:rPr>
        <w:t>Heaven, P.C., 2001. </w:t>
      </w:r>
      <w:r w:rsidRPr="000E1E33">
        <w:rPr>
          <w:rFonts w:ascii="Times New Roman" w:hAnsi="Times New Roman" w:cs="Times New Roman"/>
          <w:i/>
          <w:iCs/>
          <w:sz w:val="24"/>
          <w:szCs w:val="24"/>
          <w:shd w:val="clear" w:color="auto" w:fill="FFFFFF"/>
        </w:rPr>
        <w:t>The social psychology of adolescence</w:t>
      </w:r>
      <w:r w:rsidRPr="000E1E33">
        <w:rPr>
          <w:rFonts w:ascii="Times New Roman" w:hAnsi="Times New Roman" w:cs="Times New Roman"/>
          <w:sz w:val="24"/>
          <w:szCs w:val="24"/>
          <w:shd w:val="clear" w:color="auto" w:fill="FFFFFF"/>
        </w:rPr>
        <w:t>. Palgrave Macmillan.</w:t>
      </w:r>
    </w:p>
    <w:p w14:paraId="486AD539" w14:textId="77777777" w:rsidR="00AB3EFC" w:rsidRPr="000E1E33" w:rsidRDefault="00AB3EFC" w:rsidP="00AB3EFC">
      <w:pPr>
        <w:spacing w:line="240" w:lineRule="auto"/>
        <w:rPr>
          <w:rFonts w:ascii="Times New Roman" w:hAnsi="Times New Roman" w:cs="Times New Roman"/>
          <w:sz w:val="24"/>
          <w:szCs w:val="24"/>
          <w:shd w:val="clear" w:color="auto" w:fill="FFFFFF"/>
        </w:rPr>
      </w:pPr>
      <w:r w:rsidRPr="000E1E33">
        <w:rPr>
          <w:rFonts w:ascii="Times New Roman" w:hAnsi="Times New Roman" w:cs="Times New Roman"/>
          <w:sz w:val="24"/>
          <w:szCs w:val="24"/>
          <w:shd w:val="clear" w:color="auto" w:fill="FFFFFF"/>
        </w:rPr>
        <w:lastRenderedPageBreak/>
        <w:t>Keijsers, L. and Poulin, F., 2013. Developmental changes in parent–child communication throughout adolescence. </w:t>
      </w:r>
      <w:r w:rsidRPr="000E1E33">
        <w:rPr>
          <w:rFonts w:ascii="Times New Roman" w:hAnsi="Times New Roman" w:cs="Times New Roman"/>
          <w:i/>
          <w:iCs/>
          <w:sz w:val="24"/>
          <w:szCs w:val="24"/>
          <w:shd w:val="clear" w:color="auto" w:fill="FFFFFF"/>
        </w:rPr>
        <w:t>Developmental psychology</w:t>
      </w:r>
      <w:r w:rsidRPr="000E1E33">
        <w:rPr>
          <w:rFonts w:ascii="Times New Roman" w:hAnsi="Times New Roman" w:cs="Times New Roman"/>
          <w:sz w:val="24"/>
          <w:szCs w:val="24"/>
          <w:shd w:val="clear" w:color="auto" w:fill="FFFFFF"/>
        </w:rPr>
        <w:t>, </w:t>
      </w:r>
      <w:r w:rsidRPr="000E1E33">
        <w:rPr>
          <w:rFonts w:ascii="Times New Roman" w:hAnsi="Times New Roman" w:cs="Times New Roman"/>
          <w:i/>
          <w:iCs/>
          <w:sz w:val="24"/>
          <w:szCs w:val="24"/>
          <w:shd w:val="clear" w:color="auto" w:fill="FFFFFF"/>
        </w:rPr>
        <w:t>49</w:t>
      </w:r>
      <w:r w:rsidRPr="000E1E33">
        <w:rPr>
          <w:rFonts w:ascii="Times New Roman" w:hAnsi="Times New Roman" w:cs="Times New Roman"/>
          <w:sz w:val="24"/>
          <w:szCs w:val="24"/>
          <w:shd w:val="clear" w:color="auto" w:fill="FFFFFF"/>
        </w:rPr>
        <w:t>(12), p.2301.</w:t>
      </w:r>
    </w:p>
    <w:p w14:paraId="4582BD01" w14:textId="77777777" w:rsidR="00AB3EFC" w:rsidRPr="000E1E33" w:rsidRDefault="00AB3EFC" w:rsidP="00AB3EFC">
      <w:pPr>
        <w:rPr>
          <w:rFonts w:ascii="Times New Roman" w:hAnsi="Times New Roman" w:cs="Times New Roman"/>
          <w:sz w:val="24"/>
          <w:szCs w:val="24"/>
          <w:shd w:val="clear" w:color="auto" w:fill="FFFFFF"/>
        </w:rPr>
      </w:pPr>
      <w:r w:rsidRPr="000E1E33">
        <w:rPr>
          <w:rFonts w:ascii="Times New Roman" w:hAnsi="Times New Roman" w:cs="Times New Roman"/>
          <w:sz w:val="24"/>
          <w:szCs w:val="24"/>
          <w:shd w:val="clear" w:color="auto" w:fill="FFFFFF"/>
        </w:rPr>
        <w:t>Kupeli, N., Leavey, G., Harrington, J., Lord, K., King, M., Nazareth, I., Moore, K., Sampson, E.L. and Jones, L., 2018. What are the barriers to care integration for those at the advanced stages of dementia living in care homes in the UK? Health care professional perspective. </w:t>
      </w:r>
      <w:r w:rsidRPr="000E1E33">
        <w:rPr>
          <w:rFonts w:ascii="Times New Roman" w:hAnsi="Times New Roman" w:cs="Times New Roman"/>
          <w:i/>
          <w:iCs/>
          <w:sz w:val="24"/>
          <w:szCs w:val="24"/>
          <w:shd w:val="clear" w:color="auto" w:fill="FFFFFF"/>
        </w:rPr>
        <w:t>Dementia</w:t>
      </w:r>
      <w:r w:rsidRPr="000E1E33">
        <w:rPr>
          <w:rFonts w:ascii="Times New Roman" w:hAnsi="Times New Roman" w:cs="Times New Roman"/>
          <w:sz w:val="24"/>
          <w:szCs w:val="24"/>
          <w:shd w:val="clear" w:color="auto" w:fill="FFFFFF"/>
        </w:rPr>
        <w:t>, </w:t>
      </w:r>
      <w:r w:rsidRPr="000E1E33">
        <w:rPr>
          <w:rFonts w:ascii="Times New Roman" w:hAnsi="Times New Roman" w:cs="Times New Roman"/>
          <w:i/>
          <w:iCs/>
          <w:sz w:val="24"/>
          <w:szCs w:val="24"/>
          <w:shd w:val="clear" w:color="auto" w:fill="FFFFFF"/>
        </w:rPr>
        <w:t>17</w:t>
      </w:r>
      <w:r w:rsidRPr="000E1E33">
        <w:rPr>
          <w:rFonts w:ascii="Times New Roman" w:hAnsi="Times New Roman" w:cs="Times New Roman"/>
          <w:sz w:val="24"/>
          <w:szCs w:val="24"/>
          <w:shd w:val="clear" w:color="auto" w:fill="FFFFFF"/>
        </w:rPr>
        <w:t>(2), pp.164-179.</w:t>
      </w:r>
    </w:p>
    <w:p w14:paraId="4399AC46" w14:textId="77777777" w:rsidR="00AB3EFC" w:rsidRPr="000E1E33" w:rsidRDefault="00AB3EFC" w:rsidP="00AB3EFC">
      <w:pPr>
        <w:spacing w:line="240" w:lineRule="auto"/>
        <w:rPr>
          <w:rFonts w:ascii="Times New Roman" w:hAnsi="Times New Roman" w:cs="Times New Roman"/>
          <w:sz w:val="24"/>
          <w:szCs w:val="24"/>
          <w:shd w:val="clear" w:color="auto" w:fill="FFFFFF"/>
        </w:rPr>
      </w:pPr>
      <w:r w:rsidRPr="000E1E33">
        <w:rPr>
          <w:rFonts w:ascii="Times New Roman" w:hAnsi="Times New Roman" w:cs="Times New Roman"/>
          <w:sz w:val="24"/>
          <w:szCs w:val="24"/>
          <w:shd w:val="clear" w:color="auto" w:fill="FFFFFF"/>
        </w:rPr>
        <w:t>McLean, K.C., 2005. Late adolescent identity development: narrative meaning making and memory telling. </w:t>
      </w:r>
      <w:r w:rsidRPr="000E1E33">
        <w:rPr>
          <w:rFonts w:ascii="Times New Roman" w:hAnsi="Times New Roman" w:cs="Times New Roman"/>
          <w:i/>
          <w:iCs/>
          <w:sz w:val="24"/>
          <w:szCs w:val="24"/>
          <w:shd w:val="clear" w:color="auto" w:fill="FFFFFF"/>
        </w:rPr>
        <w:t>Developmental psychology</w:t>
      </w:r>
      <w:r w:rsidRPr="000E1E33">
        <w:rPr>
          <w:rFonts w:ascii="Times New Roman" w:hAnsi="Times New Roman" w:cs="Times New Roman"/>
          <w:sz w:val="24"/>
          <w:szCs w:val="24"/>
          <w:shd w:val="clear" w:color="auto" w:fill="FFFFFF"/>
        </w:rPr>
        <w:t>, </w:t>
      </w:r>
      <w:r w:rsidRPr="000E1E33">
        <w:rPr>
          <w:rFonts w:ascii="Times New Roman" w:hAnsi="Times New Roman" w:cs="Times New Roman"/>
          <w:i/>
          <w:iCs/>
          <w:sz w:val="24"/>
          <w:szCs w:val="24"/>
          <w:shd w:val="clear" w:color="auto" w:fill="FFFFFF"/>
        </w:rPr>
        <w:t>41</w:t>
      </w:r>
      <w:r w:rsidRPr="000E1E33">
        <w:rPr>
          <w:rFonts w:ascii="Times New Roman" w:hAnsi="Times New Roman" w:cs="Times New Roman"/>
          <w:sz w:val="24"/>
          <w:szCs w:val="24"/>
          <w:shd w:val="clear" w:color="auto" w:fill="FFFFFF"/>
        </w:rPr>
        <w:t>(4), p.683.</w:t>
      </w:r>
    </w:p>
    <w:p w14:paraId="7972DC42" w14:textId="77777777" w:rsidR="00AB3EFC" w:rsidRPr="000E1E33" w:rsidRDefault="00AB3EFC" w:rsidP="00AB3EFC">
      <w:pPr>
        <w:spacing w:line="240" w:lineRule="auto"/>
        <w:rPr>
          <w:rFonts w:ascii="Times New Roman" w:hAnsi="Times New Roman" w:cs="Times New Roman"/>
          <w:sz w:val="24"/>
          <w:szCs w:val="24"/>
          <w:shd w:val="clear" w:color="auto" w:fill="FFFFFF"/>
        </w:rPr>
      </w:pPr>
      <w:r w:rsidRPr="000E1E33">
        <w:rPr>
          <w:rFonts w:ascii="Times New Roman" w:hAnsi="Times New Roman" w:cs="Times New Roman"/>
          <w:sz w:val="24"/>
          <w:szCs w:val="24"/>
          <w:shd w:val="clear" w:color="auto" w:fill="FFFFFF"/>
        </w:rPr>
        <w:t>Otto, A., 2013. Saving in childhood and adolescence: Insights from developmental psychology. </w:t>
      </w:r>
      <w:r w:rsidRPr="000E1E33">
        <w:rPr>
          <w:rFonts w:ascii="Times New Roman" w:hAnsi="Times New Roman" w:cs="Times New Roman"/>
          <w:i/>
          <w:iCs/>
          <w:sz w:val="24"/>
          <w:szCs w:val="24"/>
          <w:shd w:val="clear" w:color="auto" w:fill="FFFFFF"/>
        </w:rPr>
        <w:t>Economics of Education Review</w:t>
      </w:r>
      <w:r w:rsidRPr="000E1E33">
        <w:rPr>
          <w:rFonts w:ascii="Times New Roman" w:hAnsi="Times New Roman" w:cs="Times New Roman"/>
          <w:sz w:val="24"/>
          <w:szCs w:val="24"/>
          <w:shd w:val="clear" w:color="auto" w:fill="FFFFFF"/>
        </w:rPr>
        <w:t>, </w:t>
      </w:r>
      <w:r w:rsidRPr="000E1E33">
        <w:rPr>
          <w:rFonts w:ascii="Times New Roman" w:hAnsi="Times New Roman" w:cs="Times New Roman"/>
          <w:i/>
          <w:iCs/>
          <w:sz w:val="24"/>
          <w:szCs w:val="24"/>
          <w:shd w:val="clear" w:color="auto" w:fill="FFFFFF"/>
        </w:rPr>
        <w:t>33</w:t>
      </w:r>
      <w:r w:rsidRPr="000E1E33">
        <w:rPr>
          <w:rFonts w:ascii="Times New Roman" w:hAnsi="Times New Roman" w:cs="Times New Roman"/>
          <w:sz w:val="24"/>
          <w:szCs w:val="24"/>
          <w:shd w:val="clear" w:color="auto" w:fill="FFFFFF"/>
        </w:rPr>
        <w:t>, pp.8-18.</w:t>
      </w:r>
    </w:p>
    <w:p w14:paraId="4678C038" w14:textId="77777777" w:rsidR="00AB3EFC" w:rsidRPr="000E1E33" w:rsidRDefault="00AB3EFC" w:rsidP="00AB3EFC">
      <w:pPr>
        <w:spacing w:after="0" w:line="360" w:lineRule="auto"/>
        <w:jc w:val="both"/>
        <w:rPr>
          <w:rFonts w:ascii="Times New Roman" w:hAnsi="Times New Roman" w:cs="Times New Roman"/>
          <w:sz w:val="24"/>
          <w:szCs w:val="24"/>
        </w:rPr>
      </w:pPr>
      <w:r w:rsidRPr="000E1E33">
        <w:rPr>
          <w:rFonts w:ascii="Times New Roman" w:eastAsia="Calibri" w:hAnsi="Times New Roman" w:cs="Times New Roman"/>
          <w:sz w:val="24"/>
          <w:szCs w:val="24"/>
        </w:rPr>
        <w:t xml:space="preserve">Pilgrim, </w:t>
      </w:r>
      <w:r w:rsidRPr="00D77010">
        <w:rPr>
          <w:rFonts w:ascii="Times New Roman" w:eastAsia="Calibri" w:hAnsi="Times New Roman" w:cs="Times New Roman"/>
          <w:sz w:val="24"/>
          <w:szCs w:val="24"/>
        </w:rPr>
        <w:t>D.</w:t>
      </w:r>
      <w:r w:rsidRPr="000E1E33">
        <w:rPr>
          <w:rFonts w:ascii="Times New Roman" w:eastAsia="Calibri" w:hAnsi="Times New Roman" w:cs="Times New Roman"/>
          <w:sz w:val="24"/>
          <w:szCs w:val="24"/>
        </w:rPr>
        <w:t xml:space="preserve"> 2017</w:t>
      </w:r>
      <w:r w:rsidRPr="00D77010">
        <w:rPr>
          <w:rFonts w:ascii="Times New Roman" w:eastAsia="Calibri" w:hAnsi="Times New Roman" w:cs="Times New Roman"/>
          <w:sz w:val="24"/>
          <w:szCs w:val="24"/>
        </w:rPr>
        <w:t>.</w:t>
      </w:r>
      <w:r w:rsidRPr="000E1E33">
        <w:rPr>
          <w:rFonts w:ascii="Times New Roman" w:eastAsia="Calibri" w:hAnsi="Times New Roman" w:cs="Times New Roman"/>
          <w:sz w:val="24"/>
          <w:szCs w:val="24"/>
        </w:rPr>
        <w:t xml:space="preserve"> key concepts in mental health. London: sage publications ltd. </w:t>
      </w:r>
    </w:p>
    <w:p w14:paraId="21730215" w14:textId="77777777" w:rsidR="00AB3EFC" w:rsidRPr="000E1E33" w:rsidRDefault="00AB3EFC" w:rsidP="00AB3EFC">
      <w:pPr>
        <w:rPr>
          <w:rFonts w:ascii="Times New Roman" w:hAnsi="Times New Roman" w:cs="Times New Roman"/>
          <w:sz w:val="24"/>
          <w:szCs w:val="24"/>
          <w:shd w:val="clear" w:color="auto" w:fill="FFFFFF"/>
        </w:rPr>
      </w:pPr>
      <w:r w:rsidRPr="000E1E33">
        <w:rPr>
          <w:rFonts w:ascii="Times New Roman" w:hAnsi="Times New Roman" w:cs="Times New Roman"/>
          <w:sz w:val="24"/>
          <w:szCs w:val="24"/>
          <w:shd w:val="clear" w:color="auto" w:fill="FFFFFF"/>
        </w:rPr>
        <w:t>Richardson, S. and Asthana, S., 2006. Inter-agency information sharing in health and social care services: the role of professional culture. </w:t>
      </w:r>
      <w:r w:rsidRPr="000E1E33">
        <w:rPr>
          <w:rFonts w:ascii="Times New Roman" w:hAnsi="Times New Roman" w:cs="Times New Roman"/>
          <w:i/>
          <w:iCs/>
          <w:sz w:val="24"/>
          <w:szCs w:val="24"/>
          <w:shd w:val="clear" w:color="auto" w:fill="FFFFFF"/>
        </w:rPr>
        <w:t>British Journal of Social Work</w:t>
      </w:r>
      <w:r w:rsidRPr="000E1E33">
        <w:rPr>
          <w:rFonts w:ascii="Times New Roman" w:hAnsi="Times New Roman" w:cs="Times New Roman"/>
          <w:sz w:val="24"/>
          <w:szCs w:val="24"/>
          <w:shd w:val="clear" w:color="auto" w:fill="FFFFFF"/>
        </w:rPr>
        <w:t>, </w:t>
      </w:r>
      <w:r w:rsidRPr="000E1E33">
        <w:rPr>
          <w:rFonts w:ascii="Times New Roman" w:hAnsi="Times New Roman" w:cs="Times New Roman"/>
          <w:i/>
          <w:iCs/>
          <w:sz w:val="24"/>
          <w:szCs w:val="24"/>
          <w:shd w:val="clear" w:color="auto" w:fill="FFFFFF"/>
        </w:rPr>
        <w:t>36</w:t>
      </w:r>
      <w:r w:rsidRPr="000E1E33">
        <w:rPr>
          <w:rFonts w:ascii="Times New Roman" w:hAnsi="Times New Roman" w:cs="Times New Roman"/>
          <w:sz w:val="24"/>
          <w:szCs w:val="24"/>
          <w:shd w:val="clear" w:color="auto" w:fill="FFFFFF"/>
        </w:rPr>
        <w:t>(4), pp.657-669.</w:t>
      </w:r>
    </w:p>
    <w:p w14:paraId="54239C05" w14:textId="77777777" w:rsidR="00AB3EFC" w:rsidRPr="000E1E33" w:rsidRDefault="00AB3EFC" w:rsidP="00AB3EFC">
      <w:pPr>
        <w:spacing w:line="240" w:lineRule="auto"/>
        <w:rPr>
          <w:rFonts w:ascii="Times New Roman" w:hAnsi="Times New Roman" w:cs="Times New Roman"/>
          <w:sz w:val="24"/>
          <w:szCs w:val="24"/>
          <w:shd w:val="clear" w:color="auto" w:fill="FFFFFF"/>
        </w:rPr>
      </w:pPr>
      <w:r w:rsidRPr="000E1E33">
        <w:rPr>
          <w:rFonts w:ascii="Times New Roman" w:hAnsi="Times New Roman" w:cs="Times New Roman"/>
          <w:sz w:val="24"/>
          <w:szCs w:val="24"/>
          <w:shd w:val="clear" w:color="auto" w:fill="FFFFFF"/>
        </w:rPr>
        <w:t>Rosenblum, G.D. and Lewis, M., 2003. Emotional development in adolescence.</w:t>
      </w:r>
    </w:p>
    <w:p w14:paraId="75255516" w14:textId="77777777" w:rsidR="00AB3EFC" w:rsidRPr="00D77010" w:rsidRDefault="00AB3EFC" w:rsidP="00AB3EFC">
      <w:pPr>
        <w:spacing w:after="0" w:line="254" w:lineRule="auto"/>
        <w:jc w:val="both"/>
        <w:rPr>
          <w:rFonts w:ascii="Times New Roman" w:eastAsia="Calibri" w:hAnsi="Times New Roman" w:cs="Times New Roman"/>
          <w:sz w:val="24"/>
          <w:szCs w:val="24"/>
        </w:rPr>
      </w:pPr>
      <w:r w:rsidRPr="000E1E33">
        <w:rPr>
          <w:rFonts w:ascii="Times New Roman" w:eastAsia="Calibri" w:hAnsi="Times New Roman" w:cs="Times New Roman"/>
          <w:sz w:val="24"/>
          <w:szCs w:val="24"/>
        </w:rPr>
        <w:t>Schneider F.W., Gruman, J.A. &amp;amp; Coutts, L.M., 2012. Applied Social Psychology.</w:t>
      </w:r>
    </w:p>
    <w:p w14:paraId="343E3510" w14:textId="77777777" w:rsidR="00AB3EFC" w:rsidRPr="000E1E33" w:rsidRDefault="00AB3EFC" w:rsidP="00AB3EFC">
      <w:pPr>
        <w:spacing w:after="0" w:line="254" w:lineRule="auto"/>
        <w:jc w:val="both"/>
        <w:rPr>
          <w:rFonts w:ascii="Times New Roman" w:hAnsi="Times New Roman" w:cs="Times New Roman"/>
          <w:sz w:val="24"/>
          <w:szCs w:val="24"/>
        </w:rPr>
      </w:pPr>
    </w:p>
    <w:p w14:paraId="51867B42" w14:textId="77777777" w:rsidR="00AB3EFC" w:rsidRPr="000E1E33" w:rsidRDefault="00AB3EFC" w:rsidP="00AB3EFC">
      <w:pPr>
        <w:spacing w:line="240" w:lineRule="auto"/>
        <w:rPr>
          <w:rFonts w:ascii="Times New Roman" w:hAnsi="Times New Roman" w:cs="Times New Roman"/>
          <w:sz w:val="24"/>
          <w:szCs w:val="24"/>
          <w:shd w:val="clear" w:color="auto" w:fill="FFFFFF"/>
        </w:rPr>
      </w:pPr>
      <w:r w:rsidRPr="000E1E33">
        <w:rPr>
          <w:rFonts w:ascii="Times New Roman" w:hAnsi="Times New Roman" w:cs="Times New Roman"/>
          <w:sz w:val="24"/>
          <w:szCs w:val="24"/>
          <w:shd w:val="clear" w:color="auto" w:fill="FFFFFF"/>
        </w:rPr>
        <w:t>Shaffer, D.R. and Kipp, K., 2013. </w:t>
      </w:r>
      <w:r w:rsidRPr="000E1E33">
        <w:rPr>
          <w:rFonts w:ascii="Times New Roman" w:hAnsi="Times New Roman" w:cs="Times New Roman"/>
          <w:i/>
          <w:iCs/>
          <w:sz w:val="24"/>
          <w:szCs w:val="24"/>
          <w:shd w:val="clear" w:color="auto" w:fill="FFFFFF"/>
        </w:rPr>
        <w:t>Developmental psychology: Childhood and adolescence</w:t>
      </w:r>
      <w:r w:rsidRPr="000E1E33">
        <w:rPr>
          <w:rFonts w:ascii="Times New Roman" w:hAnsi="Times New Roman" w:cs="Times New Roman"/>
          <w:sz w:val="24"/>
          <w:szCs w:val="24"/>
          <w:shd w:val="clear" w:color="auto" w:fill="FFFFFF"/>
        </w:rPr>
        <w:t>. Cengage Learning.</w:t>
      </w:r>
    </w:p>
    <w:p w14:paraId="2F3361A7" w14:textId="77777777" w:rsidR="00AB3EFC" w:rsidRPr="000E1E33" w:rsidRDefault="00AB3EFC" w:rsidP="00AB3EFC">
      <w:pPr>
        <w:rPr>
          <w:rFonts w:ascii="Times New Roman" w:hAnsi="Times New Roman" w:cs="Times New Roman"/>
          <w:sz w:val="24"/>
          <w:szCs w:val="24"/>
          <w:shd w:val="clear" w:color="auto" w:fill="FFFFFF"/>
        </w:rPr>
      </w:pPr>
      <w:r w:rsidRPr="000E1E33">
        <w:rPr>
          <w:rFonts w:ascii="Times New Roman" w:hAnsi="Times New Roman" w:cs="Times New Roman"/>
          <w:sz w:val="24"/>
          <w:szCs w:val="24"/>
          <w:shd w:val="clear" w:color="auto" w:fill="FFFFFF"/>
        </w:rPr>
        <w:t>Towle, A., Farrell, C., Gaines, M.E., Godolphin, W., John, G., Kline, C., Lown, B., Morris, P., Symons, J. and Thistlethwaite, J., 2016. The patient's voice in health and social care professional education. </w:t>
      </w:r>
      <w:r w:rsidRPr="000E1E33">
        <w:rPr>
          <w:rFonts w:ascii="Times New Roman" w:hAnsi="Times New Roman" w:cs="Times New Roman"/>
          <w:i/>
          <w:iCs/>
          <w:sz w:val="24"/>
          <w:szCs w:val="24"/>
          <w:shd w:val="clear" w:color="auto" w:fill="FFFFFF"/>
        </w:rPr>
        <w:t>International Journal of Health Governance</w:t>
      </w:r>
      <w:r w:rsidRPr="000E1E33">
        <w:rPr>
          <w:rFonts w:ascii="Times New Roman" w:hAnsi="Times New Roman" w:cs="Times New Roman"/>
          <w:sz w:val="24"/>
          <w:szCs w:val="24"/>
          <w:shd w:val="clear" w:color="auto" w:fill="FFFFFF"/>
        </w:rPr>
        <w:t>.</w:t>
      </w:r>
    </w:p>
    <w:p w14:paraId="613612DE" w14:textId="77777777" w:rsidR="00AB3EFC" w:rsidRPr="000E1E33" w:rsidRDefault="00AB3EFC" w:rsidP="00AB3EFC">
      <w:pPr>
        <w:spacing w:line="240" w:lineRule="auto"/>
        <w:rPr>
          <w:rFonts w:ascii="Times New Roman" w:hAnsi="Times New Roman" w:cs="Times New Roman"/>
          <w:sz w:val="24"/>
          <w:szCs w:val="24"/>
          <w:shd w:val="clear" w:color="auto" w:fill="FFFFFF"/>
        </w:rPr>
      </w:pPr>
    </w:p>
    <w:p w14:paraId="727EA843" w14:textId="77777777" w:rsidR="00AB3EFC" w:rsidRPr="00D77010" w:rsidRDefault="00AB3EFC" w:rsidP="00AB3EFC">
      <w:pPr>
        <w:rPr>
          <w:rFonts w:ascii="Times New Roman" w:hAnsi="Times New Roman" w:cs="Times New Roman"/>
        </w:rPr>
      </w:pPr>
    </w:p>
    <w:p w14:paraId="17E04276" w14:textId="77777777" w:rsidR="002C58AC" w:rsidRDefault="002C58AC"/>
    <w:sectPr w:rsidR="002C58AC" w:rsidSect="009852C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3EFC"/>
    <w:rsid w:val="00031075"/>
    <w:rsid w:val="000E028C"/>
    <w:rsid w:val="00286F21"/>
    <w:rsid w:val="002C58AC"/>
    <w:rsid w:val="00314F64"/>
    <w:rsid w:val="003B5D78"/>
    <w:rsid w:val="004B5CC7"/>
    <w:rsid w:val="004E209D"/>
    <w:rsid w:val="005E2035"/>
    <w:rsid w:val="00827786"/>
    <w:rsid w:val="008B3F67"/>
    <w:rsid w:val="008E67F4"/>
    <w:rsid w:val="009852C2"/>
    <w:rsid w:val="009C6882"/>
    <w:rsid w:val="00AB3EFC"/>
    <w:rsid w:val="00BF21FD"/>
    <w:rsid w:val="00BF7585"/>
    <w:rsid w:val="00C871B4"/>
    <w:rsid w:val="00CD2260"/>
    <w:rsid w:val="00CE2A17"/>
    <w:rsid w:val="00D05763"/>
    <w:rsid w:val="00FB27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8D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3E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852C2"/>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9852C2"/>
    <w:rPr>
      <w:rFonts w:eastAsiaTheme="minorEastAsia"/>
      <w:lang w:val="en-US" w:eastAsia="ja-JP"/>
    </w:rPr>
  </w:style>
  <w:style w:type="paragraph" w:styleId="BalloonText">
    <w:name w:val="Balloon Text"/>
    <w:basedOn w:val="Normal"/>
    <w:link w:val="BalloonTextChar"/>
    <w:uiPriority w:val="99"/>
    <w:semiHidden/>
    <w:unhideWhenUsed/>
    <w:rsid w:val="009852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52C2"/>
    <w:rPr>
      <w:rFonts w:ascii="Tahoma" w:hAnsi="Tahoma" w:cs="Tahoma"/>
      <w:sz w:val="16"/>
      <w:szCs w:val="16"/>
    </w:rPr>
  </w:style>
  <w:style w:type="paragraph" w:styleId="Title">
    <w:name w:val="Title"/>
    <w:basedOn w:val="Normal"/>
    <w:next w:val="Normal"/>
    <w:link w:val="TitleChar"/>
    <w:uiPriority w:val="10"/>
    <w:qFormat/>
    <w:rsid w:val="009852C2"/>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9852C2"/>
    <w:rPr>
      <w:rFonts w:asciiTheme="majorHAnsi" w:eastAsiaTheme="majorEastAsia" w:hAnsiTheme="majorHAnsi" w:cstheme="majorBidi"/>
      <w:color w:val="323E4F"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9852C2"/>
    <w:pPr>
      <w:numPr>
        <w:ilvl w:val="1"/>
      </w:numPr>
      <w:spacing w:after="200" w:line="276" w:lineRule="auto"/>
    </w:pPr>
    <w:rPr>
      <w:rFonts w:asciiTheme="majorHAnsi" w:eastAsiaTheme="majorEastAsia" w:hAnsiTheme="majorHAnsi" w:cstheme="majorBidi"/>
      <w:i/>
      <w:iCs/>
      <w:color w:val="4472C4" w:themeColor="accent1"/>
      <w:spacing w:val="15"/>
      <w:sz w:val="24"/>
      <w:szCs w:val="24"/>
      <w:lang w:val="en-US" w:eastAsia="ja-JP"/>
    </w:rPr>
  </w:style>
  <w:style w:type="character" w:customStyle="1" w:styleId="SubtitleChar">
    <w:name w:val="Subtitle Char"/>
    <w:basedOn w:val="DefaultParagraphFont"/>
    <w:link w:val="Subtitle"/>
    <w:uiPriority w:val="11"/>
    <w:rsid w:val="009852C2"/>
    <w:rPr>
      <w:rFonts w:asciiTheme="majorHAnsi" w:eastAsiaTheme="majorEastAsia" w:hAnsiTheme="majorHAnsi" w:cstheme="majorBidi"/>
      <w:i/>
      <w:iCs/>
      <w:color w:val="4472C4" w:themeColor="accent1"/>
      <w:spacing w:val="15"/>
      <w:sz w:val="24"/>
      <w:szCs w:val="24"/>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3E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852C2"/>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9852C2"/>
    <w:rPr>
      <w:rFonts w:eastAsiaTheme="minorEastAsia"/>
      <w:lang w:val="en-US" w:eastAsia="ja-JP"/>
    </w:rPr>
  </w:style>
  <w:style w:type="paragraph" w:styleId="BalloonText">
    <w:name w:val="Balloon Text"/>
    <w:basedOn w:val="Normal"/>
    <w:link w:val="BalloonTextChar"/>
    <w:uiPriority w:val="99"/>
    <w:semiHidden/>
    <w:unhideWhenUsed/>
    <w:rsid w:val="009852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52C2"/>
    <w:rPr>
      <w:rFonts w:ascii="Tahoma" w:hAnsi="Tahoma" w:cs="Tahoma"/>
      <w:sz w:val="16"/>
      <w:szCs w:val="16"/>
    </w:rPr>
  </w:style>
  <w:style w:type="paragraph" w:styleId="Title">
    <w:name w:val="Title"/>
    <w:basedOn w:val="Normal"/>
    <w:next w:val="Normal"/>
    <w:link w:val="TitleChar"/>
    <w:uiPriority w:val="10"/>
    <w:qFormat/>
    <w:rsid w:val="009852C2"/>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9852C2"/>
    <w:rPr>
      <w:rFonts w:asciiTheme="majorHAnsi" w:eastAsiaTheme="majorEastAsia" w:hAnsiTheme="majorHAnsi" w:cstheme="majorBidi"/>
      <w:color w:val="323E4F"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9852C2"/>
    <w:pPr>
      <w:numPr>
        <w:ilvl w:val="1"/>
      </w:numPr>
      <w:spacing w:after="200" w:line="276" w:lineRule="auto"/>
    </w:pPr>
    <w:rPr>
      <w:rFonts w:asciiTheme="majorHAnsi" w:eastAsiaTheme="majorEastAsia" w:hAnsiTheme="majorHAnsi" w:cstheme="majorBidi"/>
      <w:i/>
      <w:iCs/>
      <w:color w:val="4472C4" w:themeColor="accent1"/>
      <w:spacing w:val="15"/>
      <w:sz w:val="24"/>
      <w:szCs w:val="24"/>
      <w:lang w:val="en-US" w:eastAsia="ja-JP"/>
    </w:rPr>
  </w:style>
  <w:style w:type="character" w:customStyle="1" w:styleId="SubtitleChar">
    <w:name w:val="Subtitle Char"/>
    <w:basedOn w:val="DefaultParagraphFont"/>
    <w:link w:val="Subtitle"/>
    <w:uiPriority w:val="11"/>
    <w:rsid w:val="009852C2"/>
    <w:rPr>
      <w:rFonts w:asciiTheme="majorHAnsi" w:eastAsiaTheme="majorEastAsia" w:hAnsiTheme="majorHAnsi" w:cstheme="majorBidi"/>
      <w:i/>
      <w:iCs/>
      <w:color w:val="4472C4" w:themeColor="accent1"/>
      <w:spacing w:val="15"/>
      <w:sz w:val="24"/>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University Of Wales, Trinity Saint David, London.</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9</Pages>
  <Words>2649</Words>
  <Characters>15105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The role of psychological Theory in understanding social care practice: A reflective analysis</vt:lpstr>
    </vt:vector>
  </TitlesOfParts>
  <Company/>
  <LinksUpToDate>false</LinksUpToDate>
  <CharactersWithSpaces>17719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 of psychological Theory in understanding social care practice: A reflective analysis</dc:title>
  <dc:subject>Oluwaseun Sesi Akran</dc:subject>
  <dc:creator>S E O</dc:creator>
  <cp:lastModifiedBy>Josh</cp:lastModifiedBy>
  <cp:revision>8</cp:revision>
  <dcterms:created xsi:type="dcterms:W3CDTF">2020-08-26T21:34:00Z</dcterms:created>
  <dcterms:modified xsi:type="dcterms:W3CDTF">2020-09-02T23:48:00Z</dcterms:modified>
</cp:coreProperties>
</file>