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BFDE2" w14:textId="7FF97578" w:rsidR="00CB4BBF" w:rsidRDefault="0085770E" w:rsidP="0085770E">
      <w:pPr>
        <w:spacing w:line="480" w:lineRule="auto"/>
        <w:jc w:val="center"/>
        <w:rPr>
          <w:rFonts w:ascii="Times New Roman" w:hAnsi="Times New Roman" w:cs="Times New Roman"/>
          <w:color w:val="000000"/>
        </w:rPr>
      </w:pPr>
      <w:r>
        <w:rPr>
          <w:rFonts w:ascii="Times New Roman" w:hAnsi="Times New Roman" w:cs="Times New Roman"/>
          <w:color w:val="000000"/>
        </w:rPr>
        <w:t>Academic Reflective Report: Philip, Aegae, Vergina and the Importance of Cu</w:t>
      </w:r>
      <w:r w:rsidR="00CB4BBF" w:rsidRPr="005F2AF0">
        <w:rPr>
          <w:rFonts w:ascii="Times New Roman" w:hAnsi="Times New Roman" w:cs="Times New Roman"/>
          <w:color w:val="000000"/>
        </w:rPr>
        <w:t>ltura</w:t>
      </w:r>
      <w:r>
        <w:rPr>
          <w:rFonts w:ascii="Times New Roman" w:hAnsi="Times New Roman" w:cs="Times New Roman"/>
          <w:color w:val="000000"/>
        </w:rPr>
        <w:t>l Heritage Surrounding the S</w:t>
      </w:r>
      <w:r w:rsidR="00CB4BBF" w:rsidRPr="005B3DFF">
        <w:rPr>
          <w:rFonts w:ascii="Times New Roman" w:hAnsi="Times New Roman" w:cs="Times New Roman"/>
          <w:color w:val="000000"/>
        </w:rPr>
        <w:t>ite</w:t>
      </w:r>
      <w:r>
        <w:rPr>
          <w:rFonts w:ascii="Times New Roman" w:hAnsi="Times New Roman" w:cs="Times New Roman"/>
          <w:color w:val="000000"/>
        </w:rPr>
        <w:t>s</w:t>
      </w:r>
    </w:p>
    <w:p w14:paraId="4A2A63AE" w14:textId="22CB17E1" w:rsidR="003F1926" w:rsidRDefault="003F1926" w:rsidP="0085770E">
      <w:pPr>
        <w:spacing w:line="480" w:lineRule="auto"/>
        <w:jc w:val="center"/>
        <w:rPr>
          <w:rFonts w:ascii="Times New Roman" w:hAnsi="Times New Roman" w:cs="Times New Roman"/>
          <w:color w:val="000000"/>
        </w:rPr>
      </w:pPr>
      <w:r>
        <w:rPr>
          <w:rFonts w:ascii="Times New Roman" w:hAnsi="Times New Roman" w:cs="Times New Roman"/>
          <w:color w:val="000000"/>
        </w:rPr>
        <w:t>Bryce-Aszody-Robinson</w:t>
      </w:r>
    </w:p>
    <w:p w14:paraId="573EE459" w14:textId="645FDBA4" w:rsidR="003F1926" w:rsidRPr="005B3DFF" w:rsidRDefault="003F1926" w:rsidP="0085770E">
      <w:pPr>
        <w:spacing w:line="480" w:lineRule="auto"/>
        <w:jc w:val="center"/>
        <w:rPr>
          <w:rFonts w:ascii="Times New Roman" w:hAnsi="Times New Roman" w:cs="Times New Roman"/>
          <w:color w:val="000000"/>
        </w:rPr>
      </w:pPr>
      <w:r>
        <w:rPr>
          <w:rFonts w:ascii="Times New Roman" w:hAnsi="Times New Roman" w:cs="Times New Roman"/>
          <w:color w:val="000000"/>
        </w:rPr>
        <w:t>CLAH (6011)</w:t>
      </w:r>
    </w:p>
    <w:p w14:paraId="6B145EED" w14:textId="77777777" w:rsidR="00051767" w:rsidRDefault="00051767" w:rsidP="00051767">
      <w:pPr>
        <w:spacing w:line="480" w:lineRule="auto"/>
        <w:ind w:firstLine="720"/>
        <w:rPr>
          <w:rFonts w:ascii="Times New Roman" w:hAnsi="Times New Roman" w:cs="Times New Roman"/>
          <w:color w:val="000000"/>
        </w:rPr>
      </w:pPr>
    </w:p>
    <w:p w14:paraId="201C8591" w14:textId="77777777" w:rsidR="0085770E" w:rsidRDefault="0085770E" w:rsidP="00051767">
      <w:pPr>
        <w:spacing w:line="480" w:lineRule="auto"/>
        <w:ind w:firstLine="720"/>
        <w:rPr>
          <w:rFonts w:ascii="Times New Roman" w:hAnsi="Times New Roman" w:cs="Times New Roman"/>
          <w:color w:val="000000"/>
        </w:rPr>
      </w:pPr>
    </w:p>
    <w:p w14:paraId="21F64D88" w14:textId="5AB9D7B2" w:rsidR="00051767" w:rsidRPr="005B3DFF" w:rsidRDefault="00051767" w:rsidP="00051767">
      <w:pPr>
        <w:spacing w:line="480" w:lineRule="auto"/>
        <w:ind w:firstLine="720"/>
        <w:rPr>
          <w:rFonts w:ascii="Times New Roman" w:hAnsi="Times New Roman" w:cs="Times New Roman"/>
          <w:color w:val="000000"/>
        </w:rPr>
      </w:pPr>
      <w:r w:rsidRPr="005B3DFF">
        <w:rPr>
          <w:rFonts w:ascii="Times New Roman" w:hAnsi="Times New Roman" w:cs="Times New Roman"/>
          <w:color w:val="000000"/>
        </w:rPr>
        <w:t xml:space="preserve">Before leaving </w:t>
      </w:r>
      <w:r w:rsidR="0089176F">
        <w:rPr>
          <w:rFonts w:ascii="Times New Roman" w:hAnsi="Times New Roman" w:cs="Times New Roman"/>
          <w:color w:val="000000"/>
        </w:rPr>
        <w:t>for</w:t>
      </w:r>
      <w:r>
        <w:rPr>
          <w:rFonts w:ascii="Times New Roman" w:hAnsi="Times New Roman" w:cs="Times New Roman"/>
          <w:color w:val="000000"/>
        </w:rPr>
        <w:t xml:space="preserve"> Vergina</w:t>
      </w:r>
      <w:r w:rsidRPr="005B3DFF">
        <w:rPr>
          <w:rFonts w:ascii="Times New Roman" w:hAnsi="Times New Roman" w:cs="Times New Roman"/>
          <w:color w:val="000000"/>
        </w:rPr>
        <w:t xml:space="preserve"> </w:t>
      </w:r>
      <w:r w:rsidR="0089176F">
        <w:rPr>
          <w:rFonts w:ascii="Times New Roman" w:hAnsi="Times New Roman" w:cs="Times New Roman"/>
          <w:color w:val="000000"/>
        </w:rPr>
        <w:t xml:space="preserve">I had assumed </w:t>
      </w:r>
      <w:r w:rsidR="00733CC4">
        <w:rPr>
          <w:rFonts w:ascii="Times New Roman" w:hAnsi="Times New Roman" w:cs="Times New Roman"/>
          <w:color w:val="000000"/>
        </w:rPr>
        <w:t>it</w:t>
      </w:r>
      <w:r w:rsidR="0089176F">
        <w:rPr>
          <w:rFonts w:ascii="Times New Roman" w:hAnsi="Times New Roman" w:cs="Times New Roman"/>
          <w:color w:val="000000"/>
        </w:rPr>
        <w:t xml:space="preserve"> </w:t>
      </w:r>
      <w:r w:rsidRPr="005B3DFF">
        <w:rPr>
          <w:rFonts w:ascii="Times New Roman" w:hAnsi="Times New Roman" w:cs="Times New Roman"/>
          <w:color w:val="000000"/>
        </w:rPr>
        <w:t>to be</w:t>
      </w:r>
      <w:r w:rsidR="0089176F">
        <w:rPr>
          <w:rFonts w:ascii="Times New Roman" w:hAnsi="Times New Roman" w:cs="Times New Roman"/>
          <w:color w:val="000000"/>
        </w:rPr>
        <w:t xml:space="preserve"> little more than the</w:t>
      </w:r>
      <w:r w:rsidRPr="005B3DFF">
        <w:rPr>
          <w:rFonts w:ascii="Times New Roman" w:hAnsi="Times New Roman" w:cs="Times New Roman"/>
          <w:color w:val="000000"/>
        </w:rPr>
        <w:t xml:space="preserve"> resting place of Philip II, however, from further</w:t>
      </w:r>
      <w:r w:rsidR="00733CC4">
        <w:rPr>
          <w:rFonts w:ascii="Times New Roman" w:hAnsi="Times New Roman" w:cs="Times New Roman"/>
          <w:color w:val="000000"/>
        </w:rPr>
        <w:t xml:space="preserve"> exploring the site and</w:t>
      </w:r>
      <w:r w:rsidRPr="005B3DFF">
        <w:rPr>
          <w:rFonts w:ascii="Times New Roman" w:hAnsi="Times New Roman" w:cs="Times New Roman"/>
          <w:color w:val="000000"/>
        </w:rPr>
        <w:t xml:space="preserve"> reading about </w:t>
      </w:r>
      <w:r w:rsidR="0089176F">
        <w:rPr>
          <w:rFonts w:ascii="Times New Roman" w:hAnsi="Times New Roman" w:cs="Times New Roman"/>
          <w:color w:val="000000"/>
        </w:rPr>
        <w:t>the scholarship on Aegae I</w:t>
      </w:r>
      <w:r w:rsidRPr="005B3DFF">
        <w:rPr>
          <w:rFonts w:ascii="Times New Roman" w:hAnsi="Times New Roman" w:cs="Times New Roman"/>
          <w:color w:val="000000"/>
        </w:rPr>
        <w:t xml:space="preserve"> have</w:t>
      </w:r>
      <w:r w:rsidR="002C370A">
        <w:rPr>
          <w:rFonts w:ascii="Times New Roman" w:hAnsi="Times New Roman" w:cs="Times New Roman"/>
          <w:color w:val="000000"/>
        </w:rPr>
        <w:t xml:space="preserve"> </w:t>
      </w:r>
      <w:r w:rsidRPr="005B3DFF">
        <w:rPr>
          <w:rFonts w:ascii="Times New Roman" w:hAnsi="Times New Roman" w:cs="Times New Roman"/>
          <w:color w:val="000000"/>
        </w:rPr>
        <w:t>doubts as to whether or not tomb II truly holds Philip’s remains</w:t>
      </w:r>
      <w:r w:rsidR="0089176F">
        <w:rPr>
          <w:rFonts w:ascii="Times New Roman" w:hAnsi="Times New Roman" w:cs="Times New Roman"/>
          <w:color w:val="000000"/>
        </w:rPr>
        <w:t xml:space="preserve"> as well as a newfound appreciation for Vergina</w:t>
      </w:r>
      <w:r w:rsidRPr="005B3DFF">
        <w:rPr>
          <w:rFonts w:ascii="Times New Roman" w:hAnsi="Times New Roman" w:cs="Times New Roman"/>
          <w:color w:val="000000"/>
        </w:rPr>
        <w:t xml:space="preserve">. </w:t>
      </w:r>
      <w:r w:rsidR="002C370A">
        <w:rPr>
          <w:rFonts w:ascii="Times New Roman" w:hAnsi="Times New Roman" w:cs="Times New Roman"/>
          <w:color w:val="000000"/>
        </w:rPr>
        <w:t>The archaeological site at Vergina</w:t>
      </w:r>
      <w:r w:rsidRPr="005B3DFF">
        <w:rPr>
          <w:rFonts w:ascii="Times New Roman" w:hAnsi="Times New Roman" w:cs="Times New Roman"/>
          <w:color w:val="000000"/>
        </w:rPr>
        <w:t xml:space="preserve"> was excavated</w:t>
      </w:r>
      <w:r w:rsidRPr="005B3DFF">
        <w:rPr>
          <w:rFonts w:ascii="Times New Roman" w:hAnsi="Times New Roman" w:cs="Times New Roman"/>
        </w:rPr>
        <w:t xml:space="preserve"> in November,</w:t>
      </w:r>
      <w:r w:rsidRPr="005B3DFF">
        <w:rPr>
          <w:rFonts w:ascii="Times New Roman" w:hAnsi="Times New Roman" w:cs="Times New Roman"/>
          <w:color w:val="000000"/>
        </w:rPr>
        <w:t xml:space="preserve"> 1977 by </w:t>
      </w:r>
      <w:r w:rsidRPr="005B3DFF">
        <w:rPr>
          <w:rFonts w:ascii="Times New Roman" w:hAnsi="Times New Roman" w:cs="Times New Roman"/>
        </w:rPr>
        <w:t xml:space="preserve">Professor M. Andronikos and </w:t>
      </w:r>
      <w:r w:rsidRPr="005B3DFF">
        <w:rPr>
          <w:rFonts w:ascii="Times New Roman" w:hAnsi="Times New Roman" w:cs="Times New Roman"/>
          <w:color w:val="000000"/>
        </w:rPr>
        <w:t>was subsequently hypothesized to be the site of the ancient capital of the Macedonian Kingdom, Aegae (or Aigai).</w:t>
      </w:r>
      <w:r w:rsidRPr="005B3DFF">
        <w:rPr>
          <w:rStyle w:val="FootnoteReference"/>
          <w:rFonts w:ascii="Times New Roman" w:hAnsi="Times New Roman" w:cs="Times New Roman"/>
          <w:color w:val="000000"/>
        </w:rPr>
        <w:footnoteReference w:id="1"/>
      </w:r>
      <w:r w:rsidRPr="005B3DFF">
        <w:rPr>
          <w:rFonts w:ascii="Times New Roman" w:eastAsia="Times New Roman" w:hAnsi="Times New Roman" w:cs="Times New Roman"/>
          <w:color w:val="000000"/>
          <w:shd w:val="clear" w:color="auto" w:fill="FFFFFF"/>
          <w:lang w:val="en-CA"/>
        </w:rPr>
        <w:t xml:space="preserve"> </w:t>
      </w:r>
      <w:r w:rsidRPr="00CB4BBF">
        <w:rPr>
          <w:rFonts w:ascii="Times New Roman" w:eastAsia="Times New Roman" w:hAnsi="Times New Roman" w:cs="Times New Roman"/>
          <w:color w:val="000000"/>
          <w:shd w:val="clear" w:color="auto" w:fill="FFFFFF"/>
          <w:lang w:val="en-CA"/>
        </w:rPr>
        <w:t>Athanasia Kyriakou</w:t>
      </w:r>
      <w:r w:rsidRPr="005B3DFF">
        <w:rPr>
          <w:rFonts w:ascii="Times New Roman" w:hAnsi="Times New Roman" w:cs="Times New Roman"/>
          <w:color w:val="000000"/>
        </w:rPr>
        <w:t xml:space="preserve"> writes about the site, stating, </w:t>
      </w:r>
    </w:p>
    <w:p w14:paraId="010917B4" w14:textId="77777777" w:rsidR="00051767" w:rsidRPr="005B3DFF" w:rsidRDefault="00051767" w:rsidP="00051767">
      <w:pPr>
        <w:spacing w:line="480" w:lineRule="auto"/>
        <w:ind w:left="567" w:right="571"/>
        <w:rPr>
          <w:rFonts w:ascii="Times New Roman" w:hAnsi="Times New Roman" w:cs="Times New Roman"/>
        </w:rPr>
      </w:pPr>
      <w:r w:rsidRPr="005B3DFF">
        <w:rPr>
          <w:rFonts w:ascii="Times New Roman" w:hAnsi="Times New Roman" w:cs="Times New Roman"/>
        </w:rPr>
        <w:t>“The ruins discovered to the east of the modern village of Vergina are considered by most scholars to belong to Aegae, the ancient capital of the Macedonian kingdom. The archaeological site that bears the conventional name 'sanctuary of Eukleia' is in the best-known part of the ancient city of Aegae: north of the palace and the theatre, it includes public buildings in the western part of the city, alongside the western wall, now lost, of the fortification.”</w:t>
      </w:r>
      <w:r w:rsidRPr="005B3DFF">
        <w:rPr>
          <w:rStyle w:val="FootnoteReference"/>
          <w:rFonts w:ascii="Times New Roman" w:hAnsi="Times New Roman" w:cs="Times New Roman"/>
        </w:rPr>
        <w:footnoteReference w:id="2"/>
      </w:r>
    </w:p>
    <w:p w14:paraId="54DEF7D5" w14:textId="7056199A" w:rsidR="00051767" w:rsidRPr="005B3DFF" w:rsidRDefault="00051767" w:rsidP="00051767">
      <w:pPr>
        <w:spacing w:line="480" w:lineRule="auto"/>
        <w:ind w:firstLine="720"/>
        <w:rPr>
          <w:rFonts w:ascii="Times New Roman" w:hAnsi="Times New Roman" w:cs="Times New Roman"/>
        </w:rPr>
      </w:pPr>
      <w:r w:rsidRPr="005B3DFF">
        <w:rPr>
          <w:rFonts w:ascii="Times New Roman" w:hAnsi="Times New Roman" w:cs="Times New Roman"/>
          <w:color w:val="000000"/>
        </w:rPr>
        <w:lastRenderedPageBreak/>
        <w:t xml:space="preserve"> At this site is found many burial mounds and tombs said to be a “burial site of the Argead and earlier Macedonian kings.”</w:t>
      </w:r>
      <w:r w:rsidRPr="005B3DFF">
        <w:rPr>
          <w:rStyle w:val="FootnoteReference"/>
          <w:rFonts w:ascii="Times New Roman" w:hAnsi="Times New Roman" w:cs="Times New Roman"/>
          <w:color w:val="000000"/>
        </w:rPr>
        <w:footnoteReference w:id="3"/>
      </w:r>
      <w:r w:rsidRPr="005B3DFF">
        <w:rPr>
          <w:rFonts w:ascii="Times New Roman" w:hAnsi="Times New Roman" w:cs="Times New Roman"/>
          <w:color w:val="000000"/>
        </w:rPr>
        <w:t xml:space="preserve"> However during an excavation in 1977 there was found “an intact royal tomb which has been dated, from its contents, to approximately the third quarter of the fourth century.”</w:t>
      </w:r>
      <w:r w:rsidRPr="005B3DFF">
        <w:rPr>
          <w:rStyle w:val="FootnoteReference"/>
          <w:rFonts w:ascii="Times New Roman" w:hAnsi="Times New Roman" w:cs="Times New Roman"/>
          <w:color w:val="000000"/>
        </w:rPr>
        <w:footnoteReference w:id="4"/>
      </w:r>
      <w:r w:rsidRPr="005B3DFF">
        <w:rPr>
          <w:rFonts w:ascii="Times New Roman" w:hAnsi="Times New Roman" w:cs="Times New Roman"/>
          <w:color w:val="000000"/>
        </w:rPr>
        <w:t xml:space="preserve"> This tomb was thus posited by </w:t>
      </w:r>
      <w:r w:rsidRPr="005B3DFF">
        <w:rPr>
          <w:rFonts w:ascii="Times New Roman" w:hAnsi="Times New Roman" w:cs="Times New Roman"/>
        </w:rPr>
        <w:t>Professor M. Andronikos</w:t>
      </w:r>
      <w:r w:rsidR="0089176F">
        <w:rPr>
          <w:rFonts w:ascii="Times New Roman" w:hAnsi="Times New Roman" w:cs="Times New Roman"/>
          <w:color w:val="000000"/>
        </w:rPr>
        <w:t xml:space="preserve"> to be the </w:t>
      </w:r>
      <w:r w:rsidRPr="005B3DFF">
        <w:rPr>
          <w:rFonts w:ascii="Times New Roman" w:hAnsi="Times New Roman" w:cs="Times New Roman"/>
          <w:color w:val="000000"/>
        </w:rPr>
        <w:t>tomb of Philip II and his wife Kleopatra, and this hypothesis since</w:t>
      </w:r>
      <w:r w:rsidR="0089176F">
        <w:rPr>
          <w:rFonts w:ascii="Times New Roman" w:hAnsi="Times New Roman" w:cs="Times New Roman"/>
          <w:color w:val="000000"/>
        </w:rPr>
        <w:t xml:space="preserve"> gained</w:t>
      </w:r>
      <w:r w:rsidR="002C370A">
        <w:rPr>
          <w:rFonts w:ascii="Times New Roman" w:hAnsi="Times New Roman" w:cs="Times New Roman"/>
          <w:color w:val="000000"/>
        </w:rPr>
        <w:t xml:space="preserve"> both support and </w:t>
      </w:r>
      <w:r w:rsidR="006F661F">
        <w:rPr>
          <w:rFonts w:ascii="Times New Roman" w:hAnsi="Times New Roman" w:cs="Times New Roman"/>
          <w:color w:val="000000"/>
        </w:rPr>
        <w:t>criticism</w:t>
      </w:r>
      <w:r w:rsidR="0089176F">
        <w:rPr>
          <w:rFonts w:ascii="Times New Roman" w:hAnsi="Times New Roman" w:cs="Times New Roman"/>
          <w:color w:val="000000"/>
        </w:rPr>
        <w:t xml:space="preserve"> from</w:t>
      </w:r>
      <w:r w:rsidRPr="005B3DFF">
        <w:rPr>
          <w:rFonts w:ascii="Times New Roman" w:hAnsi="Times New Roman" w:cs="Times New Roman"/>
          <w:color w:val="000000"/>
        </w:rPr>
        <w:t xml:space="preserve"> others.</w:t>
      </w:r>
      <w:r w:rsidRPr="005B3DFF">
        <w:rPr>
          <w:rStyle w:val="FootnoteReference"/>
          <w:rFonts w:ascii="Times New Roman" w:hAnsi="Times New Roman" w:cs="Times New Roman"/>
          <w:color w:val="000000"/>
        </w:rPr>
        <w:footnoteReference w:id="5"/>
      </w:r>
      <w:r w:rsidRPr="005B3DFF">
        <w:rPr>
          <w:rStyle w:val="FootnoteReference"/>
          <w:rFonts w:ascii="Times New Roman" w:hAnsi="Times New Roman" w:cs="Times New Roman"/>
          <w:color w:val="000000"/>
        </w:rPr>
        <w:footnoteReference w:id="6"/>
      </w:r>
      <w:r w:rsidR="002C370A">
        <w:rPr>
          <w:rStyle w:val="FootnoteReference"/>
          <w:rFonts w:ascii="Times New Roman" w:hAnsi="Times New Roman" w:cs="Times New Roman"/>
          <w:color w:val="000000"/>
        </w:rPr>
        <w:footnoteReference w:id="7"/>
      </w:r>
      <w:r w:rsidRPr="005B3DFF">
        <w:rPr>
          <w:rFonts w:ascii="Times New Roman" w:hAnsi="Times New Roman" w:cs="Times New Roman"/>
          <w:color w:val="000000"/>
        </w:rPr>
        <w:t xml:space="preserve"> The evidence</w:t>
      </w:r>
      <w:r w:rsidR="007E735A">
        <w:rPr>
          <w:rFonts w:ascii="Times New Roman" w:hAnsi="Times New Roman" w:cs="Times New Roman"/>
          <w:color w:val="000000"/>
        </w:rPr>
        <w:t xml:space="preserve"> for this relies on various arti</w:t>
      </w:r>
      <w:r w:rsidRPr="005B3DFF">
        <w:rPr>
          <w:rFonts w:ascii="Times New Roman" w:hAnsi="Times New Roman" w:cs="Times New Roman"/>
          <w:color w:val="000000"/>
        </w:rPr>
        <w:t>facts found within the site such as,</w:t>
      </w:r>
      <w:r w:rsidRPr="005B3DFF">
        <w:rPr>
          <w:rFonts w:ascii="Times New Roman" w:hAnsi="Times New Roman" w:cs="Times New Roman"/>
        </w:rPr>
        <w:t xml:space="preserve"> “the remains of a wooden couch decorated with five chryselephantine miniatures”</w:t>
      </w:r>
      <w:r w:rsidR="007E735A">
        <w:rPr>
          <w:rStyle w:val="FootnoteReference"/>
          <w:rFonts w:ascii="Times New Roman" w:hAnsi="Times New Roman" w:cs="Times New Roman"/>
        </w:rPr>
        <w:footnoteReference w:id="8"/>
      </w:r>
      <w:r w:rsidRPr="005B3DFF">
        <w:rPr>
          <w:rFonts w:ascii="Times New Roman" w:hAnsi="Times New Roman" w:cs="Times New Roman"/>
        </w:rPr>
        <w:t xml:space="preserve"> identified as being, Philip II, Alexander the Great, Olympias, Amyntas and Eurydice.</w:t>
      </w:r>
      <w:r w:rsidRPr="005B3DFF">
        <w:rPr>
          <w:rStyle w:val="FootnoteReference"/>
          <w:rFonts w:ascii="Times New Roman" w:hAnsi="Times New Roman" w:cs="Times New Roman"/>
        </w:rPr>
        <w:footnoteReference w:id="9"/>
      </w:r>
      <w:r w:rsidRPr="005B3DFF">
        <w:rPr>
          <w:rFonts w:ascii="Times New Roman" w:hAnsi="Times New Roman" w:cs="Times New Roman"/>
        </w:rPr>
        <w:t xml:space="preserve"> Phyllis Williams Lehmann writes, </w:t>
      </w:r>
    </w:p>
    <w:p w14:paraId="08D67D00" w14:textId="5F511862" w:rsidR="00051767" w:rsidRPr="005B3DFF" w:rsidRDefault="00051767" w:rsidP="00051767">
      <w:pPr>
        <w:spacing w:line="480" w:lineRule="auto"/>
        <w:ind w:left="709" w:right="571" w:firstLine="11"/>
        <w:rPr>
          <w:rFonts w:ascii="Times New Roman" w:hAnsi="Times New Roman" w:cs="Times New Roman"/>
        </w:rPr>
      </w:pPr>
      <w:r w:rsidRPr="005B3DFF">
        <w:rPr>
          <w:rFonts w:ascii="Times New Roman" w:hAnsi="Times New Roman" w:cs="Times New Roman"/>
        </w:rPr>
        <w:t>“The discovery of a diadem in the main chamber, probably, too, a scepter, and of greaves of different length and form in the antechamber</w:t>
      </w:r>
      <w:r w:rsidR="006F661F">
        <w:rPr>
          <w:rFonts w:ascii="Times New Roman" w:hAnsi="Times New Roman" w:cs="Times New Roman"/>
        </w:rPr>
        <w:t>…</w:t>
      </w:r>
      <w:r w:rsidRPr="005B3DFF">
        <w:rPr>
          <w:rFonts w:ascii="Times New Roman" w:hAnsi="Times New Roman" w:cs="Times New Roman"/>
        </w:rPr>
        <w:t xml:space="preserve"> and the realization that only one king of Macedon died between 350-325 B.C., namely Philip II in 336 B.C., led Andronikos to conclude that the tomb belonged to Philip II and his last wife Kleopatra.”</w:t>
      </w:r>
      <w:r w:rsidR="007E735A">
        <w:rPr>
          <w:rStyle w:val="FootnoteReference"/>
          <w:rFonts w:ascii="Times New Roman" w:hAnsi="Times New Roman" w:cs="Times New Roman"/>
        </w:rPr>
        <w:footnoteReference w:id="10"/>
      </w:r>
    </w:p>
    <w:p w14:paraId="499EB274" w14:textId="5C3B30F7" w:rsidR="00051767" w:rsidRPr="005B3DFF" w:rsidRDefault="00051767" w:rsidP="00051767">
      <w:pPr>
        <w:spacing w:line="480" w:lineRule="auto"/>
        <w:ind w:firstLine="720"/>
        <w:rPr>
          <w:rFonts w:ascii="Times New Roman" w:hAnsi="Times New Roman" w:cs="Times New Roman"/>
          <w:color w:val="000000"/>
        </w:rPr>
      </w:pPr>
      <w:r w:rsidRPr="005B3DFF">
        <w:rPr>
          <w:rFonts w:ascii="Times New Roman" w:hAnsi="Times New Roman" w:cs="Times New Roman"/>
          <w:color w:val="000000"/>
        </w:rPr>
        <w:t>Scholars such as Phillis Williams Lehmann, David W. J. Gill and others argue against</w:t>
      </w:r>
      <w:r>
        <w:rPr>
          <w:rFonts w:ascii="Times New Roman" w:hAnsi="Times New Roman" w:cs="Times New Roman"/>
          <w:color w:val="000000"/>
        </w:rPr>
        <w:t xml:space="preserve"> t</w:t>
      </w:r>
      <w:r w:rsidRPr="005B3DFF">
        <w:rPr>
          <w:rFonts w:ascii="Times New Roman" w:hAnsi="Times New Roman" w:cs="Times New Roman"/>
          <w:color w:val="000000"/>
        </w:rPr>
        <w:t>omb II being Philip II and Kleopatra’s burial place and rather posit that tomb II belongs to</w:t>
      </w:r>
      <w:r w:rsidRPr="005B3DFF">
        <w:rPr>
          <w:rFonts w:ascii="Times New Roman" w:hAnsi="Times New Roman" w:cs="Times New Roman"/>
        </w:rPr>
        <w:t xml:space="preserve"> </w:t>
      </w:r>
      <w:r w:rsidRPr="005B3DFF">
        <w:rPr>
          <w:rFonts w:ascii="Times New Roman" w:hAnsi="Times New Roman" w:cs="Times New Roman"/>
        </w:rPr>
        <w:lastRenderedPageBreak/>
        <w:t>Philip III Arrhidaios and Adea Eurydike</w:t>
      </w:r>
      <w:r w:rsidR="002C370A">
        <w:rPr>
          <w:rFonts w:ascii="Times New Roman" w:hAnsi="Times New Roman" w:cs="Times New Roman"/>
        </w:rPr>
        <w:t>.</w:t>
      </w:r>
      <w:r w:rsidRPr="005B3DFF">
        <w:rPr>
          <w:rStyle w:val="FootnoteReference"/>
          <w:rFonts w:ascii="Times New Roman" w:hAnsi="Times New Roman" w:cs="Times New Roman"/>
        </w:rPr>
        <w:footnoteReference w:id="11"/>
      </w:r>
      <w:r w:rsidRPr="005B3DFF">
        <w:rPr>
          <w:rFonts w:ascii="Times New Roman" w:hAnsi="Times New Roman" w:cs="Times New Roman"/>
          <w:color w:val="000000"/>
        </w:rPr>
        <w:t xml:space="preserve"> The arguments revolve around</w:t>
      </w:r>
      <w:r w:rsidR="006F661F">
        <w:rPr>
          <w:rFonts w:ascii="Times New Roman" w:hAnsi="Times New Roman" w:cs="Times New Roman"/>
          <w:color w:val="000000"/>
        </w:rPr>
        <w:t xml:space="preserve"> many arti</w:t>
      </w:r>
      <w:r w:rsidRPr="005B3DFF">
        <w:rPr>
          <w:rFonts w:ascii="Times New Roman" w:hAnsi="Times New Roman" w:cs="Times New Roman"/>
          <w:color w:val="000000"/>
        </w:rPr>
        <w:t>facts as well as the tomb and the cremated remains themselves.</w:t>
      </w:r>
      <w:r w:rsidRPr="005B3DFF">
        <w:rPr>
          <w:rStyle w:val="FootnoteReference"/>
          <w:rFonts w:ascii="Times New Roman" w:hAnsi="Times New Roman" w:cs="Times New Roman"/>
          <w:color w:val="000000"/>
        </w:rPr>
        <w:footnoteReference w:id="12"/>
      </w:r>
      <w:r w:rsidRPr="005B3DFF">
        <w:rPr>
          <w:rFonts w:ascii="Times New Roman" w:hAnsi="Times New Roman" w:cs="Times New Roman"/>
          <w:color w:val="000000"/>
        </w:rPr>
        <w:t xml:space="preserve">  The roof of the tomb, the diadem, many silver weighted objects, as well as</w:t>
      </w:r>
      <w:r w:rsidR="006F661F">
        <w:rPr>
          <w:rFonts w:ascii="Times New Roman" w:hAnsi="Times New Roman" w:cs="Times New Roman"/>
          <w:color w:val="000000"/>
        </w:rPr>
        <w:t>,</w:t>
      </w:r>
    </w:p>
    <w:p w14:paraId="57AD5273" w14:textId="304E253E" w:rsidR="0063095C" w:rsidRPr="005B3DFF" w:rsidRDefault="00051767" w:rsidP="00051767">
      <w:pPr>
        <w:spacing w:line="480" w:lineRule="auto"/>
        <w:ind w:left="851" w:right="713" w:hanging="131"/>
        <w:rPr>
          <w:rFonts w:ascii="Times New Roman" w:hAnsi="Times New Roman" w:cs="Times New Roman"/>
          <w:color w:val="000000"/>
        </w:rPr>
      </w:pPr>
      <w:r w:rsidRPr="005B3DFF">
        <w:rPr>
          <w:rFonts w:ascii="Times New Roman" w:hAnsi="Times New Roman" w:cs="Times New Roman"/>
          <w:color w:val="000000"/>
        </w:rPr>
        <w:t xml:space="preserve"> “black-gloss saltcellars and other pottery… the evidence provided… alone is not conclusive in dating Tomb II or identifying its occupants. Added to other form</w:t>
      </w:r>
      <w:r w:rsidR="00435ADE">
        <w:rPr>
          <w:rFonts w:ascii="Times New Roman" w:hAnsi="Times New Roman" w:cs="Times New Roman"/>
          <w:color w:val="000000"/>
        </w:rPr>
        <w:t>s</w:t>
      </w:r>
      <w:r w:rsidRPr="005B3DFF">
        <w:rPr>
          <w:rFonts w:ascii="Times New Roman" w:hAnsi="Times New Roman" w:cs="Times New Roman"/>
          <w:color w:val="000000"/>
        </w:rPr>
        <w:t xml:space="preserve"> of evidence, however, it contributes to a cumulative picture… tomb II represents the burial of Arrhidiaos and Eurydike…”</w:t>
      </w:r>
      <w:r w:rsidRPr="005B3DFF">
        <w:rPr>
          <w:rStyle w:val="FootnoteReference"/>
          <w:rFonts w:ascii="Times New Roman" w:hAnsi="Times New Roman" w:cs="Times New Roman"/>
          <w:color w:val="000000"/>
        </w:rPr>
        <w:footnoteReference w:id="13"/>
      </w:r>
      <w:r w:rsidRPr="005B3DFF">
        <w:rPr>
          <w:rFonts w:ascii="Times New Roman" w:hAnsi="Times New Roman" w:cs="Times New Roman"/>
          <w:color w:val="000000"/>
        </w:rPr>
        <w:t xml:space="preserve"> </w:t>
      </w:r>
    </w:p>
    <w:p w14:paraId="3E3FABF0" w14:textId="56FEF1B9" w:rsidR="00CB4BBF" w:rsidRPr="005B3DFF" w:rsidRDefault="00CA4E36" w:rsidP="00051767">
      <w:pPr>
        <w:spacing w:line="480" w:lineRule="auto"/>
        <w:ind w:firstLine="720"/>
        <w:rPr>
          <w:rFonts w:ascii="Times New Roman" w:hAnsi="Times New Roman" w:cs="Times New Roman"/>
          <w:color w:val="000000"/>
        </w:rPr>
      </w:pPr>
      <w:r w:rsidRPr="005B3DFF">
        <w:rPr>
          <w:rFonts w:ascii="Times New Roman" w:hAnsi="Times New Roman" w:cs="Times New Roman"/>
          <w:color w:val="000000"/>
        </w:rPr>
        <w:t>Before going to Vergina I was mysti</w:t>
      </w:r>
      <w:r w:rsidR="00435ADE">
        <w:rPr>
          <w:rFonts w:ascii="Times New Roman" w:hAnsi="Times New Roman" w:cs="Times New Roman"/>
          <w:color w:val="000000"/>
        </w:rPr>
        <w:t>fied by the tombs and</w:t>
      </w:r>
      <w:r w:rsidR="00266045" w:rsidRPr="005B3DFF">
        <w:rPr>
          <w:rFonts w:ascii="Times New Roman" w:hAnsi="Times New Roman" w:cs="Times New Roman"/>
          <w:color w:val="000000"/>
        </w:rPr>
        <w:t xml:space="preserve"> </w:t>
      </w:r>
      <w:r w:rsidR="007E735A">
        <w:rPr>
          <w:rFonts w:ascii="Times New Roman" w:hAnsi="Times New Roman" w:cs="Times New Roman"/>
          <w:color w:val="000000"/>
        </w:rPr>
        <w:t>for me Philip</w:t>
      </w:r>
      <w:r w:rsidR="006F661F">
        <w:rPr>
          <w:rFonts w:ascii="Times New Roman" w:hAnsi="Times New Roman" w:cs="Times New Roman"/>
          <w:color w:val="000000"/>
        </w:rPr>
        <w:t xml:space="preserve"> II</w:t>
      </w:r>
      <w:r w:rsidR="00051767">
        <w:rPr>
          <w:rFonts w:ascii="Times New Roman" w:hAnsi="Times New Roman" w:cs="Times New Roman"/>
          <w:color w:val="000000"/>
        </w:rPr>
        <w:t xml:space="preserve"> was the main draw of the site</w:t>
      </w:r>
      <w:r w:rsidRPr="005B3DFF">
        <w:rPr>
          <w:rFonts w:ascii="Times New Roman" w:hAnsi="Times New Roman" w:cs="Times New Roman"/>
          <w:color w:val="000000"/>
        </w:rPr>
        <w:t>.</w:t>
      </w:r>
      <w:r w:rsidR="00AE2AB9" w:rsidRPr="005B3DFF">
        <w:rPr>
          <w:rFonts w:ascii="Times New Roman" w:hAnsi="Times New Roman" w:cs="Times New Roman"/>
          <w:color w:val="000000"/>
        </w:rPr>
        <w:t xml:space="preserve"> However</w:t>
      </w:r>
      <w:r w:rsidR="0063095C" w:rsidRPr="005B3DFF">
        <w:rPr>
          <w:rFonts w:ascii="Times New Roman" w:hAnsi="Times New Roman" w:cs="Times New Roman"/>
          <w:color w:val="000000"/>
        </w:rPr>
        <w:t>,</w:t>
      </w:r>
      <w:r w:rsidR="00AE2AB9" w:rsidRPr="005B3DFF">
        <w:rPr>
          <w:rFonts w:ascii="Times New Roman" w:hAnsi="Times New Roman" w:cs="Times New Roman"/>
          <w:color w:val="000000"/>
        </w:rPr>
        <w:t xml:space="preserve"> </w:t>
      </w:r>
      <w:r w:rsidR="00CB4BBF" w:rsidRPr="005B3DFF">
        <w:rPr>
          <w:rFonts w:ascii="Times New Roman" w:hAnsi="Times New Roman" w:cs="Times New Roman"/>
          <w:color w:val="000000"/>
        </w:rPr>
        <w:t>I</w:t>
      </w:r>
      <w:r w:rsidR="00AE2AB9" w:rsidRPr="005B3DFF">
        <w:rPr>
          <w:rFonts w:ascii="Times New Roman" w:hAnsi="Times New Roman" w:cs="Times New Roman"/>
          <w:color w:val="000000"/>
        </w:rPr>
        <w:t xml:space="preserve"> was struck by how</w:t>
      </w:r>
      <w:r w:rsidR="00CB4BBF" w:rsidRPr="005B3DFF">
        <w:rPr>
          <w:rFonts w:ascii="Times New Roman" w:hAnsi="Times New Roman" w:cs="Times New Roman"/>
          <w:color w:val="000000"/>
        </w:rPr>
        <w:t xml:space="preserve"> little</w:t>
      </w:r>
      <w:r w:rsidR="00AE2AB9" w:rsidRPr="005B3DFF">
        <w:rPr>
          <w:rFonts w:ascii="Times New Roman" w:hAnsi="Times New Roman" w:cs="Times New Roman"/>
          <w:color w:val="000000"/>
        </w:rPr>
        <w:t xml:space="preserve"> there was</w:t>
      </w:r>
      <w:r w:rsidR="00266045" w:rsidRPr="005B3DFF">
        <w:rPr>
          <w:rFonts w:ascii="Times New Roman" w:hAnsi="Times New Roman" w:cs="Times New Roman"/>
          <w:color w:val="000000"/>
        </w:rPr>
        <w:t xml:space="preserve"> in the way of</w:t>
      </w:r>
      <w:r w:rsidR="00CB4BBF" w:rsidRPr="005B3DFF">
        <w:rPr>
          <w:rFonts w:ascii="Times New Roman" w:hAnsi="Times New Roman" w:cs="Times New Roman"/>
          <w:color w:val="000000"/>
        </w:rPr>
        <w:t xml:space="preserve"> </w:t>
      </w:r>
      <w:r w:rsidR="00AE2AB9" w:rsidRPr="005B3DFF">
        <w:rPr>
          <w:rFonts w:ascii="Times New Roman" w:hAnsi="Times New Roman" w:cs="Times New Roman"/>
          <w:color w:val="000000"/>
        </w:rPr>
        <w:t xml:space="preserve">concrete </w:t>
      </w:r>
      <w:r w:rsidR="00CB4BBF" w:rsidRPr="005B3DFF">
        <w:rPr>
          <w:rFonts w:ascii="Times New Roman" w:hAnsi="Times New Roman" w:cs="Times New Roman"/>
          <w:color w:val="000000"/>
        </w:rPr>
        <w:t>connection</w:t>
      </w:r>
      <w:r w:rsidR="00AE2AB9" w:rsidRPr="005B3DFF">
        <w:rPr>
          <w:rFonts w:ascii="Times New Roman" w:hAnsi="Times New Roman" w:cs="Times New Roman"/>
          <w:color w:val="000000"/>
        </w:rPr>
        <w:t>s</w:t>
      </w:r>
      <w:r w:rsidR="00CB4BBF" w:rsidRPr="005B3DFF">
        <w:rPr>
          <w:rFonts w:ascii="Times New Roman" w:hAnsi="Times New Roman" w:cs="Times New Roman"/>
          <w:color w:val="000000"/>
        </w:rPr>
        <w:t xml:space="preserve"> to Philip</w:t>
      </w:r>
      <w:r w:rsidR="0063095C" w:rsidRPr="005B3DFF">
        <w:rPr>
          <w:rFonts w:ascii="Times New Roman" w:hAnsi="Times New Roman" w:cs="Times New Roman"/>
          <w:color w:val="000000"/>
        </w:rPr>
        <w:t xml:space="preserve"> II</w:t>
      </w:r>
      <w:r w:rsidR="00266045" w:rsidRPr="005B3DFF">
        <w:rPr>
          <w:rFonts w:ascii="Times New Roman" w:hAnsi="Times New Roman" w:cs="Times New Roman"/>
          <w:color w:val="000000"/>
        </w:rPr>
        <w:t xml:space="preserve"> besides the small figures</w:t>
      </w:r>
      <w:r w:rsidR="0063095C" w:rsidRPr="005B3DFF">
        <w:rPr>
          <w:rFonts w:ascii="Times New Roman" w:hAnsi="Times New Roman" w:cs="Times New Roman"/>
          <w:color w:val="000000"/>
        </w:rPr>
        <w:t xml:space="preserve"> on the couch, which have been</w:t>
      </w:r>
      <w:r w:rsidR="00CB4BBF" w:rsidRPr="005B3DFF">
        <w:rPr>
          <w:rFonts w:ascii="Times New Roman" w:hAnsi="Times New Roman" w:cs="Times New Roman"/>
          <w:color w:val="000000"/>
        </w:rPr>
        <w:t xml:space="preserve"> subsequently blown up into a large poster which decorated the central area of the tomb</w:t>
      </w:r>
      <w:r w:rsidR="007E735A">
        <w:rPr>
          <w:rFonts w:ascii="Times New Roman" w:hAnsi="Times New Roman" w:cs="Times New Roman"/>
          <w:color w:val="000000"/>
        </w:rPr>
        <w:t xml:space="preserve"> complex</w:t>
      </w:r>
      <w:r w:rsidR="005B3DFF" w:rsidRPr="005B3DFF">
        <w:rPr>
          <w:rFonts w:ascii="Times New Roman" w:hAnsi="Times New Roman" w:cs="Times New Roman"/>
          <w:color w:val="000000"/>
        </w:rPr>
        <w:t xml:space="preserve">. </w:t>
      </w:r>
      <w:r w:rsidR="00266045" w:rsidRPr="005B3DFF">
        <w:rPr>
          <w:rFonts w:ascii="Times New Roman" w:hAnsi="Times New Roman" w:cs="Times New Roman"/>
          <w:color w:val="000000"/>
        </w:rPr>
        <w:t xml:space="preserve">The hunting frieze did satiate me for </w:t>
      </w:r>
      <w:r w:rsidR="00266045" w:rsidRPr="005B3DFF">
        <w:rPr>
          <w:rFonts w:ascii="Times New Roman" w:hAnsi="Times New Roman" w:cs="Times New Roman"/>
        </w:rPr>
        <w:t>Hatzopoulos had written extensively about the frieze in great detail, arguing for its legitimacy of the portrayal of Philip II and Alexander the Great.</w:t>
      </w:r>
      <w:r w:rsidR="00266045" w:rsidRPr="005B3DFF">
        <w:rPr>
          <w:rStyle w:val="FootnoteReference"/>
          <w:rFonts w:ascii="Times New Roman" w:hAnsi="Times New Roman" w:cs="Times New Roman"/>
        </w:rPr>
        <w:footnoteReference w:id="14"/>
      </w:r>
      <w:r w:rsidR="00266045" w:rsidRPr="005B3DFF">
        <w:rPr>
          <w:rFonts w:ascii="Times New Roman" w:hAnsi="Times New Roman" w:cs="Times New Roman"/>
        </w:rPr>
        <w:t xml:space="preserve"> </w:t>
      </w:r>
      <w:r w:rsidR="00435ADE">
        <w:rPr>
          <w:rFonts w:ascii="Times New Roman" w:hAnsi="Times New Roman" w:cs="Times New Roman"/>
        </w:rPr>
        <w:t>I was similarly awed by</w:t>
      </w:r>
      <w:r w:rsidR="005B3DFF" w:rsidRPr="005B3DFF">
        <w:rPr>
          <w:rFonts w:ascii="Times New Roman" w:hAnsi="Times New Roman" w:cs="Times New Roman"/>
        </w:rPr>
        <w:t xml:space="preserve"> the golden oak wreath for the tour guide spoke </w:t>
      </w:r>
      <w:r w:rsidR="00051767">
        <w:rPr>
          <w:rFonts w:ascii="Times New Roman" w:hAnsi="Times New Roman" w:cs="Times New Roman"/>
        </w:rPr>
        <w:t>of the</w:t>
      </w:r>
      <w:r w:rsidR="005B3DFF" w:rsidRPr="005B3DFF">
        <w:rPr>
          <w:rFonts w:ascii="Times New Roman" w:hAnsi="Times New Roman" w:cs="Times New Roman"/>
        </w:rPr>
        <w:t xml:space="preserve"> connection between the oak tree, Greek mythologically and Philip II. </w:t>
      </w:r>
    </w:p>
    <w:p w14:paraId="5EBC7CAF" w14:textId="28B6D78A" w:rsidR="005427C2" w:rsidRPr="005B3DFF" w:rsidRDefault="00CB4BBF" w:rsidP="001C3A90">
      <w:pPr>
        <w:spacing w:line="480" w:lineRule="auto"/>
        <w:ind w:firstLine="720"/>
        <w:rPr>
          <w:rFonts w:ascii="Times New Roman" w:hAnsi="Times New Roman" w:cs="Times New Roman"/>
          <w:color w:val="000000"/>
        </w:rPr>
      </w:pPr>
      <w:r w:rsidRPr="005B3DFF">
        <w:rPr>
          <w:rFonts w:ascii="Times New Roman" w:hAnsi="Times New Roman" w:cs="Times New Roman"/>
          <w:color w:val="000000"/>
        </w:rPr>
        <w:t xml:space="preserve">My expectations for the site were admittedly quite romanticized, I had imagined finding within Philip II’s tomb </w:t>
      </w:r>
      <w:r w:rsidR="00266045" w:rsidRPr="005B3DFF">
        <w:rPr>
          <w:rFonts w:ascii="Times New Roman" w:hAnsi="Times New Roman" w:cs="Times New Roman"/>
          <w:color w:val="000000"/>
        </w:rPr>
        <w:t>more physical remains, such as the cremated remains</w:t>
      </w:r>
      <w:r w:rsidR="005B3DFF" w:rsidRPr="005B3DFF">
        <w:rPr>
          <w:rFonts w:ascii="Times New Roman" w:hAnsi="Times New Roman" w:cs="Times New Roman"/>
          <w:color w:val="000000"/>
        </w:rPr>
        <w:t>,</w:t>
      </w:r>
      <w:r w:rsidR="00435ADE">
        <w:rPr>
          <w:rFonts w:ascii="Times New Roman" w:hAnsi="Times New Roman" w:cs="Times New Roman"/>
          <w:color w:val="000000"/>
        </w:rPr>
        <w:t xml:space="preserve"> however</w:t>
      </w:r>
      <w:r w:rsidR="005B3DFF" w:rsidRPr="005B3DFF">
        <w:rPr>
          <w:rFonts w:ascii="Times New Roman" w:hAnsi="Times New Roman" w:cs="Times New Roman"/>
          <w:color w:val="000000"/>
        </w:rPr>
        <w:t xml:space="preserve"> I did not see them at the site</w:t>
      </w:r>
      <w:r w:rsidR="00266045" w:rsidRPr="005B3DFF">
        <w:rPr>
          <w:rFonts w:ascii="Times New Roman" w:hAnsi="Times New Roman" w:cs="Times New Roman"/>
          <w:color w:val="000000"/>
        </w:rPr>
        <w:t xml:space="preserve">. </w:t>
      </w:r>
      <w:r w:rsidRPr="005B3DFF">
        <w:rPr>
          <w:rFonts w:ascii="Times New Roman" w:hAnsi="Times New Roman" w:cs="Times New Roman"/>
          <w:color w:val="000000"/>
        </w:rPr>
        <w:t xml:space="preserve">I was hoping for </w:t>
      </w:r>
      <w:r w:rsidR="007E735A">
        <w:rPr>
          <w:rFonts w:ascii="Times New Roman" w:hAnsi="Times New Roman" w:cs="Times New Roman"/>
          <w:color w:val="000000"/>
        </w:rPr>
        <w:t xml:space="preserve">more </w:t>
      </w:r>
      <w:r w:rsidRPr="005B3DFF">
        <w:rPr>
          <w:rFonts w:ascii="Times New Roman" w:hAnsi="Times New Roman" w:cs="Times New Roman"/>
          <w:color w:val="000000"/>
        </w:rPr>
        <w:t>perso</w:t>
      </w:r>
      <w:r w:rsidR="007E735A">
        <w:rPr>
          <w:rFonts w:ascii="Times New Roman" w:hAnsi="Times New Roman" w:cs="Times New Roman"/>
          <w:color w:val="000000"/>
        </w:rPr>
        <w:t>nal items and material directly</w:t>
      </w:r>
      <w:r w:rsidRPr="005B3DFF">
        <w:rPr>
          <w:rFonts w:ascii="Times New Roman" w:hAnsi="Times New Roman" w:cs="Times New Roman"/>
          <w:color w:val="000000"/>
        </w:rPr>
        <w:t xml:space="preserve"> used by </w:t>
      </w:r>
      <w:r w:rsidR="00435ADE">
        <w:rPr>
          <w:rFonts w:ascii="Times New Roman" w:hAnsi="Times New Roman" w:cs="Times New Roman"/>
          <w:color w:val="000000"/>
        </w:rPr>
        <w:t>Phillip</w:t>
      </w:r>
      <w:r w:rsidR="005B3DFF" w:rsidRPr="005B3DFF">
        <w:rPr>
          <w:rFonts w:ascii="Times New Roman" w:hAnsi="Times New Roman" w:cs="Times New Roman"/>
          <w:color w:val="000000"/>
        </w:rPr>
        <w:t xml:space="preserve">. </w:t>
      </w:r>
      <w:r w:rsidR="007E735A">
        <w:rPr>
          <w:rFonts w:ascii="Times New Roman" w:hAnsi="Times New Roman" w:cs="Times New Roman"/>
          <w:color w:val="000000"/>
        </w:rPr>
        <w:lastRenderedPageBreak/>
        <w:t>T</w:t>
      </w:r>
      <w:r w:rsidR="00BA72A8" w:rsidRPr="005B3DFF">
        <w:rPr>
          <w:rFonts w:ascii="Times New Roman" w:hAnsi="Times New Roman" w:cs="Times New Roman"/>
          <w:color w:val="000000"/>
        </w:rPr>
        <w:t xml:space="preserve">he </w:t>
      </w:r>
      <w:r w:rsidR="0063095C" w:rsidRPr="005B3DFF">
        <w:rPr>
          <w:rFonts w:ascii="Times New Roman" w:hAnsi="Times New Roman" w:cs="Times New Roman"/>
          <w:color w:val="000000"/>
        </w:rPr>
        <w:t>gold</w:t>
      </w:r>
      <w:r w:rsidR="00BA72A8" w:rsidRPr="005B3DFF">
        <w:rPr>
          <w:rFonts w:ascii="Times New Roman" w:hAnsi="Times New Roman" w:cs="Times New Roman"/>
          <w:color w:val="000000"/>
        </w:rPr>
        <w:t>en</w:t>
      </w:r>
      <w:r w:rsidR="0063095C" w:rsidRPr="005B3DFF">
        <w:rPr>
          <w:rFonts w:ascii="Times New Roman" w:hAnsi="Times New Roman" w:cs="Times New Roman"/>
          <w:color w:val="000000"/>
        </w:rPr>
        <w:t xml:space="preserve"> oak wreath</w:t>
      </w:r>
      <w:r w:rsidR="00BA72A8" w:rsidRPr="005B3DFF">
        <w:rPr>
          <w:rFonts w:ascii="Times New Roman" w:hAnsi="Times New Roman" w:cs="Times New Roman"/>
          <w:color w:val="000000"/>
        </w:rPr>
        <w:t xml:space="preserve">, its accompanying golden larnax </w:t>
      </w:r>
      <w:r w:rsidR="0063095C" w:rsidRPr="005B3DFF">
        <w:rPr>
          <w:rFonts w:ascii="Times New Roman" w:hAnsi="Times New Roman" w:cs="Times New Roman"/>
          <w:color w:val="000000"/>
        </w:rPr>
        <w:t>and the exquisite ceremonial armor</w:t>
      </w:r>
      <w:r w:rsidR="005427C2" w:rsidRPr="005B3DFF">
        <w:rPr>
          <w:rFonts w:ascii="Times New Roman" w:hAnsi="Times New Roman" w:cs="Times New Roman"/>
          <w:color w:val="000000"/>
        </w:rPr>
        <w:t xml:space="preserve"> indicate that</w:t>
      </w:r>
      <w:r w:rsidR="005B3DFF" w:rsidRPr="005B3DFF">
        <w:rPr>
          <w:rFonts w:ascii="Times New Roman" w:hAnsi="Times New Roman" w:cs="Times New Roman"/>
          <w:color w:val="000000"/>
        </w:rPr>
        <w:t xml:space="preserve"> king</w:t>
      </w:r>
      <w:r w:rsidR="00435ADE">
        <w:rPr>
          <w:rFonts w:ascii="Times New Roman" w:hAnsi="Times New Roman" w:cs="Times New Roman"/>
          <w:color w:val="000000"/>
        </w:rPr>
        <w:t>s</w:t>
      </w:r>
      <w:r w:rsidR="0063095C" w:rsidRPr="005B3DFF">
        <w:rPr>
          <w:rFonts w:ascii="Times New Roman" w:hAnsi="Times New Roman" w:cs="Times New Roman"/>
          <w:color w:val="000000"/>
        </w:rPr>
        <w:t xml:space="preserve"> of immense power and wealth</w:t>
      </w:r>
      <w:r w:rsidR="00435ADE">
        <w:rPr>
          <w:rFonts w:ascii="Times New Roman" w:hAnsi="Times New Roman" w:cs="Times New Roman"/>
          <w:color w:val="000000"/>
        </w:rPr>
        <w:t xml:space="preserve"> were</w:t>
      </w:r>
      <w:r w:rsidR="0063095C" w:rsidRPr="005B3DFF">
        <w:rPr>
          <w:rFonts w:ascii="Times New Roman" w:hAnsi="Times New Roman" w:cs="Times New Roman"/>
          <w:color w:val="000000"/>
        </w:rPr>
        <w:t xml:space="preserve"> </w:t>
      </w:r>
      <w:r w:rsidR="00BA72A8" w:rsidRPr="005B3DFF">
        <w:rPr>
          <w:rFonts w:ascii="Times New Roman" w:hAnsi="Times New Roman" w:cs="Times New Roman"/>
          <w:color w:val="000000"/>
        </w:rPr>
        <w:t>buried</w:t>
      </w:r>
      <w:r w:rsidR="0063095C" w:rsidRPr="005B3DFF">
        <w:rPr>
          <w:rFonts w:ascii="Times New Roman" w:hAnsi="Times New Roman" w:cs="Times New Roman"/>
          <w:color w:val="000000"/>
        </w:rPr>
        <w:t xml:space="preserve"> in the tombs at Vergina</w:t>
      </w:r>
      <w:r w:rsidR="00266045" w:rsidRPr="005B3DFF">
        <w:rPr>
          <w:rFonts w:ascii="Times New Roman" w:hAnsi="Times New Roman" w:cs="Times New Roman"/>
          <w:color w:val="000000"/>
        </w:rPr>
        <w:t xml:space="preserve"> but</w:t>
      </w:r>
      <w:r w:rsidR="00435ADE">
        <w:rPr>
          <w:rFonts w:ascii="Times New Roman" w:hAnsi="Times New Roman" w:cs="Times New Roman"/>
          <w:color w:val="000000"/>
        </w:rPr>
        <w:t xml:space="preserve"> it wa</w:t>
      </w:r>
      <w:r w:rsidR="005B3DFF" w:rsidRPr="005B3DFF">
        <w:rPr>
          <w:rFonts w:ascii="Times New Roman" w:hAnsi="Times New Roman" w:cs="Times New Roman"/>
          <w:color w:val="000000"/>
        </w:rPr>
        <w:t>s hard for me to give</w:t>
      </w:r>
      <w:r w:rsidR="005427C2" w:rsidRPr="005B3DFF">
        <w:rPr>
          <w:rFonts w:ascii="Times New Roman" w:hAnsi="Times New Roman" w:cs="Times New Roman"/>
          <w:color w:val="000000"/>
        </w:rPr>
        <w:t xml:space="preserve"> direct ownership</w:t>
      </w:r>
      <w:r w:rsidR="006F661F">
        <w:rPr>
          <w:rFonts w:ascii="Times New Roman" w:hAnsi="Times New Roman" w:cs="Times New Roman"/>
          <w:color w:val="000000"/>
        </w:rPr>
        <w:t xml:space="preserve"> and</w:t>
      </w:r>
      <w:r w:rsidR="00266045" w:rsidRPr="005B3DFF">
        <w:rPr>
          <w:rFonts w:ascii="Times New Roman" w:hAnsi="Times New Roman" w:cs="Times New Roman"/>
          <w:color w:val="000000"/>
        </w:rPr>
        <w:t xml:space="preserve"> </w:t>
      </w:r>
      <w:r w:rsidR="00435ADE">
        <w:rPr>
          <w:rFonts w:ascii="Times New Roman" w:hAnsi="Times New Roman" w:cs="Times New Roman"/>
          <w:color w:val="000000"/>
        </w:rPr>
        <w:t>I found this</w:t>
      </w:r>
      <w:r w:rsidR="005427C2" w:rsidRPr="005B3DFF">
        <w:rPr>
          <w:rFonts w:ascii="Times New Roman" w:hAnsi="Times New Roman" w:cs="Times New Roman"/>
          <w:color w:val="000000"/>
        </w:rPr>
        <w:t xml:space="preserve"> reflected in the scholarship.</w:t>
      </w:r>
      <w:r w:rsidRPr="005B3DFF">
        <w:rPr>
          <w:rFonts w:ascii="Times New Roman" w:hAnsi="Times New Roman" w:cs="Times New Roman"/>
          <w:color w:val="000000"/>
        </w:rPr>
        <w:t xml:space="preserve"> To try to further a connection </w:t>
      </w:r>
      <w:r w:rsidR="00435ADE">
        <w:rPr>
          <w:rFonts w:ascii="Times New Roman" w:hAnsi="Times New Roman" w:cs="Times New Roman"/>
          <w:color w:val="000000"/>
        </w:rPr>
        <w:t>I followed</w:t>
      </w:r>
      <w:r w:rsidR="005B3DFF" w:rsidRPr="005B3DFF">
        <w:rPr>
          <w:rFonts w:ascii="Times New Roman" w:hAnsi="Times New Roman" w:cs="Times New Roman"/>
          <w:color w:val="000000"/>
        </w:rPr>
        <w:t xml:space="preserve"> a tour</w:t>
      </w:r>
      <w:r w:rsidRPr="005B3DFF">
        <w:rPr>
          <w:rFonts w:ascii="Times New Roman" w:hAnsi="Times New Roman" w:cs="Times New Roman"/>
          <w:color w:val="000000"/>
        </w:rPr>
        <w:t xml:space="preserve"> grou</w:t>
      </w:r>
      <w:r w:rsidR="00435ADE">
        <w:rPr>
          <w:rFonts w:ascii="Times New Roman" w:hAnsi="Times New Roman" w:cs="Times New Roman"/>
          <w:color w:val="000000"/>
        </w:rPr>
        <w:t>p until verbally dissuaded</w:t>
      </w:r>
      <w:r w:rsidR="00051767">
        <w:rPr>
          <w:rFonts w:ascii="Times New Roman" w:hAnsi="Times New Roman" w:cs="Times New Roman"/>
          <w:color w:val="000000"/>
        </w:rPr>
        <w:t xml:space="preserve"> by</w:t>
      </w:r>
      <w:r w:rsidR="005B3DFF" w:rsidRPr="005B3DFF">
        <w:rPr>
          <w:rFonts w:ascii="Times New Roman" w:hAnsi="Times New Roman" w:cs="Times New Roman"/>
          <w:color w:val="000000"/>
        </w:rPr>
        <w:t xml:space="preserve"> a participant of the</w:t>
      </w:r>
      <w:r w:rsidR="00435ADE">
        <w:rPr>
          <w:rFonts w:ascii="Times New Roman" w:hAnsi="Times New Roman" w:cs="Times New Roman"/>
          <w:color w:val="000000"/>
        </w:rPr>
        <w:t xml:space="preserve"> tour</w:t>
      </w:r>
      <w:r w:rsidRPr="005B3DFF">
        <w:rPr>
          <w:rFonts w:ascii="Times New Roman" w:hAnsi="Times New Roman" w:cs="Times New Roman"/>
          <w:color w:val="000000"/>
        </w:rPr>
        <w:t>.</w:t>
      </w:r>
      <w:r w:rsidR="005427C2" w:rsidRPr="005B3DFF">
        <w:rPr>
          <w:rFonts w:ascii="Times New Roman" w:hAnsi="Times New Roman" w:cs="Times New Roman"/>
          <w:color w:val="000000"/>
        </w:rPr>
        <w:t xml:space="preserve"> However</w:t>
      </w:r>
      <w:r w:rsidR="00266045" w:rsidRPr="005B3DFF">
        <w:rPr>
          <w:rFonts w:ascii="Times New Roman" w:hAnsi="Times New Roman" w:cs="Times New Roman"/>
          <w:color w:val="000000"/>
        </w:rPr>
        <w:t>,</w:t>
      </w:r>
      <w:r w:rsidR="005427C2" w:rsidRPr="005B3DFF">
        <w:rPr>
          <w:rFonts w:ascii="Times New Roman" w:hAnsi="Times New Roman" w:cs="Times New Roman"/>
          <w:color w:val="000000"/>
        </w:rPr>
        <w:t xml:space="preserve"> the tour guide gave vital information concerning the larnax,</w:t>
      </w:r>
      <w:r w:rsidR="005B3DFF" w:rsidRPr="005B3DFF">
        <w:rPr>
          <w:rFonts w:ascii="Times New Roman" w:hAnsi="Times New Roman" w:cs="Times New Roman"/>
          <w:color w:val="000000"/>
        </w:rPr>
        <w:t xml:space="preserve"> the wreath</w:t>
      </w:r>
      <w:r w:rsidR="005427C2" w:rsidRPr="005B3DFF">
        <w:rPr>
          <w:rFonts w:ascii="Times New Roman" w:hAnsi="Times New Roman" w:cs="Times New Roman"/>
          <w:color w:val="000000"/>
        </w:rPr>
        <w:t xml:space="preserve"> and the</w:t>
      </w:r>
      <w:r w:rsidR="005427C2" w:rsidRPr="005B3DFF">
        <w:rPr>
          <w:rFonts w:ascii="Times New Roman" w:hAnsi="Times New Roman" w:cs="Times New Roman"/>
        </w:rPr>
        <w:t xml:space="preserve"> miniatures</w:t>
      </w:r>
      <w:r w:rsidR="00266045" w:rsidRPr="005B3DFF">
        <w:rPr>
          <w:rFonts w:ascii="Times New Roman" w:hAnsi="Times New Roman" w:cs="Times New Roman"/>
        </w:rPr>
        <w:t xml:space="preserve">. </w:t>
      </w:r>
      <w:r w:rsidR="00435ADE">
        <w:rPr>
          <w:rFonts w:ascii="Times New Roman" w:hAnsi="Times New Roman" w:cs="Times New Roman"/>
          <w:color w:val="000000"/>
        </w:rPr>
        <w:t>However,</w:t>
      </w:r>
      <w:r w:rsidR="0089176F">
        <w:rPr>
          <w:rFonts w:ascii="Times New Roman" w:hAnsi="Times New Roman" w:cs="Times New Roman"/>
          <w:color w:val="000000"/>
        </w:rPr>
        <w:t xml:space="preserve"> </w:t>
      </w:r>
      <w:r w:rsidR="00266045" w:rsidRPr="005B3DFF">
        <w:rPr>
          <w:rFonts w:ascii="Times New Roman" w:hAnsi="Times New Roman" w:cs="Times New Roman"/>
          <w:color w:val="000000"/>
        </w:rPr>
        <w:t>I feel</w:t>
      </w:r>
      <w:r w:rsidR="005427C2" w:rsidRPr="005B3DFF">
        <w:rPr>
          <w:rFonts w:ascii="Times New Roman" w:hAnsi="Times New Roman" w:cs="Times New Roman"/>
          <w:color w:val="000000"/>
        </w:rPr>
        <w:t xml:space="preserve"> I lack the knowledge and expertise to say anything definitive</w:t>
      </w:r>
      <w:r w:rsidR="00266045" w:rsidRPr="005B3DFF">
        <w:rPr>
          <w:rFonts w:ascii="Times New Roman" w:hAnsi="Times New Roman" w:cs="Times New Roman"/>
          <w:color w:val="000000"/>
        </w:rPr>
        <w:t xml:space="preserve"> about the site</w:t>
      </w:r>
      <w:r w:rsidR="00435ADE">
        <w:rPr>
          <w:rFonts w:ascii="Times New Roman" w:hAnsi="Times New Roman" w:cs="Times New Roman"/>
          <w:color w:val="000000"/>
        </w:rPr>
        <w:t xml:space="preserve"> and scholarship</w:t>
      </w:r>
      <w:r w:rsidR="005427C2" w:rsidRPr="005B3DFF">
        <w:rPr>
          <w:rFonts w:ascii="Times New Roman" w:hAnsi="Times New Roman" w:cs="Times New Roman"/>
          <w:color w:val="000000"/>
        </w:rPr>
        <w:t>.</w:t>
      </w:r>
      <w:r w:rsidR="00266045" w:rsidRPr="005B3DFF">
        <w:rPr>
          <w:rFonts w:ascii="Times New Roman" w:hAnsi="Times New Roman" w:cs="Times New Roman"/>
          <w:color w:val="000000"/>
        </w:rPr>
        <w:t xml:space="preserve"> As </w:t>
      </w:r>
      <w:r w:rsidR="00266045" w:rsidRPr="005B3DFF">
        <w:rPr>
          <w:rFonts w:ascii="Times New Roman" w:hAnsi="Times New Roman" w:cs="Times New Roman"/>
        </w:rPr>
        <w:t>Hatzopoulos M</w:t>
      </w:r>
      <w:r w:rsidR="005B3DFF" w:rsidRPr="005B3DFF">
        <w:rPr>
          <w:rFonts w:ascii="Times New Roman" w:hAnsi="Times New Roman" w:cs="Times New Roman"/>
        </w:rPr>
        <w:t>.</w:t>
      </w:r>
      <w:r w:rsidR="00266045" w:rsidRPr="005B3DFF">
        <w:rPr>
          <w:rFonts w:ascii="Times New Roman" w:hAnsi="Times New Roman" w:cs="Times New Roman"/>
        </w:rPr>
        <w:t xml:space="preserve"> eloquently</w:t>
      </w:r>
      <w:r w:rsidR="005427C2" w:rsidRPr="005B3DFF">
        <w:rPr>
          <w:rFonts w:ascii="Times New Roman" w:hAnsi="Times New Roman" w:cs="Times New Roman"/>
          <w:color w:val="000000"/>
        </w:rPr>
        <w:t xml:space="preserve"> writes, </w:t>
      </w:r>
    </w:p>
    <w:p w14:paraId="14D19413" w14:textId="0DD32CC4" w:rsidR="005427C2" w:rsidRPr="005B3DFF" w:rsidRDefault="005427C2" w:rsidP="001C3A90">
      <w:pPr>
        <w:spacing w:line="480" w:lineRule="auto"/>
        <w:ind w:firstLine="720"/>
        <w:rPr>
          <w:rFonts w:ascii="Times New Roman" w:hAnsi="Times New Roman" w:cs="Times New Roman"/>
          <w:color w:val="000000"/>
        </w:rPr>
      </w:pPr>
      <w:r w:rsidRPr="005B3DFF">
        <w:rPr>
          <w:rFonts w:ascii="Times New Roman" w:hAnsi="Times New Roman" w:cs="Times New Roman"/>
        </w:rPr>
        <w:t>“A consensus on the identity of its occupants will probably never be reached, because on the one hand the question has been compromised by ulterior motives and other extraneous considerations and, on the other because no single element of the puzzle is likely to be universally accepted as an incontrovertible proof.”</w:t>
      </w:r>
      <w:r w:rsidR="005B3DFF" w:rsidRPr="005B3DFF">
        <w:rPr>
          <w:rStyle w:val="FootnoteReference"/>
          <w:rFonts w:ascii="Times New Roman" w:hAnsi="Times New Roman" w:cs="Times New Roman"/>
        </w:rPr>
        <w:footnoteReference w:id="15"/>
      </w:r>
      <w:r w:rsidRPr="005B3DFF">
        <w:rPr>
          <w:rFonts w:ascii="Times New Roman" w:hAnsi="Times New Roman" w:cs="Times New Roman"/>
        </w:rPr>
        <w:t xml:space="preserve">  </w:t>
      </w:r>
    </w:p>
    <w:p w14:paraId="2BB3DF8B" w14:textId="6D4CED3A" w:rsidR="00CB4BBF" w:rsidRPr="005B3DFF" w:rsidRDefault="00266045" w:rsidP="001C3A90">
      <w:pPr>
        <w:spacing w:line="480" w:lineRule="auto"/>
        <w:ind w:firstLine="720"/>
        <w:rPr>
          <w:rFonts w:ascii="Times New Roman" w:hAnsi="Times New Roman" w:cs="Times New Roman"/>
          <w:color w:val="000000"/>
        </w:rPr>
      </w:pPr>
      <w:r w:rsidRPr="005B3DFF">
        <w:rPr>
          <w:rFonts w:ascii="Times New Roman" w:hAnsi="Times New Roman" w:cs="Times New Roman"/>
          <w:color w:val="000000"/>
        </w:rPr>
        <w:t>W</w:t>
      </w:r>
      <w:r w:rsidR="005427C2" w:rsidRPr="005B3DFF">
        <w:rPr>
          <w:rFonts w:ascii="Times New Roman" w:hAnsi="Times New Roman" w:cs="Times New Roman"/>
          <w:color w:val="000000"/>
        </w:rPr>
        <w:t>hile</w:t>
      </w:r>
      <w:r w:rsidRPr="005B3DFF">
        <w:rPr>
          <w:rFonts w:ascii="Times New Roman" w:hAnsi="Times New Roman" w:cs="Times New Roman"/>
          <w:color w:val="000000"/>
        </w:rPr>
        <w:t xml:space="preserve"> I found</w:t>
      </w:r>
      <w:r w:rsidR="00F124B3" w:rsidRPr="005B3DFF">
        <w:rPr>
          <w:rFonts w:ascii="Times New Roman" w:hAnsi="Times New Roman" w:cs="Times New Roman"/>
          <w:color w:val="000000"/>
        </w:rPr>
        <w:t xml:space="preserve"> the tombs of</w:t>
      </w:r>
      <w:r w:rsidRPr="005B3DFF">
        <w:rPr>
          <w:rFonts w:ascii="Times New Roman" w:hAnsi="Times New Roman" w:cs="Times New Roman"/>
          <w:color w:val="000000"/>
        </w:rPr>
        <w:t xml:space="preserve"> Vergina</w:t>
      </w:r>
      <w:r w:rsidR="005427C2" w:rsidRPr="005B3DFF">
        <w:rPr>
          <w:rFonts w:ascii="Times New Roman" w:hAnsi="Times New Roman" w:cs="Times New Roman"/>
          <w:color w:val="000000"/>
        </w:rPr>
        <w:t xml:space="preserve"> fascinating</w:t>
      </w:r>
      <w:r w:rsidRPr="005B3DFF">
        <w:rPr>
          <w:rFonts w:ascii="Times New Roman" w:hAnsi="Times New Roman" w:cs="Times New Roman"/>
          <w:color w:val="000000"/>
        </w:rPr>
        <w:t xml:space="preserve"> I</w:t>
      </w:r>
      <w:r w:rsidR="005427C2" w:rsidRPr="005B3DFF">
        <w:rPr>
          <w:rFonts w:ascii="Times New Roman" w:hAnsi="Times New Roman" w:cs="Times New Roman"/>
          <w:color w:val="000000"/>
        </w:rPr>
        <w:t xml:space="preserve"> </w:t>
      </w:r>
      <w:r w:rsidRPr="005B3DFF">
        <w:rPr>
          <w:rFonts w:ascii="Times New Roman" w:hAnsi="Times New Roman" w:cs="Times New Roman"/>
          <w:color w:val="000000"/>
        </w:rPr>
        <w:t>wish I could have</w:t>
      </w:r>
      <w:r w:rsidR="00F124B3" w:rsidRPr="005B3DFF">
        <w:rPr>
          <w:rFonts w:ascii="Times New Roman" w:hAnsi="Times New Roman" w:cs="Times New Roman"/>
          <w:color w:val="000000"/>
        </w:rPr>
        <w:t xml:space="preserve"> gotten closer to </w:t>
      </w:r>
      <w:r w:rsidR="00051767">
        <w:rPr>
          <w:rFonts w:ascii="Times New Roman" w:hAnsi="Times New Roman" w:cs="Times New Roman"/>
          <w:color w:val="000000"/>
        </w:rPr>
        <w:t xml:space="preserve">the </w:t>
      </w:r>
      <w:r w:rsidR="00F124B3" w:rsidRPr="005B3DFF">
        <w:rPr>
          <w:rFonts w:ascii="Times New Roman" w:hAnsi="Times New Roman" w:cs="Times New Roman"/>
          <w:color w:val="000000"/>
        </w:rPr>
        <w:t>Theatre and Palace of Aegae</w:t>
      </w:r>
      <w:r w:rsidR="006F661F">
        <w:rPr>
          <w:rFonts w:ascii="Times New Roman" w:hAnsi="Times New Roman" w:cs="Times New Roman"/>
          <w:color w:val="000000"/>
        </w:rPr>
        <w:t>. To wonder</w:t>
      </w:r>
      <w:r w:rsidR="00F124B3" w:rsidRPr="005B3DFF">
        <w:rPr>
          <w:rFonts w:ascii="Times New Roman" w:hAnsi="Times New Roman" w:cs="Times New Roman"/>
          <w:color w:val="000000"/>
        </w:rPr>
        <w:t xml:space="preserve"> through these sites and to experience whatever information provided</w:t>
      </w:r>
      <w:r w:rsidR="006F661F">
        <w:rPr>
          <w:rFonts w:ascii="Times New Roman" w:hAnsi="Times New Roman" w:cs="Times New Roman"/>
          <w:color w:val="000000"/>
        </w:rPr>
        <w:t xml:space="preserve"> may</w:t>
      </w:r>
      <w:r w:rsidR="00F124B3" w:rsidRPr="005B3DFF">
        <w:rPr>
          <w:rFonts w:ascii="Times New Roman" w:hAnsi="Times New Roman" w:cs="Times New Roman"/>
          <w:color w:val="000000"/>
        </w:rPr>
        <w:t xml:space="preserve"> have given me a clearer picture of Aegae and it would have</w:t>
      </w:r>
      <w:r w:rsidR="00051767">
        <w:rPr>
          <w:rFonts w:ascii="Times New Roman" w:hAnsi="Times New Roman" w:cs="Times New Roman"/>
          <w:color w:val="000000"/>
        </w:rPr>
        <w:t xml:space="preserve"> broadened</w:t>
      </w:r>
      <w:r w:rsidR="00F124B3" w:rsidRPr="005B3DFF">
        <w:rPr>
          <w:rFonts w:ascii="Times New Roman" w:hAnsi="Times New Roman" w:cs="Times New Roman"/>
          <w:color w:val="000000"/>
        </w:rPr>
        <w:t xml:space="preserve"> my focus and made my experience less centered</w:t>
      </w:r>
      <w:r w:rsidR="00051767">
        <w:rPr>
          <w:rFonts w:ascii="Times New Roman" w:hAnsi="Times New Roman" w:cs="Times New Roman"/>
          <w:color w:val="000000"/>
        </w:rPr>
        <w:t xml:space="preserve"> around Philip II</w:t>
      </w:r>
      <w:r w:rsidR="00F124B3" w:rsidRPr="005B3DFF">
        <w:rPr>
          <w:rFonts w:ascii="Times New Roman" w:hAnsi="Times New Roman" w:cs="Times New Roman"/>
          <w:color w:val="000000"/>
        </w:rPr>
        <w:t>. Aega</w:t>
      </w:r>
      <w:r w:rsidR="006F661F">
        <w:rPr>
          <w:rFonts w:ascii="Times New Roman" w:hAnsi="Times New Roman" w:cs="Times New Roman"/>
          <w:color w:val="000000"/>
        </w:rPr>
        <w:t>e was a palace to</w:t>
      </w:r>
      <w:r w:rsidR="00F124B3" w:rsidRPr="005B3DFF">
        <w:rPr>
          <w:rFonts w:ascii="Times New Roman" w:hAnsi="Times New Roman" w:cs="Times New Roman"/>
          <w:color w:val="000000"/>
        </w:rPr>
        <w:t xml:space="preserve"> many Ma</w:t>
      </w:r>
      <w:r w:rsidR="006F661F">
        <w:rPr>
          <w:rFonts w:ascii="Times New Roman" w:hAnsi="Times New Roman" w:cs="Times New Roman"/>
          <w:color w:val="000000"/>
        </w:rPr>
        <w:t xml:space="preserve">cedonian kings but I feel I have </w:t>
      </w:r>
      <w:r w:rsidR="00F124B3" w:rsidRPr="005B3DFF">
        <w:rPr>
          <w:rFonts w:ascii="Times New Roman" w:hAnsi="Times New Roman" w:cs="Times New Roman"/>
          <w:color w:val="000000"/>
        </w:rPr>
        <w:t>less of a</w:t>
      </w:r>
      <w:r w:rsidR="006F661F">
        <w:rPr>
          <w:rFonts w:ascii="Times New Roman" w:hAnsi="Times New Roman" w:cs="Times New Roman"/>
          <w:color w:val="000000"/>
        </w:rPr>
        <w:t>n</w:t>
      </w:r>
      <w:r w:rsidR="00F124B3" w:rsidRPr="005B3DFF">
        <w:rPr>
          <w:rFonts w:ascii="Times New Roman" w:hAnsi="Times New Roman" w:cs="Times New Roman"/>
          <w:color w:val="000000"/>
        </w:rPr>
        <w:t xml:space="preserve"> understanding of these figures.    </w:t>
      </w:r>
      <w:r w:rsidRPr="005B3DFF">
        <w:rPr>
          <w:rFonts w:ascii="Times New Roman" w:hAnsi="Times New Roman" w:cs="Times New Roman"/>
          <w:color w:val="000000"/>
        </w:rPr>
        <w:t xml:space="preserve"> </w:t>
      </w:r>
    </w:p>
    <w:p w14:paraId="7ED893F1" w14:textId="5CB0BC95" w:rsidR="006137A9" w:rsidRDefault="00F124B3" w:rsidP="001C3A90">
      <w:pPr>
        <w:spacing w:line="480" w:lineRule="auto"/>
        <w:ind w:firstLine="720"/>
        <w:rPr>
          <w:rFonts w:ascii="Times New Roman" w:hAnsi="Times New Roman" w:cs="Times New Roman"/>
          <w:color w:val="000000"/>
        </w:rPr>
      </w:pPr>
      <w:r w:rsidRPr="005B3DFF">
        <w:rPr>
          <w:rFonts w:ascii="Times New Roman" w:hAnsi="Times New Roman" w:cs="Times New Roman"/>
          <w:color w:val="000000"/>
        </w:rPr>
        <w:t>Finally, w</w:t>
      </w:r>
      <w:r w:rsidR="00CB4BBF" w:rsidRPr="005B3DFF">
        <w:rPr>
          <w:rFonts w:ascii="Times New Roman" w:hAnsi="Times New Roman" w:cs="Times New Roman"/>
          <w:color w:val="000000"/>
        </w:rPr>
        <w:t xml:space="preserve">hat did strike me </w:t>
      </w:r>
      <w:r w:rsidRPr="005B3DFF">
        <w:rPr>
          <w:rFonts w:ascii="Times New Roman" w:hAnsi="Times New Roman" w:cs="Times New Roman"/>
          <w:color w:val="000000"/>
        </w:rPr>
        <w:t xml:space="preserve">in Vergina </w:t>
      </w:r>
      <w:r w:rsidR="0085770E">
        <w:rPr>
          <w:rFonts w:ascii="Times New Roman" w:hAnsi="Times New Roman" w:cs="Times New Roman"/>
          <w:color w:val="000000"/>
        </w:rPr>
        <w:t>was the connection between the archaeology</w:t>
      </w:r>
      <w:r w:rsidR="0089176F">
        <w:rPr>
          <w:rFonts w:ascii="Times New Roman" w:hAnsi="Times New Roman" w:cs="Times New Roman"/>
          <w:color w:val="000000"/>
        </w:rPr>
        <w:t>,</w:t>
      </w:r>
      <w:r w:rsidRPr="005B3DFF">
        <w:rPr>
          <w:rFonts w:ascii="Times New Roman" w:hAnsi="Times New Roman" w:cs="Times New Roman"/>
          <w:color w:val="000000"/>
        </w:rPr>
        <w:t xml:space="preserve"> the people of Vergina </w:t>
      </w:r>
      <w:r w:rsidR="0085770E">
        <w:rPr>
          <w:rFonts w:ascii="Times New Roman" w:hAnsi="Times New Roman" w:cs="Times New Roman"/>
          <w:color w:val="000000"/>
        </w:rPr>
        <w:t xml:space="preserve">and </w:t>
      </w:r>
      <w:r w:rsidR="00CB4BBF" w:rsidRPr="005B3DFF">
        <w:rPr>
          <w:rFonts w:ascii="Times New Roman" w:hAnsi="Times New Roman" w:cs="Times New Roman"/>
          <w:color w:val="000000"/>
        </w:rPr>
        <w:t>the</w:t>
      </w:r>
      <w:r w:rsidRPr="005B3DFF">
        <w:rPr>
          <w:rFonts w:ascii="Times New Roman" w:hAnsi="Times New Roman" w:cs="Times New Roman"/>
          <w:color w:val="000000"/>
        </w:rPr>
        <w:t xml:space="preserve"> local</w:t>
      </w:r>
      <w:r w:rsidR="00CB4BBF" w:rsidRPr="005B3DFF">
        <w:rPr>
          <w:rFonts w:ascii="Times New Roman" w:hAnsi="Times New Roman" w:cs="Times New Roman"/>
          <w:color w:val="000000"/>
        </w:rPr>
        <w:t xml:space="preserve"> tourist industr</w:t>
      </w:r>
      <w:r w:rsidR="00051767">
        <w:rPr>
          <w:rFonts w:ascii="Times New Roman" w:hAnsi="Times New Roman" w:cs="Times New Roman"/>
          <w:color w:val="000000"/>
        </w:rPr>
        <w:t>y. The</w:t>
      </w:r>
      <w:r w:rsidR="00733CC4">
        <w:rPr>
          <w:rFonts w:ascii="Times New Roman" w:hAnsi="Times New Roman" w:cs="Times New Roman"/>
          <w:color w:val="000000"/>
        </w:rPr>
        <w:t xml:space="preserve"> tourism</w:t>
      </w:r>
      <w:r w:rsidR="00CB4BBF" w:rsidRPr="005B3DFF">
        <w:rPr>
          <w:rFonts w:ascii="Times New Roman" w:hAnsi="Times New Roman" w:cs="Times New Roman"/>
          <w:color w:val="000000"/>
        </w:rPr>
        <w:t xml:space="preserve"> </w:t>
      </w:r>
      <w:r w:rsidR="00051767">
        <w:rPr>
          <w:rFonts w:ascii="Times New Roman" w:hAnsi="Times New Roman" w:cs="Times New Roman"/>
          <w:color w:val="000000"/>
        </w:rPr>
        <w:t>w</w:t>
      </w:r>
      <w:r w:rsidR="00733CC4">
        <w:rPr>
          <w:rFonts w:ascii="Times New Roman" w:hAnsi="Times New Roman" w:cs="Times New Roman"/>
          <w:color w:val="000000"/>
        </w:rPr>
        <w:t xml:space="preserve">as </w:t>
      </w:r>
      <w:r w:rsidR="0089176F">
        <w:rPr>
          <w:rFonts w:ascii="Times New Roman" w:hAnsi="Times New Roman" w:cs="Times New Roman"/>
          <w:color w:val="000000"/>
        </w:rPr>
        <w:t xml:space="preserve">greatly </w:t>
      </w:r>
      <w:r w:rsidR="006137A9" w:rsidRPr="005B3DFF">
        <w:rPr>
          <w:rFonts w:ascii="Times New Roman" w:hAnsi="Times New Roman" w:cs="Times New Roman"/>
          <w:color w:val="000000"/>
        </w:rPr>
        <w:t>associated with Alexander the Great</w:t>
      </w:r>
      <w:r w:rsidR="0085770E">
        <w:rPr>
          <w:rFonts w:ascii="Times New Roman" w:hAnsi="Times New Roman" w:cs="Times New Roman"/>
          <w:color w:val="000000"/>
        </w:rPr>
        <w:t xml:space="preserve"> as opposed to Phillip II</w:t>
      </w:r>
      <w:r w:rsidR="0089176F">
        <w:rPr>
          <w:rFonts w:ascii="Times New Roman" w:hAnsi="Times New Roman" w:cs="Times New Roman"/>
          <w:color w:val="000000"/>
        </w:rPr>
        <w:t xml:space="preserve"> which quite</w:t>
      </w:r>
      <w:r w:rsidR="00051767">
        <w:rPr>
          <w:rFonts w:ascii="Times New Roman" w:hAnsi="Times New Roman" w:cs="Times New Roman"/>
          <w:color w:val="000000"/>
        </w:rPr>
        <w:t xml:space="preserve"> surprised me</w:t>
      </w:r>
      <w:r w:rsidR="00CB4BBF" w:rsidRPr="005B3DFF">
        <w:rPr>
          <w:rFonts w:ascii="Times New Roman" w:hAnsi="Times New Roman" w:cs="Times New Roman"/>
          <w:color w:val="000000"/>
        </w:rPr>
        <w:t>. From wandering through the streets of Vergina it became quite obvious th</w:t>
      </w:r>
      <w:r w:rsidR="006137A9" w:rsidRPr="005B3DFF">
        <w:rPr>
          <w:rFonts w:ascii="Times New Roman" w:hAnsi="Times New Roman" w:cs="Times New Roman"/>
          <w:color w:val="000000"/>
        </w:rPr>
        <w:t>at many locals h</w:t>
      </w:r>
      <w:r w:rsidR="00733CC4">
        <w:rPr>
          <w:rFonts w:ascii="Times New Roman" w:hAnsi="Times New Roman" w:cs="Times New Roman"/>
          <w:color w:val="000000"/>
        </w:rPr>
        <w:t>ad a strong sense of</w:t>
      </w:r>
      <w:r w:rsidRPr="005B3DFF">
        <w:rPr>
          <w:rFonts w:ascii="Times New Roman" w:hAnsi="Times New Roman" w:cs="Times New Roman"/>
          <w:color w:val="000000"/>
        </w:rPr>
        <w:t xml:space="preserve"> connection to the history</w:t>
      </w:r>
      <w:r w:rsidR="00733CC4">
        <w:rPr>
          <w:rFonts w:ascii="Times New Roman" w:hAnsi="Times New Roman" w:cs="Times New Roman"/>
          <w:color w:val="000000"/>
        </w:rPr>
        <w:t xml:space="preserve"> and from the tour one could</w:t>
      </w:r>
      <w:r w:rsidR="0089176F">
        <w:rPr>
          <w:rFonts w:ascii="Times New Roman" w:hAnsi="Times New Roman" w:cs="Times New Roman"/>
          <w:color w:val="000000"/>
        </w:rPr>
        <w:t xml:space="preserve"> feel the pride of both</w:t>
      </w:r>
      <w:r w:rsidR="006137A9" w:rsidRPr="005B3DFF">
        <w:rPr>
          <w:rFonts w:ascii="Times New Roman" w:hAnsi="Times New Roman" w:cs="Times New Roman"/>
          <w:color w:val="000000"/>
        </w:rPr>
        <w:t xml:space="preserve"> the </w:t>
      </w:r>
      <w:r w:rsidR="0089176F">
        <w:rPr>
          <w:rFonts w:ascii="Times New Roman" w:hAnsi="Times New Roman" w:cs="Times New Roman"/>
          <w:color w:val="000000"/>
        </w:rPr>
        <w:t>audience and</w:t>
      </w:r>
      <w:r w:rsidR="007E735A">
        <w:rPr>
          <w:rFonts w:ascii="Times New Roman" w:hAnsi="Times New Roman" w:cs="Times New Roman"/>
          <w:color w:val="000000"/>
        </w:rPr>
        <w:t xml:space="preserve"> the guides. Locals</w:t>
      </w:r>
      <w:r w:rsidR="006137A9" w:rsidRPr="005B3DFF">
        <w:rPr>
          <w:rFonts w:ascii="Times New Roman" w:hAnsi="Times New Roman" w:cs="Times New Roman"/>
          <w:color w:val="000000"/>
        </w:rPr>
        <w:t xml:space="preserve"> </w:t>
      </w:r>
      <w:r w:rsidRPr="005B3DFF">
        <w:rPr>
          <w:rFonts w:ascii="Times New Roman" w:hAnsi="Times New Roman" w:cs="Times New Roman"/>
          <w:color w:val="000000"/>
        </w:rPr>
        <w:t>had a</w:t>
      </w:r>
      <w:r w:rsidR="0085770E">
        <w:rPr>
          <w:rFonts w:ascii="Times New Roman" w:hAnsi="Times New Roman" w:cs="Times New Roman"/>
          <w:color w:val="000000"/>
        </w:rPr>
        <w:t xml:space="preserve"> cultural</w:t>
      </w:r>
      <w:r w:rsidR="007E735A">
        <w:rPr>
          <w:rFonts w:ascii="Times New Roman" w:hAnsi="Times New Roman" w:cs="Times New Roman"/>
          <w:color w:val="000000"/>
        </w:rPr>
        <w:t xml:space="preserve"> stake while also having</w:t>
      </w:r>
      <w:r w:rsidR="0089176F">
        <w:rPr>
          <w:rFonts w:ascii="Times New Roman" w:hAnsi="Times New Roman" w:cs="Times New Roman"/>
          <w:color w:val="000000"/>
        </w:rPr>
        <w:t xml:space="preserve"> a monetary stake</w:t>
      </w:r>
      <w:r w:rsidR="006137A9" w:rsidRPr="005B3DFF">
        <w:rPr>
          <w:rFonts w:ascii="Times New Roman" w:hAnsi="Times New Roman" w:cs="Times New Roman"/>
          <w:color w:val="000000"/>
        </w:rPr>
        <w:t xml:space="preserve"> for it appeared </w:t>
      </w:r>
      <w:r w:rsidR="0089176F">
        <w:rPr>
          <w:rFonts w:ascii="Times New Roman" w:hAnsi="Times New Roman" w:cs="Times New Roman"/>
          <w:color w:val="000000"/>
        </w:rPr>
        <w:t>that locals</w:t>
      </w:r>
      <w:r w:rsidR="00CB4BBF" w:rsidRPr="005B3DFF">
        <w:rPr>
          <w:rFonts w:ascii="Times New Roman" w:hAnsi="Times New Roman" w:cs="Times New Roman"/>
          <w:color w:val="000000"/>
        </w:rPr>
        <w:t xml:space="preserve"> made </w:t>
      </w:r>
      <w:r w:rsidR="00CB4BBF" w:rsidRPr="005B3DFF">
        <w:rPr>
          <w:rFonts w:ascii="Times New Roman" w:hAnsi="Times New Roman" w:cs="Times New Roman"/>
          <w:color w:val="000000"/>
        </w:rPr>
        <w:lastRenderedPageBreak/>
        <w:t>much of their livelihood from the tourism ind</w:t>
      </w:r>
      <w:r w:rsidRPr="005B3DFF">
        <w:rPr>
          <w:rFonts w:ascii="Times New Roman" w:hAnsi="Times New Roman" w:cs="Times New Roman"/>
          <w:color w:val="000000"/>
        </w:rPr>
        <w:t>ustry that was drawn to the sites around Vergina</w:t>
      </w:r>
      <w:r w:rsidR="00CB4BBF" w:rsidRPr="005B3DFF">
        <w:rPr>
          <w:rFonts w:ascii="Times New Roman" w:hAnsi="Times New Roman" w:cs="Times New Roman"/>
          <w:color w:val="000000"/>
        </w:rPr>
        <w:t>.</w:t>
      </w:r>
      <w:r w:rsidR="006137A9" w:rsidRPr="005B3DFF">
        <w:rPr>
          <w:rFonts w:ascii="Times New Roman" w:hAnsi="Times New Roman" w:cs="Times New Roman"/>
          <w:color w:val="000000"/>
        </w:rPr>
        <w:t xml:space="preserve"> Even in Thessaloni</w:t>
      </w:r>
      <w:r w:rsidR="0089176F">
        <w:rPr>
          <w:rFonts w:ascii="Times New Roman" w:hAnsi="Times New Roman" w:cs="Times New Roman"/>
          <w:color w:val="000000"/>
        </w:rPr>
        <w:t>ki and other places, many</w:t>
      </w:r>
      <w:r w:rsidR="006137A9" w:rsidRPr="005B3DFF">
        <w:rPr>
          <w:rFonts w:ascii="Times New Roman" w:hAnsi="Times New Roman" w:cs="Times New Roman"/>
          <w:color w:val="000000"/>
        </w:rPr>
        <w:t xml:space="preserve"> shops constantly called back to Vergina, the larnax and ancient </w:t>
      </w:r>
      <w:r w:rsidR="007E735A" w:rsidRPr="005B3DFF">
        <w:rPr>
          <w:rFonts w:ascii="Times New Roman" w:hAnsi="Times New Roman" w:cs="Times New Roman"/>
          <w:color w:val="000000"/>
        </w:rPr>
        <w:t>Macedonian</w:t>
      </w:r>
      <w:r w:rsidR="006137A9" w:rsidRPr="005B3DFF">
        <w:rPr>
          <w:rFonts w:ascii="Times New Roman" w:hAnsi="Times New Roman" w:cs="Times New Roman"/>
          <w:color w:val="000000"/>
        </w:rPr>
        <w:t xml:space="preserve"> kings.</w:t>
      </w:r>
    </w:p>
    <w:p w14:paraId="68AF4468" w14:textId="245788ED" w:rsidR="00051767" w:rsidRPr="005B3DFF" w:rsidRDefault="00051767" w:rsidP="001C3A90">
      <w:pPr>
        <w:spacing w:line="480" w:lineRule="auto"/>
        <w:ind w:firstLine="720"/>
        <w:rPr>
          <w:rFonts w:ascii="Times New Roman" w:hAnsi="Times New Roman" w:cs="Times New Roman"/>
          <w:color w:val="000000"/>
        </w:rPr>
      </w:pPr>
      <w:r>
        <w:rPr>
          <w:rFonts w:ascii="Times New Roman" w:hAnsi="Times New Roman" w:cs="Times New Roman"/>
          <w:color w:val="000000"/>
        </w:rPr>
        <w:t xml:space="preserve">In conclusion the site of the city of Aegae was for me a mixed bag, it held objects of immense cultural value and the splendor of the artifacts is undeniable. One could easily see the connection between the archaeological community, tourism and cultural heritage within Vergina making the town a </w:t>
      </w:r>
      <w:r w:rsidR="0085770E">
        <w:rPr>
          <w:rFonts w:ascii="Times New Roman" w:hAnsi="Times New Roman" w:cs="Times New Roman"/>
          <w:color w:val="000000"/>
        </w:rPr>
        <w:t xml:space="preserve">very </w:t>
      </w:r>
      <w:r>
        <w:rPr>
          <w:rFonts w:ascii="Times New Roman" w:hAnsi="Times New Roman" w:cs="Times New Roman"/>
          <w:color w:val="000000"/>
        </w:rPr>
        <w:t xml:space="preserve">unique experience for me. The scholarship </w:t>
      </w:r>
      <w:r w:rsidR="007E735A">
        <w:rPr>
          <w:rFonts w:ascii="Times New Roman" w:hAnsi="Times New Roman" w:cs="Times New Roman"/>
          <w:color w:val="000000"/>
        </w:rPr>
        <w:t>which I read appears to go in circles as certain archaeologists a</w:t>
      </w:r>
      <w:r w:rsidR="00733CC4">
        <w:rPr>
          <w:rFonts w:ascii="Times New Roman" w:hAnsi="Times New Roman" w:cs="Times New Roman"/>
          <w:color w:val="000000"/>
        </w:rPr>
        <w:t>nd historians aggressively debate</w:t>
      </w:r>
      <w:r w:rsidR="007E735A">
        <w:rPr>
          <w:rFonts w:ascii="Times New Roman" w:hAnsi="Times New Roman" w:cs="Times New Roman"/>
          <w:color w:val="000000"/>
        </w:rPr>
        <w:t xml:space="preserve"> their arguments.</w:t>
      </w:r>
      <w:r w:rsidR="00733CC4">
        <w:rPr>
          <w:rFonts w:ascii="Times New Roman" w:hAnsi="Times New Roman" w:cs="Times New Roman"/>
          <w:color w:val="000000"/>
        </w:rPr>
        <w:t xml:space="preserve"> I found ‘Phillip’s’ artifacts</w:t>
      </w:r>
      <w:r w:rsidR="007E735A">
        <w:rPr>
          <w:rFonts w:ascii="Times New Roman" w:hAnsi="Times New Roman" w:cs="Times New Roman"/>
          <w:color w:val="000000"/>
        </w:rPr>
        <w:t xml:space="preserve"> extremely gorgeous </w:t>
      </w:r>
      <w:r w:rsidR="0089176F">
        <w:rPr>
          <w:rFonts w:ascii="Times New Roman" w:hAnsi="Times New Roman" w:cs="Times New Roman"/>
          <w:color w:val="000000"/>
        </w:rPr>
        <w:t>but I wish I could have witness</w:t>
      </w:r>
      <w:r w:rsidR="00733CC4">
        <w:rPr>
          <w:rFonts w:ascii="Times New Roman" w:hAnsi="Times New Roman" w:cs="Times New Roman"/>
          <w:color w:val="000000"/>
        </w:rPr>
        <w:t>ed</w:t>
      </w:r>
      <w:r w:rsidR="0089176F">
        <w:rPr>
          <w:rFonts w:ascii="Times New Roman" w:hAnsi="Times New Roman" w:cs="Times New Roman"/>
          <w:color w:val="000000"/>
        </w:rPr>
        <w:t xml:space="preserve"> the Palace to gai</w:t>
      </w:r>
      <w:r w:rsidR="00733CC4">
        <w:rPr>
          <w:rFonts w:ascii="Times New Roman" w:hAnsi="Times New Roman" w:cs="Times New Roman"/>
          <w:color w:val="000000"/>
        </w:rPr>
        <w:t>n a broader understanding of other</w:t>
      </w:r>
      <w:r w:rsidR="0089176F">
        <w:rPr>
          <w:rFonts w:ascii="Times New Roman" w:hAnsi="Times New Roman" w:cs="Times New Roman"/>
          <w:color w:val="000000"/>
        </w:rPr>
        <w:t xml:space="preserve"> ancient Macedonian kings. </w:t>
      </w:r>
      <w:r w:rsidR="0085770E">
        <w:rPr>
          <w:rFonts w:ascii="Times New Roman" w:hAnsi="Times New Roman" w:cs="Times New Roman"/>
          <w:color w:val="000000"/>
        </w:rPr>
        <w:t xml:space="preserve"> </w:t>
      </w:r>
    </w:p>
    <w:p w14:paraId="72072D6C" w14:textId="55B07CCF" w:rsidR="00CB4BBF" w:rsidRDefault="006137A9" w:rsidP="00CB4BBF">
      <w:pPr>
        <w:ind w:firstLine="720"/>
        <w:rPr>
          <w:rFonts w:ascii="Helvetica Neue" w:hAnsi="Helvetica Neue" w:cs="Helvetica Neue"/>
          <w:color w:val="000000"/>
          <w:sz w:val="22"/>
          <w:szCs w:val="22"/>
        </w:rPr>
      </w:pPr>
      <w:r>
        <w:rPr>
          <w:rFonts w:ascii="Times New Roman" w:hAnsi="Times New Roman" w:cs="Times New Roman"/>
          <w:color w:val="000000"/>
        </w:rPr>
        <w:t xml:space="preserve">   </w:t>
      </w:r>
    </w:p>
    <w:p w14:paraId="18667722" w14:textId="77777777" w:rsidR="00CB4BBF" w:rsidRDefault="00CB4BBF" w:rsidP="00CB4BBF">
      <w:pPr>
        <w:rPr>
          <w:rFonts w:ascii="Times New Roman" w:eastAsia="Times New Roman" w:hAnsi="Times New Roman" w:cs="Times New Roman"/>
          <w:color w:val="000000"/>
          <w:sz w:val="29"/>
          <w:szCs w:val="29"/>
          <w:shd w:val="clear" w:color="auto" w:fill="FFFFFF"/>
          <w:lang w:val="en-CA"/>
        </w:rPr>
      </w:pPr>
    </w:p>
    <w:p w14:paraId="2DF5003C" w14:textId="77777777" w:rsidR="00CB4BBF" w:rsidRDefault="00CB4BBF" w:rsidP="00CB4BBF">
      <w:pPr>
        <w:rPr>
          <w:rFonts w:ascii="Times New Roman" w:eastAsia="Times New Roman" w:hAnsi="Times New Roman" w:cs="Times New Roman"/>
          <w:color w:val="000000"/>
          <w:sz w:val="29"/>
          <w:szCs w:val="29"/>
          <w:shd w:val="clear" w:color="auto" w:fill="FFFFFF"/>
          <w:lang w:val="en-CA"/>
        </w:rPr>
      </w:pPr>
    </w:p>
    <w:p w14:paraId="2B16D012" w14:textId="77777777" w:rsidR="00CB4BBF" w:rsidRDefault="00CB4BBF" w:rsidP="00CB4BBF">
      <w:pPr>
        <w:rPr>
          <w:rFonts w:ascii="Times New Roman" w:eastAsia="Times New Roman" w:hAnsi="Times New Roman" w:cs="Times New Roman"/>
          <w:color w:val="000000"/>
          <w:sz w:val="29"/>
          <w:szCs w:val="29"/>
          <w:shd w:val="clear" w:color="auto" w:fill="FFFFFF"/>
          <w:lang w:val="en-CA"/>
        </w:rPr>
      </w:pPr>
    </w:p>
    <w:p w14:paraId="253906F3" w14:textId="77777777" w:rsidR="00CB4BBF" w:rsidRDefault="00CB4BBF" w:rsidP="00CB4BBF">
      <w:pPr>
        <w:rPr>
          <w:rFonts w:ascii="Times New Roman" w:eastAsia="Times New Roman" w:hAnsi="Times New Roman" w:cs="Times New Roman"/>
          <w:color w:val="000000"/>
          <w:sz w:val="29"/>
          <w:szCs w:val="29"/>
          <w:shd w:val="clear" w:color="auto" w:fill="FFFFFF"/>
          <w:lang w:val="en-CA"/>
        </w:rPr>
      </w:pPr>
    </w:p>
    <w:p w14:paraId="17CC6BE6" w14:textId="77777777" w:rsidR="00CB4BBF" w:rsidRDefault="00CB4BBF" w:rsidP="00CB4BBF">
      <w:pPr>
        <w:rPr>
          <w:rFonts w:ascii="Times New Roman" w:eastAsia="Times New Roman" w:hAnsi="Times New Roman" w:cs="Times New Roman"/>
          <w:color w:val="000000"/>
          <w:sz w:val="29"/>
          <w:szCs w:val="29"/>
          <w:shd w:val="clear" w:color="auto" w:fill="FFFFFF"/>
          <w:lang w:val="en-CA"/>
        </w:rPr>
      </w:pPr>
    </w:p>
    <w:p w14:paraId="1854254F" w14:textId="77777777" w:rsidR="00CB4BBF" w:rsidRDefault="00CB4BBF" w:rsidP="00CB4BBF">
      <w:pPr>
        <w:rPr>
          <w:rFonts w:ascii="Times New Roman" w:eastAsia="Times New Roman" w:hAnsi="Times New Roman" w:cs="Times New Roman"/>
          <w:color w:val="000000"/>
          <w:sz w:val="29"/>
          <w:szCs w:val="29"/>
          <w:shd w:val="clear" w:color="auto" w:fill="FFFFFF"/>
          <w:lang w:val="en-CA"/>
        </w:rPr>
      </w:pPr>
    </w:p>
    <w:p w14:paraId="6F27F780" w14:textId="77777777" w:rsidR="00CB4BBF" w:rsidRDefault="00CB4BBF" w:rsidP="00CB4BBF">
      <w:pPr>
        <w:rPr>
          <w:rFonts w:ascii="Times New Roman" w:eastAsia="Times New Roman" w:hAnsi="Times New Roman" w:cs="Times New Roman"/>
          <w:color w:val="000000"/>
          <w:sz w:val="29"/>
          <w:szCs w:val="29"/>
          <w:shd w:val="clear" w:color="auto" w:fill="FFFFFF"/>
          <w:lang w:val="en-CA"/>
        </w:rPr>
      </w:pPr>
    </w:p>
    <w:p w14:paraId="6B4EE55B" w14:textId="77777777" w:rsidR="00CB4BBF" w:rsidRDefault="00CB4BBF" w:rsidP="00CB4BBF">
      <w:pPr>
        <w:rPr>
          <w:rFonts w:ascii="Times New Roman" w:eastAsia="Times New Roman" w:hAnsi="Times New Roman" w:cs="Times New Roman"/>
          <w:color w:val="000000"/>
          <w:sz w:val="29"/>
          <w:szCs w:val="29"/>
          <w:shd w:val="clear" w:color="auto" w:fill="FFFFFF"/>
          <w:lang w:val="en-CA"/>
        </w:rPr>
      </w:pPr>
    </w:p>
    <w:p w14:paraId="4CC1B7A3" w14:textId="77777777" w:rsidR="00CB4BBF" w:rsidRDefault="00CB4BBF" w:rsidP="00CB4BBF">
      <w:pPr>
        <w:rPr>
          <w:rFonts w:ascii="Times New Roman" w:eastAsia="Times New Roman" w:hAnsi="Times New Roman" w:cs="Times New Roman"/>
          <w:color w:val="000000"/>
          <w:sz w:val="29"/>
          <w:szCs w:val="29"/>
          <w:shd w:val="clear" w:color="auto" w:fill="FFFFFF"/>
          <w:lang w:val="en-CA"/>
        </w:rPr>
      </w:pPr>
    </w:p>
    <w:p w14:paraId="3EAED17D" w14:textId="77777777" w:rsidR="00CB4BBF" w:rsidRDefault="00CB4BBF" w:rsidP="00CB4BBF">
      <w:pPr>
        <w:rPr>
          <w:rFonts w:ascii="Times New Roman" w:eastAsia="Times New Roman" w:hAnsi="Times New Roman" w:cs="Times New Roman"/>
          <w:color w:val="000000"/>
          <w:sz w:val="29"/>
          <w:szCs w:val="29"/>
          <w:shd w:val="clear" w:color="auto" w:fill="FFFFFF"/>
          <w:lang w:val="en-CA"/>
        </w:rPr>
      </w:pPr>
    </w:p>
    <w:p w14:paraId="53A78A1E" w14:textId="77777777" w:rsidR="00CB4BBF" w:rsidRDefault="00CB4BBF" w:rsidP="00CB4BBF">
      <w:pPr>
        <w:rPr>
          <w:rFonts w:ascii="Times New Roman" w:eastAsia="Times New Roman" w:hAnsi="Times New Roman" w:cs="Times New Roman"/>
          <w:color w:val="000000"/>
          <w:sz w:val="29"/>
          <w:szCs w:val="29"/>
          <w:shd w:val="clear" w:color="auto" w:fill="FFFFFF"/>
          <w:lang w:val="en-CA"/>
        </w:rPr>
      </w:pPr>
    </w:p>
    <w:p w14:paraId="5D6A7557" w14:textId="77777777" w:rsidR="00CB4BBF" w:rsidRDefault="00CB4BBF" w:rsidP="00CB4BBF">
      <w:pPr>
        <w:rPr>
          <w:rFonts w:ascii="Times New Roman" w:eastAsia="Times New Roman" w:hAnsi="Times New Roman" w:cs="Times New Roman"/>
          <w:color w:val="000000"/>
          <w:sz w:val="29"/>
          <w:szCs w:val="29"/>
          <w:shd w:val="clear" w:color="auto" w:fill="FFFFFF"/>
          <w:lang w:val="en-CA"/>
        </w:rPr>
      </w:pPr>
    </w:p>
    <w:p w14:paraId="439C50CC" w14:textId="77777777" w:rsidR="005B3DFF" w:rsidRDefault="005B3DFF" w:rsidP="00CB4BBF">
      <w:pPr>
        <w:rPr>
          <w:rFonts w:ascii="Times New Roman" w:eastAsia="Times New Roman" w:hAnsi="Times New Roman" w:cs="Times New Roman"/>
          <w:color w:val="000000"/>
          <w:sz w:val="29"/>
          <w:szCs w:val="29"/>
          <w:shd w:val="clear" w:color="auto" w:fill="FFFFFF"/>
          <w:lang w:val="en-CA"/>
        </w:rPr>
      </w:pPr>
    </w:p>
    <w:p w14:paraId="5ED46D43" w14:textId="77777777" w:rsidR="005B3DFF" w:rsidRDefault="005B3DFF" w:rsidP="00CB4BBF">
      <w:pPr>
        <w:rPr>
          <w:rFonts w:ascii="Times New Roman" w:eastAsia="Times New Roman" w:hAnsi="Times New Roman" w:cs="Times New Roman"/>
          <w:color w:val="000000"/>
          <w:sz w:val="29"/>
          <w:szCs w:val="29"/>
          <w:shd w:val="clear" w:color="auto" w:fill="FFFFFF"/>
          <w:lang w:val="en-CA"/>
        </w:rPr>
      </w:pPr>
    </w:p>
    <w:p w14:paraId="1670844D" w14:textId="77777777" w:rsidR="005B3DFF" w:rsidRDefault="005B3DFF" w:rsidP="00CB4BBF">
      <w:pPr>
        <w:rPr>
          <w:rFonts w:ascii="Times New Roman" w:eastAsia="Times New Roman" w:hAnsi="Times New Roman" w:cs="Times New Roman"/>
          <w:color w:val="000000"/>
          <w:sz w:val="29"/>
          <w:szCs w:val="29"/>
          <w:shd w:val="clear" w:color="auto" w:fill="FFFFFF"/>
          <w:lang w:val="en-CA"/>
        </w:rPr>
      </w:pPr>
    </w:p>
    <w:p w14:paraId="75903318" w14:textId="77777777" w:rsidR="005B3DFF" w:rsidRDefault="005B3DFF" w:rsidP="00CB4BBF">
      <w:pPr>
        <w:rPr>
          <w:rFonts w:ascii="Times New Roman" w:eastAsia="Times New Roman" w:hAnsi="Times New Roman" w:cs="Times New Roman"/>
          <w:color w:val="000000"/>
          <w:sz w:val="29"/>
          <w:szCs w:val="29"/>
          <w:shd w:val="clear" w:color="auto" w:fill="FFFFFF"/>
          <w:lang w:val="en-CA"/>
        </w:rPr>
      </w:pPr>
    </w:p>
    <w:p w14:paraId="3805179B" w14:textId="77777777" w:rsidR="005B3DFF" w:rsidRDefault="005B3DFF" w:rsidP="00CB4BBF">
      <w:pPr>
        <w:rPr>
          <w:rFonts w:ascii="Times New Roman" w:eastAsia="Times New Roman" w:hAnsi="Times New Roman" w:cs="Times New Roman"/>
          <w:color w:val="000000"/>
          <w:sz w:val="29"/>
          <w:szCs w:val="29"/>
          <w:shd w:val="clear" w:color="auto" w:fill="FFFFFF"/>
          <w:lang w:val="en-CA"/>
        </w:rPr>
      </w:pPr>
    </w:p>
    <w:p w14:paraId="366760C3" w14:textId="77777777" w:rsidR="005B3DFF" w:rsidRDefault="005B3DFF" w:rsidP="00CB4BBF">
      <w:pPr>
        <w:rPr>
          <w:rFonts w:ascii="Times New Roman" w:eastAsia="Times New Roman" w:hAnsi="Times New Roman" w:cs="Times New Roman"/>
          <w:color w:val="000000"/>
          <w:sz w:val="29"/>
          <w:szCs w:val="29"/>
          <w:shd w:val="clear" w:color="auto" w:fill="FFFFFF"/>
          <w:lang w:val="en-CA"/>
        </w:rPr>
      </w:pPr>
    </w:p>
    <w:p w14:paraId="5CE6CEF3" w14:textId="77777777" w:rsidR="005B3DFF" w:rsidRDefault="005B3DFF" w:rsidP="00CB4BBF">
      <w:pPr>
        <w:rPr>
          <w:rFonts w:ascii="Times New Roman" w:eastAsia="Times New Roman" w:hAnsi="Times New Roman" w:cs="Times New Roman"/>
          <w:color w:val="000000"/>
          <w:sz w:val="29"/>
          <w:szCs w:val="29"/>
          <w:shd w:val="clear" w:color="auto" w:fill="FFFFFF"/>
          <w:lang w:val="en-CA"/>
        </w:rPr>
      </w:pPr>
      <w:bookmarkStart w:id="0" w:name="_GoBack"/>
      <w:bookmarkEnd w:id="0"/>
    </w:p>
    <w:p w14:paraId="1D9E323F" w14:textId="77777777" w:rsidR="005B3DFF" w:rsidRDefault="005B3DFF" w:rsidP="00CB4BBF">
      <w:pPr>
        <w:rPr>
          <w:rFonts w:ascii="Times New Roman" w:eastAsia="Times New Roman" w:hAnsi="Times New Roman" w:cs="Times New Roman"/>
          <w:color w:val="000000"/>
          <w:sz w:val="29"/>
          <w:szCs w:val="29"/>
          <w:shd w:val="clear" w:color="auto" w:fill="FFFFFF"/>
          <w:lang w:val="en-CA"/>
        </w:rPr>
      </w:pPr>
    </w:p>
    <w:p w14:paraId="1DF0EB74" w14:textId="77777777" w:rsidR="002C370A" w:rsidRDefault="002C370A" w:rsidP="0085770E">
      <w:pPr>
        <w:jc w:val="center"/>
        <w:rPr>
          <w:rFonts w:ascii="Times New Roman" w:eastAsia="Times New Roman" w:hAnsi="Times New Roman" w:cs="Times New Roman"/>
          <w:color w:val="000000"/>
          <w:sz w:val="29"/>
          <w:szCs w:val="29"/>
          <w:shd w:val="clear" w:color="auto" w:fill="FFFFFF"/>
          <w:lang w:val="en-CA"/>
        </w:rPr>
      </w:pPr>
    </w:p>
    <w:p w14:paraId="58247FA4" w14:textId="284585EB" w:rsidR="00CB4BBF" w:rsidRDefault="00CB4BBF" w:rsidP="0085770E">
      <w:pPr>
        <w:jc w:val="center"/>
        <w:rPr>
          <w:rFonts w:ascii="Times New Roman" w:eastAsia="Times New Roman" w:hAnsi="Times New Roman" w:cs="Times New Roman"/>
          <w:color w:val="000000"/>
          <w:sz w:val="29"/>
          <w:szCs w:val="29"/>
          <w:shd w:val="clear" w:color="auto" w:fill="FFFFFF"/>
          <w:lang w:val="en-CA"/>
        </w:rPr>
      </w:pPr>
      <w:r>
        <w:rPr>
          <w:rFonts w:ascii="Times New Roman" w:eastAsia="Times New Roman" w:hAnsi="Times New Roman" w:cs="Times New Roman"/>
          <w:color w:val="000000"/>
          <w:sz w:val="29"/>
          <w:szCs w:val="29"/>
          <w:shd w:val="clear" w:color="auto" w:fill="FFFFFF"/>
          <w:lang w:val="en-CA"/>
        </w:rPr>
        <w:lastRenderedPageBreak/>
        <w:t>Bibliography</w:t>
      </w:r>
    </w:p>
    <w:p w14:paraId="0B41AC25" w14:textId="77777777" w:rsidR="00CB4BBF" w:rsidRDefault="00CB4BBF" w:rsidP="00CB4BBF">
      <w:pPr>
        <w:rPr>
          <w:rFonts w:ascii="Times New Roman" w:eastAsia="Times New Roman" w:hAnsi="Times New Roman" w:cs="Times New Roman"/>
          <w:color w:val="000000"/>
          <w:sz w:val="29"/>
          <w:szCs w:val="29"/>
          <w:shd w:val="clear" w:color="auto" w:fill="FFFFFF"/>
          <w:lang w:val="en-CA"/>
        </w:rPr>
      </w:pPr>
    </w:p>
    <w:p w14:paraId="7175BAB1" w14:textId="335DB21A" w:rsidR="00CB4BBF" w:rsidRDefault="0085770E" w:rsidP="00CB4BBF">
      <w:pPr>
        <w:rPr>
          <w:rFonts w:ascii="Times New Roman" w:eastAsia="Times New Roman" w:hAnsi="Times New Roman" w:cs="Times New Roman"/>
          <w:color w:val="000000"/>
          <w:sz w:val="20"/>
          <w:szCs w:val="20"/>
          <w:shd w:val="clear" w:color="auto" w:fill="FFFFFF"/>
          <w:lang w:val="en-CA"/>
        </w:rPr>
      </w:pPr>
      <w:r w:rsidRPr="00CB4BBF">
        <w:rPr>
          <w:rFonts w:ascii="Times New Roman" w:eastAsia="Times New Roman" w:hAnsi="Times New Roman" w:cs="Times New Roman"/>
          <w:color w:val="000000"/>
          <w:sz w:val="20"/>
          <w:szCs w:val="20"/>
          <w:shd w:val="clear" w:color="auto" w:fill="FFFFFF"/>
          <w:lang w:val="en-CA"/>
        </w:rPr>
        <w:t xml:space="preserve">Fredricksmeyer, </w:t>
      </w:r>
      <w:r w:rsidR="00CB4BBF" w:rsidRPr="00CB4BBF">
        <w:rPr>
          <w:rFonts w:ascii="Times New Roman" w:eastAsia="Times New Roman" w:hAnsi="Times New Roman" w:cs="Times New Roman"/>
          <w:color w:val="000000"/>
          <w:sz w:val="20"/>
          <w:szCs w:val="20"/>
          <w:shd w:val="clear" w:color="auto" w:fill="FFFFFF"/>
          <w:lang w:val="en-CA"/>
        </w:rPr>
        <w:t>E. A. 'Again the So-Called Tomb of Philip II',</w:t>
      </w:r>
      <w:r w:rsidR="00CB4BBF" w:rsidRPr="00E554B7">
        <w:rPr>
          <w:rFonts w:ascii="Times New Roman" w:eastAsia="Times New Roman" w:hAnsi="Times New Roman" w:cs="Times New Roman"/>
          <w:color w:val="000000"/>
          <w:sz w:val="20"/>
          <w:szCs w:val="20"/>
          <w:shd w:val="clear" w:color="auto" w:fill="FFFFFF"/>
          <w:lang w:val="en-CA"/>
        </w:rPr>
        <w:t> </w:t>
      </w:r>
      <w:r w:rsidR="00CB4BBF" w:rsidRPr="00CB4BBF">
        <w:rPr>
          <w:rFonts w:ascii="Times New Roman" w:eastAsia="Times New Roman" w:hAnsi="Times New Roman" w:cs="Times New Roman"/>
          <w:i/>
          <w:iCs/>
          <w:color w:val="000000"/>
          <w:sz w:val="20"/>
          <w:szCs w:val="20"/>
          <w:lang w:val="en-CA"/>
        </w:rPr>
        <w:t>American Journal of Archaeology</w:t>
      </w:r>
      <w:r w:rsidR="00CB4BBF" w:rsidRPr="00CB4BBF">
        <w:rPr>
          <w:rFonts w:ascii="Times New Roman" w:eastAsia="Times New Roman" w:hAnsi="Times New Roman" w:cs="Times New Roman"/>
          <w:color w:val="000000"/>
          <w:sz w:val="20"/>
          <w:szCs w:val="20"/>
          <w:shd w:val="clear" w:color="auto" w:fill="FFFFFF"/>
          <w:lang w:val="en-CA"/>
        </w:rPr>
        <w:t>, Vol. 85.No. 3, (Jul., 1981), pp. 335-358.</w:t>
      </w:r>
      <w:r w:rsidR="00CB4BBF" w:rsidRPr="00E554B7">
        <w:rPr>
          <w:rFonts w:ascii="Times New Roman" w:eastAsia="Times New Roman" w:hAnsi="Times New Roman" w:cs="Times New Roman"/>
          <w:color w:val="000000"/>
          <w:sz w:val="20"/>
          <w:szCs w:val="20"/>
          <w:shd w:val="clear" w:color="auto" w:fill="FFFFFF"/>
          <w:lang w:val="en-CA"/>
        </w:rPr>
        <w:t> </w:t>
      </w:r>
    </w:p>
    <w:p w14:paraId="17C590CB" w14:textId="77777777" w:rsidR="00CB4BBF" w:rsidRPr="00E554B7" w:rsidRDefault="00CB4BBF" w:rsidP="00CB4BBF">
      <w:pPr>
        <w:rPr>
          <w:rFonts w:ascii="Times New Roman" w:eastAsia="Times New Roman" w:hAnsi="Times New Roman" w:cs="Times New Roman"/>
          <w:color w:val="000000"/>
          <w:sz w:val="20"/>
          <w:szCs w:val="20"/>
          <w:shd w:val="clear" w:color="auto" w:fill="FFFFFF"/>
          <w:lang w:val="en-CA"/>
        </w:rPr>
      </w:pPr>
    </w:p>
    <w:p w14:paraId="11506975" w14:textId="4AA9D87A" w:rsidR="00CB4BBF" w:rsidRDefault="0085770E" w:rsidP="003F1926">
      <w:pPr>
        <w:ind w:left="567" w:hanging="567"/>
        <w:rPr>
          <w:rFonts w:ascii="Times New Roman" w:eastAsia="Times New Roman" w:hAnsi="Times New Roman" w:cs="Times New Roman"/>
          <w:color w:val="000000"/>
          <w:sz w:val="20"/>
          <w:szCs w:val="20"/>
          <w:shd w:val="clear" w:color="auto" w:fill="FFFFFF"/>
          <w:lang w:val="en-CA"/>
        </w:rPr>
      </w:pPr>
      <w:r w:rsidRPr="00CB4BBF">
        <w:rPr>
          <w:rFonts w:ascii="Times New Roman" w:eastAsia="Times New Roman" w:hAnsi="Times New Roman" w:cs="Times New Roman"/>
          <w:color w:val="000000"/>
          <w:sz w:val="20"/>
          <w:szCs w:val="20"/>
          <w:shd w:val="clear" w:color="auto" w:fill="FFFFFF"/>
          <w:lang w:val="en-CA"/>
        </w:rPr>
        <w:t xml:space="preserve">Gill, </w:t>
      </w:r>
      <w:r w:rsidR="00CB4BBF" w:rsidRPr="00CB4BBF">
        <w:rPr>
          <w:rFonts w:ascii="Times New Roman" w:eastAsia="Times New Roman" w:hAnsi="Times New Roman" w:cs="Times New Roman"/>
          <w:color w:val="000000"/>
          <w:sz w:val="20"/>
          <w:szCs w:val="20"/>
          <w:shd w:val="clear" w:color="auto" w:fill="FFFFFF"/>
          <w:lang w:val="en-CA"/>
        </w:rPr>
        <w:t>David W. J. 'Inscribed Silver Plate from Tomb II at Vergina: Chronological Implications',</w:t>
      </w:r>
      <w:r w:rsidR="00CB4BBF" w:rsidRPr="00E554B7">
        <w:rPr>
          <w:rFonts w:ascii="Times New Roman" w:eastAsia="Times New Roman" w:hAnsi="Times New Roman" w:cs="Times New Roman"/>
          <w:color w:val="000000"/>
          <w:sz w:val="20"/>
          <w:szCs w:val="20"/>
          <w:shd w:val="clear" w:color="auto" w:fill="FFFFFF"/>
          <w:lang w:val="en-CA"/>
        </w:rPr>
        <w:t> </w:t>
      </w:r>
      <w:r w:rsidR="00CB4BBF" w:rsidRPr="00CB4BBF">
        <w:rPr>
          <w:rFonts w:ascii="Times New Roman" w:eastAsia="Times New Roman" w:hAnsi="Times New Roman" w:cs="Times New Roman"/>
          <w:i/>
          <w:iCs/>
          <w:color w:val="000000"/>
          <w:sz w:val="20"/>
          <w:szCs w:val="20"/>
          <w:lang w:val="en-CA"/>
        </w:rPr>
        <w:t>Hesperia: The Journal of the American School of Classical Studies at Athens</w:t>
      </w:r>
      <w:r w:rsidR="00CB4BBF" w:rsidRPr="00CB4BBF">
        <w:rPr>
          <w:rFonts w:ascii="Times New Roman" w:eastAsia="Times New Roman" w:hAnsi="Times New Roman" w:cs="Times New Roman"/>
          <w:color w:val="000000"/>
          <w:sz w:val="20"/>
          <w:szCs w:val="20"/>
          <w:shd w:val="clear" w:color="auto" w:fill="FFFFFF"/>
          <w:lang w:val="en-CA"/>
        </w:rPr>
        <w:t>, Vol. 77.No. 2, (Apr. - Jun., 2008), pp. 335-358</w:t>
      </w:r>
      <w:r w:rsidR="00CB4BBF" w:rsidRPr="00E554B7">
        <w:rPr>
          <w:rFonts w:ascii="Times New Roman" w:eastAsia="Times New Roman" w:hAnsi="Times New Roman" w:cs="Times New Roman"/>
          <w:color w:val="000000"/>
          <w:sz w:val="20"/>
          <w:szCs w:val="20"/>
          <w:shd w:val="clear" w:color="auto" w:fill="FFFFFF"/>
          <w:lang w:val="en-CA"/>
        </w:rPr>
        <w:t>.</w:t>
      </w:r>
    </w:p>
    <w:p w14:paraId="54EA5956" w14:textId="77777777" w:rsidR="001628C2" w:rsidRDefault="001628C2" w:rsidP="00CB4BBF">
      <w:pPr>
        <w:rPr>
          <w:rFonts w:ascii="Times New Roman" w:eastAsia="Times New Roman" w:hAnsi="Times New Roman" w:cs="Times New Roman"/>
          <w:color w:val="000000"/>
          <w:sz w:val="20"/>
          <w:szCs w:val="20"/>
          <w:shd w:val="clear" w:color="auto" w:fill="FFFFFF"/>
          <w:lang w:val="en-CA"/>
        </w:rPr>
      </w:pPr>
    </w:p>
    <w:p w14:paraId="3D721C0C" w14:textId="30127F92" w:rsidR="005F2AF0" w:rsidRPr="005F2AF0" w:rsidRDefault="0085770E" w:rsidP="003F1926">
      <w:pPr>
        <w:ind w:left="567" w:hanging="567"/>
        <w:rPr>
          <w:rFonts w:ascii="Times New Roman" w:eastAsia="Times New Roman" w:hAnsi="Times New Roman" w:cs="Times New Roman"/>
          <w:sz w:val="20"/>
          <w:szCs w:val="20"/>
          <w:lang w:val="en-CA"/>
        </w:rPr>
      </w:pPr>
      <w:r w:rsidRPr="001628C2">
        <w:rPr>
          <w:rFonts w:ascii="Times New Roman" w:eastAsia="Times New Roman" w:hAnsi="Times New Roman" w:cs="Times New Roman"/>
          <w:color w:val="000000"/>
          <w:sz w:val="20"/>
          <w:szCs w:val="20"/>
          <w:shd w:val="clear" w:color="auto" w:fill="FFFFFF"/>
          <w:lang w:val="en-CA"/>
        </w:rPr>
        <w:t xml:space="preserve">Hammond, </w:t>
      </w:r>
      <w:r w:rsidR="001628C2" w:rsidRPr="001628C2">
        <w:rPr>
          <w:rFonts w:ascii="Times New Roman" w:eastAsia="Times New Roman" w:hAnsi="Times New Roman" w:cs="Times New Roman"/>
          <w:color w:val="000000"/>
          <w:sz w:val="20"/>
          <w:szCs w:val="20"/>
          <w:shd w:val="clear" w:color="auto" w:fill="FFFFFF"/>
          <w:lang w:val="en-CA"/>
        </w:rPr>
        <w:t>N. G. L. 'The Royal Tombs at Vergina: Evolution and Identities', </w:t>
      </w:r>
      <w:r w:rsidR="001628C2" w:rsidRPr="001628C2">
        <w:rPr>
          <w:rFonts w:ascii="Times New Roman" w:eastAsia="Times New Roman" w:hAnsi="Times New Roman" w:cs="Times New Roman"/>
          <w:i/>
          <w:iCs/>
          <w:color w:val="000000"/>
          <w:sz w:val="20"/>
          <w:szCs w:val="20"/>
          <w:lang w:val="en-CA"/>
        </w:rPr>
        <w:t>The Annual of the British School at Athens</w:t>
      </w:r>
      <w:r w:rsidR="001628C2" w:rsidRPr="001628C2">
        <w:rPr>
          <w:rFonts w:ascii="Times New Roman" w:eastAsia="Times New Roman" w:hAnsi="Times New Roman" w:cs="Times New Roman"/>
          <w:color w:val="000000"/>
          <w:sz w:val="20"/>
          <w:szCs w:val="20"/>
          <w:shd w:val="clear" w:color="auto" w:fill="FFFFFF"/>
          <w:lang w:val="en-CA"/>
        </w:rPr>
        <w:t>, Vol. 86, (1991), pp. 69-82.</w:t>
      </w:r>
    </w:p>
    <w:p w14:paraId="5DAAD019" w14:textId="77777777" w:rsidR="00CB4BBF" w:rsidRDefault="00CB4BBF" w:rsidP="00CB4BBF">
      <w:pPr>
        <w:rPr>
          <w:rFonts w:ascii="Times New Roman" w:eastAsia="Times New Roman" w:hAnsi="Times New Roman" w:cs="Times New Roman"/>
          <w:color w:val="000000"/>
          <w:sz w:val="20"/>
          <w:szCs w:val="20"/>
          <w:shd w:val="clear" w:color="auto" w:fill="FFFFFF"/>
          <w:lang w:val="en-CA"/>
        </w:rPr>
      </w:pPr>
    </w:p>
    <w:p w14:paraId="56B05061" w14:textId="77777777" w:rsidR="0085770E" w:rsidRDefault="0085770E" w:rsidP="0085770E">
      <w:pPr>
        <w:autoSpaceDE w:val="0"/>
        <w:autoSpaceDN w:val="0"/>
        <w:adjustRightInd w:val="0"/>
        <w:rPr>
          <w:rFonts w:ascii="¡.h»ˇ¯t’ﬁ" w:hAnsi="¡.h»ˇ¯t’ﬁ" w:cs="¡.h»ˇ¯t’ﬁ"/>
          <w:color w:val="000000"/>
          <w:sz w:val="20"/>
          <w:szCs w:val="20"/>
        </w:rPr>
      </w:pPr>
      <w:r>
        <w:rPr>
          <w:rFonts w:ascii="¡.h»ˇ¯t’ﬁ" w:hAnsi="¡.h»ˇ¯t’ﬁ" w:cs="¡.h»ˇ¯t’ﬁ"/>
          <w:color w:val="000000"/>
          <w:sz w:val="20"/>
          <w:szCs w:val="20"/>
        </w:rPr>
        <w:t>HATZOPOULOS, M. (2008). The Burial of the Dead (at Vergina) or the Unending Controversy on the Identity of the</w:t>
      </w:r>
    </w:p>
    <w:p w14:paraId="14F48A5E" w14:textId="12616976" w:rsidR="0085770E" w:rsidRDefault="0085770E" w:rsidP="003F1926">
      <w:pPr>
        <w:ind w:left="567"/>
        <w:rPr>
          <w:rFonts w:ascii="¡.h»ˇ¯t’ﬁ" w:hAnsi="¡.h»ˇ¯t’ﬁ" w:cs="¡.h»ˇ¯t’ﬁ"/>
          <w:color w:val="0000FF"/>
          <w:sz w:val="20"/>
          <w:szCs w:val="20"/>
        </w:rPr>
      </w:pPr>
      <w:r>
        <w:rPr>
          <w:rFonts w:ascii="¡.h»ˇ¯t’ﬁ" w:hAnsi="¡.h»ˇ¯t’ﬁ" w:cs="¡.h»ˇ¯t’ﬁ"/>
          <w:color w:val="000000"/>
          <w:sz w:val="20"/>
          <w:szCs w:val="20"/>
        </w:rPr>
        <w:t>Occupants of Tomb II. Tekmeria, 9 , pp. 91-118. doi:</w:t>
      </w:r>
      <w:r>
        <w:rPr>
          <w:rFonts w:ascii="¡.h»ˇ¯t’ﬁ" w:hAnsi="¡.h»ˇ¯t’ﬁ" w:cs="¡.h»ˇ¯t’ﬁ"/>
          <w:color w:val="0000FF"/>
          <w:sz w:val="20"/>
          <w:szCs w:val="20"/>
        </w:rPr>
        <w:t>http://dx.doi.org/10.12681/tekmeria.216</w:t>
      </w:r>
    </w:p>
    <w:p w14:paraId="6F73009A" w14:textId="77777777" w:rsidR="0085770E" w:rsidRPr="00E554B7" w:rsidRDefault="0085770E" w:rsidP="0085770E">
      <w:pPr>
        <w:rPr>
          <w:rFonts w:ascii="Times New Roman" w:eastAsia="Times New Roman" w:hAnsi="Times New Roman" w:cs="Times New Roman"/>
          <w:color w:val="000000"/>
          <w:sz w:val="20"/>
          <w:szCs w:val="20"/>
          <w:shd w:val="clear" w:color="auto" w:fill="FFFFFF"/>
          <w:lang w:val="en-CA"/>
        </w:rPr>
      </w:pPr>
    </w:p>
    <w:p w14:paraId="7CFE43D1" w14:textId="01626B31" w:rsidR="00CB4BBF" w:rsidRPr="00E554B7" w:rsidRDefault="0085770E" w:rsidP="003F1926">
      <w:pPr>
        <w:ind w:left="567" w:hanging="567"/>
        <w:rPr>
          <w:rFonts w:ascii="Times New Roman" w:eastAsia="Times New Roman" w:hAnsi="Times New Roman" w:cs="Times New Roman"/>
          <w:color w:val="000000"/>
          <w:sz w:val="20"/>
          <w:szCs w:val="20"/>
          <w:shd w:val="clear" w:color="auto" w:fill="FFFFFF"/>
          <w:lang w:val="en-CA"/>
        </w:rPr>
      </w:pPr>
      <w:r w:rsidRPr="00CB4BBF">
        <w:rPr>
          <w:rFonts w:ascii="Times New Roman" w:eastAsia="Times New Roman" w:hAnsi="Times New Roman" w:cs="Times New Roman"/>
          <w:color w:val="000000"/>
          <w:sz w:val="20"/>
          <w:szCs w:val="20"/>
          <w:shd w:val="clear" w:color="auto" w:fill="FFFFFF"/>
          <w:lang w:val="en-CA"/>
        </w:rPr>
        <w:t xml:space="preserve">Kyriakou, </w:t>
      </w:r>
      <w:r w:rsidR="00CB4BBF" w:rsidRPr="00CB4BBF">
        <w:rPr>
          <w:rFonts w:ascii="Times New Roman" w:eastAsia="Times New Roman" w:hAnsi="Times New Roman" w:cs="Times New Roman"/>
          <w:color w:val="000000"/>
          <w:sz w:val="20"/>
          <w:szCs w:val="20"/>
          <w:shd w:val="clear" w:color="auto" w:fill="FFFFFF"/>
          <w:lang w:val="en-CA"/>
        </w:rPr>
        <w:t>Athanasia 'EXCEPTIONAL BURIALS AT THE SANCTUARY OF EUKLEIA AT AEGAE (VERGINA): THE GOLD OAK WREATH',</w:t>
      </w:r>
      <w:r w:rsidR="00CB4BBF" w:rsidRPr="00E554B7">
        <w:rPr>
          <w:rFonts w:ascii="Times New Roman" w:eastAsia="Times New Roman" w:hAnsi="Times New Roman" w:cs="Times New Roman"/>
          <w:color w:val="000000"/>
          <w:sz w:val="20"/>
          <w:szCs w:val="20"/>
          <w:shd w:val="clear" w:color="auto" w:fill="FFFFFF"/>
          <w:lang w:val="en-CA"/>
        </w:rPr>
        <w:t> </w:t>
      </w:r>
      <w:r w:rsidR="00CB4BBF" w:rsidRPr="00CB4BBF">
        <w:rPr>
          <w:rFonts w:ascii="Times New Roman" w:eastAsia="Times New Roman" w:hAnsi="Times New Roman" w:cs="Times New Roman"/>
          <w:i/>
          <w:iCs/>
          <w:color w:val="000000"/>
          <w:sz w:val="20"/>
          <w:szCs w:val="20"/>
          <w:lang w:val="en-CA"/>
        </w:rPr>
        <w:t>The Annual of the British School at Athens</w:t>
      </w:r>
      <w:r w:rsidR="00CB4BBF" w:rsidRPr="00E554B7">
        <w:rPr>
          <w:rFonts w:ascii="Times New Roman" w:eastAsia="Times New Roman" w:hAnsi="Times New Roman" w:cs="Times New Roman"/>
          <w:color w:val="000000"/>
          <w:sz w:val="20"/>
          <w:szCs w:val="20"/>
          <w:shd w:val="clear" w:color="auto" w:fill="FFFFFF"/>
          <w:lang w:val="en-CA"/>
        </w:rPr>
        <w:t>, Vol. 109, (2014</w:t>
      </w:r>
      <w:r w:rsidR="00CB4BBF" w:rsidRPr="00CB4BBF">
        <w:rPr>
          <w:rFonts w:ascii="Times New Roman" w:eastAsia="Times New Roman" w:hAnsi="Times New Roman" w:cs="Times New Roman"/>
          <w:color w:val="000000"/>
          <w:sz w:val="20"/>
          <w:szCs w:val="20"/>
          <w:shd w:val="clear" w:color="auto" w:fill="FFFFFF"/>
          <w:lang w:val="en-CA"/>
        </w:rPr>
        <w:t>), pp. 251-285.</w:t>
      </w:r>
    </w:p>
    <w:p w14:paraId="417CA8FA" w14:textId="77777777" w:rsidR="00CB4BBF" w:rsidRPr="00E554B7" w:rsidRDefault="00CB4BBF" w:rsidP="00CB4BBF">
      <w:pPr>
        <w:rPr>
          <w:rFonts w:ascii="Times New Roman" w:eastAsia="Times New Roman" w:hAnsi="Times New Roman" w:cs="Times New Roman"/>
          <w:color w:val="000000"/>
          <w:sz w:val="20"/>
          <w:szCs w:val="20"/>
          <w:shd w:val="clear" w:color="auto" w:fill="FFFFFF"/>
          <w:lang w:val="en-CA"/>
        </w:rPr>
      </w:pPr>
    </w:p>
    <w:p w14:paraId="666B68FE" w14:textId="62E4DF96" w:rsidR="00CB4BBF" w:rsidRPr="00CB4BBF" w:rsidRDefault="0085770E" w:rsidP="003F1926">
      <w:pPr>
        <w:ind w:left="567" w:hanging="567"/>
        <w:rPr>
          <w:rFonts w:ascii="Times New Roman" w:eastAsia="Times New Roman" w:hAnsi="Times New Roman" w:cs="Times New Roman"/>
          <w:sz w:val="20"/>
          <w:szCs w:val="20"/>
          <w:lang w:val="en-CA"/>
        </w:rPr>
      </w:pPr>
      <w:r w:rsidRPr="00CB4BBF">
        <w:rPr>
          <w:rFonts w:ascii="Times New Roman" w:eastAsia="Times New Roman" w:hAnsi="Times New Roman" w:cs="Times New Roman"/>
          <w:color w:val="000000"/>
          <w:sz w:val="20"/>
          <w:szCs w:val="20"/>
          <w:shd w:val="clear" w:color="auto" w:fill="FFFFFF"/>
          <w:lang w:val="en-CA"/>
        </w:rPr>
        <w:t xml:space="preserve">Lehmann, </w:t>
      </w:r>
      <w:r w:rsidR="00CB4BBF" w:rsidRPr="00CB4BBF">
        <w:rPr>
          <w:rFonts w:ascii="Times New Roman" w:eastAsia="Times New Roman" w:hAnsi="Times New Roman" w:cs="Times New Roman"/>
          <w:color w:val="000000"/>
          <w:sz w:val="20"/>
          <w:szCs w:val="20"/>
          <w:shd w:val="clear" w:color="auto" w:fill="FFFFFF"/>
          <w:lang w:val="en-CA"/>
        </w:rPr>
        <w:t>Phyllis Williams 'The So-Called Tomb of Philip II: A Different Interpretation',</w:t>
      </w:r>
      <w:r w:rsidR="00CB4BBF" w:rsidRPr="00E554B7">
        <w:rPr>
          <w:rFonts w:ascii="Times New Roman" w:eastAsia="Times New Roman" w:hAnsi="Times New Roman" w:cs="Times New Roman"/>
          <w:color w:val="000000"/>
          <w:sz w:val="20"/>
          <w:szCs w:val="20"/>
          <w:shd w:val="clear" w:color="auto" w:fill="FFFFFF"/>
          <w:lang w:val="en-CA"/>
        </w:rPr>
        <w:t> </w:t>
      </w:r>
      <w:r w:rsidR="00CB4BBF" w:rsidRPr="00CB4BBF">
        <w:rPr>
          <w:rFonts w:ascii="Times New Roman" w:eastAsia="Times New Roman" w:hAnsi="Times New Roman" w:cs="Times New Roman"/>
          <w:i/>
          <w:iCs/>
          <w:color w:val="000000"/>
          <w:sz w:val="20"/>
          <w:szCs w:val="20"/>
          <w:lang w:val="en-CA"/>
        </w:rPr>
        <w:t>American Journal of Archaeology</w:t>
      </w:r>
      <w:r w:rsidR="00CB4BBF" w:rsidRPr="00E554B7">
        <w:rPr>
          <w:rFonts w:ascii="Times New Roman" w:eastAsia="Times New Roman" w:hAnsi="Times New Roman" w:cs="Times New Roman"/>
          <w:color w:val="000000"/>
          <w:sz w:val="20"/>
          <w:szCs w:val="20"/>
          <w:shd w:val="clear" w:color="auto" w:fill="FFFFFF"/>
          <w:lang w:val="en-CA"/>
        </w:rPr>
        <w:t>, Vol. 84, No. 4, (Oct., 1980</w:t>
      </w:r>
      <w:r w:rsidR="00CB4BBF" w:rsidRPr="00CB4BBF">
        <w:rPr>
          <w:rFonts w:ascii="Times New Roman" w:eastAsia="Times New Roman" w:hAnsi="Times New Roman" w:cs="Times New Roman"/>
          <w:color w:val="000000"/>
          <w:sz w:val="20"/>
          <w:szCs w:val="20"/>
          <w:shd w:val="clear" w:color="auto" w:fill="FFFFFF"/>
          <w:lang w:val="en-CA"/>
        </w:rPr>
        <w:t>), pp. 527-531.</w:t>
      </w:r>
    </w:p>
    <w:p w14:paraId="41A7C0E0" w14:textId="77777777" w:rsidR="00CB4BBF" w:rsidRDefault="00CB4BBF" w:rsidP="00CB4BBF">
      <w:pPr>
        <w:rPr>
          <w:rFonts w:ascii="Times New Roman" w:eastAsia="Times New Roman" w:hAnsi="Times New Roman" w:cs="Times New Roman"/>
          <w:lang w:val="en-CA"/>
        </w:rPr>
      </w:pPr>
    </w:p>
    <w:p w14:paraId="5B9F1ABA" w14:textId="77777777" w:rsidR="00CB4BBF" w:rsidRPr="00CB4BBF" w:rsidRDefault="00CB4BBF" w:rsidP="00CB4BBF">
      <w:pPr>
        <w:rPr>
          <w:rFonts w:ascii="Times New Roman" w:eastAsia="Times New Roman" w:hAnsi="Times New Roman" w:cs="Times New Roman"/>
          <w:lang w:val="en-CA"/>
        </w:rPr>
      </w:pPr>
      <w:r w:rsidRPr="00CB4BBF">
        <w:rPr>
          <w:rFonts w:ascii="Times New Roman" w:eastAsia="Times New Roman" w:hAnsi="Times New Roman" w:cs="Times New Roman"/>
          <w:color w:val="000000"/>
          <w:sz w:val="29"/>
          <w:szCs w:val="29"/>
          <w:shd w:val="clear" w:color="auto" w:fill="FFFFFF"/>
          <w:lang w:val="en-CA"/>
        </w:rPr>
        <w:t>. </w:t>
      </w:r>
    </w:p>
    <w:p w14:paraId="01D14B1C" w14:textId="77777777" w:rsidR="00CB4BBF" w:rsidRPr="00CB4BBF" w:rsidRDefault="00CB4BBF" w:rsidP="00CB4BBF">
      <w:pPr>
        <w:rPr>
          <w:rFonts w:ascii="Times New Roman" w:eastAsia="Times New Roman" w:hAnsi="Times New Roman" w:cs="Times New Roman"/>
          <w:lang w:val="en-CA"/>
        </w:rPr>
      </w:pPr>
    </w:p>
    <w:p w14:paraId="553B161C" w14:textId="77777777" w:rsidR="00680FE2" w:rsidRDefault="00217C78"/>
    <w:sectPr w:rsidR="00680FE2" w:rsidSect="006418F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48D8B1" w14:textId="77777777" w:rsidR="00217C78" w:rsidRDefault="00217C78" w:rsidP="00491CA9">
      <w:r>
        <w:separator/>
      </w:r>
    </w:p>
  </w:endnote>
  <w:endnote w:type="continuationSeparator" w:id="0">
    <w:p w14:paraId="5DF78312" w14:textId="77777777" w:rsidR="00217C78" w:rsidRDefault="00217C78" w:rsidP="00491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h»ˇ¯t’ﬁ">
    <w:altName w:val="Calibri"/>
    <w:panose1 w:val="020B0604020202020204"/>
    <w:charset w:val="4D"/>
    <w:family w:val="auto"/>
    <w:notTrueType/>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043DBE" w14:textId="77777777" w:rsidR="00217C78" w:rsidRDefault="00217C78" w:rsidP="00491CA9">
      <w:r>
        <w:separator/>
      </w:r>
    </w:p>
  </w:footnote>
  <w:footnote w:type="continuationSeparator" w:id="0">
    <w:p w14:paraId="1309C452" w14:textId="77777777" w:rsidR="00217C78" w:rsidRDefault="00217C78" w:rsidP="00491CA9">
      <w:r>
        <w:continuationSeparator/>
      </w:r>
    </w:p>
  </w:footnote>
  <w:footnote w:id="1">
    <w:p w14:paraId="2786270B" w14:textId="77777777" w:rsidR="00051767" w:rsidRPr="00E554B7" w:rsidRDefault="00051767" w:rsidP="003F1926">
      <w:pPr>
        <w:ind w:left="567" w:hanging="567"/>
        <w:rPr>
          <w:rFonts w:ascii="Times New Roman" w:eastAsia="Times New Roman" w:hAnsi="Times New Roman" w:cs="Times New Roman"/>
          <w:color w:val="000000"/>
          <w:sz w:val="20"/>
          <w:szCs w:val="20"/>
          <w:shd w:val="clear" w:color="auto" w:fill="FFFFFF"/>
          <w:lang w:val="en-CA"/>
        </w:rPr>
      </w:pPr>
      <w:r w:rsidRPr="00491CA9">
        <w:rPr>
          <w:rStyle w:val="FootnoteReference"/>
          <w:rFonts w:ascii="Times New Roman" w:hAnsi="Times New Roman" w:cs="Times New Roman"/>
          <w:sz w:val="20"/>
          <w:szCs w:val="20"/>
        </w:rPr>
        <w:footnoteRef/>
      </w:r>
      <w:r w:rsidRPr="00CB4BBF">
        <w:rPr>
          <w:rFonts w:ascii="Times New Roman" w:eastAsia="Times New Roman" w:hAnsi="Times New Roman" w:cs="Times New Roman"/>
          <w:color w:val="000000"/>
          <w:sz w:val="20"/>
          <w:szCs w:val="20"/>
          <w:shd w:val="clear" w:color="auto" w:fill="FFFFFF"/>
          <w:lang w:val="en-CA"/>
        </w:rPr>
        <w:t>Athanasia Kyriakou, 'EXCEPTIONAL BURIALS AT THE SANCTUARY OF EUKLEIA AT AEGAE (VERGINA): THE GOLD OAK WREATH',</w:t>
      </w:r>
      <w:r w:rsidRPr="00491CA9">
        <w:rPr>
          <w:rFonts w:ascii="Times New Roman" w:eastAsia="Times New Roman" w:hAnsi="Times New Roman" w:cs="Times New Roman"/>
          <w:color w:val="000000"/>
          <w:sz w:val="20"/>
          <w:szCs w:val="20"/>
          <w:shd w:val="clear" w:color="auto" w:fill="FFFFFF"/>
          <w:lang w:val="en-CA"/>
        </w:rPr>
        <w:t> </w:t>
      </w:r>
      <w:r w:rsidRPr="00CB4BBF">
        <w:rPr>
          <w:rFonts w:ascii="Times New Roman" w:eastAsia="Times New Roman" w:hAnsi="Times New Roman" w:cs="Times New Roman"/>
          <w:i/>
          <w:iCs/>
          <w:color w:val="000000"/>
          <w:sz w:val="20"/>
          <w:szCs w:val="20"/>
          <w:lang w:val="en-CA"/>
        </w:rPr>
        <w:t>The Annual of the British School at Athens</w:t>
      </w:r>
      <w:r w:rsidRPr="00491CA9">
        <w:rPr>
          <w:rFonts w:ascii="Times New Roman" w:eastAsia="Times New Roman" w:hAnsi="Times New Roman" w:cs="Times New Roman"/>
          <w:color w:val="000000"/>
          <w:sz w:val="20"/>
          <w:szCs w:val="20"/>
          <w:shd w:val="clear" w:color="auto" w:fill="FFFFFF"/>
          <w:lang w:val="en-CA"/>
        </w:rPr>
        <w:t>, Vol. 109, (2014</w:t>
      </w:r>
      <w:r>
        <w:rPr>
          <w:rFonts w:ascii="Times New Roman" w:eastAsia="Times New Roman" w:hAnsi="Times New Roman" w:cs="Times New Roman"/>
          <w:color w:val="000000"/>
          <w:sz w:val="20"/>
          <w:szCs w:val="20"/>
          <w:shd w:val="clear" w:color="auto" w:fill="FFFFFF"/>
          <w:lang w:val="en-CA"/>
        </w:rPr>
        <w:t>), pp. 251-285, (p.</w:t>
      </w:r>
      <w:r w:rsidRPr="00491CA9">
        <w:rPr>
          <w:rFonts w:ascii="Times New Roman" w:eastAsia="Times New Roman" w:hAnsi="Times New Roman" w:cs="Times New Roman"/>
          <w:color w:val="000000"/>
          <w:sz w:val="20"/>
          <w:szCs w:val="20"/>
          <w:shd w:val="clear" w:color="auto" w:fill="FFFFFF"/>
          <w:lang w:val="en-CA"/>
        </w:rPr>
        <w:t xml:space="preserve"> </w:t>
      </w:r>
      <w:r>
        <w:rPr>
          <w:rFonts w:ascii="Times New Roman" w:eastAsia="Times New Roman" w:hAnsi="Times New Roman" w:cs="Times New Roman"/>
          <w:color w:val="000000"/>
          <w:sz w:val="20"/>
          <w:szCs w:val="20"/>
          <w:shd w:val="clear" w:color="auto" w:fill="FFFFFF"/>
          <w:lang w:val="en-CA"/>
        </w:rPr>
        <w:t>25</w:t>
      </w:r>
      <w:r w:rsidRPr="00491CA9">
        <w:rPr>
          <w:rFonts w:ascii="Times New Roman" w:eastAsia="Times New Roman" w:hAnsi="Times New Roman" w:cs="Times New Roman"/>
          <w:color w:val="000000"/>
          <w:sz w:val="20"/>
          <w:szCs w:val="20"/>
          <w:shd w:val="clear" w:color="auto" w:fill="FFFFFF"/>
          <w:lang w:val="en-CA"/>
        </w:rPr>
        <w:t>2</w:t>
      </w:r>
      <w:r>
        <w:rPr>
          <w:rFonts w:ascii="Times New Roman" w:eastAsia="Times New Roman" w:hAnsi="Times New Roman" w:cs="Times New Roman"/>
          <w:color w:val="000000"/>
          <w:sz w:val="20"/>
          <w:szCs w:val="20"/>
          <w:shd w:val="clear" w:color="auto" w:fill="FFFFFF"/>
          <w:lang w:val="en-CA"/>
        </w:rPr>
        <w:t>)</w:t>
      </w:r>
      <w:r w:rsidRPr="00491CA9">
        <w:rPr>
          <w:rFonts w:ascii="Times New Roman" w:eastAsia="Times New Roman" w:hAnsi="Times New Roman" w:cs="Times New Roman"/>
          <w:color w:val="000000"/>
          <w:sz w:val="20"/>
          <w:szCs w:val="20"/>
          <w:shd w:val="clear" w:color="auto" w:fill="FFFFFF"/>
          <w:lang w:val="en-CA"/>
        </w:rPr>
        <w:t>.</w:t>
      </w:r>
    </w:p>
  </w:footnote>
  <w:footnote w:id="2">
    <w:p w14:paraId="609493C1" w14:textId="77777777" w:rsidR="00051767" w:rsidRPr="00491CA9" w:rsidRDefault="00051767" w:rsidP="00051767">
      <w:pPr>
        <w:pStyle w:val="FootnoteText"/>
        <w:rPr>
          <w:lang w:val="en-CA"/>
        </w:rPr>
      </w:pPr>
      <w:r>
        <w:rPr>
          <w:rStyle w:val="FootnoteReference"/>
        </w:rPr>
        <w:footnoteRef/>
      </w:r>
      <w:r>
        <w:t xml:space="preserve"> </w:t>
      </w:r>
      <w:r>
        <w:rPr>
          <w:lang w:val="en-CA"/>
        </w:rPr>
        <w:t>Ibid., 3.</w:t>
      </w:r>
    </w:p>
  </w:footnote>
  <w:footnote w:id="3">
    <w:p w14:paraId="3EF54D3F" w14:textId="77777777" w:rsidR="00051767" w:rsidRPr="00E554B7" w:rsidRDefault="00051767" w:rsidP="003F1926">
      <w:pPr>
        <w:ind w:left="567" w:hanging="567"/>
        <w:rPr>
          <w:rFonts w:ascii="Times New Roman" w:eastAsia="Times New Roman" w:hAnsi="Times New Roman" w:cs="Times New Roman"/>
          <w:lang w:val="en-CA"/>
        </w:rPr>
      </w:pPr>
      <w:r>
        <w:rPr>
          <w:rStyle w:val="FootnoteReference"/>
        </w:rPr>
        <w:footnoteRef/>
      </w:r>
      <w:r>
        <w:t xml:space="preserve"> </w:t>
      </w:r>
      <w:r w:rsidRPr="00CB4BBF">
        <w:rPr>
          <w:rFonts w:ascii="Times New Roman" w:eastAsia="Times New Roman" w:hAnsi="Times New Roman" w:cs="Times New Roman"/>
          <w:color w:val="000000"/>
          <w:sz w:val="20"/>
          <w:szCs w:val="20"/>
          <w:shd w:val="clear" w:color="auto" w:fill="FFFFFF"/>
          <w:lang w:val="en-CA"/>
        </w:rPr>
        <w:t>E. A. Fredricksmeyer, 'Again the So-Called Tomb of Philip II',</w:t>
      </w:r>
      <w:r w:rsidRPr="00E554B7">
        <w:rPr>
          <w:rFonts w:ascii="Times New Roman" w:eastAsia="Times New Roman" w:hAnsi="Times New Roman" w:cs="Times New Roman"/>
          <w:color w:val="000000"/>
          <w:sz w:val="20"/>
          <w:szCs w:val="20"/>
          <w:shd w:val="clear" w:color="auto" w:fill="FFFFFF"/>
          <w:lang w:val="en-CA"/>
        </w:rPr>
        <w:t> </w:t>
      </w:r>
      <w:r w:rsidRPr="00CB4BBF">
        <w:rPr>
          <w:rFonts w:ascii="Times New Roman" w:eastAsia="Times New Roman" w:hAnsi="Times New Roman" w:cs="Times New Roman"/>
          <w:i/>
          <w:iCs/>
          <w:color w:val="000000"/>
          <w:sz w:val="20"/>
          <w:szCs w:val="20"/>
          <w:lang w:val="en-CA"/>
        </w:rPr>
        <w:t>American Journal of Archaeology</w:t>
      </w:r>
      <w:r w:rsidRPr="00CB4BBF">
        <w:rPr>
          <w:rFonts w:ascii="Times New Roman" w:eastAsia="Times New Roman" w:hAnsi="Times New Roman" w:cs="Times New Roman"/>
          <w:color w:val="000000"/>
          <w:sz w:val="20"/>
          <w:szCs w:val="20"/>
          <w:shd w:val="clear" w:color="auto" w:fill="FFFFFF"/>
          <w:lang w:val="en-CA"/>
        </w:rPr>
        <w:t>, Vol. 85.No. 3, (Jul., 1981), pp. 335-358</w:t>
      </w:r>
      <w:r>
        <w:rPr>
          <w:rFonts w:ascii="Times New Roman" w:eastAsia="Times New Roman" w:hAnsi="Times New Roman" w:cs="Times New Roman"/>
          <w:color w:val="000000"/>
          <w:sz w:val="20"/>
          <w:szCs w:val="20"/>
          <w:shd w:val="clear" w:color="auto" w:fill="FFFFFF"/>
          <w:lang w:val="en-CA"/>
        </w:rPr>
        <w:t xml:space="preserve"> (337)</w:t>
      </w:r>
      <w:r w:rsidRPr="00CB4BBF">
        <w:rPr>
          <w:rFonts w:ascii="Times New Roman" w:eastAsia="Times New Roman" w:hAnsi="Times New Roman" w:cs="Times New Roman"/>
          <w:color w:val="000000"/>
          <w:sz w:val="20"/>
          <w:szCs w:val="20"/>
          <w:shd w:val="clear" w:color="auto" w:fill="FFFFFF"/>
          <w:lang w:val="en-CA"/>
        </w:rPr>
        <w:t>.</w:t>
      </w:r>
      <w:r w:rsidRPr="00CB4BBF">
        <w:rPr>
          <w:rFonts w:ascii="Times New Roman" w:eastAsia="Times New Roman" w:hAnsi="Times New Roman" w:cs="Times New Roman"/>
          <w:color w:val="000000"/>
          <w:sz w:val="29"/>
          <w:szCs w:val="29"/>
          <w:shd w:val="clear" w:color="auto" w:fill="FFFFFF"/>
          <w:lang w:val="en-CA"/>
        </w:rPr>
        <w:t> </w:t>
      </w:r>
    </w:p>
  </w:footnote>
  <w:footnote w:id="4">
    <w:p w14:paraId="63A14692" w14:textId="77777777" w:rsidR="00051767" w:rsidRPr="00E554B7" w:rsidRDefault="00051767" w:rsidP="00051767">
      <w:pPr>
        <w:pStyle w:val="FootnoteText"/>
        <w:rPr>
          <w:lang w:val="en-CA"/>
        </w:rPr>
      </w:pPr>
      <w:r>
        <w:rPr>
          <w:rStyle w:val="FootnoteReference"/>
        </w:rPr>
        <w:footnoteRef/>
      </w:r>
      <w:r>
        <w:t xml:space="preserve"> </w:t>
      </w:r>
      <w:r>
        <w:rPr>
          <w:lang w:val="en-CA"/>
        </w:rPr>
        <w:t>Ibid.</w:t>
      </w:r>
    </w:p>
  </w:footnote>
  <w:footnote w:id="5">
    <w:p w14:paraId="26ACC3C3" w14:textId="7054DCD3" w:rsidR="00051767" w:rsidRPr="007E735A" w:rsidRDefault="00051767" w:rsidP="003F1926">
      <w:pPr>
        <w:ind w:left="426" w:hanging="426"/>
        <w:rPr>
          <w:rFonts w:ascii="Times New Roman" w:eastAsia="Times New Roman" w:hAnsi="Times New Roman" w:cs="Times New Roman"/>
          <w:lang w:val="en-CA"/>
        </w:rPr>
      </w:pPr>
      <w:r>
        <w:rPr>
          <w:rStyle w:val="FootnoteReference"/>
        </w:rPr>
        <w:footnoteRef/>
      </w:r>
      <w:r>
        <w:t xml:space="preserve"> </w:t>
      </w:r>
      <w:r w:rsidRPr="001628C2">
        <w:rPr>
          <w:rFonts w:ascii="Times New Roman" w:eastAsia="Times New Roman" w:hAnsi="Times New Roman" w:cs="Times New Roman"/>
          <w:color w:val="000000"/>
          <w:sz w:val="20"/>
          <w:szCs w:val="20"/>
          <w:shd w:val="clear" w:color="auto" w:fill="FFFFFF"/>
          <w:lang w:val="en-CA"/>
        </w:rPr>
        <w:t>N. G. L. Hammond, 'The Royal Tombs at Vergina: Evolution and Identities',</w:t>
      </w:r>
      <w:r w:rsidRPr="005F2AF0">
        <w:rPr>
          <w:rFonts w:ascii="Times New Roman" w:eastAsia="Times New Roman" w:hAnsi="Times New Roman" w:cs="Times New Roman"/>
          <w:color w:val="000000"/>
          <w:sz w:val="20"/>
          <w:szCs w:val="20"/>
          <w:shd w:val="clear" w:color="auto" w:fill="FFFFFF"/>
          <w:lang w:val="en-CA"/>
        </w:rPr>
        <w:t> </w:t>
      </w:r>
      <w:r w:rsidRPr="001628C2">
        <w:rPr>
          <w:rFonts w:ascii="Times New Roman" w:eastAsia="Times New Roman" w:hAnsi="Times New Roman" w:cs="Times New Roman"/>
          <w:i/>
          <w:iCs/>
          <w:color w:val="000000"/>
          <w:sz w:val="20"/>
          <w:szCs w:val="20"/>
          <w:lang w:val="en-CA"/>
        </w:rPr>
        <w:t>The Annual of the British School at Athens</w:t>
      </w:r>
      <w:r w:rsidRPr="001628C2">
        <w:rPr>
          <w:rFonts w:ascii="Times New Roman" w:eastAsia="Times New Roman" w:hAnsi="Times New Roman" w:cs="Times New Roman"/>
          <w:color w:val="000000"/>
          <w:sz w:val="20"/>
          <w:szCs w:val="20"/>
          <w:shd w:val="clear" w:color="auto" w:fill="FFFFFF"/>
          <w:lang w:val="en-CA"/>
        </w:rPr>
        <w:t>, Vol. 86, (1991), pp. 69-82</w:t>
      </w:r>
      <w:r w:rsidRPr="005F2AF0">
        <w:rPr>
          <w:rFonts w:ascii="Times New Roman" w:eastAsia="Times New Roman" w:hAnsi="Times New Roman" w:cs="Times New Roman"/>
          <w:color w:val="000000"/>
          <w:sz w:val="20"/>
          <w:szCs w:val="20"/>
          <w:shd w:val="clear" w:color="auto" w:fill="FFFFFF"/>
          <w:lang w:val="en-CA"/>
        </w:rPr>
        <w:t xml:space="preserve"> (70)</w:t>
      </w:r>
      <w:r w:rsidRPr="001628C2">
        <w:rPr>
          <w:rFonts w:ascii="Times New Roman" w:eastAsia="Times New Roman" w:hAnsi="Times New Roman" w:cs="Times New Roman"/>
          <w:color w:val="000000"/>
          <w:sz w:val="20"/>
          <w:szCs w:val="20"/>
          <w:shd w:val="clear" w:color="auto" w:fill="FFFFFF"/>
          <w:lang w:val="en-CA"/>
        </w:rPr>
        <w:t>.</w:t>
      </w:r>
    </w:p>
  </w:footnote>
  <w:footnote w:id="6">
    <w:p w14:paraId="4CDEC5F0" w14:textId="77777777" w:rsidR="00051767" w:rsidRPr="005F2AF0" w:rsidRDefault="00051767" w:rsidP="003F1926">
      <w:pPr>
        <w:pStyle w:val="FootnoteText"/>
        <w:ind w:left="426" w:hanging="426"/>
        <w:rPr>
          <w:lang w:val="en-CA"/>
        </w:rPr>
      </w:pPr>
      <w:r>
        <w:rPr>
          <w:rStyle w:val="FootnoteReference"/>
        </w:rPr>
        <w:footnoteRef/>
      </w:r>
      <w:r>
        <w:t xml:space="preserve"> </w:t>
      </w:r>
      <w:r w:rsidRPr="00CB4BBF">
        <w:rPr>
          <w:rFonts w:ascii="Times New Roman" w:eastAsia="Times New Roman" w:hAnsi="Times New Roman" w:cs="Times New Roman"/>
          <w:color w:val="000000"/>
          <w:shd w:val="clear" w:color="auto" w:fill="FFFFFF"/>
          <w:lang w:val="en-CA"/>
        </w:rPr>
        <w:t>E. A. Fredricksmeyer, 'Again the So-Called Tomb of Philip II',</w:t>
      </w:r>
      <w:r w:rsidRPr="00E554B7">
        <w:rPr>
          <w:rFonts w:ascii="Times New Roman" w:eastAsia="Times New Roman" w:hAnsi="Times New Roman" w:cs="Times New Roman"/>
          <w:color w:val="000000"/>
          <w:shd w:val="clear" w:color="auto" w:fill="FFFFFF"/>
          <w:lang w:val="en-CA"/>
        </w:rPr>
        <w:t> </w:t>
      </w:r>
      <w:r w:rsidRPr="00CB4BBF">
        <w:rPr>
          <w:rFonts w:ascii="Times New Roman" w:eastAsia="Times New Roman" w:hAnsi="Times New Roman" w:cs="Times New Roman"/>
          <w:i/>
          <w:iCs/>
          <w:color w:val="000000"/>
          <w:lang w:val="en-CA"/>
        </w:rPr>
        <w:t>American Journal of Archaeology</w:t>
      </w:r>
      <w:r w:rsidRPr="00CB4BBF">
        <w:rPr>
          <w:rFonts w:ascii="Times New Roman" w:eastAsia="Times New Roman" w:hAnsi="Times New Roman" w:cs="Times New Roman"/>
          <w:color w:val="000000"/>
          <w:shd w:val="clear" w:color="auto" w:fill="FFFFFF"/>
          <w:lang w:val="en-CA"/>
        </w:rPr>
        <w:t>, Vol. 85.No. 3, (Jul., 1981), pp. 335-358.</w:t>
      </w:r>
      <w:r w:rsidRPr="00E554B7">
        <w:rPr>
          <w:rFonts w:ascii="Times New Roman" w:eastAsia="Times New Roman" w:hAnsi="Times New Roman" w:cs="Times New Roman"/>
          <w:color w:val="000000"/>
          <w:shd w:val="clear" w:color="auto" w:fill="FFFFFF"/>
          <w:lang w:val="en-CA"/>
        </w:rPr>
        <w:t> </w:t>
      </w:r>
      <w:r>
        <w:rPr>
          <w:rFonts w:ascii="Times New Roman" w:eastAsia="Times New Roman" w:hAnsi="Times New Roman" w:cs="Times New Roman"/>
          <w:color w:val="000000"/>
          <w:shd w:val="clear" w:color="auto" w:fill="FFFFFF"/>
          <w:lang w:val="en-CA"/>
        </w:rPr>
        <w:t>(331)</w:t>
      </w:r>
    </w:p>
  </w:footnote>
  <w:footnote w:id="7">
    <w:p w14:paraId="18C1A768" w14:textId="48E068C7" w:rsidR="002C370A" w:rsidRPr="002C370A" w:rsidRDefault="002C370A" w:rsidP="003F1926">
      <w:pPr>
        <w:autoSpaceDE w:val="0"/>
        <w:autoSpaceDN w:val="0"/>
        <w:adjustRightInd w:val="0"/>
        <w:ind w:left="567" w:hanging="567"/>
        <w:rPr>
          <w:rFonts w:ascii="¡.h»ˇ¯t’ﬁ" w:hAnsi="¡.h»ˇ¯t’ﬁ" w:cs="¡.h»ˇ¯t’ﬁ"/>
          <w:color w:val="000000"/>
          <w:sz w:val="20"/>
          <w:szCs w:val="20"/>
        </w:rPr>
      </w:pPr>
      <w:r>
        <w:rPr>
          <w:rStyle w:val="FootnoteReference"/>
        </w:rPr>
        <w:footnoteRef/>
      </w:r>
      <w:r>
        <w:t xml:space="preserve"> </w:t>
      </w:r>
      <w:r>
        <w:rPr>
          <w:rFonts w:ascii="¡.h»ˇ¯t’ﬁ" w:hAnsi="¡.h»ˇ¯t’ﬁ" w:cs="¡.h»ˇ¯t’ﬁ"/>
          <w:color w:val="000000"/>
          <w:sz w:val="20"/>
          <w:szCs w:val="20"/>
        </w:rPr>
        <w:t>M.</w:t>
      </w:r>
      <w:r>
        <w:t xml:space="preserve"> </w:t>
      </w:r>
      <w:r>
        <w:rPr>
          <w:rFonts w:ascii="¡.h»ˇ¯t’ﬁ" w:hAnsi="¡.h»ˇ¯t’ﬁ" w:cs="¡.h»ˇ¯t’ﬁ"/>
          <w:color w:val="000000"/>
          <w:sz w:val="20"/>
          <w:szCs w:val="20"/>
        </w:rPr>
        <w:t>HATZOPOULOS, (2008). The Burial of the Dead (at Vergina) or the Unending Controversy on the Identity of the Occupants of Tomb II. Tekmeria, 9, pp. 91-118 (p. 93).  doi:</w:t>
      </w:r>
      <w:r>
        <w:rPr>
          <w:rFonts w:ascii="¡.h»ˇ¯t’ﬁ" w:hAnsi="¡.h»ˇ¯t’ﬁ" w:cs="¡.h»ˇ¯t’ﬁ"/>
          <w:color w:val="0000FF"/>
          <w:sz w:val="20"/>
          <w:szCs w:val="20"/>
        </w:rPr>
        <w:t xml:space="preserve">http://dx.doi.org/10.12681/tekmeria.216 </w:t>
      </w:r>
    </w:p>
  </w:footnote>
  <w:footnote w:id="8">
    <w:p w14:paraId="69BEAF6A" w14:textId="38AC4316" w:rsidR="007E735A" w:rsidRPr="007E735A" w:rsidRDefault="007E735A">
      <w:pPr>
        <w:pStyle w:val="FootnoteText"/>
        <w:rPr>
          <w:lang w:val="en-CA"/>
        </w:rPr>
      </w:pPr>
      <w:r>
        <w:rPr>
          <w:rStyle w:val="FootnoteReference"/>
        </w:rPr>
        <w:footnoteRef/>
      </w:r>
      <w:r>
        <w:t xml:space="preserve"> </w:t>
      </w:r>
      <w:r>
        <w:rPr>
          <w:lang w:val="en-CA"/>
        </w:rPr>
        <w:t>Ibid.</w:t>
      </w:r>
    </w:p>
  </w:footnote>
  <w:footnote w:id="9">
    <w:p w14:paraId="195C6793" w14:textId="77777777" w:rsidR="00051767" w:rsidRPr="005F2AF0" w:rsidRDefault="00051767" w:rsidP="00051767">
      <w:pPr>
        <w:pStyle w:val="FootnoteText"/>
        <w:rPr>
          <w:lang w:val="en-CA"/>
        </w:rPr>
      </w:pPr>
      <w:r>
        <w:rPr>
          <w:rStyle w:val="FootnoteReference"/>
        </w:rPr>
        <w:footnoteRef/>
      </w:r>
      <w:r>
        <w:t xml:space="preserve"> </w:t>
      </w:r>
      <w:r>
        <w:rPr>
          <w:lang w:val="en-CA"/>
        </w:rPr>
        <w:t>Ibid.</w:t>
      </w:r>
    </w:p>
  </w:footnote>
  <w:footnote w:id="10">
    <w:p w14:paraId="412975F7" w14:textId="455244A8" w:rsidR="007E735A" w:rsidRPr="007E735A" w:rsidRDefault="007E735A" w:rsidP="003F1926">
      <w:pPr>
        <w:ind w:left="567" w:hanging="567"/>
        <w:rPr>
          <w:rFonts w:ascii="Times New Roman" w:eastAsia="Times New Roman" w:hAnsi="Times New Roman" w:cs="Times New Roman"/>
          <w:sz w:val="20"/>
          <w:szCs w:val="20"/>
          <w:lang w:val="en-CA"/>
        </w:rPr>
      </w:pPr>
      <w:r>
        <w:rPr>
          <w:rStyle w:val="FootnoteReference"/>
        </w:rPr>
        <w:footnoteRef/>
      </w:r>
      <w:r>
        <w:t xml:space="preserve"> </w:t>
      </w:r>
      <w:r w:rsidRPr="00CB4BBF">
        <w:rPr>
          <w:rFonts w:ascii="Times New Roman" w:eastAsia="Times New Roman" w:hAnsi="Times New Roman" w:cs="Times New Roman"/>
          <w:color w:val="000000"/>
          <w:sz w:val="20"/>
          <w:szCs w:val="20"/>
          <w:shd w:val="clear" w:color="auto" w:fill="FFFFFF"/>
          <w:lang w:val="en-CA"/>
        </w:rPr>
        <w:t>Phyllis Williams</w:t>
      </w:r>
      <w:r>
        <w:rPr>
          <w:rFonts w:ascii="Times New Roman" w:eastAsia="Times New Roman" w:hAnsi="Times New Roman" w:cs="Times New Roman"/>
          <w:color w:val="000000"/>
          <w:sz w:val="20"/>
          <w:szCs w:val="20"/>
          <w:shd w:val="clear" w:color="auto" w:fill="FFFFFF"/>
          <w:lang w:val="en-CA"/>
        </w:rPr>
        <w:t xml:space="preserve"> Lehmann,</w:t>
      </w:r>
      <w:r w:rsidRPr="00CB4BBF">
        <w:rPr>
          <w:rFonts w:ascii="Times New Roman" w:eastAsia="Times New Roman" w:hAnsi="Times New Roman" w:cs="Times New Roman"/>
          <w:color w:val="000000"/>
          <w:sz w:val="20"/>
          <w:szCs w:val="20"/>
          <w:shd w:val="clear" w:color="auto" w:fill="FFFFFF"/>
          <w:lang w:val="en-CA"/>
        </w:rPr>
        <w:t xml:space="preserve"> 'The So-Called Tomb of Philip II: A Different Interpretation',</w:t>
      </w:r>
      <w:r w:rsidRPr="00E554B7">
        <w:rPr>
          <w:rFonts w:ascii="Times New Roman" w:eastAsia="Times New Roman" w:hAnsi="Times New Roman" w:cs="Times New Roman"/>
          <w:color w:val="000000"/>
          <w:sz w:val="20"/>
          <w:szCs w:val="20"/>
          <w:shd w:val="clear" w:color="auto" w:fill="FFFFFF"/>
          <w:lang w:val="en-CA"/>
        </w:rPr>
        <w:t> </w:t>
      </w:r>
      <w:r w:rsidRPr="00CB4BBF">
        <w:rPr>
          <w:rFonts w:ascii="Times New Roman" w:eastAsia="Times New Roman" w:hAnsi="Times New Roman" w:cs="Times New Roman"/>
          <w:i/>
          <w:iCs/>
          <w:color w:val="000000"/>
          <w:sz w:val="20"/>
          <w:szCs w:val="20"/>
          <w:lang w:val="en-CA"/>
        </w:rPr>
        <w:t>American Journal of Archaeology</w:t>
      </w:r>
      <w:r w:rsidRPr="00E554B7">
        <w:rPr>
          <w:rFonts w:ascii="Times New Roman" w:eastAsia="Times New Roman" w:hAnsi="Times New Roman" w:cs="Times New Roman"/>
          <w:color w:val="000000"/>
          <w:sz w:val="20"/>
          <w:szCs w:val="20"/>
          <w:shd w:val="clear" w:color="auto" w:fill="FFFFFF"/>
          <w:lang w:val="en-CA"/>
        </w:rPr>
        <w:t>, Vol. 84, No. 4, (Oct., 1980</w:t>
      </w:r>
      <w:r w:rsidRPr="00CB4BBF">
        <w:rPr>
          <w:rFonts w:ascii="Times New Roman" w:eastAsia="Times New Roman" w:hAnsi="Times New Roman" w:cs="Times New Roman"/>
          <w:color w:val="000000"/>
          <w:sz w:val="20"/>
          <w:szCs w:val="20"/>
          <w:shd w:val="clear" w:color="auto" w:fill="FFFFFF"/>
          <w:lang w:val="en-CA"/>
        </w:rPr>
        <w:t>), pp. 527-531</w:t>
      </w:r>
      <w:r>
        <w:rPr>
          <w:rFonts w:ascii="Times New Roman" w:eastAsia="Times New Roman" w:hAnsi="Times New Roman" w:cs="Times New Roman"/>
          <w:color w:val="000000"/>
          <w:sz w:val="20"/>
          <w:szCs w:val="20"/>
          <w:shd w:val="clear" w:color="auto" w:fill="FFFFFF"/>
          <w:lang w:val="en-CA"/>
        </w:rPr>
        <w:t xml:space="preserve"> (84)</w:t>
      </w:r>
      <w:r w:rsidRPr="00CB4BBF">
        <w:rPr>
          <w:rFonts w:ascii="Times New Roman" w:eastAsia="Times New Roman" w:hAnsi="Times New Roman" w:cs="Times New Roman"/>
          <w:color w:val="000000"/>
          <w:sz w:val="20"/>
          <w:szCs w:val="20"/>
          <w:shd w:val="clear" w:color="auto" w:fill="FFFFFF"/>
          <w:lang w:val="en-CA"/>
        </w:rPr>
        <w:t>.</w:t>
      </w:r>
    </w:p>
  </w:footnote>
  <w:footnote w:id="11">
    <w:p w14:paraId="60E0B871" w14:textId="105036D9" w:rsidR="00051767" w:rsidRPr="007E735A" w:rsidRDefault="00051767" w:rsidP="003F1926">
      <w:pPr>
        <w:ind w:left="567" w:hanging="567"/>
        <w:rPr>
          <w:rFonts w:ascii="Times New Roman" w:eastAsia="Times New Roman" w:hAnsi="Times New Roman" w:cs="Times New Roman"/>
          <w:color w:val="000000"/>
          <w:sz w:val="20"/>
          <w:szCs w:val="20"/>
          <w:shd w:val="clear" w:color="auto" w:fill="FFFFFF"/>
          <w:lang w:val="en-CA"/>
        </w:rPr>
      </w:pPr>
      <w:r>
        <w:rPr>
          <w:rStyle w:val="FootnoteReference"/>
        </w:rPr>
        <w:footnoteRef/>
      </w:r>
      <w:r>
        <w:t xml:space="preserve"> </w:t>
      </w:r>
      <w:r w:rsidRPr="00CB4BBF">
        <w:rPr>
          <w:rFonts w:ascii="Times New Roman" w:eastAsia="Times New Roman" w:hAnsi="Times New Roman" w:cs="Times New Roman"/>
          <w:color w:val="000000"/>
          <w:sz w:val="20"/>
          <w:szCs w:val="20"/>
          <w:shd w:val="clear" w:color="auto" w:fill="FFFFFF"/>
          <w:lang w:val="en-CA"/>
        </w:rPr>
        <w:t>David W. J. Gill, 'Inscribed Silver Plate from Tomb II at Vergina: Chronological Implications',</w:t>
      </w:r>
      <w:r w:rsidRPr="00E554B7">
        <w:rPr>
          <w:rFonts w:ascii="Times New Roman" w:eastAsia="Times New Roman" w:hAnsi="Times New Roman" w:cs="Times New Roman"/>
          <w:color w:val="000000"/>
          <w:sz w:val="20"/>
          <w:szCs w:val="20"/>
          <w:shd w:val="clear" w:color="auto" w:fill="FFFFFF"/>
          <w:lang w:val="en-CA"/>
        </w:rPr>
        <w:t> </w:t>
      </w:r>
      <w:r w:rsidRPr="00CB4BBF">
        <w:rPr>
          <w:rFonts w:ascii="Times New Roman" w:eastAsia="Times New Roman" w:hAnsi="Times New Roman" w:cs="Times New Roman"/>
          <w:i/>
          <w:iCs/>
          <w:color w:val="000000"/>
          <w:sz w:val="20"/>
          <w:szCs w:val="20"/>
          <w:lang w:val="en-CA"/>
        </w:rPr>
        <w:t>Hesperia: The Journal of the American School of Classical Studies at Athens</w:t>
      </w:r>
      <w:r w:rsidRPr="00CB4BBF">
        <w:rPr>
          <w:rFonts w:ascii="Times New Roman" w:eastAsia="Times New Roman" w:hAnsi="Times New Roman" w:cs="Times New Roman"/>
          <w:color w:val="000000"/>
          <w:sz w:val="20"/>
          <w:szCs w:val="20"/>
          <w:shd w:val="clear" w:color="auto" w:fill="FFFFFF"/>
          <w:lang w:val="en-CA"/>
        </w:rPr>
        <w:t>, Vol. 77.No. 2, (Apr. - Jun., 2008), pp. 335-358</w:t>
      </w:r>
      <w:r w:rsidRPr="00E554B7">
        <w:rPr>
          <w:rFonts w:ascii="Times New Roman" w:eastAsia="Times New Roman" w:hAnsi="Times New Roman" w:cs="Times New Roman"/>
          <w:color w:val="000000"/>
          <w:sz w:val="20"/>
          <w:szCs w:val="20"/>
          <w:shd w:val="clear" w:color="auto" w:fill="FFFFFF"/>
          <w:lang w:val="en-CA"/>
        </w:rPr>
        <w:t>.</w:t>
      </w:r>
      <w:r>
        <w:rPr>
          <w:rFonts w:ascii="Times New Roman" w:eastAsia="Times New Roman" w:hAnsi="Times New Roman" w:cs="Times New Roman"/>
          <w:color w:val="000000"/>
          <w:sz w:val="20"/>
          <w:szCs w:val="20"/>
          <w:shd w:val="clear" w:color="auto" w:fill="FFFFFF"/>
          <w:lang w:val="en-CA"/>
        </w:rPr>
        <w:t xml:space="preserve"> (335)</w:t>
      </w:r>
    </w:p>
  </w:footnote>
  <w:footnote w:id="12">
    <w:p w14:paraId="25574A32" w14:textId="77BDDF3F" w:rsidR="00051767" w:rsidRPr="003F1926" w:rsidRDefault="00051767" w:rsidP="003F1926">
      <w:pPr>
        <w:ind w:left="567" w:hanging="567"/>
        <w:rPr>
          <w:rFonts w:ascii="Times New Roman" w:eastAsia="Times New Roman" w:hAnsi="Times New Roman" w:cs="Times New Roman"/>
          <w:color w:val="000000"/>
          <w:sz w:val="20"/>
          <w:szCs w:val="20"/>
          <w:shd w:val="clear" w:color="auto" w:fill="FFFFFF"/>
          <w:lang w:val="en-CA"/>
        </w:rPr>
      </w:pPr>
      <w:r>
        <w:rPr>
          <w:rStyle w:val="FootnoteReference"/>
        </w:rPr>
        <w:footnoteRef/>
      </w:r>
      <w:r>
        <w:t xml:space="preserve"> </w:t>
      </w:r>
      <w:r w:rsidRPr="00CB4BBF">
        <w:rPr>
          <w:rFonts w:ascii="Times New Roman" w:eastAsia="Times New Roman" w:hAnsi="Times New Roman" w:cs="Times New Roman"/>
          <w:color w:val="000000"/>
          <w:sz w:val="20"/>
          <w:szCs w:val="20"/>
          <w:shd w:val="clear" w:color="auto" w:fill="FFFFFF"/>
          <w:lang w:val="en-CA"/>
        </w:rPr>
        <w:t>David W. J. Gill, 'Inscribed Silver Plate from Tomb II at Vergina: Chronological Implications',</w:t>
      </w:r>
      <w:r w:rsidRPr="00E554B7">
        <w:rPr>
          <w:rFonts w:ascii="Times New Roman" w:eastAsia="Times New Roman" w:hAnsi="Times New Roman" w:cs="Times New Roman"/>
          <w:color w:val="000000"/>
          <w:sz w:val="20"/>
          <w:szCs w:val="20"/>
          <w:shd w:val="clear" w:color="auto" w:fill="FFFFFF"/>
          <w:lang w:val="en-CA"/>
        </w:rPr>
        <w:t> </w:t>
      </w:r>
      <w:r w:rsidRPr="00CB4BBF">
        <w:rPr>
          <w:rFonts w:ascii="Times New Roman" w:eastAsia="Times New Roman" w:hAnsi="Times New Roman" w:cs="Times New Roman"/>
          <w:i/>
          <w:iCs/>
          <w:color w:val="000000"/>
          <w:sz w:val="20"/>
          <w:szCs w:val="20"/>
          <w:lang w:val="en-CA"/>
        </w:rPr>
        <w:t>Hesperia: The Journal of the American School of Classical Studies at Athens</w:t>
      </w:r>
      <w:r w:rsidRPr="00CB4BBF">
        <w:rPr>
          <w:rFonts w:ascii="Times New Roman" w:eastAsia="Times New Roman" w:hAnsi="Times New Roman" w:cs="Times New Roman"/>
          <w:color w:val="000000"/>
          <w:sz w:val="20"/>
          <w:szCs w:val="20"/>
          <w:shd w:val="clear" w:color="auto" w:fill="FFFFFF"/>
          <w:lang w:val="en-CA"/>
        </w:rPr>
        <w:t>, Vol. 77.No. 2, (Apr. - Jun., 2008), pp. 335-358</w:t>
      </w:r>
      <w:r>
        <w:rPr>
          <w:rFonts w:ascii="Times New Roman" w:eastAsia="Times New Roman" w:hAnsi="Times New Roman" w:cs="Times New Roman"/>
          <w:color w:val="000000"/>
          <w:sz w:val="20"/>
          <w:szCs w:val="20"/>
          <w:shd w:val="clear" w:color="auto" w:fill="FFFFFF"/>
          <w:lang w:val="en-CA"/>
        </w:rPr>
        <w:t xml:space="preserve"> (354).</w:t>
      </w:r>
    </w:p>
  </w:footnote>
  <w:footnote w:id="13">
    <w:p w14:paraId="20C61B5C" w14:textId="77777777" w:rsidR="00051767" w:rsidRPr="00AE2AB9" w:rsidRDefault="00051767" w:rsidP="00051767">
      <w:pPr>
        <w:pStyle w:val="FootnoteText"/>
        <w:rPr>
          <w:lang w:val="en-CA"/>
        </w:rPr>
      </w:pPr>
      <w:r>
        <w:rPr>
          <w:rStyle w:val="FootnoteReference"/>
        </w:rPr>
        <w:footnoteRef/>
      </w:r>
      <w:r>
        <w:t xml:space="preserve"> </w:t>
      </w:r>
      <w:r>
        <w:rPr>
          <w:lang w:val="en-CA"/>
        </w:rPr>
        <w:t>Ibid.</w:t>
      </w:r>
    </w:p>
  </w:footnote>
  <w:footnote w:id="14">
    <w:p w14:paraId="4238804C" w14:textId="1D59ED4A" w:rsidR="00266045" w:rsidRPr="0085770E" w:rsidRDefault="00266045" w:rsidP="003F1926">
      <w:pPr>
        <w:autoSpaceDE w:val="0"/>
        <w:autoSpaceDN w:val="0"/>
        <w:adjustRightInd w:val="0"/>
        <w:ind w:left="567" w:hanging="567"/>
        <w:rPr>
          <w:rFonts w:ascii="¡.h»ˇ¯t’ﬁ" w:hAnsi="¡.h»ˇ¯t’ﬁ" w:cs="¡.h»ˇ¯t’ﬁ"/>
          <w:color w:val="000000"/>
          <w:sz w:val="20"/>
          <w:szCs w:val="20"/>
        </w:rPr>
      </w:pPr>
      <w:r>
        <w:rPr>
          <w:rStyle w:val="FootnoteReference"/>
        </w:rPr>
        <w:footnoteRef/>
      </w:r>
      <w:r w:rsidR="002C370A">
        <w:t xml:space="preserve"> </w:t>
      </w:r>
      <w:r>
        <w:t xml:space="preserve"> </w:t>
      </w:r>
      <w:r w:rsidR="002C370A">
        <w:rPr>
          <w:rFonts w:ascii="¡.h»ˇ¯t’ﬁ" w:hAnsi="¡.h»ˇ¯t’ﬁ" w:cs="¡.h»ˇ¯t’ﬁ"/>
          <w:color w:val="000000"/>
          <w:sz w:val="20"/>
          <w:szCs w:val="20"/>
        </w:rPr>
        <w:t>M. HATZOPOULOS,</w:t>
      </w:r>
      <w:r w:rsidR="0085770E">
        <w:rPr>
          <w:rFonts w:ascii="¡.h»ˇ¯t’ﬁ" w:hAnsi="¡.h»ˇ¯t’ﬁ" w:cs="¡.h»ˇ¯t’ﬁ"/>
          <w:color w:val="000000"/>
          <w:sz w:val="20"/>
          <w:szCs w:val="20"/>
        </w:rPr>
        <w:t xml:space="preserve"> (2008). The Burial of the Dead (at Vergina) or the Unending Controversy on the Identity of the Occupants of Tomb II. Tekmeria, 9 , pp. 91-118 (p. 114).  doi:</w:t>
      </w:r>
      <w:r w:rsidR="0085770E">
        <w:rPr>
          <w:rFonts w:ascii="¡.h»ˇ¯t’ﬁ" w:hAnsi="¡.h»ˇ¯t’ﬁ" w:cs="¡.h»ˇ¯t’ﬁ"/>
          <w:color w:val="0000FF"/>
          <w:sz w:val="20"/>
          <w:szCs w:val="20"/>
        </w:rPr>
        <w:t xml:space="preserve">http://dx.doi.org/10.12681/tekmeria.216 </w:t>
      </w:r>
    </w:p>
  </w:footnote>
  <w:footnote w:id="15">
    <w:p w14:paraId="79690742" w14:textId="2FCC531F" w:rsidR="005B3DFF" w:rsidRPr="0085770E" w:rsidRDefault="005B3DFF" w:rsidP="0085770E">
      <w:pPr>
        <w:autoSpaceDE w:val="0"/>
        <w:autoSpaceDN w:val="0"/>
        <w:adjustRightInd w:val="0"/>
        <w:rPr>
          <w:rFonts w:ascii="¡.h»ˇ¯t’ﬁ" w:hAnsi="¡.h»ˇ¯t’ﬁ" w:cs="¡.h»ˇ¯t’ﬁ"/>
          <w:color w:val="000000"/>
          <w:sz w:val="20"/>
          <w:szCs w:val="20"/>
        </w:rPr>
      </w:pPr>
      <w:r>
        <w:rPr>
          <w:rStyle w:val="FootnoteReference"/>
        </w:rPr>
        <w:footnoteRef/>
      </w:r>
      <w:r>
        <w:t xml:space="preserve"> </w:t>
      </w:r>
      <w:r w:rsidR="0085770E">
        <w:rPr>
          <w:rFonts w:ascii="¡.h»ˇ¯t’ﬁ" w:hAnsi="¡.h»ˇ¯t’ﬁ" w:cs="¡.h»ˇ¯t’ﬁ"/>
          <w:color w:val="000000"/>
          <w:sz w:val="20"/>
          <w:szCs w:val="20"/>
        </w:rPr>
        <w:t>Ibid., 116-117.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BF"/>
    <w:rsid w:val="00015B36"/>
    <w:rsid w:val="00051767"/>
    <w:rsid w:val="001628C2"/>
    <w:rsid w:val="001C3A90"/>
    <w:rsid w:val="00217C78"/>
    <w:rsid w:val="00255082"/>
    <w:rsid w:val="00266045"/>
    <w:rsid w:val="002C370A"/>
    <w:rsid w:val="003F1926"/>
    <w:rsid w:val="00435ADE"/>
    <w:rsid w:val="00491CA9"/>
    <w:rsid w:val="005135F7"/>
    <w:rsid w:val="005427C2"/>
    <w:rsid w:val="005B3DFF"/>
    <w:rsid w:val="005F1AD5"/>
    <w:rsid w:val="005F2AF0"/>
    <w:rsid w:val="006137A9"/>
    <w:rsid w:val="0063095C"/>
    <w:rsid w:val="006418F9"/>
    <w:rsid w:val="006F661F"/>
    <w:rsid w:val="00714AB8"/>
    <w:rsid w:val="00733CC4"/>
    <w:rsid w:val="007E735A"/>
    <w:rsid w:val="00825492"/>
    <w:rsid w:val="0085770E"/>
    <w:rsid w:val="0089176F"/>
    <w:rsid w:val="008E1EAA"/>
    <w:rsid w:val="009D6D6A"/>
    <w:rsid w:val="00AE2AB9"/>
    <w:rsid w:val="00B35BFD"/>
    <w:rsid w:val="00BA72A8"/>
    <w:rsid w:val="00C76CC6"/>
    <w:rsid w:val="00CA0DFA"/>
    <w:rsid w:val="00CA4E36"/>
    <w:rsid w:val="00CB4BBF"/>
    <w:rsid w:val="00CF71CB"/>
    <w:rsid w:val="00D25FB3"/>
    <w:rsid w:val="00DF16A3"/>
    <w:rsid w:val="00E554B7"/>
    <w:rsid w:val="00EE5845"/>
    <w:rsid w:val="00F12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58B82"/>
  <w15:chartTrackingRefBased/>
  <w15:docId w15:val="{F42CC2A5-A70D-8941-84DC-E89D5DC5F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B4BBF"/>
  </w:style>
  <w:style w:type="character" w:styleId="CommentReference">
    <w:name w:val="annotation reference"/>
    <w:basedOn w:val="DefaultParagraphFont"/>
    <w:uiPriority w:val="99"/>
    <w:semiHidden/>
    <w:unhideWhenUsed/>
    <w:rsid w:val="00CB4BBF"/>
    <w:rPr>
      <w:sz w:val="16"/>
      <w:szCs w:val="16"/>
    </w:rPr>
  </w:style>
  <w:style w:type="paragraph" w:styleId="CommentText">
    <w:name w:val="annotation text"/>
    <w:basedOn w:val="Normal"/>
    <w:link w:val="CommentTextChar"/>
    <w:uiPriority w:val="99"/>
    <w:semiHidden/>
    <w:unhideWhenUsed/>
    <w:rsid w:val="00CB4BBF"/>
    <w:rPr>
      <w:sz w:val="20"/>
      <w:szCs w:val="20"/>
    </w:rPr>
  </w:style>
  <w:style w:type="character" w:customStyle="1" w:styleId="CommentTextChar">
    <w:name w:val="Comment Text Char"/>
    <w:basedOn w:val="DefaultParagraphFont"/>
    <w:link w:val="CommentText"/>
    <w:uiPriority w:val="99"/>
    <w:semiHidden/>
    <w:rsid w:val="00CB4BBF"/>
    <w:rPr>
      <w:sz w:val="20"/>
      <w:szCs w:val="20"/>
    </w:rPr>
  </w:style>
  <w:style w:type="paragraph" w:styleId="BalloonText">
    <w:name w:val="Balloon Text"/>
    <w:basedOn w:val="Normal"/>
    <w:link w:val="BalloonTextChar"/>
    <w:uiPriority w:val="99"/>
    <w:semiHidden/>
    <w:unhideWhenUsed/>
    <w:rsid w:val="00CB4BB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B4BBF"/>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491CA9"/>
    <w:rPr>
      <w:sz w:val="20"/>
      <w:szCs w:val="20"/>
    </w:rPr>
  </w:style>
  <w:style w:type="character" w:customStyle="1" w:styleId="FootnoteTextChar">
    <w:name w:val="Footnote Text Char"/>
    <w:basedOn w:val="DefaultParagraphFont"/>
    <w:link w:val="FootnoteText"/>
    <w:uiPriority w:val="99"/>
    <w:semiHidden/>
    <w:rsid w:val="00491CA9"/>
    <w:rPr>
      <w:sz w:val="20"/>
      <w:szCs w:val="20"/>
    </w:rPr>
  </w:style>
  <w:style w:type="character" w:styleId="FootnoteReference">
    <w:name w:val="footnote reference"/>
    <w:basedOn w:val="DefaultParagraphFont"/>
    <w:uiPriority w:val="99"/>
    <w:semiHidden/>
    <w:unhideWhenUsed/>
    <w:rsid w:val="00491CA9"/>
    <w:rPr>
      <w:vertAlign w:val="superscript"/>
    </w:rPr>
  </w:style>
  <w:style w:type="paragraph" w:styleId="CommentSubject">
    <w:name w:val="annotation subject"/>
    <w:basedOn w:val="CommentText"/>
    <w:next w:val="CommentText"/>
    <w:link w:val="CommentSubjectChar"/>
    <w:uiPriority w:val="99"/>
    <w:semiHidden/>
    <w:unhideWhenUsed/>
    <w:rsid w:val="008E1EAA"/>
    <w:rPr>
      <w:b/>
      <w:bCs/>
    </w:rPr>
  </w:style>
  <w:style w:type="character" w:customStyle="1" w:styleId="CommentSubjectChar">
    <w:name w:val="Comment Subject Char"/>
    <w:basedOn w:val="CommentTextChar"/>
    <w:link w:val="CommentSubject"/>
    <w:uiPriority w:val="99"/>
    <w:semiHidden/>
    <w:rsid w:val="008E1EA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544137">
      <w:bodyDiv w:val="1"/>
      <w:marLeft w:val="0"/>
      <w:marRight w:val="0"/>
      <w:marTop w:val="0"/>
      <w:marBottom w:val="0"/>
      <w:divBdr>
        <w:top w:val="none" w:sz="0" w:space="0" w:color="auto"/>
        <w:left w:val="none" w:sz="0" w:space="0" w:color="auto"/>
        <w:bottom w:val="none" w:sz="0" w:space="0" w:color="auto"/>
        <w:right w:val="none" w:sz="0" w:space="0" w:color="auto"/>
      </w:divBdr>
    </w:div>
    <w:div w:id="492645126">
      <w:bodyDiv w:val="1"/>
      <w:marLeft w:val="0"/>
      <w:marRight w:val="0"/>
      <w:marTop w:val="0"/>
      <w:marBottom w:val="0"/>
      <w:divBdr>
        <w:top w:val="none" w:sz="0" w:space="0" w:color="auto"/>
        <w:left w:val="none" w:sz="0" w:space="0" w:color="auto"/>
        <w:bottom w:val="none" w:sz="0" w:space="0" w:color="auto"/>
        <w:right w:val="none" w:sz="0" w:space="0" w:color="auto"/>
      </w:divBdr>
    </w:div>
    <w:div w:id="784806302">
      <w:bodyDiv w:val="1"/>
      <w:marLeft w:val="0"/>
      <w:marRight w:val="0"/>
      <w:marTop w:val="0"/>
      <w:marBottom w:val="0"/>
      <w:divBdr>
        <w:top w:val="none" w:sz="0" w:space="0" w:color="auto"/>
        <w:left w:val="none" w:sz="0" w:space="0" w:color="auto"/>
        <w:bottom w:val="none" w:sz="0" w:space="0" w:color="auto"/>
        <w:right w:val="none" w:sz="0" w:space="0" w:color="auto"/>
      </w:divBdr>
    </w:div>
    <w:div w:id="920793501">
      <w:bodyDiv w:val="1"/>
      <w:marLeft w:val="0"/>
      <w:marRight w:val="0"/>
      <w:marTop w:val="0"/>
      <w:marBottom w:val="0"/>
      <w:divBdr>
        <w:top w:val="none" w:sz="0" w:space="0" w:color="auto"/>
        <w:left w:val="none" w:sz="0" w:space="0" w:color="auto"/>
        <w:bottom w:val="none" w:sz="0" w:space="0" w:color="auto"/>
        <w:right w:val="none" w:sz="0" w:space="0" w:color="auto"/>
      </w:divBdr>
    </w:div>
    <w:div w:id="111601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F1986-0919-D54B-84FD-226786AA0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1170</Words>
  <Characters>6670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Bryce Robinson</dc:creator>
  <cp:keywords/>
  <dc:description/>
  <cp:lastModifiedBy>Bryce Robinson</cp:lastModifiedBy>
  <cp:revision>3</cp:revision>
  <dcterms:created xsi:type="dcterms:W3CDTF">2018-04-24T22:45:00Z</dcterms:created>
  <dcterms:modified xsi:type="dcterms:W3CDTF">2018-04-24T22:47:00Z</dcterms:modified>
</cp:coreProperties>
</file>