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96C1FC6" w14:textId="6DF157E6" w:rsidR="004F0DA5" w:rsidRPr="00F66CCB" w:rsidRDefault="008238DD" w:rsidP="00F66CCB">
      <w:pPr>
        <w:spacing w:line="360" w:lineRule="auto"/>
        <w:jc w:val="both"/>
        <w:rPr>
          <w:rFonts w:ascii="Arial" w:hAnsi="Arial" w:cs="Arial"/>
          <w:sz w:val="24"/>
          <w:szCs w:val="24"/>
        </w:rPr>
      </w:pPr>
      <w:r w:rsidRPr="00F66CCB">
        <w:rPr>
          <w:rFonts w:ascii="Arial" w:hAnsi="Arial" w:cs="Arial"/>
          <w:sz w:val="24"/>
          <w:szCs w:val="24"/>
        </w:rPr>
        <w:t xml:space="preserve">        </w:t>
      </w:r>
      <w:r w:rsidR="004F0DA5" w:rsidRPr="00F66CCB">
        <w:rPr>
          <w:rFonts w:ascii="Arial" w:hAnsi="Arial" w:cs="Arial"/>
          <w:sz w:val="24"/>
          <w:szCs w:val="24"/>
        </w:rPr>
        <w:t>The role of Corporate Social Responsibility within the hospitality industry</w:t>
      </w:r>
    </w:p>
    <w:p w14:paraId="2761E2EF" w14:textId="77777777" w:rsidR="004F0DA5" w:rsidRPr="00F66CCB" w:rsidRDefault="004F0DA5" w:rsidP="00F66CCB">
      <w:pPr>
        <w:widowControl w:val="0"/>
        <w:autoSpaceDE w:val="0"/>
        <w:autoSpaceDN w:val="0"/>
        <w:adjustRightInd w:val="0"/>
        <w:spacing w:before="100" w:beforeAutospacing="1" w:after="100" w:afterAutospacing="1" w:line="360" w:lineRule="auto"/>
        <w:rPr>
          <w:rFonts w:ascii="Arial" w:hAnsi="Arial" w:cs="Arial"/>
          <w:sz w:val="24"/>
          <w:szCs w:val="24"/>
          <w:lang w:val="en"/>
        </w:rPr>
      </w:pPr>
    </w:p>
    <w:p w14:paraId="7D7A9C57" w14:textId="77777777" w:rsidR="004F0DA5" w:rsidRPr="00F66CCB" w:rsidRDefault="004F0DA5" w:rsidP="00F66CCB">
      <w:pPr>
        <w:widowControl w:val="0"/>
        <w:autoSpaceDE w:val="0"/>
        <w:autoSpaceDN w:val="0"/>
        <w:adjustRightInd w:val="0"/>
        <w:spacing w:before="100" w:beforeAutospacing="1" w:after="100" w:afterAutospacing="1" w:line="360" w:lineRule="auto"/>
        <w:rPr>
          <w:rFonts w:ascii="Arial" w:hAnsi="Arial" w:cs="Arial"/>
          <w:sz w:val="24"/>
          <w:szCs w:val="24"/>
          <w:lang w:val="en"/>
        </w:rPr>
      </w:pPr>
    </w:p>
    <w:p w14:paraId="64A60DC7" w14:textId="714BA15F" w:rsidR="004F0DA5" w:rsidRPr="00F66CCB" w:rsidRDefault="004F0DA5" w:rsidP="00F66CCB">
      <w:pPr>
        <w:widowControl w:val="0"/>
        <w:autoSpaceDE w:val="0"/>
        <w:autoSpaceDN w:val="0"/>
        <w:adjustRightInd w:val="0"/>
        <w:spacing w:before="100" w:beforeAutospacing="1" w:after="100" w:afterAutospacing="1" w:line="360" w:lineRule="auto"/>
        <w:rPr>
          <w:rFonts w:ascii="Arial" w:hAnsi="Arial" w:cs="Arial"/>
          <w:sz w:val="24"/>
          <w:szCs w:val="24"/>
        </w:rPr>
      </w:pPr>
      <w:r w:rsidRPr="00F66CCB">
        <w:rPr>
          <w:rFonts w:ascii="Arial" w:hAnsi="Arial" w:cs="Arial"/>
          <w:sz w:val="24"/>
          <w:szCs w:val="24"/>
          <w:lang w:val="en"/>
        </w:rPr>
        <w:t xml:space="preserve">Module: </w:t>
      </w:r>
      <w:r w:rsidRPr="00F66CCB">
        <w:rPr>
          <w:rFonts w:ascii="Arial" w:hAnsi="Arial" w:cs="Arial"/>
          <w:sz w:val="24"/>
          <w:szCs w:val="24"/>
        </w:rPr>
        <w:t>Sustainable Hospitality &amp; Tourism Management BMIH5006</w:t>
      </w:r>
    </w:p>
    <w:p w14:paraId="22C6E325" w14:textId="77777777" w:rsidR="004F0DA5" w:rsidRPr="00F66CCB" w:rsidRDefault="004F0DA5" w:rsidP="00F66CCB">
      <w:pPr>
        <w:widowControl w:val="0"/>
        <w:autoSpaceDE w:val="0"/>
        <w:autoSpaceDN w:val="0"/>
        <w:adjustRightInd w:val="0"/>
        <w:spacing w:before="100" w:beforeAutospacing="1" w:after="100" w:afterAutospacing="1" w:line="360" w:lineRule="auto"/>
        <w:rPr>
          <w:rFonts w:ascii="Arial" w:hAnsi="Arial" w:cs="Arial"/>
          <w:sz w:val="24"/>
          <w:szCs w:val="24"/>
          <w:lang w:val="en"/>
        </w:rPr>
      </w:pPr>
      <w:proofErr w:type="gramStart"/>
      <w:r w:rsidRPr="00F66CCB">
        <w:rPr>
          <w:rFonts w:ascii="Arial" w:hAnsi="Arial" w:cs="Arial"/>
          <w:sz w:val="24"/>
          <w:szCs w:val="24"/>
          <w:lang w:val="en"/>
        </w:rPr>
        <w:t>Lecturer :</w:t>
      </w:r>
      <w:proofErr w:type="gramEnd"/>
      <w:r w:rsidRPr="00F66CCB">
        <w:rPr>
          <w:rFonts w:ascii="Arial" w:hAnsi="Arial" w:cs="Arial"/>
          <w:sz w:val="24"/>
          <w:szCs w:val="24"/>
          <w:lang w:val="en"/>
        </w:rPr>
        <w:t xml:space="preserve"> </w:t>
      </w:r>
      <w:r w:rsidRPr="00F66CCB">
        <w:rPr>
          <w:rFonts w:ascii="Arial" w:hAnsi="Arial" w:cs="Arial"/>
          <w:sz w:val="24"/>
          <w:szCs w:val="24"/>
        </w:rPr>
        <w:t>Huw Thomas</w:t>
      </w:r>
    </w:p>
    <w:p w14:paraId="3D06335D" w14:textId="77777777" w:rsidR="004F0DA5" w:rsidRPr="00F66CCB" w:rsidRDefault="004F0DA5" w:rsidP="00F66CCB">
      <w:pPr>
        <w:widowControl w:val="0"/>
        <w:autoSpaceDE w:val="0"/>
        <w:autoSpaceDN w:val="0"/>
        <w:adjustRightInd w:val="0"/>
        <w:spacing w:before="100" w:beforeAutospacing="1" w:after="100" w:afterAutospacing="1" w:line="360" w:lineRule="auto"/>
        <w:rPr>
          <w:rFonts w:ascii="Arial" w:hAnsi="Arial" w:cs="Arial"/>
          <w:sz w:val="24"/>
          <w:szCs w:val="24"/>
          <w:lang w:val="en"/>
        </w:rPr>
      </w:pPr>
    </w:p>
    <w:p w14:paraId="4B2FC180" w14:textId="63CCA5EC" w:rsidR="00C13E9C" w:rsidRPr="00F66CCB" w:rsidRDefault="00C13E9C" w:rsidP="00F66CCB">
      <w:pPr>
        <w:widowControl w:val="0"/>
        <w:autoSpaceDE w:val="0"/>
        <w:autoSpaceDN w:val="0"/>
        <w:adjustRightInd w:val="0"/>
        <w:spacing w:before="100" w:beforeAutospacing="1" w:after="100" w:afterAutospacing="1" w:line="360" w:lineRule="auto"/>
        <w:rPr>
          <w:rFonts w:ascii="Arial" w:hAnsi="Arial" w:cs="Arial"/>
          <w:sz w:val="24"/>
          <w:szCs w:val="24"/>
          <w:lang w:val="en"/>
        </w:rPr>
      </w:pPr>
      <w:r w:rsidRPr="00F66CCB">
        <w:rPr>
          <w:rFonts w:ascii="Arial" w:hAnsi="Arial" w:cs="Arial"/>
          <w:sz w:val="24"/>
          <w:szCs w:val="24"/>
          <w:lang w:val="en"/>
        </w:rPr>
        <w:t xml:space="preserve">Student name: Alina Elena </w:t>
      </w:r>
      <w:proofErr w:type="spellStart"/>
      <w:r w:rsidRPr="00F66CCB">
        <w:rPr>
          <w:rFonts w:ascii="Arial" w:hAnsi="Arial" w:cs="Arial"/>
          <w:sz w:val="24"/>
          <w:szCs w:val="24"/>
          <w:lang w:val="en"/>
        </w:rPr>
        <w:t>Craciun</w:t>
      </w:r>
      <w:proofErr w:type="spellEnd"/>
    </w:p>
    <w:p w14:paraId="021F262B" w14:textId="77777777" w:rsidR="00C13E9C" w:rsidRPr="00F66CCB" w:rsidRDefault="00C13E9C" w:rsidP="00F66CCB">
      <w:pPr>
        <w:widowControl w:val="0"/>
        <w:autoSpaceDE w:val="0"/>
        <w:autoSpaceDN w:val="0"/>
        <w:adjustRightInd w:val="0"/>
        <w:spacing w:before="100" w:beforeAutospacing="1" w:after="100" w:afterAutospacing="1" w:line="360" w:lineRule="auto"/>
        <w:rPr>
          <w:rFonts w:ascii="Arial" w:hAnsi="Arial" w:cs="Arial"/>
          <w:sz w:val="24"/>
          <w:szCs w:val="24"/>
          <w:lang w:val="en"/>
        </w:rPr>
      </w:pPr>
      <w:r w:rsidRPr="00F66CCB">
        <w:rPr>
          <w:rFonts w:ascii="Arial" w:hAnsi="Arial" w:cs="Arial"/>
          <w:sz w:val="24"/>
          <w:szCs w:val="24"/>
          <w:lang w:val="en"/>
        </w:rPr>
        <w:t xml:space="preserve">Student ID: </w:t>
      </w:r>
      <w:r w:rsidRPr="00F66CCB">
        <w:rPr>
          <w:rFonts w:ascii="Arial" w:hAnsi="Arial" w:cs="Arial"/>
          <w:kern w:val="2"/>
          <w:sz w:val="24"/>
          <w:szCs w:val="24"/>
          <w:shd w:val="clear" w:color="auto" w:fill="FFFFFF"/>
        </w:rPr>
        <w:t>2212851</w:t>
      </w:r>
    </w:p>
    <w:p w14:paraId="2726240C" w14:textId="31ED4E74" w:rsidR="006C54D6" w:rsidRPr="00F66CCB" w:rsidRDefault="006C54D6" w:rsidP="00F66CCB">
      <w:pPr>
        <w:widowControl w:val="0"/>
        <w:autoSpaceDE w:val="0"/>
        <w:autoSpaceDN w:val="0"/>
        <w:adjustRightInd w:val="0"/>
        <w:spacing w:before="100" w:beforeAutospacing="1" w:after="100" w:afterAutospacing="1" w:line="360" w:lineRule="auto"/>
        <w:rPr>
          <w:rFonts w:ascii="Arial" w:hAnsi="Arial" w:cs="Arial"/>
          <w:sz w:val="24"/>
          <w:szCs w:val="24"/>
        </w:rPr>
      </w:pPr>
      <w:r w:rsidRPr="00F66CCB">
        <w:rPr>
          <w:rFonts w:ascii="Arial" w:hAnsi="Arial" w:cs="Arial"/>
          <w:sz w:val="24"/>
          <w:szCs w:val="24"/>
        </w:rPr>
        <w:t>Word count :2082</w:t>
      </w:r>
    </w:p>
    <w:p w14:paraId="63D98F57" w14:textId="77777777" w:rsidR="00C13E9C" w:rsidRPr="00F66CCB" w:rsidRDefault="00C13E9C" w:rsidP="00F66CCB">
      <w:pPr>
        <w:spacing w:line="360" w:lineRule="auto"/>
        <w:jc w:val="both"/>
        <w:rPr>
          <w:rFonts w:ascii="Arial" w:hAnsi="Arial" w:cs="Arial"/>
          <w:sz w:val="24"/>
          <w:szCs w:val="24"/>
        </w:rPr>
      </w:pPr>
    </w:p>
    <w:p w14:paraId="1E1069D4" w14:textId="77777777" w:rsidR="00C13E9C" w:rsidRPr="00F66CCB" w:rsidRDefault="00C13E9C" w:rsidP="00F66CCB">
      <w:pPr>
        <w:spacing w:line="360" w:lineRule="auto"/>
        <w:jc w:val="both"/>
        <w:rPr>
          <w:rFonts w:ascii="Arial" w:hAnsi="Arial" w:cs="Arial"/>
          <w:sz w:val="24"/>
          <w:szCs w:val="24"/>
        </w:rPr>
      </w:pPr>
    </w:p>
    <w:p w14:paraId="2855A4B5" w14:textId="77777777" w:rsidR="00C13E9C" w:rsidRPr="00F66CCB" w:rsidRDefault="00C13E9C" w:rsidP="00F66CCB">
      <w:pPr>
        <w:spacing w:line="360" w:lineRule="auto"/>
        <w:jc w:val="both"/>
        <w:rPr>
          <w:rFonts w:ascii="Arial" w:hAnsi="Arial" w:cs="Arial"/>
          <w:sz w:val="24"/>
          <w:szCs w:val="24"/>
        </w:rPr>
      </w:pPr>
    </w:p>
    <w:p w14:paraId="272AA653" w14:textId="77777777" w:rsidR="00C13E9C" w:rsidRPr="00F66CCB" w:rsidRDefault="00C13E9C" w:rsidP="00F66CCB">
      <w:pPr>
        <w:spacing w:line="360" w:lineRule="auto"/>
        <w:jc w:val="both"/>
        <w:rPr>
          <w:rFonts w:ascii="Arial" w:hAnsi="Arial" w:cs="Arial"/>
          <w:sz w:val="24"/>
          <w:szCs w:val="24"/>
        </w:rPr>
      </w:pPr>
    </w:p>
    <w:p w14:paraId="019B7994" w14:textId="77777777" w:rsidR="00C13E9C" w:rsidRPr="00F66CCB" w:rsidRDefault="00C13E9C" w:rsidP="00F66CCB">
      <w:pPr>
        <w:spacing w:line="360" w:lineRule="auto"/>
        <w:jc w:val="both"/>
        <w:rPr>
          <w:rFonts w:ascii="Arial" w:hAnsi="Arial" w:cs="Arial"/>
          <w:sz w:val="24"/>
          <w:szCs w:val="24"/>
        </w:rPr>
      </w:pPr>
    </w:p>
    <w:p w14:paraId="439AABA7" w14:textId="77777777" w:rsidR="006C54D6" w:rsidRPr="00F66CCB" w:rsidRDefault="006C54D6" w:rsidP="00F66CCB">
      <w:pPr>
        <w:spacing w:line="360" w:lineRule="auto"/>
        <w:jc w:val="both"/>
        <w:rPr>
          <w:rFonts w:ascii="Arial" w:hAnsi="Arial" w:cs="Arial"/>
          <w:sz w:val="24"/>
          <w:szCs w:val="24"/>
        </w:rPr>
      </w:pPr>
    </w:p>
    <w:p w14:paraId="705EF512" w14:textId="77777777" w:rsidR="006C54D6" w:rsidRPr="00F66CCB" w:rsidRDefault="006C54D6" w:rsidP="00F66CCB">
      <w:pPr>
        <w:spacing w:line="360" w:lineRule="auto"/>
        <w:jc w:val="both"/>
        <w:rPr>
          <w:rFonts w:ascii="Arial" w:hAnsi="Arial" w:cs="Arial"/>
          <w:sz w:val="24"/>
          <w:szCs w:val="24"/>
        </w:rPr>
      </w:pPr>
    </w:p>
    <w:p w14:paraId="4085E84D" w14:textId="77777777" w:rsidR="00F66CCB" w:rsidRDefault="00F66CCB" w:rsidP="00F66CCB">
      <w:pPr>
        <w:spacing w:line="360" w:lineRule="auto"/>
        <w:jc w:val="both"/>
        <w:rPr>
          <w:rFonts w:ascii="Arial" w:hAnsi="Arial" w:cs="Arial"/>
          <w:sz w:val="24"/>
          <w:szCs w:val="24"/>
        </w:rPr>
      </w:pPr>
    </w:p>
    <w:p w14:paraId="0852EB68" w14:textId="77777777" w:rsidR="00F66CCB" w:rsidRDefault="00F66CCB" w:rsidP="00F66CCB">
      <w:pPr>
        <w:spacing w:line="360" w:lineRule="auto"/>
        <w:jc w:val="both"/>
        <w:rPr>
          <w:rFonts w:ascii="Arial" w:hAnsi="Arial" w:cs="Arial"/>
          <w:sz w:val="24"/>
          <w:szCs w:val="24"/>
        </w:rPr>
      </w:pPr>
    </w:p>
    <w:p w14:paraId="3FDA9A79" w14:textId="77777777" w:rsidR="00F66CCB" w:rsidRDefault="00F66CCB" w:rsidP="00F66CCB">
      <w:pPr>
        <w:spacing w:line="360" w:lineRule="auto"/>
        <w:jc w:val="both"/>
        <w:rPr>
          <w:rFonts w:ascii="Arial" w:hAnsi="Arial" w:cs="Arial"/>
          <w:sz w:val="24"/>
          <w:szCs w:val="24"/>
        </w:rPr>
      </w:pPr>
    </w:p>
    <w:p w14:paraId="79B60BC8" w14:textId="77777777" w:rsidR="00F66CCB" w:rsidRDefault="00F66CCB" w:rsidP="00F66CCB">
      <w:pPr>
        <w:spacing w:line="360" w:lineRule="auto"/>
        <w:jc w:val="both"/>
        <w:rPr>
          <w:rFonts w:ascii="Arial" w:hAnsi="Arial" w:cs="Arial"/>
          <w:sz w:val="24"/>
          <w:szCs w:val="24"/>
        </w:rPr>
      </w:pPr>
    </w:p>
    <w:p w14:paraId="027CE925" w14:textId="77777777" w:rsidR="00F66CCB" w:rsidRDefault="00F66CCB" w:rsidP="00F66CCB">
      <w:pPr>
        <w:spacing w:line="360" w:lineRule="auto"/>
        <w:jc w:val="both"/>
        <w:rPr>
          <w:rFonts w:ascii="Arial" w:hAnsi="Arial" w:cs="Arial"/>
          <w:sz w:val="24"/>
          <w:szCs w:val="24"/>
        </w:rPr>
      </w:pPr>
    </w:p>
    <w:p w14:paraId="2606039D" w14:textId="77777777" w:rsidR="00F66CCB" w:rsidRPr="00F66CCB" w:rsidRDefault="00F66CCB" w:rsidP="00F66CCB">
      <w:pPr>
        <w:spacing w:line="360" w:lineRule="auto"/>
        <w:jc w:val="both"/>
        <w:rPr>
          <w:rFonts w:ascii="Arial" w:hAnsi="Arial" w:cs="Arial"/>
          <w:sz w:val="24"/>
          <w:szCs w:val="24"/>
        </w:rPr>
      </w:pPr>
    </w:p>
    <w:p w14:paraId="50A9E3CF" w14:textId="6E1897D6" w:rsidR="00501615" w:rsidRPr="00F66CCB" w:rsidRDefault="00501615" w:rsidP="00F66CCB">
      <w:pPr>
        <w:spacing w:line="360" w:lineRule="auto"/>
        <w:jc w:val="both"/>
        <w:rPr>
          <w:rFonts w:ascii="Arial" w:hAnsi="Arial" w:cs="Arial"/>
          <w:sz w:val="24"/>
          <w:szCs w:val="24"/>
        </w:rPr>
      </w:pPr>
      <w:r w:rsidRPr="00F66CCB">
        <w:rPr>
          <w:rFonts w:ascii="Arial" w:hAnsi="Arial" w:cs="Arial"/>
          <w:sz w:val="24"/>
          <w:szCs w:val="24"/>
        </w:rPr>
        <w:lastRenderedPageBreak/>
        <w:t>This essay aims to thoroughly analyse the Corporate Social Responsibility (CSR) initiatives undertaken by Accor Hotel Group, a prominent player in the worldwide hospitality sector. Accor's approach to corporate social responsibility (CSR) not only demonstrates its strong commitment to sustainability but also presents strategic advantages. This approach reflects Accor's dedication to balancing economic, social, and environmental goals, which can lead to improved brand reputation, customer loyalty, and new business prospects. This analysis will examine how Accor's corporate social responsibility (CSR) practices are integrated into its operations and the influence of these practices on its sustainability initiatives, operational effectiveness, and social fairness. This essay will evaluate the efficacy of Accor's strategies, including their "Ethics and Corporate Social Responsibility Charter," in promoting a sustainable business model that prioritises environmental stewardship, economic growth, and social well-being. The assessment will involve a comprehensive examination of Accor's policies and initiatives. Furthermore, this analysis will address the difficulties and strategic advantages associated with adopting these corporate social responsibility (CSR) practices, thoroughly examining their impact on shaping the future of environmentally friendly hospitality.</w:t>
      </w:r>
    </w:p>
    <w:p w14:paraId="20956C72" w14:textId="77777777" w:rsidR="00501615" w:rsidRPr="00F66CCB" w:rsidRDefault="00501615" w:rsidP="00F66CCB">
      <w:pPr>
        <w:spacing w:line="360" w:lineRule="auto"/>
        <w:jc w:val="both"/>
        <w:rPr>
          <w:rFonts w:ascii="Arial" w:hAnsi="Arial" w:cs="Arial"/>
          <w:sz w:val="24"/>
          <w:szCs w:val="24"/>
        </w:rPr>
      </w:pPr>
      <w:r w:rsidRPr="00F66CCB">
        <w:rPr>
          <w:rFonts w:ascii="Arial" w:hAnsi="Arial" w:cs="Arial"/>
          <w:sz w:val="24"/>
          <w:szCs w:val="24"/>
        </w:rPr>
        <w:t>Accor Hotel Group's Corporate Social Responsibility (CSR) initiatives are essential to their business strategy, demonstrating a solid dedication to sustainability that encompasses the environmental, economic, and social aspects. Accor strives to establish benchmarks in ethical business conduct while advocating for fair labour practices and minimising environmental harm, as stated in their "Ethics and Corporate Social Responsibility Charter." Their commitment is further clarified in their sustainability reports, which provide detailed information on initiatives such as reducing carbon emissions, water conservation, and improving employee well-being throughout their worldwide operations (Accor Sustainability Report, 2022).</w:t>
      </w:r>
    </w:p>
    <w:p w14:paraId="1F6E08A3" w14:textId="77777777" w:rsidR="00501615" w:rsidRPr="00F66CCB" w:rsidRDefault="00501615" w:rsidP="00F66CCB">
      <w:pPr>
        <w:spacing w:line="360" w:lineRule="auto"/>
        <w:jc w:val="both"/>
        <w:rPr>
          <w:rFonts w:ascii="Arial" w:hAnsi="Arial" w:cs="Arial"/>
          <w:sz w:val="24"/>
          <w:szCs w:val="24"/>
        </w:rPr>
      </w:pPr>
      <w:r w:rsidRPr="00F66CCB">
        <w:rPr>
          <w:rFonts w:ascii="Arial" w:hAnsi="Arial" w:cs="Arial"/>
          <w:sz w:val="24"/>
          <w:szCs w:val="24"/>
        </w:rPr>
        <w:t>Accor's CSR strategy is based on its commitment to innovation and leadership in sustainable development. For example, the company has committed to completely removing all single-use plastics from guest experiences by 2022. This objective highlights the company's commitment to protecting the environment (Accor CDP Climate Report, 2022). This is consistent with the research conducted by Elmo (2020), who highlights the significance of sustainable innovation in influencing the tourism industry's ability to address environmental challenges.</w:t>
      </w:r>
    </w:p>
    <w:p w14:paraId="5B4E2A08" w14:textId="77777777" w:rsidR="00501615" w:rsidRPr="00F66CCB" w:rsidRDefault="00501615" w:rsidP="00F66CCB">
      <w:pPr>
        <w:spacing w:line="360" w:lineRule="auto"/>
        <w:jc w:val="both"/>
        <w:rPr>
          <w:rFonts w:ascii="Arial" w:hAnsi="Arial" w:cs="Arial"/>
          <w:sz w:val="24"/>
          <w:szCs w:val="24"/>
        </w:rPr>
      </w:pPr>
      <w:r w:rsidRPr="00F66CCB">
        <w:rPr>
          <w:rFonts w:ascii="Arial" w:hAnsi="Arial" w:cs="Arial"/>
          <w:sz w:val="24"/>
          <w:szCs w:val="24"/>
        </w:rPr>
        <w:lastRenderedPageBreak/>
        <w:t xml:space="preserve">From an economic perspective, Accor's CSR strategies are not just designed to improve operational efficiency and cost-effectiveness, but also to attract environmentally aware consumers. Implementing measures such as energy-efficient lighting and water-saving fixtures not only lowers utility expenses but also attracts environmentally aware consumers, a practical benefit. This has been highlighted as a distinguishing factor in the market, as indicated in a study by Buckley (2021) on sustainable tourism. Moreover, Accor's dedication to utilising local resources and implementing fair-trade policies not only enhances local economies but also promotes sustainable development, according to </w:t>
      </w:r>
      <w:proofErr w:type="spellStart"/>
      <w:r w:rsidRPr="00F66CCB">
        <w:rPr>
          <w:rFonts w:ascii="Arial" w:hAnsi="Arial" w:cs="Arial"/>
          <w:sz w:val="24"/>
          <w:szCs w:val="24"/>
        </w:rPr>
        <w:t>Peypoch</w:t>
      </w:r>
      <w:proofErr w:type="spellEnd"/>
      <w:r w:rsidRPr="00F66CCB">
        <w:rPr>
          <w:rFonts w:ascii="Arial" w:hAnsi="Arial" w:cs="Arial"/>
          <w:sz w:val="24"/>
          <w:szCs w:val="24"/>
        </w:rPr>
        <w:t xml:space="preserve"> et al. (2021) views on the favourable economic effects of corporate social responsibility (CSR) in the hospitality industry.</w:t>
      </w:r>
    </w:p>
    <w:p w14:paraId="60AF666C" w14:textId="77777777" w:rsidR="00501615" w:rsidRPr="00F66CCB" w:rsidRDefault="00501615" w:rsidP="00F66CCB">
      <w:pPr>
        <w:spacing w:line="360" w:lineRule="auto"/>
        <w:jc w:val="both"/>
        <w:rPr>
          <w:rFonts w:ascii="Arial" w:hAnsi="Arial" w:cs="Arial"/>
          <w:sz w:val="24"/>
          <w:szCs w:val="24"/>
        </w:rPr>
      </w:pPr>
      <w:r w:rsidRPr="00F66CCB">
        <w:rPr>
          <w:rFonts w:ascii="Arial" w:hAnsi="Arial" w:cs="Arial"/>
          <w:sz w:val="24"/>
          <w:szCs w:val="24"/>
        </w:rPr>
        <w:t xml:space="preserve">Accor prioritises employee well-being and community involvement as critical social initiatives. According to the Accor Annual Report of 2022, its programs aim to improve the abilities of the staff and encourage diversity and inclusion in the workforce. These efforts are essential for creating a supportive work environment. </w:t>
      </w:r>
      <w:proofErr w:type="spellStart"/>
      <w:r w:rsidRPr="00F66CCB">
        <w:rPr>
          <w:rFonts w:ascii="Arial" w:hAnsi="Arial" w:cs="Arial"/>
          <w:sz w:val="24"/>
          <w:szCs w:val="24"/>
        </w:rPr>
        <w:t>Supanti's</w:t>
      </w:r>
      <w:proofErr w:type="spellEnd"/>
      <w:r w:rsidRPr="00F66CCB">
        <w:rPr>
          <w:rFonts w:ascii="Arial" w:hAnsi="Arial" w:cs="Arial"/>
          <w:sz w:val="24"/>
          <w:szCs w:val="24"/>
        </w:rPr>
        <w:t xml:space="preserve"> (2015) study found that these initiatives positively impact employee satisfaction, loyalty, and productivity, all of which are crucial for achieving long-term business success.</w:t>
      </w:r>
    </w:p>
    <w:p w14:paraId="43F91E31" w14:textId="77777777" w:rsidR="00501615" w:rsidRPr="00F66CCB" w:rsidRDefault="00501615" w:rsidP="00F66CCB">
      <w:pPr>
        <w:spacing w:line="360" w:lineRule="auto"/>
        <w:jc w:val="both"/>
        <w:rPr>
          <w:rFonts w:ascii="Arial" w:hAnsi="Arial" w:cs="Arial"/>
          <w:sz w:val="24"/>
          <w:szCs w:val="24"/>
        </w:rPr>
      </w:pPr>
      <w:r w:rsidRPr="00F66CCB">
        <w:rPr>
          <w:rFonts w:ascii="Arial" w:hAnsi="Arial" w:cs="Arial"/>
          <w:sz w:val="24"/>
          <w:szCs w:val="24"/>
        </w:rPr>
        <w:t>Accor's multifaceted corporate social responsibility (CSR) strategy not only demonstrates how a comprehensive and well-integrated approach to CSR can assist a prominent hospitality company in attaining sustainability objectives, promoting economic development, and creating a beneficial social influence, but also its global impact. The company's leadership in driving the transformation of the hospitality industry towards a more sustainable future is not just local, but global, as demonstrated by their well-documented initiatives, as outlined in the Accor Integrated Report (2022).</w:t>
      </w:r>
    </w:p>
    <w:p w14:paraId="4708194A" w14:textId="77777777" w:rsidR="00501615" w:rsidRPr="00F66CCB" w:rsidRDefault="00501615" w:rsidP="00F66CCB">
      <w:pPr>
        <w:spacing w:line="360" w:lineRule="auto"/>
        <w:jc w:val="both"/>
        <w:rPr>
          <w:rFonts w:ascii="Arial" w:hAnsi="Arial" w:cs="Arial"/>
          <w:sz w:val="24"/>
          <w:szCs w:val="24"/>
        </w:rPr>
      </w:pPr>
      <w:r w:rsidRPr="00F66CCB">
        <w:rPr>
          <w:rFonts w:ascii="Arial" w:hAnsi="Arial" w:cs="Arial"/>
          <w:sz w:val="24"/>
          <w:szCs w:val="24"/>
        </w:rPr>
        <w:t xml:space="preserve">The Accor Hotel Group's Corporate Social Responsibility initiatives have substantially impacted sustainability practices, with a primary focus on environmental stewardship, resource management, and waste reduction. Accor, as stated in their 2022 Sustainability Report, has extensively decreased water and energy usage worldwide. Their objective is to achieve a 30% reduction in water intensity and a 46% decrease in carbon emissions by 2030, as mentioned in the Accor CDP Climate </w:t>
      </w:r>
      <w:r w:rsidRPr="00F66CCB">
        <w:rPr>
          <w:rFonts w:ascii="Arial" w:hAnsi="Arial" w:cs="Arial"/>
          <w:sz w:val="24"/>
          <w:szCs w:val="24"/>
        </w:rPr>
        <w:lastRenderedPageBreak/>
        <w:t>Report 2022. Accor's commitment to environmental sustainability is emphasised by these ambitious targets, which align with global efforts to combat climate change.</w:t>
      </w:r>
    </w:p>
    <w:p w14:paraId="1CBEFD68" w14:textId="77777777" w:rsidR="00501615" w:rsidRPr="00F66CCB" w:rsidRDefault="00501615" w:rsidP="00F66CCB">
      <w:pPr>
        <w:spacing w:line="360" w:lineRule="auto"/>
        <w:jc w:val="both"/>
        <w:rPr>
          <w:rFonts w:ascii="Arial" w:hAnsi="Arial" w:cs="Arial"/>
          <w:sz w:val="24"/>
          <w:szCs w:val="24"/>
        </w:rPr>
      </w:pPr>
      <w:r w:rsidRPr="00F66CCB">
        <w:rPr>
          <w:rFonts w:ascii="Arial" w:hAnsi="Arial" w:cs="Arial"/>
          <w:sz w:val="24"/>
          <w:szCs w:val="24"/>
        </w:rPr>
        <w:t xml:space="preserve">Accor has made significant investments in renewable resources to support its sustainability goals further. Their report outlines measures to transition their electricity consumption to renewable sources by 2030 completely. This demonstrates a deliberate change in their approach to energy usage, focusing on sustainable practices that decrease their environmental footprint and enhance energy security (Accor CDP Water Report, 2022). This transition is essential for Accor's strategy to attain carbon neutrality, a dedication highlighted in Molina-Collado et al.'s (2022) research on sustainable hospitality management. The study identifies adopting renewable energy sources as crucial for the industry's sustainable future. </w:t>
      </w:r>
    </w:p>
    <w:p w14:paraId="660C4A3B" w14:textId="77777777" w:rsidR="00501615" w:rsidRPr="00F66CCB" w:rsidRDefault="00501615" w:rsidP="00F66CCB">
      <w:pPr>
        <w:spacing w:line="360" w:lineRule="auto"/>
        <w:jc w:val="both"/>
        <w:rPr>
          <w:rFonts w:ascii="Arial" w:hAnsi="Arial" w:cs="Arial"/>
          <w:sz w:val="24"/>
          <w:szCs w:val="24"/>
        </w:rPr>
      </w:pPr>
      <w:r w:rsidRPr="00F66CCB">
        <w:rPr>
          <w:rFonts w:ascii="Arial" w:hAnsi="Arial" w:cs="Arial"/>
          <w:sz w:val="24"/>
          <w:szCs w:val="24"/>
        </w:rPr>
        <w:t xml:space="preserve">Accor has implemented a comprehensive corporate social responsibility (CSR) strategy with effective waste management practices. They have achieved notable progress in minimising food waste and eradicating the use of disposable plastics throughout their hotel franchises. According to their public sustainability declarations, by the end of 2022, 84% of Accor hotels had removed essential single-use plastic items in areas where guests interact (Accor Ethics and Corporate Social Responsibility Charter, 2020). Engaging in such actions is crucial for minimising the environmental footprint and promoting a circular economy, as highlighted by </w:t>
      </w:r>
      <w:proofErr w:type="spellStart"/>
      <w:r w:rsidRPr="00F66CCB">
        <w:rPr>
          <w:rFonts w:ascii="Arial" w:hAnsi="Arial" w:cs="Arial"/>
          <w:sz w:val="24"/>
          <w:szCs w:val="24"/>
        </w:rPr>
        <w:t>Pholphirul</w:t>
      </w:r>
      <w:proofErr w:type="spellEnd"/>
      <w:r w:rsidRPr="00F66CCB">
        <w:rPr>
          <w:rFonts w:ascii="Arial" w:hAnsi="Arial" w:cs="Arial"/>
          <w:sz w:val="24"/>
          <w:szCs w:val="24"/>
        </w:rPr>
        <w:t xml:space="preserve"> (2023), in the context of sustainable tourism and hospitality services.</w:t>
      </w:r>
    </w:p>
    <w:p w14:paraId="0088B645" w14:textId="77777777" w:rsidR="00501615" w:rsidRPr="00F66CCB" w:rsidRDefault="00501615" w:rsidP="00F66CCB">
      <w:pPr>
        <w:spacing w:line="360" w:lineRule="auto"/>
        <w:jc w:val="both"/>
        <w:rPr>
          <w:rFonts w:ascii="Arial" w:hAnsi="Arial" w:cs="Arial"/>
          <w:sz w:val="24"/>
          <w:szCs w:val="24"/>
        </w:rPr>
      </w:pPr>
      <w:r w:rsidRPr="00F66CCB">
        <w:rPr>
          <w:rFonts w:ascii="Arial" w:hAnsi="Arial" w:cs="Arial"/>
          <w:sz w:val="24"/>
          <w:szCs w:val="24"/>
        </w:rPr>
        <w:t>Furthermore, sustainable procurement practices are paramount in Accor's corporate social responsibility (CSR) initiatives. Yilmaz (2016) asserts that responsible sourcing improves the sustainability of operations, fosters local economies, and advocates for ethical labour practices. Accor's procurement policies support sustainable practices by prioritising suppliers who meet strict environmental and social standards. This ensures that the positive impacts of sustainable practices are spread throughout Accor's supply chain. (Accor Responsible Procurement Charter, 2022).</w:t>
      </w:r>
    </w:p>
    <w:p w14:paraId="17C519B6" w14:textId="77777777" w:rsidR="00501615" w:rsidRPr="00F66CCB" w:rsidRDefault="00501615" w:rsidP="00F66CCB">
      <w:pPr>
        <w:spacing w:line="360" w:lineRule="auto"/>
        <w:jc w:val="both"/>
        <w:rPr>
          <w:rFonts w:ascii="Arial" w:hAnsi="Arial" w:cs="Arial"/>
          <w:sz w:val="24"/>
          <w:szCs w:val="24"/>
        </w:rPr>
      </w:pPr>
      <w:r w:rsidRPr="00F66CCB">
        <w:rPr>
          <w:rFonts w:ascii="Arial" w:hAnsi="Arial" w:cs="Arial"/>
          <w:sz w:val="24"/>
          <w:szCs w:val="24"/>
        </w:rPr>
        <w:t xml:space="preserve">Accor's corporate social responsibility (CSR) initiatives demonstrate the substantial influence that committed corporate policies can have on advancing sustainability in the hospitality sector. Accor sets a standard for the industry and supports global sustainability goals by implementing strategic measures to reduce environmental </w:t>
      </w:r>
      <w:r w:rsidRPr="00F66CCB">
        <w:rPr>
          <w:rFonts w:ascii="Arial" w:hAnsi="Arial" w:cs="Arial"/>
          <w:sz w:val="24"/>
          <w:szCs w:val="24"/>
        </w:rPr>
        <w:lastRenderedPageBreak/>
        <w:t>footprints, improve energy efficiency, and promote sustainable procurement. The effectiveness and essential nature of corporate social responsibility (CSR) in today's business landscape is underscored by robust data and commitments outlined in sustainability reports and corroborated by multiple academic studies and industry analyses.</w:t>
      </w:r>
    </w:p>
    <w:p w14:paraId="7F7807C6" w14:textId="77777777" w:rsidR="00501615" w:rsidRPr="00F66CCB" w:rsidRDefault="00501615" w:rsidP="00F66CCB">
      <w:pPr>
        <w:spacing w:line="360" w:lineRule="auto"/>
        <w:jc w:val="both"/>
        <w:rPr>
          <w:rFonts w:ascii="Arial" w:hAnsi="Arial" w:cs="Arial"/>
          <w:sz w:val="24"/>
          <w:szCs w:val="24"/>
        </w:rPr>
      </w:pPr>
      <w:r w:rsidRPr="00F66CCB">
        <w:rPr>
          <w:rFonts w:ascii="Arial" w:hAnsi="Arial" w:cs="Arial"/>
          <w:sz w:val="24"/>
          <w:szCs w:val="24"/>
        </w:rPr>
        <w:t>Implementing Corporate Social Responsibility (CSR) initiatives throughout a global hospitality enterprise such as Accor Hotel Group entails numerous operational, regulatory, and financial obstacles. Accor's CSR goals are ambitious but face significant operational challenges, especially in standardising practices across diverse geographic locations. Every property must deal with local regulations, cultural differences, and market-specific customer expectations, which can hinder the consistent implementation of CSR policies (Leite, 2009).</w:t>
      </w:r>
    </w:p>
    <w:p w14:paraId="3ACF2629" w14:textId="77777777" w:rsidR="00501615" w:rsidRPr="00F66CCB" w:rsidRDefault="00501615" w:rsidP="00F66CCB">
      <w:pPr>
        <w:spacing w:line="360" w:lineRule="auto"/>
        <w:jc w:val="both"/>
        <w:rPr>
          <w:rFonts w:ascii="Arial" w:hAnsi="Arial" w:cs="Arial"/>
          <w:sz w:val="24"/>
          <w:szCs w:val="24"/>
        </w:rPr>
      </w:pPr>
      <w:r w:rsidRPr="00F66CCB">
        <w:rPr>
          <w:rFonts w:ascii="Arial" w:hAnsi="Arial" w:cs="Arial"/>
          <w:sz w:val="24"/>
          <w:szCs w:val="24"/>
        </w:rPr>
        <w:t>Regulatory obstacles also present substantial barriers. Accor operates in more than 100 countries, each with a legal framework regulating environmental protection, labour rights, and corporate governance. The intricate nature of these regulations can result in incongruities in implementing corporate social responsibility (CSR) and challenges in ensuring compliance across all levels (Fernández-</w:t>
      </w:r>
      <w:proofErr w:type="spellStart"/>
      <w:r w:rsidRPr="00F66CCB">
        <w:rPr>
          <w:rFonts w:ascii="Arial" w:hAnsi="Arial" w:cs="Arial"/>
          <w:sz w:val="24"/>
          <w:szCs w:val="24"/>
        </w:rPr>
        <w:t>Tabales</w:t>
      </w:r>
      <w:proofErr w:type="spellEnd"/>
      <w:r w:rsidRPr="00F66CCB">
        <w:rPr>
          <w:rFonts w:ascii="Arial" w:hAnsi="Arial" w:cs="Arial"/>
          <w:sz w:val="24"/>
          <w:szCs w:val="24"/>
        </w:rPr>
        <w:t xml:space="preserve"> et al., 2017). Moreover, the financial consequences of incorporating sustainable technologies and processes can be significant. Implementing energy-efficient systems and waste reduction technologies, while financially advantageous in the long run, necessitates substantial initial investment, posing a potential obstacle, especially for franchised establishments (Buckley, 2021).</w:t>
      </w:r>
    </w:p>
    <w:p w14:paraId="37F7D26E" w14:textId="77777777" w:rsidR="00501615" w:rsidRPr="00F66CCB" w:rsidRDefault="00501615" w:rsidP="00F66CCB">
      <w:pPr>
        <w:spacing w:line="360" w:lineRule="auto"/>
        <w:jc w:val="both"/>
        <w:rPr>
          <w:rFonts w:ascii="Arial" w:hAnsi="Arial" w:cs="Arial"/>
          <w:sz w:val="24"/>
          <w:szCs w:val="24"/>
        </w:rPr>
      </w:pPr>
      <w:r w:rsidRPr="00F66CCB">
        <w:rPr>
          <w:rFonts w:ascii="Arial" w:hAnsi="Arial" w:cs="Arial"/>
          <w:sz w:val="24"/>
          <w:szCs w:val="24"/>
        </w:rPr>
        <w:t>Managing compliance throughout Accor's extensive network requires intricate logistical coordination. Implementing consistent CSR standards, such as minimising plastic usage and guaranteeing sustainable sourcing across all properties, necessitates thorough training and substantial modifications to supply chain management (Bagdadi, 2021). It is crucial to consistently monitor and make necessary changes to these efforts, which demands time and resources. Molina-Collado et al. (2022) emphasise the significance of conducting regular audits and adjusting sustainability practices.</w:t>
      </w:r>
    </w:p>
    <w:p w14:paraId="39509024" w14:textId="77777777" w:rsidR="00501615" w:rsidRPr="00F66CCB" w:rsidRDefault="00501615" w:rsidP="00F66CCB">
      <w:pPr>
        <w:spacing w:line="360" w:lineRule="auto"/>
        <w:jc w:val="both"/>
        <w:rPr>
          <w:rFonts w:ascii="Arial" w:hAnsi="Arial" w:cs="Arial"/>
          <w:sz w:val="24"/>
          <w:szCs w:val="24"/>
        </w:rPr>
      </w:pPr>
      <w:r w:rsidRPr="00F66CCB">
        <w:rPr>
          <w:rFonts w:ascii="Arial" w:hAnsi="Arial" w:cs="Arial"/>
          <w:sz w:val="24"/>
          <w:szCs w:val="24"/>
        </w:rPr>
        <w:t>Moreover, cultural disparities add a level of intricacy. Accor must customise its CSR strategies to align with local norms and values in different regions, as what is well-</w:t>
      </w:r>
      <w:r w:rsidRPr="00F66CCB">
        <w:rPr>
          <w:rFonts w:ascii="Arial" w:hAnsi="Arial" w:cs="Arial"/>
          <w:sz w:val="24"/>
          <w:szCs w:val="24"/>
        </w:rPr>
        <w:lastRenderedPageBreak/>
        <w:t>received in one area may not be in another. This need for customisation can potentially weaken the overall impact of Accor's global CSR policies (Kastenholz, 2004). Addressing social responsibility and labour rights poses significant challenges, especially when global standards clash with local practices (Henry, 2021).</w:t>
      </w:r>
    </w:p>
    <w:p w14:paraId="62B6882C" w14:textId="77777777" w:rsidR="00501615" w:rsidRPr="00F66CCB" w:rsidRDefault="00501615" w:rsidP="00F66CCB">
      <w:pPr>
        <w:spacing w:line="360" w:lineRule="auto"/>
        <w:jc w:val="both"/>
        <w:rPr>
          <w:rFonts w:ascii="Arial" w:hAnsi="Arial" w:cs="Arial"/>
          <w:sz w:val="24"/>
          <w:szCs w:val="24"/>
        </w:rPr>
      </w:pPr>
      <w:r w:rsidRPr="00F66CCB">
        <w:rPr>
          <w:rFonts w:ascii="Arial" w:hAnsi="Arial" w:cs="Arial"/>
          <w:sz w:val="24"/>
          <w:szCs w:val="24"/>
        </w:rPr>
        <w:t>Notwithstanding these difficulties, Accor's dedication to corporate social responsibility (CSR) remains unwavering. The group's commitment to overcoming these challenges is demonstrated by its systematic approach to corporate social responsibility (CSR), which encompasses extensive training initiatives, collaborations with local and international sustainability organisations, and investments in technology that facilitate monitoring and reporting for compliance purposes (Accor Annual Report, 2022).</w:t>
      </w:r>
    </w:p>
    <w:p w14:paraId="0F92EAAF" w14:textId="77777777" w:rsidR="00501615" w:rsidRPr="00F66CCB" w:rsidRDefault="00501615" w:rsidP="00F66CCB">
      <w:pPr>
        <w:spacing w:line="360" w:lineRule="auto"/>
        <w:jc w:val="both"/>
        <w:rPr>
          <w:rFonts w:ascii="Arial" w:hAnsi="Arial" w:cs="Arial"/>
          <w:sz w:val="24"/>
          <w:szCs w:val="24"/>
        </w:rPr>
      </w:pPr>
      <w:r w:rsidRPr="00F66CCB">
        <w:rPr>
          <w:rFonts w:ascii="Arial" w:hAnsi="Arial" w:cs="Arial"/>
          <w:sz w:val="24"/>
          <w:szCs w:val="24"/>
        </w:rPr>
        <w:t>As a global operator, Accor Hotel Group faces substantial challenges in implementing CSR initiatives. However, their strategic approach to overcoming these barriers demonstrates their dedication to sustainability and establishes a standard for the industry. Accor's endeavours demonstrate a distinct route to how major hospitality corporations can proficiently oversee and incorporate CSR into their worldwide activities, notwithstanding the intricate nature of the task.</w:t>
      </w:r>
    </w:p>
    <w:p w14:paraId="1242083B" w14:textId="77777777" w:rsidR="00501615" w:rsidRPr="00F66CCB" w:rsidRDefault="00501615" w:rsidP="00F66CCB">
      <w:pPr>
        <w:spacing w:line="360" w:lineRule="auto"/>
        <w:jc w:val="both"/>
        <w:rPr>
          <w:rFonts w:ascii="Arial" w:hAnsi="Arial" w:cs="Arial"/>
          <w:sz w:val="24"/>
          <w:szCs w:val="24"/>
        </w:rPr>
      </w:pPr>
      <w:r w:rsidRPr="00F66CCB">
        <w:rPr>
          <w:rFonts w:ascii="Arial" w:hAnsi="Arial" w:cs="Arial"/>
          <w:sz w:val="24"/>
          <w:szCs w:val="24"/>
        </w:rPr>
        <w:t xml:space="preserve">Accor Hotel Group's corporate social responsibility initiatives mitigate risks, comply with regulatory demands, and create opportunities for improved brand reputation, customer loyalty, and new business prospects. </w:t>
      </w:r>
      <w:proofErr w:type="spellStart"/>
      <w:r w:rsidRPr="00F66CCB">
        <w:rPr>
          <w:rFonts w:ascii="Arial" w:hAnsi="Arial" w:cs="Arial"/>
          <w:sz w:val="24"/>
          <w:szCs w:val="24"/>
        </w:rPr>
        <w:t>Supanti's</w:t>
      </w:r>
      <w:proofErr w:type="spellEnd"/>
      <w:r w:rsidRPr="00F66CCB">
        <w:rPr>
          <w:rFonts w:ascii="Arial" w:hAnsi="Arial" w:cs="Arial"/>
          <w:sz w:val="24"/>
          <w:szCs w:val="24"/>
        </w:rPr>
        <w:t xml:space="preserve"> 2015 study found that implementing CSR practices substantially impacts consumer perceptions and loyalty, especially in the hospitality industry. This is particularly relevant as guests now prefer companies with strong sustainability credentials.</w:t>
      </w:r>
    </w:p>
    <w:p w14:paraId="0A426BF2" w14:textId="77777777" w:rsidR="00501615" w:rsidRPr="00F66CCB" w:rsidRDefault="00501615" w:rsidP="00F66CCB">
      <w:pPr>
        <w:spacing w:line="360" w:lineRule="auto"/>
        <w:jc w:val="both"/>
        <w:rPr>
          <w:rFonts w:ascii="Arial" w:hAnsi="Arial" w:cs="Arial"/>
          <w:sz w:val="24"/>
          <w:szCs w:val="24"/>
        </w:rPr>
      </w:pPr>
      <w:r w:rsidRPr="00F66CCB">
        <w:rPr>
          <w:rFonts w:ascii="Arial" w:hAnsi="Arial" w:cs="Arial"/>
          <w:sz w:val="24"/>
          <w:szCs w:val="24"/>
        </w:rPr>
        <w:t xml:space="preserve">Accor has utilised its corporate social responsibility (CSR) initiatives to improve its brand image by actively showcasing its accomplishments in sustainability. This strategy appeals to environmentally conscious consumers and aligns with worldwide movements towards sustainable tourism, as Elmo (2020) outlined, emphasising that contemporary travellers prefer hotels that exhibit environmental responsibility. Moreover, Accor's dedication to community engagement and regional growth projects, as evidenced in its corporate sustainability reports, strengthens connections </w:t>
      </w:r>
      <w:r w:rsidRPr="00F66CCB">
        <w:rPr>
          <w:rFonts w:ascii="Arial" w:hAnsi="Arial" w:cs="Arial"/>
          <w:sz w:val="24"/>
          <w:szCs w:val="24"/>
        </w:rPr>
        <w:lastRenderedPageBreak/>
        <w:t>with local communities and creates opportunities for local procurement, resulting in cost savings and increased local brand recognition (Accor Annual Report, 2022).</w:t>
      </w:r>
    </w:p>
    <w:p w14:paraId="3133D258" w14:textId="77777777" w:rsidR="00501615" w:rsidRPr="00F66CCB" w:rsidRDefault="00501615" w:rsidP="00F66CCB">
      <w:pPr>
        <w:spacing w:line="360" w:lineRule="auto"/>
        <w:jc w:val="both"/>
        <w:rPr>
          <w:rFonts w:ascii="Arial" w:hAnsi="Arial" w:cs="Arial"/>
          <w:sz w:val="24"/>
          <w:szCs w:val="24"/>
        </w:rPr>
      </w:pPr>
      <w:r w:rsidRPr="00F66CCB">
        <w:rPr>
          <w:rFonts w:ascii="Arial" w:hAnsi="Arial" w:cs="Arial"/>
          <w:sz w:val="24"/>
          <w:szCs w:val="24"/>
        </w:rPr>
        <w:t>In Accor's CSR strategy, innovation is essential, especially when implementing sustainable technologies and practices that enhance operational efficiencies. Implementing energy-efficient solutions throughout their properties lowers expenses and establishes Accor as a frontrunner in environmentally friendly hospitality. This serves as a notable competitive edge, as Buckley (2021) highlighted in his examination of sustainable tourism management. Furthermore, Accor's allocation of funds towards digital technologies to enhance resource management is a prime example of how technological advancements contribute to achieving sustainability objectives. This aligns with the findings of Kastenholz (2004) regarding the development of sustainable tourist destinations.</w:t>
      </w:r>
    </w:p>
    <w:p w14:paraId="2C1952FC" w14:textId="77777777" w:rsidR="00501615" w:rsidRPr="00F66CCB" w:rsidRDefault="00501615" w:rsidP="00F66CCB">
      <w:pPr>
        <w:spacing w:line="360" w:lineRule="auto"/>
        <w:jc w:val="both"/>
        <w:rPr>
          <w:rFonts w:ascii="Arial" w:hAnsi="Arial" w:cs="Arial"/>
          <w:sz w:val="24"/>
          <w:szCs w:val="24"/>
        </w:rPr>
      </w:pPr>
      <w:r w:rsidRPr="00F66CCB">
        <w:rPr>
          <w:rFonts w:ascii="Arial" w:hAnsi="Arial" w:cs="Arial"/>
          <w:sz w:val="24"/>
          <w:szCs w:val="24"/>
        </w:rPr>
        <w:t>Accor employs an innovative approach by utilising digital platforms to communicate its CSR strategies. Accor aims to establish trust and accountability with stakeholders through transparent reporting of progress towards CSR goals. Ettinger (2021) emphasises the importance of efficient online communication in the hotel industry for CSR practices to impact a worldwide audience strongly.</w:t>
      </w:r>
    </w:p>
    <w:p w14:paraId="36DC4BFF" w14:textId="5F30994B" w:rsidR="00D43DCB" w:rsidRPr="00F66CCB" w:rsidRDefault="00501615" w:rsidP="00F66CCB">
      <w:pPr>
        <w:spacing w:line="360" w:lineRule="auto"/>
        <w:jc w:val="both"/>
        <w:rPr>
          <w:rFonts w:ascii="Arial" w:hAnsi="Arial" w:cs="Arial"/>
          <w:sz w:val="24"/>
          <w:szCs w:val="24"/>
        </w:rPr>
      </w:pPr>
      <w:r w:rsidRPr="00F66CCB">
        <w:rPr>
          <w:rFonts w:ascii="Arial" w:hAnsi="Arial" w:cs="Arial"/>
          <w:sz w:val="24"/>
          <w:szCs w:val="24"/>
        </w:rPr>
        <w:t xml:space="preserve">Moreover, the strategic corporate social responsibility (CSR) initiatives have enabled Accor to investigate novel business prospects that align with worldwide sustainability trends. For instance, creating eco-labelled properties entices large corporations and government clients who are obligated to collaborate with sustainable suppliers, as </w:t>
      </w:r>
      <w:proofErr w:type="spellStart"/>
      <w:r w:rsidRPr="00F66CCB">
        <w:rPr>
          <w:rFonts w:ascii="Arial" w:hAnsi="Arial" w:cs="Arial"/>
          <w:sz w:val="24"/>
          <w:szCs w:val="24"/>
        </w:rPr>
        <w:t>Peypoch</w:t>
      </w:r>
      <w:proofErr w:type="spellEnd"/>
      <w:r w:rsidRPr="00F66CCB">
        <w:rPr>
          <w:rFonts w:ascii="Arial" w:hAnsi="Arial" w:cs="Arial"/>
          <w:sz w:val="24"/>
          <w:szCs w:val="24"/>
        </w:rPr>
        <w:t xml:space="preserve"> et al. (2021) emphasised in their analysis of how CSR enhances corporate partnerships in the hospitality sector.</w:t>
      </w:r>
    </w:p>
    <w:p w14:paraId="7E01A09A" w14:textId="77777777" w:rsidR="00501615" w:rsidRPr="00F66CCB" w:rsidRDefault="00501615" w:rsidP="00F66CCB">
      <w:pPr>
        <w:spacing w:line="360" w:lineRule="auto"/>
        <w:jc w:val="both"/>
        <w:rPr>
          <w:rFonts w:ascii="Arial" w:hAnsi="Arial" w:cs="Arial"/>
          <w:sz w:val="24"/>
          <w:szCs w:val="24"/>
        </w:rPr>
      </w:pPr>
      <w:r w:rsidRPr="00F66CCB">
        <w:rPr>
          <w:rFonts w:ascii="Arial" w:hAnsi="Arial" w:cs="Arial"/>
          <w:sz w:val="24"/>
          <w:szCs w:val="24"/>
        </w:rPr>
        <w:t>The proactive approach of Accor Hotel Group towards Corporate Social Responsibility (CSR) not only strengthens its reputation and operational efficiency but also stimulates new growth opportunities, establishing it as a frontrunner in the sustainable hospitality movement. Accor showcases the potential of innovation and a solid commitment to sustainable practices to leverage corporate social responsibility (CSR) for ethical and strategic advantages. This approach enables Accor to establish a sustainable competitive advantage in the global market.</w:t>
      </w:r>
    </w:p>
    <w:p w14:paraId="1F7B246A" w14:textId="77777777" w:rsidR="00501615" w:rsidRPr="00F66CCB" w:rsidRDefault="00501615" w:rsidP="00F66CCB">
      <w:pPr>
        <w:spacing w:line="360" w:lineRule="auto"/>
        <w:jc w:val="both"/>
        <w:rPr>
          <w:rFonts w:ascii="Arial" w:hAnsi="Arial" w:cs="Arial"/>
          <w:sz w:val="24"/>
          <w:szCs w:val="24"/>
        </w:rPr>
      </w:pPr>
      <w:r w:rsidRPr="00F66CCB">
        <w:rPr>
          <w:rFonts w:ascii="Arial" w:hAnsi="Arial" w:cs="Arial"/>
          <w:sz w:val="24"/>
          <w:szCs w:val="24"/>
        </w:rPr>
        <w:t xml:space="preserve">Implementing Corporate Social Responsibility (CSR) initiatives by Accor Hotel Group showcases an innovative and advanced approach to sustainable business practices </w:t>
      </w:r>
      <w:r w:rsidRPr="00F66CCB">
        <w:rPr>
          <w:rFonts w:ascii="Arial" w:hAnsi="Arial" w:cs="Arial"/>
          <w:sz w:val="24"/>
          <w:szCs w:val="24"/>
        </w:rPr>
        <w:lastRenderedPageBreak/>
        <w:t>in the hospitality industry. The company's dedication to incorporating CSR into all aspects of its operations has improved its worldwide reputation and strengthened its position as a leader in environmental conservation, social accountability, and economic durability. In this essay, we have examined how Accor utilises corporate social responsibility (CSR) to stimulate innovation, promote community involvement, and improve operational effectiveness, resulting in notable competitive advantages. Nevertheless, the journey lacks obstacles; intricate regulations, cultural disparities, and significant financial obligations present substantial challenges. Accor's strategic corporate social responsibility (CSR) initiatives serve as a model for success that has the potential to inspire other corporations in the hospitality industry and beyond despite the challenges they may face. The company's actions highlight the crucial significance of implementing thorough and cohesive CSR strategies that can address current sustainability needs and establish a benchmark for future advancements in corporate social responsibility. Accor can uphold its leadership position and propel the hospitality industry towards a more sustainable and fairer future by consistently improving and adjusting its CSR practices.</w:t>
      </w:r>
    </w:p>
    <w:p w14:paraId="5230C2B6" w14:textId="77777777" w:rsidR="00501615" w:rsidRPr="00F66CCB" w:rsidRDefault="00501615" w:rsidP="00F66CCB">
      <w:pPr>
        <w:spacing w:line="360" w:lineRule="auto"/>
        <w:jc w:val="both"/>
        <w:rPr>
          <w:rFonts w:ascii="Arial" w:hAnsi="Arial" w:cs="Arial"/>
          <w:sz w:val="24"/>
          <w:szCs w:val="24"/>
        </w:rPr>
      </w:pPr>
    </w:p>
    <w:p w14:paraId="33AA8F8B" w14:textId="77777777" w:rsidR="00501615" w:rsidRPr="00F66CCB" w:rsidRDefault="00501615" w:rsidP="00F66CCB">
      <w:pPr>
        <w:spacing w:line="360" w:lineRule="auto"/>
        <w:jc w:val="both"/>
        <w:rPr>
          <w:rFonts w:ascii="Arial" w:hAnsi="Arial" w:cs="Arial"/>
          <w:sz w:val="24"/>
          <w:szCs w:val="24"/>
        </w:rPr>
      </w:pPr>
    </w:p>
    <w:p w14:paraId="31518FA7" w14:textId="77777777" w:rsidR="00501615" w:rsidRPr="00F66CCB" w:rsidRDefault="00501615" w:rsidP="00F66CCB">
      <w:pPr>
        <w:spacing w:line="360" w:lineRule="auto"/>
        <w:jc w:val="both"/>
        <w:rPr>
          <w:rFonts w:ascii="Arial" w:hAnsi="Arial" w:cs="Arial"/>
          <w:sz w:val="24"/>
          <w:szCs w:val="24"/>
        </w:rPr>
      </w:pPr>
    </w:p>
    <w:p w14:paraId="2100D070" w14:textId="77777777" w:rsidR="00501615" w:rsidRPr="00F66CCB" w:rsidRDefault="00501615" w:rsidP="00F66CCB">
      <w:pPr>
        <w:spacing w:line="360" w:lineRule="auto"/>
        <w:jc w:val="both"/>
        <w:rPr>
          <w:rFonts w:ascii="Arial" w:hAnsi="Arial" w:cs="Arial"/>
          <w:sz w:val="24"/>
          <w:szCs w:val="24"/>
        </w:rPr>
      </w:pPr>
    </w:p>
    <w:p w14:paraId="37491934" w14:textId="77777777" w:rsidR="00501615" w:rsidRPr="00F66CCB" w:rsidRDefault="00501615" w:rsidP="00F66CCB">
      <w:pPr>
        <w:spacing w:line="360" w:lineRule="auto"/>
        <w:jc w:val="both"/>
        <w:rPr>
          <w:rFonts w:ascii="Arial" w:hAnsi="Arial" w:cs="Arial"/>
          <w:sz w:val="24"/>
          <w:szCs w:val="24"/>
        </w:rPr>
      </w:pPr>
    </w:p>
    <w:p w14:paraId="4BDBD3B7" w14:textId="77777777" w:rsidR="00F66CCB" w:rsidRPr="00F66CCB" w:rsidRDefault="00F66CCB" w:rsidP="00F66CCB">
      <w:pPr>
        <w:spacing w:line="360" w:lineRule="auto"/>
        <w:jc w:val="both"/>
        <w:rPr>
          <w:rFonts w:ascii="Arial" w:hAnsi="Arial" w:cs="Arial"/>
          <w:sz w:val="24"/>
          <w:szCs w:val="24"/>
        </w:rPr>
      </w:pPr>
    </w:p>
    <w:p w14:paraId="60923BC0" w14:textId="77777777" w:rsidR="00F66CCB" w:rsidRDefault="00F66CCB" w:rsidP="00F66CCB">
      <w:pPr>
        <w:spacing w:line="360" w:lineRule="auto"/>
        <w:jc w:val="both"/>
        <w:rPr>
          <w:rFonts w:ascii="Arial" w:hAnsi="Arial" w:cs="Arial"/>
          <w:sz w:val="24"/>
          <w:szCs w:val="24"/>
        </w:rPr>
      </w:pPr>
    </w:p>
    <w:p w14:paraId="76BC8BAF" w14:textId="77777777" w:rsidR="00F66CCB" w:rsidRDefault="00F66CCB" w:rsidP="00F66CCB">
      <w:pPr>
        <w:spacing w:line="360" w:lineRule="auto"/>
        <w:jc w:val="both"/>
        <w:rPr>
          <w:rFonts w:ascii="Arial" w:hAnsi="Arial" w:cs="Arial"/>
          <w:sz w:val="24"/>
          <w:szCs w:val="24"/>
        </w:rPr>
      </w:pPr>
    </w:p>
    <w:p w14:paraId="6CB959C4" w14:textId="77777777" w:rsidR="00F66CCB" w:rsidRDefault="00F66CCB" w:rsidP="00F66CCB">
      <w:pPr>
        <w:spacing w:line="360" w:lineRule="auto"/>
        <w:jc w:val="both"/>
        <w:rPr>
          <w:rFonts w:ascii="Arial" w:hAnsi="Arial" w:cs="Arial"/>
          <w:sz w:val="24"/>
          <w:szCs w:val="24"/>
        </w:rPr>
      </w:pPr>
    </w:p>
    <w:p w14:paraId="5A05A315" w14:textId="77777777" w:rsidR="00F66CCB" w:rsidRDefault="00F66CCB" w:rsidP="00F66CCB">
      <w:pPr>
        <w:spacing w:line="360" w:lineRule="auto"/>
        <w:jc w:val="both"/>
        <w:rPr>
          <w:rFonts w:ascii="Arial" w:hAnsi="Arial" w:cs="Arial"/>
          <w:sz w:val="24"/>
          <w:szCs w:val="24"/>
        </w:rPr>
      </w:pPr>
    </w:p>
    <w:p w14:paraId="470D6E6D" w14:textId="77777777" w:rsidR="00F66CCB" w:rsidRDefault="00F66CCB" w:rsidP="00F66CCB">
      <w:pPr>
        <w:spacing w:line="360" w:lineRule="auto"/>
        <w:jc w:val="both"/>
        <w:rPr>
          <w:rFonts w:ascii="Arial" w:hAnsi="Arial" w:cs="Arial"/>
          <w:sz w:val="24"/>
          <w:szCs w:val="24"/>
        </w:rPr>
      </w:pPr>
    </w:p>
    <w:p w14:paraId="0FA3E92A" w14:textId="77777777" w:rsidR="00F66CCB" w:rsidRDefault="00F66CCB" w:rsidP="00F66CCB">
      <w:pPr>
        <w:spacing w:line="360" w:lineRule="auto"/>
        <w:jc w:val="both"/>
        <w:rPr>
          <w:rFonts w:ascii="Arial" w:hAnsi="Arial" w:cs="Arial"/>
          <w:sz w:val="24"/>
          <w:szCs w:val="24"/>
        </w:rPr>
      </w:pPr>
    </w:p>
    <w:p w14:paraId="6568CA3C" w14:textId="77777777" w:rsidR="00F66CCB" w:rsidRDefault="00F66CCB" w:rsidP="00F66CCB">
      <w:pPr>
        <w:spacing w:line="360" w:lineRule="auto"/>
        <w:jc w:val="both"/>
        <w:rPr>
          <w:rFonts w:ascii="Arial" w:hAnsi="Arial" w:cs="Arial"/>
          <w:sz w:val="24"/>
          <w:szCs w:val="24"/>
        </w:rPr>
      </w:pPr>
    </w:p>
    <w:p w14:paraId="326E8531" w14:textId="1E34A9F4" w:rsidR="00501615" w:rsidRPr="00F66CCB" w:rsidRDefault="00501615" w:rsidP="00F66CCB">
      <w:pPr>
        <w:spacing w:line="360" w:lineRule="auto"/>
        <w:jc w:val="both"/>
        <w:rPr>
          <w:rFonts w:ascii="Arial" w:hAnsi="Arial" w:cs="Arial"/>
          <w:sz w:val="24"/>
          <w:szCs w:val="24"/>
        </w:rPr>
      </w:pPr>
      <w:r w:rsidRPr="00F66CCB">
        <w:rPr>
          <w:rFonts w:ascii="Arial" w:hAnsi="Arial" w:cs="Arial"/>
          <w:sz w:val="24"/>
          <w:szCs w:val="24"/>
        </w:rPr>
        <w:lastRenderedPageBreak/>
        <w:t xml:space="preserve">References: </w:t>
      </w:r>
    </w:p>
    <w:p w14:paraId="54F8899B" w14:textId="77777777" w:rsidR="00501615" w:rsidRPr="00F66CCB" w:rsidRDefault="00501615" w:rsidP="00F66CCB">
      <w:pPr>
        <w:numPr>
          <w:ilvl w:val="0"/>
          <w:numId w:val="1"/>
        </w:numPr>
        <w:spacing w:line="360" w:lineRule="auto"/>
        <w:jc w:val="both"/>
        <w:rPr>
          <w:rFonts w:ascii="Arial" w:hAnsi="Arial" w:cs="Arial"/>
          <w:sz w:val="24"/>
          <w:szCs w:val="24"/>
        </w:rPr>
      </w:pPr>
      <w:r w:rsidRPr="00F66CCB">
        <w:rPr>
          <w:rFonts w:ascii="Arial" w:hAnsi="Arial" w:cs="Arial"/>
          <w:sz w:val="24"/>
          <w:szCs w:val="24"/>
        </w:rPr>
        <w:t>Accor, 2020. Ethics and Corporate Social Responsibility Charter. Retrieved from Accor website: https://group.accor.com/en.</w:t>
      </w:r>
    </w:p>
    <w:p w14:paraId="5DC3F339" w14:textId="77777777" w:rsidR="00501615" w:rsidRPr="00F66CCB" w:rsidRDefault="00501615" w:rsidP="00F66CCB">
      <w:pPr>
        <w:numPr>
          <w:ilvl w:val="0"/>
          <w:numId w:val="1"/>
        </w:numPr>
        <w:spacing w:line="360" w:lineRule="auto"/>
        <w:jc w:val="both"/>
        <w:rPr>
          <w:rFonts w:ascii="Arial" w:hAnsi="Arial" w:cs="Arial"/>
          <w:sz w:val="24"/>
          <w:szCs w:val="24"/>
        </w:rPr>
      </w:pPr>
      <w:r w:rsidRPr="00F66CCB">
        <w:rPr>
          <w:rFonts w:ascii="Arial" w:hAnsi="Arial" w:cs="Arial"/>
          <w:sz w:val="24"/>
          <w:szCs w:val="24"/>
        </w:rPr>
        <w:t>Accor, 2022. Annual Report. Retrieved from Accor website: https://group.accor.com/en.</w:t>
      </w:r>
    </w:p>
    <w:p w14:paraId="4156AB79" w14:textId="77777777" w:rsidR="00501615" w:rsidRPr="00F66CCB" w:rsidRDefault="00501615" w:rsidP="00F66CCB">
      <w:pPr>
        <w:numPr>
          <w:ilvl w:val="0"/>
          <w:numId w:val="1"/>
        </w:numPr>
        <w:spacing w:line="360" w:lineRule="auto"/>
        <w:jc w:val="both"/>
        <w:rPr>
          <w:rFonts w:ascii="Arial" w:hAnsi="Arial" w:cs="Arial"/>
          <w:sz w:val="24"/>
          <w:szCs w:val="24"/>
        </w:rPr>
      </w:pPr>
      <w:r w:rsidRPr="00F66CCB">
        <w:rPr>
          <w:rFonts w:ascii="Arial" w:hAnsi="Arial" w:cs="Arial"/>
          <w:sz w:val="24"/>
          <w:szCs w:val="24"/>
        </w:rPr>
        <w:t>Accor, 2022. CDP Climate Report. Retrieved from Accor website: https://group.accor.com/en.</w:t>
      </w:r>
    </w:p>
    <w:p w14:paraId="34FD0BA9" w14:textId="77777777" w:rsidR="00501615" w:rsidRPr="00F66CCB" w:rsidRDefault="00501615" w:rsidP="00F66CCB">
      <w:pPr>
        <w:numPr>
          <w:ilvl w:val="0"/>
          <w:numId w:val="1"/>
        </w:numPr>
        <w:spacing w:line="360" w:lineRule="auto"/>
        <w:jc w:val="both"/>
        <w:rPr>
          <w:rFonts w:ascii="Arial" w:hAnsi="Arial" w:cs="Arial"/>
          <w:sz w:val="24"/>
          <w:szCs w:val="24"/>
        </w:rPr>
      </w:pPr>
      <w:r w:rsidRPr="00F66CCB">
        <w:rPr>
          <w:rFonts w:ascii="Arial" w:hAnsi="Arial" w:cs="Arial"/>
          <w:sz w:val="24"/>
          <w:szCs w:val="24"/>
        </w:rPr>
        <w:t>Accor, 2022. CDP Water Report. Retrieved from Accor website: https://group.accor.com/en.</w:t>
      </w:r>
    </w:p>
    <w:p w14:paraId="6AB52FE7" w14:textId="77777777" w:rsidR="00501615" w:rsidRPr="00F66CCB" w:rsidRDefault="00501615" w:rsidP="00F66CCB">
      <w:pPr>
        <w:numPr>
          <w:ilvl w:val="0"/>
          <w:numId w:val="1"/>
        </w:numPr>
        <w:spacing w:line="360" w:lineRule="auto"/>
        <w:jc w:val="both"/>
        <w:rPr>
          <w:rFonts w:ascii="Arial" w:hAnsi="Arial" w:cs="Arial"/>
          <w:sz w:val="24"/>
          <w:szCs w:val="24"/>
        </w:rPr>
      </w:pPr>
      <w:r w:rsidRPr="00F66CCB">
        <w:rPr>
          <w:rFonts w:ascii="Arial" w:hAnsi="Arial" w:cs="Arial"/>
          <w:sz w:val="24"/>
          <w:szCs w:val="24"/>
        </w:rPr>
        <w:t>Accor, 2022. Integrated Report. Retrieved from Accor website: https://group.accor.com/en.</w:t>
      </w:r>
    </w:p>
    <w:p w14:paraId="43FBA522" w14:textId="77777777" w:rsidR="00501615" w:rsidRPr="00F66CCB" w:rsidRDefault="00501615" w:rsidP="00F66CCB">
      <w:pPr>
        <w:numPr>
          <w:ilvl w:val="0"/>
          <w:numId w:val="1"/>
        </w:numPr>
        <w:spacing w:line="360" w:lineRule="auto"/>
        <w:jc w:val="both"/>
        <w:rPr>
          <w:rFonts w:ascii="Arial" w:hAnsi="Arial" w:cs="Arial"/>
          <w:sz w:val="24"/>
          <w:szCs w:val="24"/>
        </w:rPr>
      </w:pPr>
      <w:r w:rsidRPr="00F66CCB">
        <w:rPr>
          <w:rFonts w:ascii="Arial" w:hAnsi="Arial" w:cs="Arial"/>
          <w:sz w:val="24"/>
          <w:szCs w:val="24"/>
        </w:rPr>
        <w:t>Accor, 2022. Sustainability Report. Retrieved from Accor website: https://group.accor.com/en.</w:t>
      </w:r>
    </w:p>
    <w:p w14:paraId="27FAD8A1" w14:textId="77777777" w:rsidR="00501615" w:rsidRPr="00F66CCB" w:rsidRDefault="00501615" w:rsidP="00F66CCB">
      <w:pPr>
        <w:numPr>
          <w:ilvl w:val="0"/>
          <w:numId w:val="1"/>
        </w:numPr>
        <w:spacing w:line="360" w:lineRule="auto"/>
        <w:jc w:val="both"/>
        <w:rPr>
          <w:rFonts w:ascii="Arial" w:hAnsi="Arial" w:cs="Arial"/>
          <w:sz w:val="24"/>
          <w:szCs w:val="24"/>
        </w:rPr>
      </w:pPr>
      <w:r w:rsidRPr="00F66CCB">
        <w:rPr>
          <w:rFonts w:ascii="Arial" w:hAnsi="Arial" w:cs="Arial"/>
          <w:sz w:val="24"/>
          <w:szCs w:val="24"/>
        </w:rPr>
        <w:t>Accor, 2022. Responsible Procurement Charter. Retrieved from Accor website: https://group.accor.com/en.</w:t>
      </w:r>
    </w:p>
    <w:p w14:paraId="5D5552B5" w14:textId="77777777" w:rsidR="00501615" w:rsidRPr="00F66CCB" w:rsidRDefault="00501615" w:rsidP="00F66CCB">
      <w:pPr>
        <w:numPr>
          <w:ilvl w:val="0"/>
          <w:numId w:val="1"/>
        </w:numPr>
        <w:spacing w:line="360" w:lineRule="auto"/>
        <w:jc w:val="both"/>
        <w:rPr>
          <w:rFonts w:ascii="Arial" w:hAnsi="Arial" w:cs="Arial"/>
          <w:sz w:val="24"/>
          <w:szCs w:val="24"/>
        </w:rPr>
      </w:pPr>
      <w:r w:rsidRPr="00F66CCB">
        <w:rPr>
          <w:rFonts w:ascii="Arial" w:hAnsi="Arial" w:cs="Arial"/>
          <w:sz w:val="24"/>
          <w:szCs w:val="24"/>
        </w:rPr>
        <w:t xml:space="preserve">Bagdadi, A., 2022. Corporate social responsibility practices within the scope of sustainable tourism: A research at Accor Hotels. Prosperity. </w:t>
      </w:r>
      <w:hyperlink r:id="rId5" w:history="1">
        <w:r w:rsidRPr="00F66CCB">
          <w:rPr>
            <w:rStyle w:val="Hyperlink"/>
            <w:rFonts w:ascii="Arial" w:hAnsi="Arial" w:cs="Arial"/>
            <w:color w:val="auto"/>
            <w:sz w:val="24"/>
            <w:szCs w:val="24"/>
            <w:u w:val="none"/>
          </w:rPr>
          <w:t>https://doi.org/10.31570/prosp_2022_0022</w:t>
        </w:r>
      </w:hyperlink>
      <w:r w:rsidRPr="00F66CCB">
        <w:rPr>
          <w:rFonts w:ascii="Arial" w:hAnsi="Arial" w:cs="Arial"/>
          <w:sz w:val="24"/>
          <w:szCs w:val="24"/>
        </w:rPr>
        <w:t xml:space="preserve"> . </w:t>
      </w:r>
    </w:p>
    <w:p w14:paraId="2D52C8C4" w14:textId="77777777" w:rsidR="00501615" w:rsidRPr="00F66CCB" w:rsidRDefault="00501615" w:rsidP="00F66CCB">
      <w:pPr>
        <w:numPr>
          <w:ilvl w:val="0"/>
          <w:numId w:val="1"/>
        </w:numPr>
        <w:spacing w:line="360" w:lineRule="auto"/>
        <w:jc w:val="both"/>
        <w:rPr>
          <w:rFonts w:ascii="Arial" w:hAnsi="Arial" w:cs="Arial"/>
          <w:sz w:val="24"/>
          <w:szCs w:val="24"/>
        </w:rPr>
      </w:pPr>
      <w:r w:rsidRPr="00F66CCB">
        <w:rPr>
          <w:rFonts w:ascii="Arial" w:hAnsi="Arial" w:cs="Arial"/>
          <w:sz w:val="24"/>
          <w:szCs w:val="24"/>
        </w:rPr>
        <w:t xml:space="preserve">Buckley, R., 2006. Managing Sustainable Tourism: A Legacy for the Future. Annals of Tourism Research, 33, pp. 1178-1180. </w:t>
      </w:r>
      <w:hyperlink r:id="rId6" w:history="1">
        <w:r w:rsidRPr="00F66CCB">
          <w:rPr>
            <w:rStyle w:val="Hyperlink"/>
            <w:rFonts w:ascii="Arial" w:hAnsi="Arial" w:cs="Arial"/>
            <w:color w:val="auto"/>
            <w:sz w:val="24"/>
            <w:szCs w:val="24"/>
            <w:u w:val="none"/>
          </w:rPr>
          <w:t>https://doi.org/10.1016/J.ANNALS.2006.05.008</w:t>
        </w:r>
      </w:hyperlink>
      <w:r w:rsidRPr="00F66CCB">
        <w:rPr>
          <w:rFonts w:ascii="Arial" w:hAnsi="Arial" w:cs="Arial"/>
          <w:sz w:val="24"/>
          <w:szCs w:val="24"/>
        </w:rPr>
        <w:t xml:space="preserve"> .  </w:t>
      </w:r>
    </w:p>
    <w:p w14:paraId="5BECC6F7" w14:textId="77777777" w:rsidR="00501615" w:rsidRPr="00F66CCB" w:rsidRDefault="00501615" w:rsidP="00F66CCB">
      <w:pPr>
        <w:numPr>
          <w:ilvl w:val="0"/>
          <w:numId w:val="1"/>
        </w:numPr>
        <w:spacing w:line="360" w:lineRule="auto"/>
        <w:jc w:val="both"/>
        <w:rPr>
          <w:rFonts w:ascii="Arial" w:hAnsi="Arial" w:cs="Arial"/>
          <w:sz w:val="24"/>
          <w:szCs w:val="24"/>
        </w:rPr>
      </w:pPr>
      <w:r w:rsidRPr="00F66CCB">
        <w:rPr>
          <w:rFonts w:ascii="Arial" w:hAnsi="Arial" w:cs="Arial"/>
          <w:sz w:val="24"/>
          <w:szCs w:val="24"/>
        </w:rPr>
        <w:t xml:space="preserve">Elmo, G., Arcese, G., Valeri, M., </w:t>
      </w:r>
      <w:proofErr w:type="spellStart"/>
      <w:r w:rsidRPr="00F66CCB">
        <w:rPr>
          <w:rFonts w:ascii="Arial" w:hAnsi="Arial" w:cs="Arial"/>
          <w:sz w:val="24"/>
          <w:szCs w:val="24"/>
        </w:rPr>
        <w:t>Poponi</w:t>
      </w:r>
      <w:proofErr w:type="spellEnd"/>
      <w:r w:rsidRPr="00F66CCB">
        <w:rPr>
          <w:rFonts w:ascii="Arial" w:hAnsi="Arial" w:cs="Arial"/>
          <w:sz w:val="24"/>
          <w:szCs w:val="24"/>
        </w:rPr>
        <w:t xml:space="preserve">, S., &amp; </w:t>
      </w:r>
      <w:proofErr w:type="spellStart"/>
      <w:r w:rsidRPr="00F66CCB">
        <w:rPr>
          <w:rFonts w:ascii="Arial" w:hAnsi="Arial" w:cs="Arial"/>
          <w:sz w:val="24"/>
          <w:szCs w:val="24"/>
        </w:rPr>
        <w:t>Pacchera</w:t>
      </w:r>
      <w:proofErr w:type="spellEnd"/>
      <w:r w:rsidRPr="00F66CCB">
        <w:rPr>
          <w:rFonts w:ascii="Arial" w:hAnsi="Arial" w:cs="Arial"/>
          <w:sz w:val="24"/>
          <w:szCs w:val="24"/>
        </w:rPr>
        <w:t xml:space="preserve">, F., 2020. Sustainability in Tourism as an Innovation Driver: An Analysis of Family Business Reality. Sustainability. </w:t>
      </w:r>
      <w:hyperlink r:id="rId7" w:history="1">
        <w:r w:rsidRPr="00F66CCB">
          <w:rPr>
            <w:rStyle w:val="Hyperlink"/>
            <w:rFonts w:ascii="Arial" w:hAnsi="Arial" w:cs="Arial"/>
            <w:color w:val="auto"/>
            <w:sz w:val="24"/>
            <w:szCs w:val="24"/>
            <w:u w:val="none"/>
          </w:rPr>
          <w:t>https://doi.org/10.3390/su12156149</w:t>
        </w:r>
      </w:hyperlink>
      <w:r w:rsidRPr="00F66CCB">
        <w:rPr>
          <w:rFonts w:ascii="Arial" w:hAnsi="Arial" w:cs="Arial"/>
          <w:sz w:val="24"/>
          <w:szCs w:val="24"/>
        </w:rPr>
        <w:t xml:space="preserve">. </w:t>
      </w:r>
    </w:p>
    <w:p w14:paraId="2599E1AD" w14:textId="77777777" w:rsidR="00501615" w:rsidRPr="00F66CCB" w:rsidRDefault="00501615" w:rsidP="00F66CCB">
      <w:pPr>
        <w:pStyle w:val="ListParagraph"/>
        <w:numPr>
          <w:ilvl w:val="0"/>
          <w:numId w:val="1"/>
        </w:numPr>
        <w:spacing w:line="360" w:lineRule="auto"/>
        <w:jc w:val="both"/>
        <w:rPr>
          <w:rFonts w:ascii="Arial" w:hAnsi="Arial" w:cs="Arial"/>
          <w:sz w:val="24"/>
          <w:szCs w:val="24"/>
        </w:rPr>
      </w:pPr>
      <w:r w:rsidRPr="00F66CCB">
        <w:rPr>
          <w:rFonts w:ascii="Arial" w:hAnsi="Arial" w:cs="Arial"/>
          <w:sz w:val="24"/>
          <w:szCs w:val="24"/>
        </w:rPr>
        <w:t>Ettinger, Andrea &amp; Grabner-</w:t>
      </w:r>
      <w:proofErr w:type="spellStart"/>
      <w:r w:rsidRPr="00F66CCB">
        <w:rPr>
          <w:rFonts w:ascii="Arial" w:hAnsi="Arial" w:cs="Arial"/>
          <w:sz w:val="24"/>
          <w:szCs w:val="24"/>
        </w:rPr>
        <w:t>Kräuter</w:t>
      </w:r>
      <w:proofErr w:type="spellEnd"/>
      <w:r w:rsidRPr="00F66CCB">
        <w:rPr>
          <w:rFonts w:ascii="Arial" w:hAnsi="Arial" w:cs="Arial"/>
          <w:sz w:val="24"/>
          <w:szCs w:val="24"/>
        </w:rPr>
        <w:t xml:space="preserve">, Sonja &amp; </w:t>
      </w:r>
      <w:proofErr w:type="spellStart"/>
      <w:r w:rsidRPr="00F66CCB">
        <w:rPr>
          <w:rFonts w:ascii="Arial" w:hAnsi="Arial" w:cs="Arial"/>
          <w:sz w:val="24"/>
          <w:szCs w:val="24"/>
        </w:rPr>
        <w:t>Terlutter</w:t>
      </w:r>
      <w:proofErr w:type="spellEnd"/>
      <w:r w:rsidRPr="00F66CCB">
        <w:rPr>
          <w:rFonts w:ascii="Arial" w:hAnsi="Arial" w:cs="Arial"/>
          <w:sz w:val="24"/>
          <w:szCs w:val="24"/>
        </w:rPr>
        <w:t xml:space="preserve">, Ralf. (2017). Online CSR communication in the hotel industry: Evidence from small hotels. International Journal of Hospitality Management. 68. 94-104. </w:t>
      </w:r>
      <w:hyperlink r:id="rId8" w:history="1">
        <w:r w:rsidRPr="00F66CCB">
          <w:rPr>
            <w:rStyle w:val="Hyperlink"/>
            <w:rFonts w:ascii="Arial" w:hAnsi="Arial" w:cs="Arial"/>
            <w:color w:val="auto"/>
            <w:sz w:val="24"/>
            <w:szCs w:val="24"/>
            <w:u w:val="none"/>
          </w:rPr>
          <w:t>https://www.sciencedirect.com/science/article/pii/S0278431917302724?via%3Dihub</w:t>
        </w:r>
      </w:hyperlink>
      <w:r w:rsidRPr="00F66CCB">
        <w:rPr>
          <w:rFonts w:ascii="Arial" w:hAnsi="Arial" w:cs="Arial"/>
          <w:sz w:val="24"/>
          <w:szCs w:val="24"/>
        </w:rPr>
        <w:t xml:space="preserve"> </w:t>
      </w:r>
    </w:p>
    <w:p w14:paraId="1B736B90" w14:textId="77777777" w:rsidR="00501615" w:rsidRPr="00F66CCB" w:rsidRDefault="00501615" w:rsidP="00F66CCB">
      <w:pPr>
        <w:pStyle w:val="ListParagraph"/>
        <w:numPr>
          <w:ilvl w:val="0"/>
          <w:numId w:val="1"/>
        </w:numPr>
        <w:spacing w:line="360" w:lineRule="auto"/>
        <w:jc w:val="both"/>
        <w:rPr>
          <w:rFonts w:ascii="Arial" w:hAnsi="Arial" w:cs="Arial"/>
          <w:sz w:val="24"/>
          <w:szCs w:val="24"/>
        </w:rPr>
      </w:pPr>
      <w:r w:rsidRPr="00F66CCB">
        <w:rPr>
          <w:rFonts w:ascii="Arial" w:hAnsi="Arial" w:cs="Arial"/>
          <w:sz w:val="24"/>
          <w:szCs w:val="24"/>
        </w:rPr>
        <w:lastRenderedPageBreak/>
        <w:t>Fernández-</w:t>
      </w:r>
      <w:proofErr w:type="spellStart"/>
      <w:r w:rsidRPr="00F66CCB">
        <w:rPr>
          <w:rFonts w:ascii="Arial" w:hAnsi="Arial" w:cs="Arial"/>
          <w:sz w:val="24"/>
          <w:szCs w:val="24"/>
        </w:rPr>
        <w:t>Tabales</w:t>
      </w:r>
      <w:proofErr w:type="spellEnd"/>
      <w:r w:rsidRPr="00F66CCB">
        <w:rPr>
          <w:rFonts w:ascii="Arial" w:hAnsi="Arial" w:cs="Arial"/>
          <w:sz w:val="24"/>
          <w:szCs w:val="24"/>
        </w:rPr>
        <w:t>, A., Foronda-Robles, C., Galindo-Pérez-de-</w:t>
      </w:r>
      <w:proofErr w:type="spellStart"/>
      <w:r w:rsidRPr="00F66CCB">
        <w:rPr>
          <w:rFonts w:ascii="Arial" w:hAnsi="Arial" w:cs="Arial"/>
          <w:sz w:val="24"/>
          <w:szCs w:val="24"/>
        </w:rPr>
        <w:t>Azpillaga</w:t>
      </w:r>
      <w:proofErr w:type="spellEnd"/>
      <w:r w:rsidRPr="00F66CCB">
        <w:rPr>
          <w:rFonts w:ascii="Arial" w:hAnsi="Arial" w:cs="Arial"/>
          <w:sz w:val="24"/>
          <w:szCs w:val="24"/>
        </w:rPr>
        <w:t xml:space="preserve">, L., &amp; García-López, A., 2017. Developing a system of territorial governance indicators for tourism destinations. Journal of Sustainable Tourism, 25, pp. 1275 - 1305. </w:t>
      </w:r>
      <w:hyperlink r:id="rId9" w:history="1">
        <w:r w:rsidRPr="00F66CCB">
          <w:rPr>
            <w:rStyle w:val="Hyperlink"/>
            <w:rFonts w:ascii="Arial" w:hAnsi="Arial" w:cs="Arial"/>
            <w:color w:val="auto"/>
            <w:sz w:val="24"/>
            <w:szCs w:val="24"/>
            <w:u w:val="none"/>
          </w:rPr>
          <w:t>https://doi.org/10.1080/09669582.2016.1260136</w:t>
        </w:r>
      </w:hyperlink>
      <w:r w:rsidRPr="00F66CCB">
        <w:rPr>
          <w:rFonts w:ascii="Arial" w:hAnsi="Arial" w:cs="Arial"/>
          <w:sz w:val="24"/>
          <w:szCs w:val="24"/>
        </w:rPr>
        <w:t xml:space="preserve">. </w:t>
      </w:r>
    </w:p>
    <w:p w14:paraId="35F23241" w14:textId="77777777" w:rsidR="00501615" w:rsidRPr="00F66CCB" w:rsidRDefault="00501615" w:rsidP="00F66CCB">
      <w:pPr>
        <w:pStyle w:val="ListParagraph"/>
        <w:numPr>
          <w:ilvl w:val="0"/>
          <w:numId w:val="1"/>
        </w:numPr>
        <w:spacing w:line="360" w:lineRule="auto"/>
        <w:jc w:val="both"/>
        <w:rPr>
          <w:rFonts w:ascii="Arial" w:hAnsi="Arial" w:cs="Arial"/>
          <w:sz w:val="24"/>
          <w:szCs w:val="24"/>
        </w:rPr>
      </w:pPr>
      <w:r w:rsidRPr="00F66CCB">
        <w:rPr>
          <w:rFonts w:ascii="Arial" w:hAnsi="Arial" w:cs="Arial"/>
          <w:sz w:val="24"/>
          <w:szCs w:val="24"/>
        </w:rPr>
        <w:t>Henry, A. (2021). Sustainability management processes in tourism products.</w:t>
      </w:r>
    </w:p>
    <w:p w14:paraId="277EB145" w14:textId="77777777" w:rsidR="00501615" w:rsidRPr="00F66CCB" w:rsidRDefault="00501615" w:rsidP="00F66CCB">
      <w:pPr>
        <w:pStyle w:val="ListParagraph"/>
        <w:numPr>
          <w:ilvl w:val="0"/>
          <w:numId w:val="1"/>
        </w:numPr>
        <w:spacing w:line="360" w:lineRule="auto"/>
        <w:jc w:val="both"/>
        <w:rPr>
          <w:rFonts w:ascii="Arial" w:hAnsi="Arial" w:cs="Arial"/>
          <w:sz w:val="24"/>
          <w:szCs w:val="24"/>
        </w:rPr>
      </w:pPr>
      <w:r w:rsidRPr="00F66CCB">
        <w:rPr>
          <w:rFonts w:ascii="Arial" w:hAnsi="Arial" w:cs="Arial"/>
          <w:sz w:val="24"/>
          <w:szCs w:val="24"/>
        </w:rPr>
        <w:t xml:space="preserve">Kastenholz, E., 2004. 'Management of Demand' as a Tool in Sustainable Tourist Destination Development. Journal of Sustainable Tourism, 12, pp. 388 - 408. </w:t>
      </w:r>
      <w:hyperlink r:id="rId10" w:history="1">
        <w:r w:rsidRPr="00F66CCB">
          <w:rPr>
            <w:rStyle w:val="Hyperlink"/>
            <w:rFonts w:ascii="Arial" w:hAnsi="Arial" w:cs="Arial"/>
            <w:color w:val="auto"/>
            <w:sz w:val="24"/>
            <w:szCs w:val="24"/>
            <w:u w:val="none"/>
          </w:rPr>
          <w:t>https://doi.org/10.1080/09669580408667246</w:t>
        </w:r>
      </w:hyperlink>
      <w:r w:rsidRPr="00F66CCB">
        <w:rPr>
          <w:rFonts w:ascii="Arial" w:hAnsi="Arial" w:cs="Arial"/>
          <w:sz w:val="24"/>
          <w:szCs w:val="24"/>
        </w:rPr>
        <w:t xml:space="preserve"> . </w:t>
      </w:r>
    </w:p>
    <w:p w14:paraId="42636CBF" w14:textId="77777777" w:rsidR="00501615" w:rsidRPr="00F66CCB" w:rsidRDefault="00501615" w:rsidP="00F66CCB">
      <w:pPr>
        <w:pStyle w:val="ListParagraph"/>
        <w:numPr>
          <w:ilvl w:val="0"/>
          <w:numId w:val="1"/>
        </w:numPr>
        <w:spacing w:line="360" w:lineRule="auto"/>
        <w:jc w:val="both"/>
        <w:rPr>
          <w:rFonts w:ascii="Arial" w:hAnsi="Arial" w:cs="Arial"/>
          <w:sz w:val="24"/>
          <w:szCs w:val="24"/>
        </w:rPr>
      </w:pPr>
      <w:r w:rsidRPr="00F66CCB">
        <w:rPr>
          <w:rFonts w:ascii="Arial" w:hAnsi="Arial" w:cs="Arial"/>
          <w:sz w:val="24"/>
          <w:szCs w:val="24"/>
        </w:rPr>
        <w:t>Leite, Y., &amp; Lucena, E., 2009. Strategic changes of Accor Hotels from Brazil</w:t>
      </w:r>
      <w:proofErr w:type="gramStart"/>
      <w:r w:rsidRPr="00F66CCB">
        <w:rPr>
          <w:rFonts w:ascii="Arial" w:hAnsi="Arial" w:cs="Arial"/>
          <w:sz w:val="24"/>
          <w:szCs w:val="24"/>
        </w:rPr>
        <w:t>. ,</w:t>
      </w:r>
      <w:proofErr w:type="gramEnd"/>
      <w:r w:rsidRPr="00F66CCB">
        <w:rPr>
          <w:rFonts w:ascii="Arial" w:hAnsi="Arial" w:cs="Arial"/>
          <w:sz w:val="24"/>
          <w:szCs w:val="24"/>
        </w:rPr>
        <w:t xml:space="preserve"> 6, pp. 153-168. https://doi.org/10.4013/4824. </w:t>
      </w:r>
    </w:p>
    <w:p w14:paraId="7B4FBC91" w14:textId="01869747" w:rsidR="00501615" w:rsidRPr="00F66CCB" w:rsidRDefault="00501615" w:rsidP="00F66CCB">
      <w:pPr>
        <w:pStyle w:val="ListParagraph"/>
        <w:numPr>
          <w:ilvl w:val="0"/>
          <w:numId w:val="1"/>
        </w:numPr>
        <w:spacing w:line="360" w:lineRule="auto"/>
        <w:jc w:val="both"/>
        <w:rPr>
          <w:rFonts w:ascii="Arial" w:hAnsi="Arial" w:cs="Arial"/>
          <w:sz w:val="24"/>
          <w:szCs w:val="24"/>
        </w:rPr>
      </w:pPr>
      <w:r w:rsidRPr="00F66CCB">
        <w:rPr>
          <w:rFonts w:ascii="Arial" w:hAnsi="Arial" w:cs="Arial"/>
          <w:sz w:val="24"/>
          <w:szCs w:val="24"/>
        </w:rPr>
        <w:t>Molina-Collado, A., Santos-</w:t>
      </w:r>
      <w:proofErr w:type="spellStart"/>
      <w:r w:rsidRPr="00F66CCB">
        <w:rPr>
          <w:rFonts w:ascii="Arial" w:hAnsi="Arial" w:cs="Arial"/>
          <w:sz w:val="24"/>
          <w:szCs w:val="24"/>
        </w:rPr>
        <w:t>Vijande</w:t>
      </w:r>
      <w:proofErr w:type="spellEnd"/>
      <w:r w:rsidRPr="00F66CCB">
        <w:rPr>
          <w:rFonts w:ascii="Arial" w:hAnsi="Arial" w:cs="Arial"/>
          <w:sz w:val="24"/>
          <w:szCs w:val="24"/>
        </w:rPr>
        <w:t>, M.L., Gómez-Rico, M. and Madera, J.M., 2022. Sustainability in hospitality and tourism: a review of key research topics from 1994 to 2020. International Journal of Contemporary Hospitality Management,34(8</w:t>
      </w:r>
      <w:proofErr w:type="gramStart"/>
      <w:r w:rsidRPr="00F66CCB">
        <w:rPr>
          <w:rFonts w:ascii="Arial" w:hAnsi="Arial" w:cs="Arial"/>
          <w:sz w:val="24"/>
          <w:szCs w:val="24"/>
        </w:rPr>
        <w:t>),pp.</w:t>
      </w:r>
      <w:proofErr w:type="gramEnd"/>
      <w:r w:rsidRPr="00F66CCB">
        <w:rPr>
          <w:rFonts w:ascii="Arial" w:hAnsi="Arial" w:cs="Arial"/>
          <w:sz w:val="24"/>
          <w:szCs w:val="24"/>
        </w:rPr>
        <w:t xml:space="preserve">3029-3064. </w:t>
      </w:r>
      <w:hyperlink r:id="rId11" w:history="1">
        <w:r w:rsidRPr="00F66CCB">
          <w:rPr>
            <w:rStyle w:val="Hyperlink"/>
            <w:rFonts w:ascii="Arial" w:hAnsi="Arial" w:cs="Arial"/>
            <w:color w:val="auto"/>
            <w:sz w:val="24"/>
            <w:szCs w:val="24"/>
            <w:u w:val="none"/>
          </w:rPr>
          <w:t>https://drive.google.com/file/d/19U9LJZ_SVlPvLUgHTA4OkE9ImDg5R4he/view</w:t>
        </w:r>
      </w:hyperlink>
      <w:r w:rsidRPr="00F66CCB">
        <w:rPr>
          <w:rFonts w:ascii="Arial" w:hAnsi="Arial" w:cs="Arial"/>
          <w:sz w:val="24"/>
          <w:szCs w:val="24"/>
        </w:rPr>
        <w:t xml:space="preserve"> </w:t>
      </w:r>
    </w:p>
    <w:p w14:paraId="3D01F712" w14:textId="77777777" w:rsidR="00501615" w:rsidRPr="00F66CCB" w:rsidRDefault="00501615" w:rsidP="00F66CCB">
      <w:pPr>
        <w:numPr>
          <w:ilvl w:val="0"/>
          <w:numId w:val="1"/>
        </w:numPr>
        <w:spacing w:line="360" w:lineRule="auto"/>
        <w:jc w:val="both"/>
        <w:rPr>
          <w:rFonts w:ascii="Arial" w:hAnsi="Arial" w:cs="Arial"/>
          <w:sz w:val="24"/>
          <w:szCs w:val="24"/>
        </w:rPr>
      </w:pPr>
      <w:proofErr w:type="spellStart"/>
      <w:r w:rsidRPr="00F66CCB">
        <w:rPr>
          <w:rFonts w:ascii="Arial" w:hAnsi="Arial" w:cs="Arial"/>
          <w:sz w:val="24"/>
          <w:szCs w:val="24"/>
        </w:rPr>
        <w:t>Pholphirul</w:t>
      </w:r>
      <w:proofErr w:type="spellEnd"/>
      <w:r w:rsidRPr="00F66CCB">
        <w:rPr>
          <w:rFonts w:ascii="Arial" w:hAnsi="Arial" w:cs="Arial"/>
          <w:sz w:val="24"/>
          <w:szCs w:val="24"/>
        </w:rPr>
        <w:t xml:space="preserve">, P. (2023). Service marketing strategies for performances in tourism. </w:t>
      </w:r>
      <w:hyperlink r:id="rId12" w:history="1">
        <w:r w:rsidRPr="00F66CCB">
          <w:rPr>
            <w:rStyle w:val="Hyperlink"/>
            <w:rFonts w:ascii="Arial" w:hAnsi="Arial" w:cs="Arial"/>
            <w:color w:val="auto"/>
            <w:sz w:val="24"/>
            <w:szCs w:val="24"/>
            <w:u w:val="none"/>
          </w:rPr>
          <w:t>Service marketing strategies and performances of tourism and hospitality enterprises: implications from a small border province in Thailand | Emerald Insight</w:t>
        </w:r>
      </w:hyperlink>
    </w:p>
    <w:p w14:paraId="0F7032B3" w14:textId="77777777" w:rsidR="00501615" w:rsidRPr="00F66CCB" w:rsidRDefault="00501615" w:rsidP="00F66CCB">
      <w:pPr>
        <w:numPr>
          <w:ilvl w:val="0"/>
          <w:numId w:val="1"/>
        </w:numPr>
        <w:spacing w:line="360" w:lineRule="auto"/>
        <w:jc w:val="both"/>
        <w:rPr>
          <w:rFonts w:ascii="Arial" w:hAnsi="Arial" w:cs="Arial"/>
          <w:sz w:val="24"/>
          <w:szCs w:val="24"/>
        </w:rPr>
      </w:pPr>
      <w:proofErr w:type="spellStart"/>
      <w:r w:rsidRPr="00F66CCB">
        <w:rPr>
          <w:rFonts w:ascii="Arial" w:hAnsi="Arial" w:cs="Arial"/>
          <w:sz w:val="24"/>
          <w:szCs w:val="24"/>
        </w:rPr>
        <w:t>Peypoch</w:t>
      </w:r>
      <w:proofErr w:type="spellEnd"/>
      <w:r w:rsidRPr="00F66CCB">
        <w:rPr>
          <w:rFonts w:ascii="Arial" w:hAnsi="Arial" w:cs="Arial"/>
          <w:sz w:val="24"/>
          <w:szCs w:val="24"/>
        </w:rPr>
        <w:t xml:space="preserve">, N., Song, Y., &amp; Zhang, L. (2021). The Nature of Technological Change in the Chinese Hotel Sector. Journal of Hospitality &amp; Tourism Research, 45(1), 151-170. </w:t>
      </w:r>
      <w:hyperlink r:id="rId13" w:history="1">
        <w:r w:rsidRPr="00F66CCB">
          <w:rPr>
            <w:rStyle w:val="Hyperlink"/>
            <w:rFonts w:ascii="Arial" w:hAnsi="Arial" w:cs="Arial"/>
            <w:color w:val="auto"/>
            <w:sz w:val="24"/>
            <w:szCs w:val="24"/>
            <w:u w:val="none"/>
          </w:rPr>
          <w:t>https://doi.org/10.1177/1096348020944459</w:t>
        </w:r>
      </w:hyperlink>
    </w:p>
    <w:p w14:paraId="5E55C99A" w14:textId="77777777" w:rsidR="00501615" w:rsidRPr="00F66CCB" w:rsidRDefault="00501615" w:rsidP="00F66CCB">
      <w:pPr>
        <w:numPr>
          <w:ilvl w:val="0"/>
          <w:numId w:val="1"/>
        </w:numPr>
        <w:spacing w:line="360" w:lineRule="auto"/>
        <w:jc w:val="both"/>
        <w:rPr>
          <w:rFonts w:ascii="Arial" w:hAnsi="Arial" w:cs="Arial"/>
          <w:sz w:val="24"/>
          <w:szCs w:val="24"/>
        </w:rPr>
      </w:pPr>
      <w:proofErr w:type="spellStart"/>
      <w:r w:rsidRPr="00F66CCB">
        <w:rPr>
          <w:rFonts w:ascii="Arial" w:hAnsi="Arial" w:cs="Arial"/>
          <w:sz w:val="24"/>
          <w:szCs w:val="24"/>
        </w:rPr>
        <w:t>Supanti</w:t>
      </w:r>
      <w:proofErr w:type="spellEnd"/>
      <w:r w:rsidRPr="00F66CCB">
        <w:rPr>
          <w:rFonts w:ascii="Arial" w:hAnsi="Arial" w:cs="Arial"/>
          <w:sz w:val="24"/>
          <w:szCs w:val="24"/>
        </w:rPr>
        <w:t xml:space="preserve">, D., Butcher, K., &amp; Fredline, L., 2015. Enhancing the employer-employee relationship through corporate social responsibility (CSR) engagement. International Journal of Contemporary Hospitality Management, 27, pp. 1479-1498. https://doi.org/10.1108/IJCHM-07-2014-0319. </w:t>
      </w:r>
    </w:p>
    <w:p w14:paraId="1C240B37" w14:textId="77777777" w:rsidR="00501615" w:rsidRPr="00F66CCB" w:rsidRDefault="00501615" w:rsidP="00F66CCB">
      <w:pPr>
        <w:numPr>
          <w:ilvl w:val="0"/>
          <w:numId w:val="1"/>
        </w:numPr>
        <w:spacing w:line="360" w:lineRule="auto"/>
        <w:jc w:val="both"/>
        <w:rPr>
          <w:rFonts w:ascii="Arial" w:hAnsi="Arial" w:cs="Arial"/>
          <w:sz w:val="24"/>
          <w:szCs w:val="24"/>
        </w:rPr>
      </w:pPr>
      <w:r w:rsidRPr="00F66CCB">
        <w:rPr>
          <w:rFonts w:ascii="Arial" w:hAnsi="Arial" w:cs="Arial"/>
          <w:sz w:val="24"/>
          <w:szCs w:val="24"/>
        </w:rPr>
        <w:t xml:space="preserve">Yılmaz, Hakan &amp; Yılmaz, Asst. (2016). Corporate Social Responsibility in Hotel Businesses. Anadolu </w:t>
      </w:r>
      <w:proofErr w:type="spellStart"/>
      <w:r w:rsidRPr="00F66CCB">
        <w:rPr>
          <w:rFonts w:ascii="Arial" w:hAnsi="Arial" w:cs="Arial"/>
          <w:sz w:val="24"/>
          <w:szCs w:val="24"/>
        </w:rPr>
        <w:t>Üniversitesi</w:t>
      </w:r>
      <w:proofErr w:type="spellEnd"/>
      <w:r w:rsidRPr="00F66CCB">
        <w:rPr>
          <w:rFonts w:ascii="Arial" w:hAnsi="Arial" w:cs="Arial"/>
          <w:sz w:val="24"/>
          <w:szCs w:val="24"/>
        </w:rPr>
        <w:t xml:space="preserve"> </w:t>
      </w:r>
      <w:proofErr w:type="spellStart"/>
      <w:r w:rsidRPr="00F66CCB">
        <w:rPr>
          <w:rFonts w:ascii="Arial" w:hAnsi="Arial" w:cs="Arial"/>
          <w:sz w:val="24"/>
          <w:szCs w:val="24"/>
        </w:rPr>
        <w:t>Sosyal</w:t>
      </w:r>
      <w:proofErr w:type="spellEnd"/>
      <w:r w:rsidRPr="00F66CCB">
        <w:rPr>
          <w:rFonts w:ascii="Arial" w:hAnsi="Arial" w:cs="Arial"/>
          <w:sz w:val="24"/>
          <w:szCs w:val="24"/>
        </w:rPr>
        <w:t xml:space="preserve"> </w:t>
      </w:r>
      <w:proofErr w:type="spellStart"/>
      <w:r w:rsidRPr="00F66CCB">
        <w:rPr>
          <w:rFonts w:ascii="Arial" w:hAnsi="Arial" w:cs="Arial"/>
          <w:sz w:val="24"/>
          <w:szCs w:val="24"/>
        </w:rPr>
        <w:t>Bilimler</w:t>
      </w:r>
      <w:proofErr w:type="spellEnd"/>
      <w:r w:rsidRPr="00F66CCB">
        <w:rPr>
          <w:rFonts w:ascii="Arial" w:hAnsi="Arial" w:cs="Arial"/>
          <w:sz w:val="24"/>
          <w:szCs w:val="24"/>
        </w:rPr>
        <w:t xml:space="preserve"> </w:t>
      </w:r>
      <w:proofErr w:type="spellStart"/>
      <w:r w:rsidRPr="00F66CCB">
        <w:rPr>
          <w:rFonts w:ascii="Arial" w:hAnsi="Arial" w:cs="Arial"/>
          <w:sz w:val="24"/>
          <w:szCs w:val="24"/>
        </w:rPr>
        <w:t>Dergisi</w:t>
      </w:r>
      <w:proofErr w:type="spellEnd"/>
      <w:r w:rsidRPr="00F66CCB">
        <w:rPr>
          <w:rFonts w:ascii="Arial" w:hAnsi="Arial" w:cs="Arial"/>
          <w:sz w:val="24"/>
          <w:szCs w:val="24"/>
        </w:rPr>
        <w:t>. 89-100. 10.18037/ausbd.389189.</w:t>
      </w:r>
    </w:p>
    <w:p w14:paraId="65B637B4" w14:textId="77777777" w:rsidR="005C5939" w:rsidRPr="00F66CCB" w:rsidRDefault="005C5939" w:rsidP="00F66CCB">
      <w:pPr>
        <w:spacing w:line="360" w:lineRule="auto"/>
        <w:rPr>
          <w:rFonts w:ascii="Arial" w:hAnsi="Arial" w:cs="Arial"/>
          <w:sz w:val="24"/>
          <w:szCs w:val="24"/>
        </w:rPr>
      </w:pPr>
    </w:p>
    <w:sectPr w:rsidR="005C5939" w:rsidRPr="00F66CC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CE11845"/>
    <w:multiLevelType w:val="multilevel"/>
    <w:tmpl w:val="EA0A347E"/>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num w:numId="1" w16cid:durableId="1355419464">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hyphenationZone w:val="425"/>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0"/>
  </w:compat>
  <w:rsids>
    <w:rsidRoot w:val="00835259"/>
    <w:rsid w:val="00012197"/>
    <w:rsid w:val="002C3805"/>
    <w:rsid w:val="00306C0D"/>
    <w:rsid w:val="004F0DA5"/>
    <w:rsid w:val="00501615"/>
    <w:rsid w:val="005C5939"/>
    <w:rsid w:val="006C54D6"/>
    <w:rsid w:val="007357FE"/>
    <w:rsid w:val="008238DD"/>
    <w:rsid w:val="00835259"/>
    <w:rsid w:val="00C13E9C"/>
    <w:rsid w:val="00D43DCB"/>
    <w:rsid w:val="00ED7BE3"/>
    <w:rsid w:val="00F66C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50E0EE"/>
  <w15:chartTrackingRefBased/>
  <w15:docId w15:val="{2AA92C19-AC60-426F-A5DB-536BCF3479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01615"/>
    <w:pPr>
      <w:spacing w:after="160" w:line="256" w:lineRule="auto"/>
    </w:pPr>
    <w:rPr>
      <w:kern w:val="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501615"/>
    <w:rPr>
      <w:color w:val="0000FF" w:themeColor="hyperlink"/>
      <w:u w:val="single"/>
    </w:rPr>
  </w:style>
  <w:style w:type="paragraph" w:styleId="ListParagraph">
    <w:name w:val="List Paragraph"/>
    <w:basedOn w:val="Normal"/>
    <w:uiPriority w:val="34"/>
    <w:qFormat/>
    <w:rsid w:val="0050161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5117505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ciencedirect.com/science/article/pii/S0278431917302724?via%3Dihub" TargetMode="External"/><Relationship Id="rId13" Type="http://schemas.openxmlformats.org/officeDocument/2006/relationships/hyperlink" Target="https://doi.org/10.1177/1096348020944459" TargetMode="External"/><Relationship Id="rId3" Type="http://schemas.openxmlformats.org/officeDocument/2006/relationships/settings" Target="settings.xml"/><Relationship Id="rId7" Type="http://schemas.openxmlformats.org/officeDocument/2006/relationships/hyperlink" Target="https://doi.org/10.3390/su12156149" TargetMode="External"/><Relationship Id="rId12" Type="http://schemas.openxmlformats.org/officeDocument/2006/relationships/hyperlink" Target="https://www.emerald.com/insight/content/doi/10.1108/APJML-01-2021-0064/full/html"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doi.org/10.1016/J.ANNALS.2006.05.008" TargetMode="External"/><Relationship Id="rId11" Type="http://schemas.openxmlformats.org/officeDocument/2006/relationships/hyperlink" Target="https://drive.google.com/file/d/19U9LJZ_SVlPvLUgHTA4OkE9ImDg5R4he/view" TargetMode="External"/><Relationship Id="rId5" Type="http://schemas.openxmlformats.org/officeDocument/2006/relationships/hyperlink" Target="https://doi.org/10.31570/prosp_2022_0022" TargetMode="External"/><Relationship Id="rId15" Type="http://schemas.openxmlformats.org/officeDocument/2006/relationships/theme" Target="theme/theme1.xml"/><Relationship Id="rId10" Type="http://schemas.openxmlformats.org/officeDocument/2006/relationships/hyperlink" Target="https://doi.org/10.1080/09669580408667246" TargetMode="External"/><Relationship Id="rId4" Type="http://schemas.openxmlformats.org/officeDocument/2006/relationships/webSettings" Target="webSettings.xml"/><Relationship Id="rId9" Type="http://schemas.openxmlformats.org/officeDocument/2006/relationships/hyperlink" Target="https://doi.org/10.1080/09669582.2016.1260136"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24</TotalTime>
  <Pages>10</Pages>
  <Words>3010</Words>
  <Characters>17463</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ALINA CRACIUN</dc:creator>
  <cp:keywords/>
  <dc:description/>
  <cp:lastModifiedBy>ALINA CRACIUN</cp:lastModifiedBy>
  <cp:revision>8</cp:revision>
  <dcterms:created xsi:type="dcterms:W3CDTF">2024-05-13T19:54:00Z</dcterms:created>
  <dcterms:modified xsi:type="dcterms:W3CDTF">2024-05-13T20:40:00Z</dcterms:modified>
</cp:coreProperties>
</file>