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Arial" w:hAnsi="Arial" w:cs="Arial"/>
          <w:b/>
          <w:bCs/>
          <w:color w:val="000000" w:themeColor="text1"/>
          <w:sz w:val="24"/>
          <w:szCs w:val="24"/>
          <w:u w:val="single"/>
          <w:shd w:val="clear" w:color="auto" w:fill="auto"/>
          <w:lang w:val="en-GB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cs="Arial"/>
          <w:b/>
          <w:bCs/>
          <w:color w:val="000000" w:themeColor="text1"/>
          <w:sz w:val="24"/>
          <w:szCs w:val="24"/>
          <w:u w:val="single"/>
          <w:shd w:val="clear" w:color="auto" w:fill="auto"/>
          <w:lang w:val="en-GB"/>
          <w14:textFill>
            <w14:solidFill>
              <w14:schemeClr w14:val="tx1"/>
            </w14:solidFill>
          </w14:textFill>
        </w:rPr>
        <w:t>Reference List</w:t>
      </w:r>
      <w:bookmarkStart w:id="0" w:name="_GoBack"/>
      <w:bookmarkEnd w:id="0"/>
    </w:p>
    <w:p>
      <w:pPr>
        <w:rPr>
          <w:rFonts w:hint="default" w:ascii="Arial" w:hAnsi="Arial" w:cs="Arial"/>
          <w:color w:val="000000" w:themeColor="text1"/>
          <w:sz w:val="24"/>
          <w:szCs w:val="24"/>
          <w:shd w:val="clear" w:color="auto" w:fill="auto"/>
          <w:lang w:val="en-GB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Amabile, T.M. and Pratt, M.G. (2016). The Dynamic Componential Model of Creativity and Innovation in organizations: Making progress, Making Meaning. Research in Organizational Behavior, 36, pp.157–183. Available at: https://www.sciencedirect.com/science/article/pii/S0191308516300053.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Baker, C. (2011) Foundations of Bilingual Education and Bilingualism. 5th Ed. Bristol: Multilingual Matters.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Baker, C. (2014) A Parents’ and Teachers’ Guide to Bilingualism. 4th Ed. Bristol: Multilingual Matters.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Butzkamm, W. and Caldwell, J. (2009) The bilingual reform: A paradigm shift in foreign language teaching. Tübingen: Narr Verlag.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Dodson, C. (1972) Language teaching and the bilingual method. 2nd Ed. London: Pitman.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Donaldson, G. (2015) Successful Futures: Looking at the Curriculum and Assessment Arrangements in Wales. United Kingdom: Crown Publishing.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García, Hugo Baetens Beardsmore and Wiley, J. (2013). Bilingual education in the 21st century : a global perspective. Malden ; Oxford: Wiley-Blackwell.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Ghazi-Saidi, L. and Ansaldo, A. (2017). ‘Second Language Word Learning through Repetition and Imitation: Functional Networks as a Function of Learning Phase and Language Distance’, Frontiers in Human Neuroscience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Landry, R. G. (1974). A comparison of second language learners and monolinguals on divergent thinking tasks at the elementary school level. Modern Language Journal,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Mondly Blog. (2020). The Benefits of Multilingualism. [online] Available at: https://www.mondly.com/blog/2020/06/09/benefits-multilingualism/.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Peal, E. and Lambert, W.E. (1962). The relation of bilingualism to intelligence. Washington American Psychological Ass.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Pliatsikas, C. (2019). Multilingualism and Brain Plasticity. The Handbook of the Neuroscience of Multilingualism, pp.230–251.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Sanes, J. and Lichtman, J. (1999) ‘Development of the vertebrate neuromuscular junction’, Annual Review of Neuroscience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Tözün Issa and Hatt, A. (2013). Language, culture and identity in the early years. London: Bloomsbury.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UCLA (n.d.). Paul Thompson, Ph.D. | Semel Institute for Neuroscience and Human Behavior. Available at: https://www.semel.ucla.edu/profile/paul-thompson-phd [Accessed: 10th April, 2022].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Welsh Goverment (2019) Introduction to the Languages, Literacy and Communication Area of Learning and Experience 03. Available at: https://hwb.gov.wales/storage/4373f5ea-f77e-4b10-a20f-4b06eb02f6a0/draft-statutory-guidance-languages-literacy-and-communication.pdf.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Welsh Government (2013) Welsh Language Development in the Foundation Phase. Available at: https://www.estyn.gov.wales/sites/www.estyn.gov.wales/files/documents/Welsh%20Language%20Development%20in%20the%20Foundation%20Phase%20-%20January%202013.pdf (Accessed: 16th April, 2022).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0"/>
        <w:jc w:val="left"/>
        <w:textAlignment w:val="baseline"/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 w:eastAsia="SimSun" w:cs="Arial"/>
          <w:i w:val="0"/>
          <w:iCs w:val="0"/>
          <w:caps w:val="0"/>
          <w:color w:val="000000" w:themeColor="text1"/>
          <w:spacing w:val="0"/>
          <w:sz w:val="24"/>
          <w:szCs w:val="24"/>
          <w:shd w:val="clear" w:color="auto" w:fill="auto"/>
          <w:lang w:val="en-US"/>
          <w14:textFill>
            <w14:solidFill>
              <w14:schemeClr w14:val="tx1"/>
            </w14:solidFill>
          </w14:textFill>
        </w:rPr>
        <w:t>Welsh Government (2015) Foundation Phase Framework. Available at: https://hwb.gov.wales/storage/d5d8e39c-b534-40cb-a3f5-7e2e126d8077/foundation-phase-framework.pdf (Accessed: 9th April 2022).</w:t>
      </w:r>
    </w:p>
    <w:p>
      <w:pPr>
        <w:rPr>
          <w:rFonts w:hint="default" w:ascii="Arial" w:hAnsi="Arial" w:eastAsia="SimSun" w:cs="Arial"/>
          <w:i w:val="0"/>
          <w:iCs w:val="0"/>
          <w:caps w:val="0"/>
          <w:color w:val="000000"/>
          <w:spacing w:val="0"/>
          <w:sz w:val="24"/>
          <w:szCs w:val="24"/>
          <w:shd w:val="clear" w:color="FFFFFF" w:fill="D9D9D9"/>
          <w:lang w:val="en-US"/>
        </w:rPr>
      </w:pPr>
    </w:p>
    <w:p>
      <w:pP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4"/>
          <w:szCs w:val="24"/>
          <w:shd w:val="clear" w:color="FFFFFF" w:fill="D9D9D9"/>
        </w:rPr>
      </w:pPr>
    </w:p>
    <w:p>
      <w:pPr>
        <w:rPr>
          <w:rFonts w:hint="default" w:ascii="Arial" w:hAnsi="Arial" w:eastAsia="SimSun" w:cs="Arial"/>
          <w:i w:val="0"/>
          <w:iCs w:val="0"/>
          <w:caps w:val="0"/>
          <w:color w:val="auto"/>
          <w:spacing w:val="0"/>
          <w:sz w:val="24"/>
          <w:szCs w:val="24"/>
          <w:shd w:val="clear" w:color="FFFFFF" w:fill="D9D9D9"/>
          <w:lang w:val="en-GB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634B6D"/>
    <w:rsid w:val="0E04114A"/>
    <w:rsid w:val="42634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i/>
      <w:iCs/>
    </w:rPr>
  </w:style>
  <w:style w:type="character" w:styleId="5">
    <w:name w:val="Hyperlink"/>
    <w:basedOn w:val="2"/>
    <w:qFormat/>
    <w:uiPriority w:val="0"/>
    <w:rPr>
      <w:color w:val="0000FF"/>
      <w:u w:val="single"/>
    </w:rPr>
  </w:style>
  <w:style w:type="paragraph" w:styleId="6">
    <w:name w:val="Normal (Web)"/>
    <w:basedOn w:val="1"/>
    <w:qFormat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148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2022-04-19T16:39:00Z</dcterms:created>
  <dc:creator>Kalon Smithers</dc:creator>
  <cp:lastModifiedBy>Kalon</cp:lastModifiedBy>
  <dcterms:modified xsi:type="dcterms:W3CDTF">2022-04-22T12:32:05Z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2057-11.2.0.11074</vt:lpwstr>
  </property>
  <property fmtid="{D5CDD505-2E9C-101B-9397-08002B2CF9AE}" pid="3" name="ICV">
    <vt:lpwstr>04F9E41348E84AE0AB5AD7A58C4854B6</vt:lpwstr>
  </property>
</Properties>
</file>