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pPr>
      <w:r w:rsidDel="00000000" w:rsidR="00000000" w:rsidRPr="00000000">
        <w:rPr>
          <w:rtl w:val="0"/>
        </w:rPr>
      </w:r>
    </w:p>
    <w:p w:rsidR="00000000" w:rsidDel="00000000" w:rsidP="00000000" w:rsidRDefault="00000000" w:rsidRPr="00000000" w14:paraId="00000002">
      <w:pPr>
        <w:spacing w:line="360" w:lineRule="auto"/>
        <w:rPr/>
      </w:pPr>
      <w:r w:rsidDel="00000000" w:rsidR="00000000" w:rsidRPr="00000000">
        <w:rPr>
          <w:rtl w:val="0"/>
        </w:rPr>
      </w:r>
    </w:p>
    <w:p w:rsidR="00000000" w:rsidDel="00000000" w:rsidP="00000000" w:rsidRDefault="00000000" w:rsidRPr="00000000" w14:paraId="00000003">
      <w:pPr>
        <w:spacing w:line="360" w:lineRule="auto"/>
        <w:rPr/>
      </w:pPr>
      <w:r w:rsidDel="00000000" w:rsidR="00000000" w:rsidRPr="00000000">
        <w:rPr>
          <w:rtl w:val="0"/>
        </w:rPr>
      </w:r>
    </w:p>
    <w:p w:rsidR="00000000" w:rsidDel="00000000" w:rsidP="00000000" w:rsidRDefault="00000000" w:rsidRPr="00000000" w14:paraId="00000004">
      <w:pPr>
        <w:spacing w:line="360" w:lineRule="auto"/>
        <w:rPr/>
      </w:pPr>
      <w:r w:rsidDel="00000000" w:rsidR="00000000" w:rsidRPr="00000000">
        <w:rPr>
          <w:rtl w:val="0"/>
        </w:rPr>
      </w:r>
    </w:p>
    <w:p w:rsidR="00000000" w:rsidDel="00000000" w:rsidP="00000000" w:rsidRDefault="00000000" w:rsidRPr="00000000" w14:paraId="00000005">
      <w:pPr>
        <w:spacing w:line="360" w:lineRule="auto"/>
        <w:rPr/>
      </w:pPr>
      <w:r w:rsidDel="00000000" w:rsidR="00000000" w:rsidRPr="00000000">
        <w:rPr>
          <w:rtl w:val="0"/>
        </w:rPr>
      </w:r>
    </w:p>
    <w:p w:rsidR="00000000" w:rsidDel="00000000" w:rsidP="00000000" w:rsidRDefault="00000000" w:rsidRPr="00000000" w14:paraId="00000006">
      <w:pPr>
        <w:spacing w:after="240" w:before="240" w:line="360" w:lineRule="auto"/>
        <w:jc w:val="center"/>
        <w:rPr>
          <w:b w:val="1"/>
          <w:bCs w:val="1"/>
          <w:color w:val="434343"/>
          <w:sz w:val="24"/>
          <w:szCs w:val="24"/>
        </w:rPr>
      </w:pPr>
      <w:r w:rsidDel="00000000" w:rsidR="00000000" w:rsidRPr="00000000">
        <w:rPr>
          <w:rtl w:val="0"/>
        </w:rPr>
      </w:r>
    </w:p>
    <w:p w:rsidR="00000000" w:rsidDel="00000000" w:rsidP="00000000" w:rsidRDefault="00000000" w:rsidRPr="00000000" w14:paraId="00000007">
      <w:pPr>
        <w:spacing w:after="240" w:before="240" w:line="360" w:lineRule="auto"/>
        <w:jc w:val="center"/>
        <w:rPr>
          <w:color w:val="434343"/>
          <w:sz w:val="24"/>
          <w:szCs w:val="24"/>
        </w:rPr>
      </w:pPr>
      <w:r w:rsidDel="00000000" w:rsidR="00000000" w:rsidRPr="00000000">
        <w:rPr>
          <w:b w:val="1"/>
          <w:bCs w:val="1"/>
          <w:color w:val="434343"/>
          <w:sz w:val="24"/>
          <w:szCs w:val="24"/>
          <w:rtl w:val="0"/>
        </w:rPr>
        <w:t xml:space="preserve">Student Name:</w:t>
      </w:r>
      <w:r w:rsidDel="00000000" w:rsidR="00000000" w:rsidRPr="00000000">
        <w:rPr>
          <w:color w:val="434343"/>
          <w:sz w:val="24"/>
          <w:szCs w:val="24"/>
          <w:rtl w:val="0"/>
        </w:rPr>
        <w:t xml:space="preserve"> ISIORONO MARVELOUS EWAHREKUKO</w:t>
        <w:br w:type="textWrapping"/>
        <w:t xml:space="preserve"> </w:t>
      </w:r>
      <w:r w:rsidDel="00000000" w:rsidR="00000000" w:rsidRPr="00000000">
        <w:rPr>
          <w:b w:val="1"/>
          <w:bCs w:val="1"/>
          <w:color w:val="434343"/>
          <w:sz w:val="24"/>
          <w:szCs w:val="24"/>
          <w:rtl w:val="0"/>
        </w:rPr>
        <w:t xml:space="preserve">Student Number:</w:t>
      </w:r>
      <w:r w:rsidDel="00000000" w:rsidR="00000000" w:rsidRPr="00000000">
        <w:rPr>
          <w:color w:val="434343"/>
          <w:sz w:val="24"/>
          <w:szCs w:val="24"/>
          <w:rtl w:val="0"/>
        </w:rPr>
        <w:t xml:space="preserve"> 2410703</w:t>
        <w:br w:type="textWrapping"/>
        <w:t xml:space="preserve"> </w:t>
      </w:r>
      <w:r w:rsidDel="00000000" w:rsidR="00000000" w:rsidRPr="00000000">
        <w:rPr>
          <w:b w:val="1"/>
          <w:bCs w:val="1"/>
          <w:color w:val="434343"/>
          <w:sz w:val="24"/>
          <w:szCs w:val="24"/>
          <w:rtl w:val="0"/>
        </w:rPr>
        <w:t xml:space="preserve">Module Code:</w:t>
      </w:r>
      <w:r w:rsidDel="00000000" w:rsidR="00000000" w:rsidRPr="00000000">
        <w:rPr>
          <w:color w:val="434343"/>
          <w:sz w:val="24"/>
          <w:szCs w:val="24"/>
          <w:rtl w:val="0"/>
        </w:rPr>
        <w:t xml:space="preserve"> BMHP5023</w:t>
        <w:br w:type="textWrapping"/>
        <w:t xml:space="preserve"> </w:t>
      </w:r>
      <w:r w:rsidDel="00000000" w:rsidR="00000000" w:rsidRPr="00000000">
        <w:rPr>
          <w:b w:val="1"/>
          <w:bCs w:val="1"/>
          <w:color w:val="434343"/>
          <w:sz w:val="24"/>
          <w:szCs w:val="24"/>
          <w:rtl w:val="0"/>
        </w:rPr>
        <w:t xml:space="preserve">Module Title:</w:t>
      </w:r>
      <w:r w:rsidDel="00000000" w:rsidR="00000000" w:rsidRPr="00000000">
        <w:rPr>
          <w:color w:val="434343"/>
          <w:sz w:val="24"/>
          <w:szCs w:val="24"/>
          <w:rtl w:val="0"/>
        </w:rPr>
        <w:t xml:space="preserve"> Introduction to Physiology</w:t>
        <w:br w:type="textWrapping"/>
        <w:t xml:space="preserve"> </w:t>
      </w:r>
      <w:r w:rsidDel="00000000" w:rsidR="00000000" w:rsidRPr="00000000">
        <w:rPr>
          <w:b w:val="1"/>
          <w:bCs w:val="1"/>
          <w:color w:val="434343"/>
          <w:sz w:val="24"/>
          <w:szCs w:val="24"/>
          <w:rtl w:val="0"/>
        </w:rPr>
        <w:t xml:space="preserve">Assignment Title:</w:t>
      </w:r>
      <w:r w:rsidDel="00000000" w:rsidR="00000000" w:rsidRPr="00000000">
        <w:rPr>
          <w:color w:val="434343"/>
          <w:sz w:val="24"/>
          <w:szCs w:val="24"/>
          <w:rtl w:val="0"/>
        </w:rPr>
        <w:t xml:space="preserve"> 1: Written Assignment (Case Study Report)</w:t>
      </w:r>
    </w:p>
    <w:p w:rsidR="00000000" w:rsidDel="00000000" w:rsidP="00000000" w:rsidRDefault="00000000" w:rsidRPr="00000000" w14:paraId="00000008">
      <w:pPr>
        <w:spacing w:after="240" w:before="240" w:line="360" w:lineRule="auto"/>
        <w:jc w:val="center"/>
        <w:rPr>
          <w:color w:val="434343"/>
          <w:sz w:val="24"/>
          <w:szCs w:val="24"/>
        </w:rPr>
      </w:pPr>
      <w:r w:rsidDel="00000000" w:rsidR="00000000" w:rsidRPr="00000000">
        <w:rPr>
          <w:rtl w:val="0"/>
        </w:rPr>
      </w:r>
    </w:p>
    <w:p w:rsidR="00000000" w:rsidDel="00000000" w:rsidP="00000000" w:rsidRDefault="00000000" w:rsidRPr="00000000" w14:paraId="00000009">
      <w:pPr>
        <w:pStyle w:val="Heading1"/>
        <w:keepNext w:val="0"/>
        <w:keepLines w:val="0"/>
        <w:spacing w:before="480" w:line="360" w:lineRule="auto"/>
        <w:rPr>
          <w:b w:val="1"/>
          <w:bCs w:val="1"/>
          <w:sz w:val="46"/>
          <w:szCs w:val="46"/>
        </w:rPr>
      </w:pPr>
      <w:bookmarkStart w:colFirst="0" w:colLast="0" w:name="_dvq8uneyge6v" w:id="0"/>
      <w:bookmarkEnd w:id="0"/>
      <w:r w:rsidDel="00000000" w:rsidR="00000000" w:rsidRPr="00000000">
        <w:rPr>
          <w:rtl w:val="0"/>
        </w:rPr>
      </w:r>
    </w:p>
    <w:p w:rsidR="00000000" w:rsidDel="00000000" w:rsidP="00000000" w:rsidRDefault="00000000" w:rsidRPr="00000000" w14:paraId="0000000A">
      <w:pPr>
        <w:pStyle w:val="Heading1"/>
        <w:keepNext w:val="0"/>
        <w:keepLines w:val="0"/>
        <w:spacing w:before="480" w:line="360" w:lineRule="auto"/>
        <w:rPr>
          <w:b w:val="1"/>
          <w:bCs w:val="1"/>
          <w:sz w:val="46"/>
          <w:szCs w:val="46"/>
        </w:rPr>
      </w:pPr>
      <w:bookmarkStart w:colFirst="0" w:colLast="0" w:name="_wg0edr1s0tvm" w:id="1"/>
      <w:bookmarkEnd w:id="1"/>
      <w:r w:rsidDel="00000000" w:rsidR="00000000" w:rsidRPr="00000000">
        <w:rPr>
          <w:rtl w:val="0"/>
        </w:rPr>
      </w:r>
    </w:p>
    <w:p w:rsidR="00000000" w:rsidDel="00000000" w:rsidP="00000000" w:rsidRDefault="00000000" w:rsidRPr="00000000" w14:paraId="0000000B">
      <w:pPr>
        <w:pStyle w:val="Heading1"/>
        <w:keepNext w:val="0"/>
        <w:keepLines w:val="0"/>
        <w:spacing w:before="480" w:line="360" w:lineRule="auto"/>
        <w:rPr>
          <w:b w:val="1"/>
          <w:bCs w:val="1"/>
          <w:sz w:val="46"/>
          <w:szCs w:val="46"/>
        </w:rPr>
      </w:pPr>
      <w:bookmarkStart w:colFirst="0" w:colLast="0" w:name="_yme9ci3j7koo" w:id="2"/>
      <w:bookmarkEnd w:id="2"/>
      <w:r w:rsidDel="00000000" w:rsidR="00000000" w:rsidRPr="00000000">
        <w:rPr>
          <w:rtl w:val="0"/>
        </w:rPr>
      </w:r>
    </w:p>
    <w:p w:rsidR="00000000" w:rsidDel="00000000" w:rsidP="00000000" w:rsidRDefault="00000000" w:rsidRPr="00000000" w14:paraId="0000000C">
      <w:pPr>
        <w:pStyle w:val="Heading1"/>
        <w:keepNext w:val="0"/>
        <w:keepLines w:val="0"/>
        <w:spacing w:before="480" w:line="360" w:lineRule="auto"/>
        <w:rPr>
          <w:b w:val="1"/>
          <w:bCs w:val="1"/>
          <w:sz w:val="46"/>
          <w:szCs w:val="46"/>
        </w:rPr>
      </w:pPr>
      <w:bookmarkStart w:colFirst="0" w:colLast="0" w:name="_n1l7xrubqi94" w:id="3"/>
      <w:bookmarkEnd w:id="3"/>
      <w:r w:rsidDel="00000000" w:rsidR="00000000" w:rsidRPr="00000000">
        <w:rPr>
          <w:rtl w:val="0"/>
        </w:rPr>
      </w:r>
    </w:p>
    <w:p w:rsidR="00000000" w:rsidDel="00000000" w:rsidP="00000000" w:rsidRDefault="00000000" w:rsidRPr="00000000" w14:paraId="0000000D">
      <w:pPr>
        <w:pStyle w:val="Heading1"/>
        <w:keepNext w:val="0"/>
        <w:keepLines w:val="0"/>
        <w:spacing w:before="480" w:line="360" w:lineRule="auto"/>
        <w:rPr>
          <w:b w:val="1"/>
          <w:bCs w:val="1"/>
          <w:sz w:val="46"/>
          <w:szCs w:val="46"/>
        </w:rPr>
      </w:pPr>
      <w:bookmarkStart w:colFirst="0" w:colLast="0" w:name="_h44e6bu5wp9y" w:id="4"/>
      <w:bookmarkEnd w:id="4"/>
      <w:r w:rsidDel="00000000" w:rsidR="00000000" w:rsidRPr="00000000">
        <w:rPr>
          <w:rtl w:val="0"/>
        </w:rPr>
      </w:r>
    </w:p>
    <w:p w:rsidR="00000000" w:rsidDel="00000000" w:rsidP="00000000" w:rsidRDefault="00000000" w:rsidRPr="00000000" w14:paraId="0000000E">
      <w:pPr>
        <w:pStyle w:val="Heading1"/>
        <w:keepNext w:val="0"/>
        <w:keepLines w:val="0"/>
        <w:spacing w:before="480" w:line="360" w:lineRule="auto"/>
        <w:rPr>
          <w:b w:val="1"/>
          <w:bCs w:val="1"/>
          <w:sz w:val="46"/>
          <w:szCs w:val="46"/>
        </w:rPr>
      </w:pPr>
      <w:bookmarkStart w:colFirst="0" w:colLast="0" w:name="_ukw8rb59itez" w:id="5"/>
      <w:bookmarkEnd w:id="5"/>
      <w:r w:rsidDel="00000000" w:rsidR="00000000" w:rsidRPr="00000000">
        <w:rPr>
          <w:rtl w:val="0"/>
        </w:rPr>
      </w:r>
    </w:p>
    <w:p w:rsidR="00000000" w:rsidDel="00000000" w:rsidP="00000000" w:rsidRDefault="00000000" w:rsidRPr="00000000" w14:paraId="0000000F">
      <w:pPr>
        <w:pStyle w:val="Heading1"/>
        <w:keepNext w:val="0"/>
        <w:keepLines w:val="0"/>
        <w:spacing w:before="480" w:line="360" w:lineRule="auto"/>
        <w:rPr>
          <w:b w:val="1"/>
          <w:bCs w:val="1"/>
          <w:sz w:val="46"/>
          <w:szCs w:val="46"/>
        </w:rPr>
      </w:pPr>
      <w:bookmarkStart w:colFirst="0" w:colLast="0" w:name="_erzf5c3jv9vd" w:id="6"/>
      <w:bookmarkEnd w:id="6"/>
      <w:r w:rsidDel="00000000" w:rsidR="00000000" w:rsidRPr="00000000">
        <w:rPr>
          <w:b w:val="1"/>
          <w:bCs w:val="1"/>
          <w:sz w:val="46"/>
          <w:szCs w:val="46"/>
          <w:rtl w:val="0"/>
        </w:rPr>
        <w:t xml:space="preserve">Diabetes Management: Understanding Blood Sugar Regulation and Lifestyle Interventions</w:t>
      </w:r>
    </w:p>
    <w:p w:rsidR="00000000" w:rsidDel="00000000" w:rsidP="00000000" w:rsidRDefault="00000000" w:rsidRPr="00000000" w14:paraId="00000010">
      <w:pPr>
        <w:pStyle w:val="Heading2"/>
        <w:keepNext w:val="0"/>
        <w:keepLines w:val="0"/>
        <w:spacing w:after="80" w:line="360" w:lineRule="auto"/>
        <w:rPr>
          <w:b w:val="1"/>
          <w:bCs w:val="1"/>
          <w:sz w:val="34"/>
          <w:szCs w:val="34"/>
        </w:rPr>
      </w:pPr>
      <w:bookmarkStart w:colFirst="0" w:colLast="0" w:name="_k13z2vjo5e8" w:id="7"/>
      <w:bookmarkEnd w:id="7"/>
      <w:r w:rsidDel="00000000" w:rsidR="00000000" w:rsidRPr="00000000">
        <w:rPr>
          <w:b w:val="1"/>
          <w:bCs w:val="1"/>
          <w:sz w:val="34"/>
          <w:szCs w:val="34"/>
          <w:rtl w:val="0"/>
        </w:rPr>
        <w:t xml:space="preserve">Report for Patient Education Initiative</w:t>
      </w:r>
    </w:p>
    <w:p w:rsidR="00000000" w:rsidDel="00000000" w:rsidP="00000000" w:rsidRDefault="00000000" w:rsidRPr="00000000" w14:paraId="00000011">
      <w:pPr>
        <w:pStyle w:val="Heading2"/>
        <w:keepNext w:val="0"/>
        <w:keepLines w:val="0"/>
        <w:spacing w:after="80" w:line="360" w:lineRule="auto"/>
        <w:rPr>
          <w:b w:val="1"/>
          <w:bCs w:val="1"/>
          <w:sz w:val="34"/>
          <w:szCs w:val="34"/>
        </w:rPr>
      </w:pPr>
      <w:bookmarkStart w:colFirst="0" w:colLast="0" w:name="_rocaa1jzt24m" w:id="8"/>
      <w:bookmarkEnd w:id="8"/>
      <w:r w:rsidDel="00000000" w:rsidR="00000000" w:rsidRPr="00000000">
        <w:rPr>
          <w:b w:val="1"/>
          <w:bCs w:val="1"/>
          <w:sz w:val="34"/>
          <w:szCs w:val="34"/>
          <w:rtl w:val="0"/>
        </w:rPr>
        <w:t xml:space="preserve">Introduction</w:t>
      </w:r>
    </w:p>
    <w:p w:rsidR="00000000" w:rsidDel="00000000" w:rsidP="00000000" w:rsidRDefault="00000000" w:rsidRPr="00000000" w14:paraId="00000012">
      <w:pPr>
        <w:spacing w:after="240" w:before="240" w:line="360" w:lineRule="auto"/>
        <w:rPr/>
      </w:pPr>
      <w:r w:rsidDel="00000000" w:rsidR="00000000" w:rsidRPr="00000000">
        <w:rPr>
          <w:rtl w:val="0"/>
        </w:rPr>
        <w:t xml:space="preserve">Diabetes mellitus is an important public health issue, which is a chronic hyperglycemia caused by insulin secretion or insulin action defects, or both (World Health Organization, 2023). Type 2 diabetes (T2D) which comprises about 90-95% of all diabetes develops when the body either develops insulin resistance or when the pancreas cannot produce enough insulin to help the body sustain normal glucose metabolism (American Diabetes Association, 2024). The knowledge of this condition is essential in managing the condition and avoiding severe complications such as cardiovascular disease, neuropathy, nephropathy, and retinopathy.</w:t>
      </w:r>
    </w:p>
    <w:p w:rsidR="00000000" w:rsidDel="00000000" w:rsidP="00000000" w:rsidRDefault="00000000" w:rsidRPr="00000000" w14:paraId="00000013">
      <w:pPr>
        <w:pStyle w:val="Heading3"/>
        <w:keepNext w:val="0"/>
        <w:keepLines w:val="0"/>
        <w:spacing w:before="280" w:line="360" w:lineRule="auto"/>
        <w:rPr>
          <w:b w:val="1"/>
          <w:bCs w:val="1"/>
          <w:color w:val="000000"/>
          <w:sz w:val="26"/>
          <w:szCs w:val="26"/>
        </w:rPr>
      </w:pPr>
      <w:bookmarkStart w:colFirst="0" w:colLast="0" w:name="_ky8aivld8m3" w:id="9"/>
      <w:bookmarkEnd w:id="9"/>
      <w:r w:rsidDel="00000000" w:rsidR="00000000" w:rsidRPr="00000000">
        <w:rPr>
          <w:b w:val="1"/>
          <w:bCs w:val="1"/>
          <w:color w:val="000000"/>
          <w:sz w:val="26"/>
          <w:szCs w:val="26"/>
          <w:rtl w:val="0"/>
        </w:rPr>
        <w:t xml:space="preserve">Risk Factors for Type 2 Diabetes</w:t>
      </w:r>
    </w:p>
    <w:p w:rsidR="00000000" w:rsidDel="00000000" w:rsidP="00000000" w:rsidRDefault="00000000" w:rsidRPr="00000000" w14:paraId="00000014">
      <w:pPr>
        <w:spacing w:after="240" w:before="240" w:line="360" w:lineRule="auto"/>
        <w:rPr/>
      </w:pPr>
      <w:r w:rsidDel="00000000" w:rsidR="00000000" w:rsidRPr="00000000">
        <w:rPr>
          <w:rtl w:val="0"/>
        </w:rPr>
        <w:t xml:space="preserve">There are various risk factors (modifiable and non-modifiable) that cause T2DM. Age (over 45 years old), ethnicity (African-Caribbean, South Asian, and Hispanic ethnicities are most prone to it), and family history of diabetes are some of the non-modifiable ones (Diabetes UK, 2024). The modifiable risk factors include obesity (especially central adiposity), lack of exercise, unhealthy dietary habits which involve eating a lot of processed food and refined carbohydrates, smoking, and hypertension (Zheng et al., 2018). The combination of these risk factors which are commonly known as metabolic syndrome poses significant risk of diabetes and the need to include a holistic lifestyle change.</w:t>
      </w:r>
    </w:p>
    <w:p w:rsidR="00000000" w:rsidDel="00000000" w:rsidP="00000000" w:rsidRDefault="00000000" w:rsidRPr="00000000" w14:paraId="00000015">
      <w:pPr>
        <w:pStyle w:val="Heading2"/>
        <w:keepNext w:val="0"/>
        <w:keepLines w:val="0"/>
        <w:spacing w:after="80" w:line="360" w:lineRule="auto"/>
        <w:rPr>
          <w:b w:val="1"/>
          <w:bCs w:val="1"/>
          <w:sz w:val="34"/>
          <w:szCs w:val="34"/>
        </w:rPr>
      </w:pPr>
      <w:bookmarkStart w:colFirst="0" w:colLast="0" w:name="_jn5jfex3118r" w:id="10"/>
      <w:bookmarkEnd w:id="10"/>
      <w:r w:rsidDel="00000000" w:rsidR="00000000" w:rsidRPr="00000000">
        <w:rPr>
          <w:rtl w:val="0"/>
        </w:rPr>
      </w:r>
    </w:p>
    <w:p w:rsidR="00000000" w:rsidDel="00000000" w:rsidP="00000000" w:rsidRDefault="00000000" w:rsidRPr="00000000" w14:paraId="00000016">
      <w:pPr>
        <w:pStyle w:val="Heading2"/>
        <w:keepNext w:val="0"/>
        <w:keepLines w:val="0"/>
        <w:spacing w:after="80" w:line="360" w:lineRule="auto"/>
        <w:rPr>
          <w:b w:val="1"/>
          <w:bCs w:val="1"/>
          <w:sz w:val="34"/>
          <w:szCs w:val="34"/>
        </w:rPr>
      </w:pPr>
      <w:bookmarkStart w:colFirst="0" w:colLast="0" w:name="_ivn3mgs1t42n" w:id="11"/>
      <w:bookmarkEnd w:id="11"/>
      <w:r w:rsidDel="00000000" w:rsidR="00000000" w:rsidRPr="00000000">
        <w:rPr>
          <w:rtl w:val="0"/>
        </w:rPr>
      </w:r>
    </w:p>
    <w:p w:rsidR="00000000" w:rsidDel="00000000" w:rsidP="00000000" w:rsidRDefault="00000000" w:rsidRPr="00000000" w14:paraId="00000017">
      <w:pPr>
        <w:pStyle w:val="Heading2"/>
        <w:keepNext w:val="0"/>
        <w:keepLines w:val="0"/>
        <w:spacing w:after="80" w:line="360" w:lineRule="auto"/>
        <w:rPr>
          <w:b w:val="1"/>
          <w:bCs w:val="1"/>
          <w:sz w:val="34"/>
          <w:szCs w:val="34"/>
        </w:rPr>
      </w:pPr>
      <w:bookmarkStart w:colFirst="0" w:colLast="0" w:name="_vyhfl4opqgwr" w:id="12"/>
      <w:bookmarkEnd w:id="12"/>
      <w:r w:rsidDel="00000000" w:rsidR="00000000" w:rsidRPr="00000000">
        <w:rPr>
          <w:b w:val="1"/>
          <w:bCs w:val="1"/>
          <w:sz w:val="34"/>
          <w:szCs w:val="34"/>
          <w:rtl w:val="0"/>
        </w:rPr>
        <w:t xml:space="preserve">Blood Sugar Regulation: Homeostatic Mechanisms</w:t>
      </w:r>
    </w:p>
    <w:p w:rsidR="00000000" w:rsidDel="00000000" w:rsidP="00000000" w:rsidRDefault="00000000" w:rsidRPr="00000000" w14:paraId="00000018">
      <w:pPr>
        <w:spacing w:after="240" w:before="240" w:line="360" w:lineRule="auto"/>
        <w:rPr/>
      </w:pPr>
      <w:r w:rsidDel="00000000" w:rsidR="00000000" w:rsidRPr="00000000">
        <w:rPr>
          <w:rtl w:val="0"/>
        </w:rPr>
        <w:t xml:space="preserve">Blood glucose is regulated by an intricate system of endocrine processes that are focused in the pancreas (when fasting, a normal range is 4.0-5.9 mmol/L) (Marieb and Hoehn, 2019). Knowledge about these mechanisms would be central to understanding the pathophysiology of diabetes.</w:t>
      </w:r>
    </w:p>
    <w:p w:rsidR="00000000" w:rsidDel="00000000" w:rsidP="00000000" w:rsidRDefault="00000000" w:rsidRPr="00000000" w14:paraId="00000019">
      <w:pPr>
        <w:pStyle w:val="Heading3"/>
        <w:keepNext w:val="0"/>
        <w:keepLines w:val="0"/>
        <w:spacing w:before="280" w:line="360" w:lineRule="auto"/>
        <w:rPr>
          <w:b w:val="1"/>
          <w:bCs w:val="1"/>
          <w:color w:val="000000"/>
          <w:sz w:val="26"/>
          <w:szCs w:val="26"/>
        </w:rPr>
      </w:pPr>
      <w:bookmarkStart w:colFirst="0" w:colLast="0" w:name="_5ahniz4zm49n" w:id="13"/>
      <w:bookmarkEnd w:id="13"/>
      <w:r w:rsidDel="00000000" w:rsidR="00000000" w:rsidRPr="00000000">
        <w:rPr>
          <w:b w:val="1"/>
          <w:bCs w:val="1"/>
          <w:color w:val="000000"/>
          <w:sz w:val="26"/>
          <w:szCs w:val="26"/>
          <w:rtl w:val="0"/>
        </w:rPr>
        <w:t xml:space="preserve">The Pancreatic Islets and Hormonal Control</w:t>
      </w:r>
    </w:p>
    <w:p w:rsidR="00000000" w:rsidDel="00000000" w:rsidP="00000000" w:rsidRDefault="00000000" w:rsidRPr="00000000" w14:paraId="0000001A">
      <w:pPr>
        <w:spacing w:after="240" w:before="240" w:line="360" w:lineRule="auto"/>
        <w:rPr/>
      </w:pPr>
      <w:r w:rsidDel="00000000" w:rsidR="00000000" w:rsidRPr="00000000">
        <w:rPr>
          <w:rtl w:val="0"/>
        </w:rPr>
        <w:t xml:space="preserve">The pancreas is a retroperitoneal endocrine gland in the upper abdomen, which is an arrangement of special clusters of endocrine cells in the endocrine gland known as islets of Langerhans. Even though these microscopic structures make up 1-2% of pancreatic tissue, they are essential in glucose homeostasis (Tortora and Derrickson, 2020). Alpha cells generate glucagon, beta cells generate insulin, and delta cells generate somatostatin within each of the islets, forming a system of integrated hormones.</w:t>
      </w:r>
      <w:r w:rsidDel="00000000" w:rsidR="00000000" w:rsidRPr="00000000">
        <w:rPr>
          <w:rtl w:val="0"/>
        </w:rPr>
      </w:r>
    </w:p>
    <w:p w:rsidR="00000000" w:rsidDel="00000000" w:rsidP="00000000" w:rsidRDefault="00000000" w:rsidRPr="00000000" w14:paraId="0000001B">
      <w:pPr>
        <w:pStyle w:val="Heading3"/>
        <w:keepNext w:val="0"/>
        <w:keepLines w:val="0"/>
        <w:spacing w:before="280" w:line="360" w:lineRule="auto"/>
        <w:rPr>
          <w:b w:val="1"/>
          <w:bCs w:val="1"/>
          <w:color w:val="000000"/>
          <w:sz w:val="26"/>
          <w:szCs w:val="26"/>
        </w:rPr>
      </w:pPr>
      <w:bookmarkStart w:colFirst="0" w:colLast="0" w:name="_h72ct3f8l8d5" w:id="14"/>
      <w:bookmarkEnd w:id="14"/>
      <w:r w:rsidDel="00000000" w:rsidR="00000000" w:rsidRPr="00000000">
        <w:rPr>
          <w:b w:val="1"/>
          <w:bCs w:val="1"/>
          <w:color w:val="000000"/>
          <w:sz w:val="26"/>
          <w:szCs w:val="26"/>
          <w:rtl w:val="0"/>
        </w:rPr>
        <w:t xml:space="preserve">Insulin: The Hypoglycemic Hormone</w:t>
      </w:r>
    </w:p>
    <w:p w:rsidR="00000000" w:rsidDel="00000000" w:rsidP="00000000" w:rsidRDefault="00000000" w:rsidRPr="00000000" w14:paraId="0000001C">
      <w:pPr>
        <w:spacing w:after="240" w:before="240" w:line="360" w:lineRule="auto"/>
        <w:rPr/>
      </w:pPr>
      <w:r w:rsidDel="00000000" w:rsidR="00000000" w:rsidRPr="00000000">
        <w:rPr>
          <w:rtl w:val="0"/>
        </w:rPr>
        <w:t xml:space="preserve">On increasing the level of glucose in the blood after consuming food, the beta cells are able to sense the increase via the glucose transporters (GLUT2) and the voltage-gated calcium channels (Roder et al., 2016). This activates the release of insulin into the blood. The effects of insulin on target tissues are manifested in a number of ways:</w:t>
      </w:r>
      <w:r w:rsidDel="00000000" w:rsidR="00000000" w:rsidRPr="00000000">
        <w:rPr>
          <w:rtl w:val="0"/>
        </w:rPr>
      </w:r>
    </w:p>
    <w:p w:rsidR="00000000" w:rsidDel="00000000" w:rsidP="00000000" w:rsidRDefault="00000000" w:rsidRPr="00000000" w14:paraId="0000001D">
      <w:pPr>
        <w:numPr>
          <w:ilvl w:val="0"/>
          <w:numId w:val="1"/>
        </w:numPr>
        <w:spacing w:after="0" w:afterAutospacing="0" w:before="240" w:line="360" w:lineRule="auto"/>
        <w:ind w:left="720" w:hanging="360"/>
        <w:rPr/>
      </w:pPr>
      <w:r w:rsidDel="00000000" w:rsidR="00000000" w:rsidRPr="00000000">
        <w:rPr>
          <w:b w:val="1"/>
          <w:bCs w:val="1"/>
          <w:rtl w:val="0"/>
        </w:rPr>
        <w:t xml:space="preserve">Skeletal muscle and adipose tissue</w:t>
      </w:r>
      <w:r w:rsidDel="00000000" w:rsidR="00000000" w:rsidRPr="00000000">
        <w:rPr>
          <w:rtl w:val="0"/>
        </w:rPr>
        <w:t xml:space="preserve">: </w:t>
      </w:r>
      <w:r w:rsidDel="00000000" w:rsidR="00000000" w:rsidRPr="00000000">
        <w:rPr>
          <w:rtl w:val="0"/>
        </w:rPr>
        <w:t xml:space="preserve">Insulin also facilitates the translocation of the GLUT4 glucose transporters to cell membranes, making the uptake of glucose possible (Kahn and Cushman, 2019).</w:t>
      </w:r>
    </w:p>
    <w:p w:rsidR="00000000" w:rsidDel="00000000" w:rsidP="00000000" w:rsidRDefault="00000000" w:rsidRPr="00000000" w14:paraId="0000001E">
      <w:pPr>
        <w:numPr>
          <w:ilvl w:val="0"/>
          <w:numId w:val="1"/>
        </w:numPr>
        <w:spacing w:after="0" w:afterAutospacing="0" w:before="0" w:beforeAutospacing="0" w:line="360" w:lineRule="auto"/>
        <w:ind w:left="720" w:hanging="360"/>
        <w:rPr/>
      </w:pPr>
      <w:r w:rsidDel="00000000" w:rsidR="00000000" w:rsidRPr="00000000">
        <w:rPr>
          <w:b w:val="1"/>
          <w:bCs w:val="1"/>
          <w:rtl w:val="0"/>
        </w:rPr>
        <w:t xml:space="preserve">Liver (hepatocytes)</w:t>
      </w:r>
      <w:r w:rsidDel="00000000" w:rsidR="00000000" w:rsidRPr="00000000">
        <w:rPr>
          <w:rtl w:val="0"/>
        </w:rPr>
        <w:t xml:space="preserve">: </w:t>
      </w:r>
      <w:r w:rsidDel="00000000" w:rsidR="00000000" w:rsidRPr="00000000">
        <w:rPr>
          <w:rtl w:val="0"/>
        </w:rPr>
        <w:t xml:space="preserve">Insulin enhances glycogenesis (glycogen production) and lipogenesis and suppresses gluconeogenesis (glucose production of non-carbohydrate materials).</w:t>
      </w:r>
    </w:p>
    <w:p w:rsidR="00000000" w:rsidDel="00000000" w:rsidP="00000000" w:rsidRDefault="00000000" w:rsidRPr="00000000" w14:paraId="0000001F">
      <w:pPr>
        <w:numPr>
          <w:ilvl w:val="0"/>
          <w:numId w:val="1"/>
        </w:numPr>
        <w:spacing w:after="240" w:before="0" w:beforeAutospacing="0" w:line="360" w:lineRule="auto"/>
        <w:ind w:left="720" w:hanging="360"/>
        <w:rPr/>
      </w:pPr>
      <w:r w:rsidDel="00000000" w:rsidR="00000000" w:rsidRPr="00000000">
        <w:rPr>
          <w:b w:val="1"/>
          <w:bCs w:val="1"/>
          <w:rtl w:val="0"/>
        </w:rPr>
        <w:t xml:space="preserve">Cellular metabolism</w:t>
      </w:r>
      <w:r w:rsidDel="00000000" w:rsidR="00000000" w:rsidRPr="00000000">
        <w:rPr>
          <w:rtl w:val="0"/>
        </w:rPr>
        <w:t xml:space="preserve">: </w:t>
      </w:r>
      <w:r w:rsidDel="00000000" w:rsidR="00000000" w:rsidRPr="00000000">
        <w:rPr>
          <w:rtl w:val="0"/>
        </w:rPr>
        <w:t xml:space="preserve">Insulin enhances the use of glucose to generate instant energy requirements or to store it.</w:t>
      </w:r>
    </w:p>
    <w:p w:rsidR="00000000" w:rsidDel="00000000" w:rsidP="00000000" w:rsidRDefault="00000000" w:rsidRPr="00000000" w14:paraId="00000020">
      <w:pPr>
        <w:pStyle w:val="Heading3"/>
        <w:keepNext w:val="0"/>
        <w:keepLines w:val="0"/>
        <w:spacing w:before="280" w:line="360" w:lineRule="auto"/>
        <w:rPr>
          <w:b w:val="1"/>
          <w:bCs w:val="1"/>
          <w:color w:val="000000"/>
          <w:sz w:val="26"/>
          <w:szCs w:val="26"/>
        </w:rPr>
      </w:pPr>
      <w:bookmarkStart w:colFirst="0" w:colLast="0" w:name="_gd5ctgbi7ctc" w:id="15"/>
      <w:bookmarkEnd w:id="15"/>
      <w:r w:rsidDel="00000000" w:rsidR="00000000" w:rsidRPr="00000000">
        <w:rPr>
          <w:b w:val="1"/>
          <w:bCs w:val="1"/>
          <w:color w:val="000000"/>
          <w:sz w:val="26"/>
          <w:szCs w:val="26"/>
          <w:rtl w:val="0"/>
        </w:rPr>
        <w:br w:type="textWrapping"/>
      </w:r>
    </w:p>
    <w:p w:rsidR="00000000" w:rsidDel="00000000" w:rsidP="00000000" w:rsidRDefault="00000000" w:rsidRPr="00000000" w14:paraId="00000021">
      <w:pPr>
        <w:pStyle w:val="Heading3"/>
        <w:keepNext w:val="0"/>
        <w:keepLines w:val="0"/>
        <w:spacing w:before="280" w:line="360" w:lineRule="auto"/>
        <w:rPr>
          <w:b w:val="1"/>
          <w:bCs w:val="1"/>
          <w:color w:val="000000"/>
          <w:sz w:val="26"/>
          <w:szCs w:val="26"/>
        </w:rPr>
      </w:pPr>
      <w:bookmarkStart w:colFirst="0" w:colLast="0" w:name="_xp9nppyy6t2j" w:id="16"/>
      <w:bookmarkEnd w:id="16"/>
      <w:r w:rsidDel="00000000" w:rsidR="00000000" w:rsidRPr="00000000">
        <w:rPr>
          <w:b w:val="1"/>
          <w:bCs w:val="1"/>
          <w:color w:val="000000"/>
          <w:sz w:val="26"/>
          <w:szCs w:val="26"/>
          <w:rtl w:val="0"/>
        </w:rPr>
        <w:t xml:space="preserve">Glucagon: The Counter-Regulatory Hormone</w:t>
      </w:r>
    </w:p>
    <w:p w:rsidR="00000000" w:rsidDel="00000000" w:rsidP="00000000" w:rsidRDefault="00000000" w:rsidRPr="00000000" w14:paraId="00000022">
      <w:pPr>
        <w:spacing w:after="240" w:before="240" w:line="360" w:lineRule="auto"/>
        <w:rPr/>
      </w:pPr>
      <w:r w:rsidDel="00000000" w:rsidR="00000000" w:rsidRPr="00000000">
        <w:rPr>
          <w:rtl w:val="0"/>
        </w:rPr>
        <w:t xml:space="preserve">In the fasting condition or between meals, the drop in blood glucose prompts the glucagon to be released by the pancreatic alpha cells. The effect of glucagon is mostly on hepatocytes, by triggering glycogenolysis (glycogen breakdown) and gluconeogenesis to increase blood glucose levels (Marieb and Hoehn, 2019). The counter-regulatory mechanism keeps the glucose supply constant in the body, especially to glucose-dependent body tissues, especially the brain, which requires about 120g of glucose a day.</w:t>
      </w:r>
    </w:p>
    <w:p w:rsidR="00000000" w:rsidDel="00000000" w:rsidP="00000000" w:rsidRDefault="00000000" w:rsidRPr="00000000" w14:paraId="00000023">
      <w:pPr>
        <w:pStyle w:val="Heading3"/>
        <w:keepNext w:val="0"/>
        <w:keepLines w:val="0"/>
        <w:spacing w:before="280" w:line="360" w:lineRule="auto"/>
        <w:rPr>
          <w:b w:val="1"/>
          <w:bCs w:val="1"/>
          <w:color w:val="000000"/>
          <w:sz w:val="26"/>
          <w:szCs w:val="26"/>
        </w:rPr>
      </w:pPr>
      <w:bookmarkStart w:colFirst="0" w:colLast="0" w:name="_f7fpszlfynm8" w:id="17"/>
      <w:bookmarkEnd w:id="17"/>
      <w:r w:rsidDel="00000000" w:rsidR="00000000" w:rsidRPr="00000000">
        <w:rPr>
          <w:b w:val="1"/>
          <w:bCs w:val="1"/>
          <w:color w:val="000000"/>
          <w:sz w:val="26"/>
          <w:szCs w:val="26"/>
          <w:rtl w:val="0"/>
        </w:rPr>
        <w:t xml:space="preserve">Dysfunction in Type 2 Diabetes</w:t>
      </w:r>
    </w:p>
    <w:p w:rsidR="00000000" w:rsidDel="00000000" w:rsidP="00000000" w:rsidRDefault="00000000" w:rsidRPr="00000000" w14:paraId="00000024">
      <w:pPr>
        <w:spacing w:after="240" w:before="240" w:line="360" w:lineRule="auto"/>
        <w:rPr/>
      </w:pPr>
      <w:r w:rsidDel="00000000" w:rsidR="00000000" w:rsidRPr="00000000">
        <w:rPr>
          <w:rtl w:val="0"/>
        </w:rPr>
        <w:t xml:space="preserve">The dysfunction of this graceful system is witnessed in T2D. Insulin resistance occurs in the peripheral tissues, that is, the cellular responses to insulin are not appropriate. As a result, in the beginning, the pancreas tries to balance this imbalance by synthesizing more insulin (hyperinsulinemia), but eventually, the beta cells drive to exhaustion and insulin synthesis decreases (DeFronzo et al., 2015). Insulin resistance and dysfunctional insulin secretion are both components of the pathophysiology of T2D and the reason blood glucose regulation is abnormal.</w:t>
      </w:r>
    </w:p>
    <w:p w:rsidR="00000000" w:rsidDel="00000000" w:rsidP="00000000" w:rsidRDefault="00000000" w:rsidRPr="00000000" w14:paraId="00000025">
      <w:pPr>
        <w:pStyle w:val="Heading2"/>
        <w:keepNext w:val="0"/>
        <w:keepLines w:val="0"/>
        <w:spacing w:after="80" w:line="360" w:lineRule="auto"/>
        <w:rPr>
          <w:b w:val="1"/>
          <w:bCs w:val="1"/>
          <w:sz w:val="34"/>
          <w:szCs w:val="34"/>
        </w:rPr>
      </w:pPr>
      <w:bookmarkStart w:colFirst="0" w:colLast="0" w:name="_6cpiibxics19" w:id="18"/>
      <w:bookmarkEnd w:id="18"/>
      <w:r w:rsidDel="00000000" w:rsidR="00000000" w:rsidRPr="00000000">
        <w:rPr>
          <w:b w:val="1"/>
          <w:bCs w:val="1"/>
          <w:sz w:val="34"/>
          <w:szCs w:val="34"/>
          <w:rtl w:val="0"/>
        </w:rPr>
        <w:t xml:space="preserve">Cellular Energy Production: Glucose and Oxygen Metabolism</w:t>
      </w:r>
    </w:p>
    <w:p w:rsidR="00000000" w:rsidDel="00000000" w:rsidP="00000000" w:rsidRDefault="00000000" w:rsidRPr="00000000" w14:paraId="00000026">
      <w:pPr>
        <w:spacing w:after="240" w:before="240" w:line="360" w:lineRule="auto"/>
        <w:rPr/>
      </w:pPr>
      <w:r w:rsidDel="00000000" w:rsidR="00000000" w:rsidRPr="00000000">
        <w:rPr>
          <w:color w:val="111111"/>
          <w:rtl w:val="0"/>
        </w:rPr>
        <w:t xml:space="preserve">Knowledge about how cells use glucose and oxygen to process energy is enlightening on the reasons why glucose regulation is crucial to health and why it leads to complications when it is impaired.</w:t>
      </w:r>
      <w:r w:rsidDel="00000000" w:rsidR="00000000" w:rsidRPr="00000000">
        <w:rPr>
          <w:rtl w:val="0"/>
        </w:rPr>
      </w:r>
    </w:p>
    <w:p w:rsidR="00000000" w:rsidDel="00000000" w:rsidP="00000000" w:rsidRDefault="00000000" w:rsidRPr="00000000" w14:paraId="00000027">
      <w:pPr>
        <w:pStyle w:val="Heading3"/>
        <w:keepNext w:val="0"/>
        <w:keepLines w:val="0"/>
        <w:spacing w:before="280" w:line="360" w:lineRule="auto"/>
        <w:rPr>
          <w:b w:val="1"/>
          <w:bCs w:val="1"/>
          <w:color w:val="000000"/>
          <w:sz w:val="26"/>
          <w:szCs w:val="26"/>
        </w:rPr>
      </w:pPr>
      <w:bookmarkStart w:colFirst="0" w:colLast="0" w:name="_ho1u2ygdzpeb" w:id="19"/>
      <w:bookmarkEnd w:id="19"/>
      <w:r w:rsidDel="00000000" w:rsidR="00000000" w:rsidRPr="00000000">
        <w:rPr>
          <w:b w:val="1"/>
          <w:bCs w:val="1"/>
          <w:color w:val="000000"/>
          <w:sz w:val="26"/>
          <w:szCs w:val="26"/>
          <w:rtl w:val="0"/>
        </w:rPr>
        <w:t xml:space="preserve">Cellular Respiration Overview</w:t>
      </w:r>
    </w:p>
    <w:p w:rsidR="00000000" w:rsidDel="00000000" w:rsidP="00000000" w:rsidRDefault="00000000" w:rsidRPr="00000000" w14:paraId="00000028">
      <w:pPr>
        <w:spacing w:after="240" w:before="240" w:line="360" w:lineRule="auto"/>
        <w:rPr/>
      </w:pPr>
      <w:r w:rsidDel="00000000" w:rsidR="00000000" w:rsidRPr="00000000">
        <w:rPr>
          <w:rtl w:val="0"/>
        </w:rPr>
        <w:t xml:space="preserve">A metabolic process is known as cellular respiration, which involves extracting energy in the form of glucose molecules and needs oxygen to do so and results in carbon dioxide and water as a byproduct. It happens in three interrelated processes, glycolysis, Krebs cycle (citric acid cycle), and oxidative phosphorylation through electron transport chain (Tortora and Derrickson, 2020).</w:t>
      </w:r>
      <w:r w:rsidDel="00000000" w:rsidR="00000000" w:rsidRPr="00000000">
        <w:rPr>
          <w:rtl w:val="0"/>
        </w:rPr>
      </w:r>
    </w:p>
    <w:p w:rsidR="00000000" w:rsidDel="00000000" w:rsidP="00000000" w:rsidRDefault="00000000" w:rsidRPr="00000000" w14:paraId="00000029">
      <w:pPr>
        <w:pStyle w:val="Heading3"/>
        <w:keepNext w:val="0"/>
        <w:keepLines w:val="0"/>
        <w:spacing w:before="280" w:line="360" w:lineRule="auto"/>
        <w:rPr>
          <w:b w:val="1"/>
          <w:bCs w:val="1"/>
          <w:color w:val="000000"/>
          <w:sz w:val="26"/>
          <w:szCs w:val="26"/>
        </w:rPr>
      </w:pPr>
      <w:bookmarkStart w:colFirst="0" w:colLast="0" w:name="_1yhby07ae0m7" w:id="20"/>
      <w:bookmarkEnd w:id="20"/>
      <w:r w:rsidDel="00000000" w:rsidR="00000000" w:rsidRPr="00000000">
        <w:rPr>
          <w:rtl w:val="0"/>
        </w:rPr>
      </w:r>
    </w:p>
    <w:p w:rsidR="00000000" w:rsidDel="00000000" w:rsidP="00000000" w:rsidRDefault="00000000" w:rsidRPr="00000000" w14:paraId="0000002A">
      <w:pPr>
        <w:pStyle w:val="Heading3"/>
        <w:keepNext w:val="0"/>
        <w:keepLines w:val="0"/>
        <w:spacing w:before="280" w:line="360" w:lineRule="auto"/>
        <w:rPr>
          <w:b w:val="1"/>
          <w:bCs w:val="1"/>
          <w:color w:val="000000"/>
          <w:sz w:val="26"/>
          <w:szCs w:val="26"/>
        </w:rPr>
      </w:pPr>
      <w:bookmarkStart w:colFirst="0" w:colLast="0" w:name="_1emgbunqoj1a" w:id="21"/>
      <w:bookmarkEnd w:id="21"/>
      <w:r w:rsidDel="00000000" w:rsidR="00000000" w:rsidRPr="00000000">
        <w:rPr>
          <w:b w:val="1"/>
          <w:bCs w:val="1"/>
          <w:color w:val="000000"/>
          <w:sz w:val="26"/>
          <w:szCs w:val="26"/>
          <w:rtl w:val="0"/>
        </w:rPr>
        <w:t xml:space="preserve">Glycolysis: The Cytoplasmic Stage</w:t>
      </w:r>
    </w:p>
    <w:p w:rsidR="00000000" w:rsidDel="00000000" w:rsidP="00000000" w:rsidRDefault="00000000" w:rsidRPr="00000000" w14:paraId="0000002B">
      <w:pPr>
        <w:spacing w:after="240" w:before="240" w:line="360" w:lineRule="auto"/>
        <w:rPr/>
      </w:pPr>
      <w:r w:rsidDel="00000000" w:rsidR="00000000" w:rsidRPr="00000000">
        <w:rPr>
          <w:rtl w:val="0"/>
        </w:rPr>
        <w:t xml:space="preserve">Glycolysis takes place in the cytoplasm of the cell, whereby a molecule (C6H12O6) of glucose is enzymatically reduced to give two molecules (C3H4O3) of pyruvate. This reaction produces a net gain of 2 molecules of ATP (adenosine triphosphate) the energy currency of the cell and 2 molecules of NADH molecules (electron carriers) (Marieb and Hoehn, 2019). Glycolysis does not need oxygen and is the only energy-generating mechanism in the case of anaerobic conditions.</w:t>
      </w:r>
    </w:p>
    <w:p w:rsidR="00000000" w:rsidDel="00000000" w:rsidP="00000000" w:rsidRDefault="00000000" w:rsidRPr="00000000" w14:paraId="0000002C">
      <w:pPr>
        <w:pStyle w:val="Heading3"/>
        <w:keepNext w:val="0"/>
        <w:keepLines w:val="0"/>
        <w:spacing w:before="280" w:line="360" w:lineRule="auto"/>
        <w:rPr>
          <w:b w:val="1"/>
          <w:bCs w:val="1"/>
          <w:color w:val="000000"/>
          <w:sz w:val="26"/>
          <w:szCs w:val="26"/>
        </w:rPr>
      </w:pPr>
      <w:bookmarkStart w:colFirst="0" w:colLast="0" w:name="_hghs6o3phfmu" w:id="22"/>
      <w:bookmarkEnd w:id="22"/>
      <w:r w:rsidDel="00000000" w:rsidR="00000000" w:rsidRPr="00000000">
        <w:rPr>
          <w:b w:val="1"/>
          <w:bCs w:val="1"/>
          <w:color w:val="000000"/>
          <w:sz w:val="26"/>
          <w:szCs w:val="26"/>
          <w:rtl w:val="0"/>
        </w:rPr>
        <w:t xml:space="preserve">The Krebs Cycle: Mitochondrial Processing</w:t>
      </w:r>
    </w:p>
    <w:p w:rsidR="00000000" w:rsidDel="00000000" w:rsidP="00000000" w:rsidRDefault="00000000" w:rsidRPr="00000000" w14:paraId="0000002D">
      <w:pPr>
        <w:spacing w:after="240" w:before="240" w:line="360" w:lineRule="auto"/>
        <w:rPr/>
      </w:pPr>
      <w:r w:rsidDel="00000000" w:rsidR="00000000" w:rsidRPr="00000000">
        <w:rPr>
          <w:rtl w:val="0"/>
        </w:rPr>
        <w:t xml:space="preserve">The pyruvate molecules are carried into the mitochondria, which are the cellular powerhouses and are transformed into acetyl-CoA which further is fed into the Krebs cycle. This is a cyclical process that takes place in the mitochondrial matrix which fully oxidizes acetyl-CoA with the release of carbon dioxide and the production of 2 ATP, 6 NADH and 2 FADH2 molecules per glucose molecule (Tortora and Derrickson, 2020). Final stage of energy-extraction is carried by the NADH molecules and FADH 2 molecules.</w:t>
      </w:r>
    </w:p>
    <w:p w:rsidR="00000000" w:rsidDel="00000000" w:rsidP="00000000" w:rsidRDefault="00000000" w:rsidRPr="00000000" w14:paraId="0000002E">
      <w:pPr>
        <w:pStyle w:val="Heading3"/>
        <w:keepNext w:val="0"/>
        <w:keepLines w:val="0"/>
        <w:spacing w:before="280" w:line="360" w:lineRule="auto"/>
        <w:rPr>
          <w:b w:val="1"/>
          <w:bCs w:val="1"/>
          <w:color w:val="000000"/>
          <w:sz w:val="26"/>
          <w:szCs w:val="26"/>
        </w:rPr>
      </w:pPr>
      <w:bookmarkStart w:colFirst="0" w:colLast="0" w:name="_4ow5tbmcmrsk" w:id="23"/>
      <w:bookmarkEnd w:id="23"/>
      <w:r w:rsidDel="00000000" w:rsidR="00000000" w:rsidRPr="00000000">
        <w:rPr>
          <w:b w:val="1"/>
          <w:bCs w:val="1"/>
          <w:color w:val="000000"/>
          <w:sz w:val="26"/>
          <w:szCs w:val="26"/>
          <w:rtl w:val="0"/>
        </w:rPr>
        <w:t xml:space="preserve">Oxidative Phosphorylation: Maximum Energy Yield</w:t>
      </w:r>
    </w:p>
    <w:p w:rsidR="00000000" w:rsidDel="00000000" w:rsidP="00000000" w:rsidRDefault="00000000" w:rsidRPr="00000000" w14:paraId="0000002F">
      <w:pPr>
        <w:spacing w:after="240" w:before="240" w:line="360" w:lineRule="auto"/>
        <w:rPr>
          <w:color w:val="111111"/>
        </w:rPr>
      </w:pPr>
      <w:r w:rsidDel="00000000" w:rsidR="00000000" w:rsidRPr="00000000">
        <w:rPr>
          <w:rtl w:val="0"/>
        </w:rPr>
        <w:t xml:space="preserve">Electrons are supplied to the inner mitochondrial membrane electron transport chain by NADH and FADH2. Protons are pumped across the membrane circulating among protein complexes as the electrons flow through the complexes creating an electrochemical gradient. The ultimate source of electron acceptor is oxygen, which reacts with electrons and protons to create water (Kahn and Cushman, 2019). </w:t>
      </w:r>
      <w:r w:rsidDel="00000000" w:rsidR="00000000" w:rsidRPr="00000000">
        <w:rPr>
          <w:color w:val="111111"/>
          <w:rtl w:val="0"/>
        </w:rPr>
        <w:t xml:space="preserve">The proton gradient activates ATP synthase and produces approximately 32-34 mole of ATP per mole of glucose, the overwhelming part of energy generation in the cell.</w:t>
      </w:r>
    </w:p>
    <w:p w:rsidR="00000000" w:rsidDel="00000000" w:rsidP="00000000" w:rsidRDefault="00000000" w:rsidRPr="00000000" w14:paraId="00000030">
      <w:pPr>
        <w:pStyle w:val="Heading3"/>
        <w:keepNext w:val="0"/>
        <w:keepLines w:val="0"/>
        <w:spacing w:before="280" w:line="360" w:lineRule="auto"/>
        <w:rPr>
          <w:b w:val="1"/>
          <w:bCs w:val="1"/>
          <w:color w:val="000000"/>
          <w:sz w:val="26"/>
          <w:szCs w:val="26"/>
        </w:rPr>
      </w:pPr>
      <w:bookmarkStart w:colFirst="0" w:colLast="0" w:name="_hvyyaxuz2sm0" w:id="24"/>
      <w:bookmarkEnd w:id="24"/>
      <w:r w:rsidDel="00000000" w:rsidR="00000000" w:rsidRPr="00000000">
        <w:rPr>
          <w:b w:val="1"/>
          <w:bCs w:val="1"/>
          <w:color w:val="000000"/>
          <w:sz w:val="26"/>
          <w:szCs w:val="26"/>
          <w:rtl w:val="0"/>
        </w:rPr>
        <w:t xml:space="preserve">Clinical Significance</w:t>
      </w:r>
    </w:p>
    <w:p w:rsidR="00000000" w:rsidDel="00000000" w:rsidP="00000000" w:rsidRDefault="00000000" w:rsidRPr="00000000" w14:paraId="00000031">
      <w:pPr>
        <w:spacing w:after="240" w:before="240" w:line="360" w:lineRule="auto"/>
        <w:rPr/>
      </w:pPr>
      <w:r w:rsidDel="00000000" w:rsidR="00000000" w:rsidRPr="00000000">
        <w:rPr>
          <w:rtl w:val="0"/>
        </w:rPr>
        <w:t xml:space="preserve">Various crucial clinical points are explained by this process. To start with, sufficient glucose supply is required in energy production; chronic high glucose levels in diabetes denote that energy fails to reach cells efficiently even with glucose present in large amounts in the bloodstream. Second, oxygen delivery (it needs to have functional cardiovascular and respiratory systems) plays an important role in extracting maximum energy. Third, diabetic complications are related to the mitochondrial dysfunction linked to the chronic hyperglycemia (DeFronzo et al., 2015).</w:t>
      </w:r>
    </w:p>
    <w:p w:rsidR="00000000" w:rsidDel="00000000" w:rsidP="00000000" w:rsidRDefault="00000000" w:rsidRPr="00000000" w14:paraId="00000032">
      <w:pPr>
        <w:pStyle w:val="Heading2"/>
        <w:keepNext w:val="0"/>
        <w:keepLines w:val="0"/>
        <w:spacing w:after="80" w:line="360" w:lineRule="auto"/>
        <w:rPr>
          <w:b w:val="1"/>
          <w:bCs w:val="1"/>
          <w:sz w:val="34"/>
          <w:szCs w:val="34"/>
        </w:rPr>
      </w:pPr>
      <w:bookmarkStart w:colFirst="0" w:colLast="0" w:name="_txwnmplhw3zw" w:id="25"/>
      <w:bookmarkEnd w:id="25"/>
      <w:r w:rsidDel="00000000" w:rsidR="00000000" w:rsidRPr="00000000">
        <w:rPr>
          <w:b w:val="1"/>
          <w:bCs w:val="1"/>
          <w:sz w:val="34"/>
          <w:szCs w:val="34"/>
          <w:rtl w:val="0"/>
        </w:rPr>
        <w:t xml:space="preserve">Blood Sugar Monitoring: Rationale and Clinical Benefits</w:t>
      </w:r>
    </w:p>
    <w:p w:rsidR="00000000" w:rsidDel="00000000" w:rsidP="00000000" w:rsidRDefault="00000000" w:rsidRPr="00000000" w14:paraId="00000033">
      <w:pPr>
        <w:spacing w:after="240" w:before="240" w:line="360" w:lineRule="auto"/>
        <w:rPr/>
      </w:pPr>
      <w:r w:rsidDel="00000000" w:rsidR="00000000" w:rsidRPr="00000000">
        <w:rPr>
          <w:rtl w:val="0"/>
        </w:rPr>
        <w:t xml:space="preserve">Frequent blood glucose self-monitoring is a fundamental aspect of diabetes self-management, as it offers practical information, which employees patients and medical personnel to tailor treatment plans.</w:t>
      </w:r>
      <w:r w:rsidDel="00000000" w:rsidR="00000000" w:rsidRPr="00000000">
        <w:rPr>
          <w:rtl w:val="0"/>
        </w:rPr>
      </w:r>
    </w:p>
    <w:p w:rsidR="00000000" w:rsidDel="00000000" w:rsidP="00000000" w:rsidRDefault="00000000" w:rsidRPr="00000000" w14:paraId="00000034">
      <w:pPr>
        <w:pStyle w:val="Heading3"/>
        <w:keepNext w:val="0"/>
        <w:keepLines w:val="0"/>
        <w:spacing w:before="280" w:line="360" w:lineRule="auto"/>
        <w:rPr>
          <w:b w:val="1"/>
          <w:bCs w:val="1"/>
          <w:color w:val="000000"/>
          <w:sz w:val="26"/>
          <w:szCs w:val="26"/>
        </w:rPr>
      </w:pPr>
      <w:bookmarkStart w:colFirst="0" w:colLast="0" w:name="_89jsrjy3w54u" w:id="26"/>
      <w:bookmarkEnd w:id="26"/>
      <w:r w:rsidDel="00000000" w:rsidR="00000000" w:rsidRPr="00000000">
        <w:rPr>
          <w:b w:val="1"/>
          <w:bCs w:val="1"/>
          <w:color w:val="000000"/>
          <w:sz w:val="26"/>
          <w:szCs w:val="26"/>
          <w:rtl w:val="0"/>
        </w:rPr>
        <w:t xml:space="preserve">Physiological Rationale</w:t>
      </w:r>
    </w:p>
    <w:p w:rsidR="00000000" w:rsidDel="00000000" w:rsidP="00000000" w:rsidRDefault="00000000" w:rsidRPr="00000000" w14:paraId="00000035">
      <w:pPr>
        <w:spacing w:after="240" w:before="240" w:line="360" w:lineRule="auto"/>
        <w:rPr/>
      </w:pPr>
      <w:r w:rsidDel="00000000" w:rsidR="00000000" w:rsidRPr="00000000">
        <w:rPr>
          <w:rtl w:val="0"/>
        </w:rPr>
        <w:t xml:space="preserve">The glucose level in the blood varies throughout the day, depending on the food intake, physical activity, stress, disease, and medication (Diabetes UK, 2024). These fluctuations cannot be seen without monitoring, and therefore, no informed decisions can be made regarding diet, exercise and medication timing. Self-management of blood sugar (SMBG) changes the management of diabetes to a proactive one.</w:t>
      </w:r>
    </w:p>
    <w:p w:rsidR="00000000" w:rsidDel="00000000" w:rsidP="00000000" w:rsidRDefault="00000000" w:rsidRPr="00000000" w14:paraId="00000036">
      <w:pPr>
        <w:pStyle w:val="Heading3"/>
        <w:keepNext w:val="0"/>
        <w:keepLines w:val="0"/>
        <w:spacing w:before="280" w:line="360" w:lineRule="auto"/>
        <w:rPr>
          <w:b w:val="1"/>
          <w:bCs w:val="1"/>
          <w:color w:val="000000"/>
          <w:sz w:val="26"/>
          <w:szCs w:val="26"/>
        </w:rPr>
      </w:pPr>
      <w:bookmarkStart w:colFirst="0" w:colLast="0" w:name="_wqtczvwp5efw" w:id="27"/>
      <w:bookmarkEnd w:id="27"/>
      <w:r w:rsidDel="00000000" w:rsidR="00000000" w:rsidRPr="00000000">
        <w:rPr>
          <w:b w:val="1"/>
          <w:bCs w:val="1"/>
          <w:color w:val="000000"/>
          <w:sz w:val="26"/>
          <w:szCs w:val="26"/>
          <w:rtl w:val="0"/>
        </w:rPr>
        <w:t xml:space="preserve">Clinical Benefits of Monitoring</w:t>
      </w:r>
    </w:p>
    <w:p w:rsidR="00000000" w:rsidDel="00000000" w:rsidP="00000000" w:rsidRDefault="00000000" w:rsidRPr="00000000" w14:paraId="00000037">
      <w:pPr>
        <w:spacing w:after="240" w:before="240" w:line="360" w:lineRule="auto"/>
        <w:rPr/>
      </w:pPr>
      <w:r w:rsidDel="00000000" w:rsidR="00000000" w:rsidRPr="00000000">
        <w:rPr>
          <w:rtl w:val="0"/>
        </w:rPr>
        <w:t xml:space="preserve">The studies show that well-organized SMBG programs enhance glycemic management among T2D patients. Follow-up helps patients to discover the patterns, including post-meal glucose spikes or nocturnal hypoglycemia and modify their behaviour based on those patterns (Polonsky and Fisher, 2013). An example would be testing, prior to and two hours after meals, of the impact of particular foods on the individual's glucose response, which would allow individualized changes in dietary habits.</w:t>
      </w:r>
    </w:p>
    <w:p w:rsidR="00000000" w:rsidDel="00000000" w:rsidP="00000000" w:rsidRDefault="00000000" w:rsidRPr="00000000" w14:paraId="00000038">
      <w:pPr>
        <w:spacing w:after="240" w:before="240" w:line="360" w:lineRule="auto"/>
        <w:rPr/>
      </w:pPr>
      <w:r w:rsidDel="00000000" w:rsidR="00000000" w:rsidRPr="00000000">
        <w:rPr>
          <w:rtl w:val="0"/>
        </w:rPr>
        <w:t xml:space="preserve">Moreover, the longitudinal monitoring of trends gives some objective input in regard to the effectiveness of lifestyle interventions. As patients can notice that glucose levels increase in the wake of exercise adoption or diet modification, it will support positive behaviour and increase motivation (Zheng et al., 2018). On the other hand, worsening control will encourage early medical checkups before the condition becomes complicated.</w:t>
      </w:r>
    </w:p>
    <w:p w:rsidR="00000000" w:rsidDel="00000000" w:rsidP="00000000" w:rsidRDefault="00000000" w:rsidRPr="00000000" w14:paraId="00000039">
      <w:pPr>
        <w:spacing w:after="240" w:before="240" w:line="360" w:lineRule="auto"/>
        <w:rPr>
          <w:b w:val="1"/>
          <w:bCs w:val="1"/>
          <w:color w:val="000000"/>
          <w:sz w:val="26"/>
          <w:szCs w:val="26"/>
        </w:rPr>
      </w:pPr>
      <w:r w:rsidDel="00000000" w:rsidR="00000000" w:rsidRPr="00000000">
        <w:rPr>
          <w:b w:val="1"/>
          <w:bCs w:val="1"/>
          <w:color w:val="000000"/>
          <w:sz w:val="26"/>
          <w:szCs w:val="26"/>
          <w:rtl w:val="0"/>
        </w:rPr>
        <w:t xml:space="preserve">Long-term Outcome Measurement</w:t>
      </w:r>
    </w:p>
    <w:p w:rsidR="00000000" w:rsidDel="00000000" w:rsidP="00000000" w:rsidRDefault="00000000" w:rsidRPr="00000000" w14:paraId="0000003A">
      <w:pPr>
        <w:spacing w:after="240" w:before="240" w:line="360" w:lineRule="auto"/>
        <w:rPr/>
      </w:pPr>
      <w:r w:rsidDel="00000000" w:rsidR="00000000" w:rsidRPr="00000000">
        <w:rPr>
          <w:rtl w:val="0"/>
        </w:rPr>
        <w:t xml:space="preserve">In addition to the day-to-day management, monitoring helps in evaluating chronic diabetes management by correlating it with the HbA1c (glycated hemoglobin) levels. HbA1c indicates the mean levels of glucose in the blood during the 2-3 month period; the frequent SMBG data assists patients in seeing how their daily glucose level relates to the levels of HbA1c, which is why this abstract laboratory result becomes more practical and closer to the ground (American Diabetes Association, 2024).</w:t>
      </w:r>
    </w:p>
    <w:p w:rsidR="00000000" w:rsidDel="00000000" w:rsidP="00000000" w:rsidRDefault="00000000" w:rsidRPr="00000000" w14:paraId="0000003B">
      <w:pPr>
        <w:spacing w:after="240" w:before="240" w:line="360" w:lineRule="auto"/>
        <w:rPr>
          <w:b w:val="1"/>
          <w:bCs w:val="1"/>
          <w:sz w:val="34"/>
          <w:szCs w:val="34"/>
        </w:rPr>
      </w:pPr>
      <w:r w:rsidDel="00000000" w:rsidR="00000000" w:rsidRPr="00000000">
        <w:rPr>
          <w:b w:val="1"/>
          <w:bCs w:val="1"/>
          <w:sz w:val="34"/>
          <w:szCs w:val="34"/>
          <w:rtl w:val="0"/>
        </w:rPr>
        <w:t xml:space="preserve">Evidence-Based Lifestyle Recommendations</w:t>
      </w:r>
    </w:p>
    <w:p w:rsidR="00000000" w:rsidDel="00000000" w:rsidP="00000000" w:rsidRDefault="00000000" w:rsidRPr="00000000" w14:paraId="0000003C">
      <w:pPr>
        <w:spacing w:after="240" w:before="240" w:line="360" w:lineRule="auto"/>
        <w:rPr/>
      </w:pPr>
      <w:r w:rsidDel="00000000" w:rsidR="00000000" w:rsidRPr="00000000">
        <w:rPr>
          <w:rtl w:val="0"/>
        </w:rPr>
        <w:t xml:space="preserve">Lifestyle change is the initial management intervention in the treatment of T2DM, and evidence suggests that interventions such as lifestyle change are capable of preventing complications, reducing complications, and, in some instances, achieving remission.</w:t>
      </w:r>
    </w:p>
    <w:p w:rsidR="00000000" w:rsidDel="00000000" w:rsidP="00000000" w:rsidRDefault="00000000" w:rsidRPr="00000000" w14:paraId="0000003D">
      <w:pPr>
        <w:pStyle w:val="Heading3"/>
        <w:keepNext w:val="0"/>
        <w:keepLines w:val="0"/>
        <w:spacing w:before="280" w:line="360" w:lineRule="auto"/>
        <w:rPr>
          <w:b w:val="1"/>
          <w:bCs w:val="1"/>
          <w:color w:val="000000"/>
          <w:sz w:val="26"/>
          <w:szCs w:val="26"/>
        </w:rPr>
      </w:pPr>
      <w:bookmarkStart w:colFirst="0" w:colLast="0" w:name="_xbpjrjxibo" w:id="28"/>
      <w:bookmarkEnd w:id="28"/>
      <w:r w:rsidDel="00000000" w:rsidR="00000000" w:rsidRPr="00000000">
        <w:rPr>
          <w:b w:val="1"/>
          <w:bCs w:val="1"/>
          <w:color w:val="000000"/>
          <w:sz w:val="26"/>
          <w:szCs w:val="26"/>
          <w:rtl w:val="0"/>
        </w:rPr>
        <w:t xml:space="preserve">Dietary Interventions</w:t>
      </w:r>
    </w:p>
    <w:p w:rsidR="00000000" w:rsidDel="00000000" w:rsidP="00000000" w:rsidRDefault="00000000" w:rsidRPr="00000000" w14:paraId="0000003E">
      <w:pPr>
        <w:spacing w:after="240" w:before="240" w:line="360" w:lineRule="auto"/>
        <w:rPr/>
      </w:pPr>
      <w:r w:rsidDel="00000000" w:rsidR="00000000" w:rsidRPr="00000000">
        <w:rPr>
          <w:rtl w:val="0"/>
        </w:rPr>
        <w:t xml:space="preserve">The management of nutrition has a significant impact on glycemic control. The evidence-based dietary approaches are:</w:t>
      </w:r>
    </w:p>
    <w:p w:rsidR="00000000" w:rsidDel="00000000" w:rsidP="00000000" w:rsidRDefault="00000000" w:rsidRPr="00000000" w14:paraId="0000003F">
      <w:pPr>
        <w:spacing w:after="240" w:before="240" w:line="360" w:lineRule="auto"/>
        <w:rPr/>
      </w:pPr>
      <w:r w:rsidDel="00000000" w:rsidR="00000000" w:rsidRPr="00000000">
        <w:rPr>
          <w:b w:val="1"/>
          <w:bCs w:val="1"/>
          <w:rtl w:val="0"/>
        </w:rPr>
        <w:t xml:space="preserve">Carbohydrate quality and quantity</w:t>
      </w:r>
      <w:r w:rsidDel="00000000" w:rsidR="00000000" w:rsidRPr="00000000">
        <w:rPr>
          <w:rtl w:val="0"/>
        </w:rPr>
        <w:t xml:space="preserve">: </w:t>
      </w:r>
      <w:r w:rsidDel="00000000" w:rsidR="00000000" w:rsidRPr="00000000">
        <w:rPr>
          <w:rtl w:val="0"/>
        </w:rPr>
        <w:t xml:space="preserve">Postprandial glucose excursions will be reduced by making refined carbohydrates less important and whole grains, legumes, non-starchy vegetables more important (Diabetes UK, 2024). Managing the total glucose load can be achieved through portion control of foods containing carbohydrates.</w:t>
      </w:r>
    </w:p>
    <w:p w:rsidR="00000000" w:rsidDel="00000000" w:rsidP="00000000" w:rsidRDefault="00000000" w:rsidRPr="00000000" w14:paraId="00000040">
      <w:pPr>
        <w:spacing w:after="240" w:before="240" w:line="360" w:lineRule="auto"/>
        <w:rPr/>
      </w:pPr>
      <w:r w:rsidDel="00000000" w:rsidR="00000000" w:rsidRPr="00000000">
        <w:rPr>
          <w:b w:val="1"/>
          <w:bCs w:val="1"/>
          <w:rtl w:val="0"/>
        </w:rPr>
        <w:t xml:space="preserve">Mediterranean dietary pattern</w:t>
      </w:r>
      <w:r w:rsidDel="00000000" w:rsidR="00000000" w:rsidRPr="00000000">
        <w:rPr>
          <w:rtl w:val="0"/>
        </w:rPr>
        <w:t xml:space="preserve">: </w:t>
      </w:r>
      <w:r w:rsidDel="00000000" w:rsidR="00000000" w:rsidRPr="00000000">
        <w:rPr>
          <w:rtl w:val="0"/>
        </w:rPr>
        <w:t xml:space="preserve">This is a diet, involving vegetables, fruits, whole grains, legumes, nuts, olive oil, and moderate intake of fish but restricting in the intake of red meat and processed foods, which enhances glycemic regulation and decreases cardiovascular disease risk (Zheng et al., 2018). Studies indicate that long-term compliance leads to a 0.3-0.5 percent improvement of the HbA1c.</w:t>
      </w:r>
    </w:p>
    <w:p w:rsidR="00000000" w:rsidDel="00000000" w:rsidP="00000000" w:rsidRDefault="00000000" w:rsidRPr="00000000" w14:paraId="00000041">
      <w:pPr>
        <w:spacing w:after="240" w:before="240" w:line="360" w:lineRule="auto"/>
        <w:rPr/>
      </w:pPr>
      <w:r w:rsidDel="00000000" w:rsidR="00000000" w:rsidRPr="00000000">
        <w:rPr>
          <w:b w:val="1"/>
          <w:bCs w:val="1"/>
          <w:rtl w:val="0"/>
        </w:rPr>
        <w:t xml:space="preserve">Weight management</w:t>
      </w:r>
      <w:r w:rsidDel="00000000" w:rsidR="00000000" w:rsidRPr="00000000">
        <w:rPr>
          <w:rtl w:val="0"/>
        </w:rPr>
        <w:t xml:space="preserve">: </w:t>
      </w:r>
      <w:r w:rsidDel="00000000" w:rsidR="00000000" w:rsidRPr="00000000">
        <w:rPr>
          <w:rtl w:val="0"/>
        </w:rPr>
        <w:t xml:space="preserve">Even modest weight loss (5-10 percent of body weight) of moderate weight loss is associated with a significant increase in insulin sensitivity and glycemic control in overweight people with T2D (Lean et al., 2018). Combined caloric restriction and behavioral weight management programs are beneficial in a great way.</w:t>
      </w:r>
    </w:p>
    <w:p w:rsidR="00000000" w:rsidDel="00000000" w:rsidP="00000000" w:rsidRDefault="00000000" w:rsidRPr="00000000" w14:paraId="00000042">
      <w:pPr>
        <w:spacing w:after="240" w:before="240" w:line="360" w:lineRule="auto"/>
        <w:rPr>
          <w:b w:val="1"/>
          <w:bCs w:val="1"/>
          <w:color w:val="000000"/>
          <w:sz w:val="26"/>
          <w:szCs w:val="26"/>
        </w:rPr>
      </w:pPr>
      <w:r w:rsidDel="00000000" w:rsidR="00000000" w:rsidRPr="00000000">
        <w:rPr>
          <w:b w:val="1"/>
          <w:bCs w:val="1"/>
          <w:color w:val="000000"/>
          <w:sz w:val="26"/>
          <w:szCs w:val="26"/>
          <w:rtl w:val="0"/>
        </w:rPr>
        <w:t xml:space="preserve">Physical Activity</w:t>
      </w:r>
    </w:p>
    <w:p w:rsidR="00000000" w:rsidDel="00000000" w:rsidP="00000000" w:rsidRDefault="00000000" w:rsidRPr="00000000" w14:paraId="00000043">
      <w:pPr>
        <w:spacing w:after="240" w:before="240" w:line="360" w:lineRule="auto"/>
        <w:rPr/>
      </w:pPr>
      <w:r w:rsidDel="00000000" w:rsidR="00000000" w:rsidRPr="00000000">
        <w:rPr>
          <w:rtl w:val="0"/>
        </w:rPr>
        <w:t xml:space="preserve">Exercise enhances the metabolism of glucose in a variety of ways. The contraction of skeletal muscles enhances insulin-independent glucose uptake through GLUT4 translocation delivering immediate glucose-lowering effects (Colberg et al., 2016). Exercise can improve insulin sensitivity, build more muscle mass (glucose disposal capacity), and help to maintain weight on a long-term basis.</w:t>
      </w:r>
    </w:p>
    <w:p w:rsidR="00000000" w:rsidDel="00000000" w:rsidP="00000000" w:rsidRDefault="00000000" w:rsidRPr="00000000" w14:paraId="00000044">
      <w:pPr>
        <w:spacing w:after="240" w:before="240" w:line="360" w:lineRule="auto"/>
        <w:rPr/>
      </w:pPr>
      <w:r w:rsidDel="00000000" w:rsidR="00000000" w:rsidRPr="00000000">
        <w:rPr>
          <w:rtl w:val="0"/>
        </w:rPr>
        <w:t xml:space="preserve">Now it is recommended that aerobic exercise of moderate intensity (brisk walking, cycling, swimming) should be used and taken at least 150 minutes per week, and resistance training should be used 2-3 times per week (American Diabetes Association, 2024). Even short periods of activity in the context of long-term sitting are better at glycemic control -promotion of movement breaks in patients throughout the day is beneficial.</w:t>
      </w:r>
    </w:p>
    <w:p w:rsidR="00000000" w:rsidDel="00000000" w:rsidP="00000000" w:rsidRDefault="00000000" w:rsidRPr="00000000" w14:paraId="00000045">
      <w:pPr>
        <w:pStyle w:val="Heading3"/>
        <w:keepNext w:val="0"/>
        <w:keepLines w:val="0"/>
        <w:spacing w:before="280" w:line="360" w:lineRule="auto"/>
        <w:rPr>
          <w:b w:val="1"/>
          <w:bCs w:val="1"/>
          <w:color w:val="000000"/>
          <w:sz w:val="26"/>
          <w:szCs w:val="26"/>
        </w:rPr>
      </w:pPr>
      <w:bookmarkStart w:colFirst="0" w:colLast="0" w:name="_rk0jyu6moq7a" w:id="29"/>
      <w:bookmarkEnd w:id="29"/>
      <w:r w:rsidDel="00000000" w:rsidR="00000000" w:rsidRPr="00000000">
        <w:rPr>
          <w:b w:val="1"/>
          <w:bCs w:val="1"/>
          <w:color w:val="000000"/>
          <w:sz w:val="26"/>
          <w:szCs w:val="26"/>
          <w:rtl w:val="0"/>
        </w:rPr>
        <w:t xml:space="preserve">Smoking Cessation</w:t>
      </w:r>
    </w:p>
    <w:p w:rsidR="00000000" w:rsidDel="00000000" w:rsidP="00000000" w:rsidRDefault="00000000" w:rsidRPr="00000000" w14:paraId="00000046">
      <w:pPr>
        <w:spacing w:after="240" w:before="240" w:line="360" w:lineRule="auto"/>
        <w:rPr/>
      </w:pPr>
      <w:r w:rsidDel="00000000" w:rsidR="00000000" w:rsidRPr="00000000">
        <w:rPr>
          <w:rtl w:val="0"/>
        </w:rPr>
        <w:t xml:space="preserve">Smoking significantly increases the risk of diabetes in various ways. Nicotine raises the insulin resistance, deteriorates the functioning of the pancreatic beta-cells, encourages the development of visceral fat and harms blood vessels, accelerating cardiovascular issues (Pan et al., 2015). Asthmatics who smoke are at very high risk of early mortality, heart disease, kidney failure, and nerve damage than non-smokers.</w:t>
      </w:r>
    </w:p>
    <w:p w:rsidR="00000000" w:rsidDel="00000000" w:rsidP="00000000" w:rsidRDefault="00000000" w:rsidRPr="00000000" w14:paraId="00000047">
      <w:pPr>
        <w:spacing w:after="240" w:before="240" w:line="360" w:lineRule="auto"/>
        <w:rPr/>
      </w:pPr>
      <w:r w:rsidDel="00000000" w:rsidR="00000000" w:rsidRPr="00000000">
        <w:rPr>
          <w:rtl w:val="0"/>
        </w:rPr>
        <w:t xml:space="preserve">Cessation of smoking enhances glycemic control and decreases the risks of complications in a dramatic manner. As much as there are patients who gain weight temporarily after quitting, the cardiovascular and metabolic advantages of quitting are much greater than this issue. The healthcare providers are expected to provide evidence-based cessation support with pharmacotherapy (nicotine replacement, varenicline, bupropion) and behavioural counselling (Diabetes UK, 2024).</w:t>
      </w:r>
    </w:p>
    <w:p w:rsidR="00000000" w:rsidDel="00000000" w:rsidP="00000000" w:rsidRDefault="00000000" w:rsidRPr="00000000" w14:paraId="00000048">
      <w:pPr>
        <w:pStyle w:val="Heading3"/>
        <w:keepNext w:val="0"/>
        <w:keepLines w:val="0"/>
        <w:spacing w:before="280" w:line="360" w:lineRule="auto"/>
        <w:rPr>
          <w:b w:val="1"/>
          <w:bCs w:val="1"/>
          <w:color w:val="000000"/>
          <w:sz w:val="26"/>
          <w:szCs w:val="26"/>
        </w:rPr>
      </w:pPr>
      <w:bookmarkStart w:colFirst="0" w:colLast="0" w:name="_nxtengnc5b44" w:id="30"/>
      <w:bookmarkEnd w:id="30"/>
      <w:r w:rsidDel="00000000" w:rsidR="00000000" w:rsidRPr="00000000">
        <w:rPr>
          <w:b w:val="1"/>
          <w:bCs w:val="1"/>
          <w:color w:val="000000"/>
          <w:sz w:val="26"/>
          <w:szCs w:val="26"/>
          <w:rtl w:val="0"/>
        </w:rPr>
        <w:t xml:space="preserve">Sleep and Stress Management</w:t>
      </w:r>
    </w:p>
    <w:p w:rsidR="00000000" w:rsidDel="00000000" w:rsidP="00000000" w:rsidRDefault="00000000" w:rsidRPr="00000000" w14:paraId="00000049">
      <w:pPr>
        <w:spacing w:after="240" w:before="240" w:line="360" w:lineRule="auto"/>
        <w:rPr/>
      </w:pPr>
      <w:r w:rsidDel="00000000" w:rsidR="00000000" w:rsidRPr="00000000">
        <w:rPr>
          <w:rtl w:val="0"/>
        </w:rPr>
        <w:t xml:space="preserve">New information points at the importance of sleep quality in glucose metabolism. Sleep deprivation and low insulin sensitivity is caused by sleep deprivation and low quality, which stimulates weight gain and hyperglycemia through promoting appetite-controlling hormones (Kahn and Cushman, 2019). Promoting proper sleep time (7-9 hours per night) and sleeping disorders such as obstructive sleep apnea would enhance outcomes.</w:t>
      </w:r>
    </w:p>
    <w:p w:rsidR="00000000" w:rsidDel="00000000" w:rsidP="00000000" w:rsidRDefault="00000000" w:rsidRPr="00000000" w14:paraId="0000004A">
      <w:pPr>
        <w:spacing w:after="240" w:before="240" w:line="360" w:lineRule="auto"/>
        <w:rPr/>
      </w:pPr>
      <w:r w:rsidDel="00000000" w:rsidR="00000000" w:rsidRPr="00000000">
        <w:rPr>
          <w:rtl w:val="0"/>
        </w:rPr>
        <w:t xml:space="preserve">Likewise, chronic stress increases the cortisol and other counter-regulatory hormones leading to increases in blood glucose. Efforts to manage stress, such as mindfulness meditation, cognitive-behavioural and engaging in regular physical activities, can assist patients with psychological health and glycemic control (Polonsky and Fisher, 2013).</w:t>
      </w:r>
    </w:p>
    <w:p w:rsidR="00000000" w:rsidDel="00000000" w:rsidP="00000000" w:rsidRDefault="00000000" w:rsidRPr="00000000" w14:paraId="0000004B">
      <w:pPr>
        <w:pStyle w:val="Heading3"/>
        <w:keepNext w:val="0"/>
        <w:keepLines w:val="0"/>
        <w:spacing w:before="280" w:line="360" w:lineRule="auto"/>
        <w:rPr>
          <w:b w:val="1"/>
          <w:bCs w:val="1"/>
          <w:color w:val="000000"/>
          <w:sz w:val="26"/>
          <w:szCs w:val="26"/>
        </w:rPr>
      </w:pPr>
      <w:bookmarkStart w:colFirst="0" w:colLast="0" w:name="_s4iuw7kc6r88" w:id="31"/>
      <w:bookmarkEnd w:id="31"/>
      <w:r w:rsidDel="00000000" w:rsidR="00000000" w:rsidRPr="00000000">
        <w:rPr>
          <w:b w:val="1"/>
          <w:bCs w:val="1"/>
          <w:color w:val="000000"/>
          <w:sz w:val="26"/>
          <w:szCs w:val="26"/>
          <w:rtl w:val="0"/>
        </w:rPr>
        <w:t xml:space="preserve">Integrated Approach</w:t>
      </w:r>
    </w:p>
    <w:p w:rsidR="00000000" w:rsidDel="00000000" w:rsidP="00000000" w:rsidRDefault="00000000" w:rsidRPr="00000000" w14:paraId="0000004C">
      <w:pPr>
        <w:spacing w:after="240" w:before="240" w:line="360" w:lineRule="auto"/>
        <w:rPr/>
      </w:pPr>
      <w:r w:rsidDel="00000000" w:rsidR="00000000" w:rsidRPr="00000000">
        <w:rPr>
          <w:rtl w:val="0"/>
        </w:rPr>
        <w:t xml:space="preserve">The best results are achieved when the patient is subjected to a combination of several lifestyle changes, and not a single-factor approach. Combined dietary, physical exercise, and smoking cessation and stress management are more effective than the one-on-one implementation in superior glycemic control and complication prevention (Zheng et al., 2018). The healthcare professionals must empower patients to build their own, sustainable lifestyle strategies that consider the personal factors, preferences, and obstacles.</w:t>
      </w:r>
    </w:p>
    <w:p w:rsidR="00000000" w:rsidDel="00000000" w:rsidP="00000000" w:rsidRDefault="00000000" w:rsidRPr="00000000" w14:paraId="0000004D">
      <w:pPr>
        <w:pStyle w:val="Heading2"/>
        <w:keepNext w:val="0"/>
        <w:keepLines w:val="0"/>
        <w:spacing w:after="80" w:line="360" w:lineRule="auto"/>
        <w:rPr>
          <w:b w:val="1"/>
          <w:bCs w:val="1"/>
          <w:sz w:val="34"/>
          <w:szCs w:val="34"/>
        </w:rPr>
      </w:pPr>
      <w:bookmarkStart w:colFirst="0" w:colLast="0" w:name="_9ltet0ri0vxz" w:id="32"/>
      <w:bookmarkEnd w:id="32"/>
      <w:r w:rsidDel="00000000" w:rsidR="00000000" w:rsidRPr="00000000">
        <w:rPr>
          <w:b w:val="1"/>
          <w:bCs w:val="1"/>
          <w:sz w:val="34"/>
          <w:szCs w:val="34"/>
          <w:rtl w:val="0"/>
        </w:rPr>
        <w:t xml:space="preserve">Conclusion</w:t>
      </w:r>
    </w:p>
    <w:p w:rsidR="00000000" w:rsidDel="00000000" w:rsidP="00000000" w:rsidRDefault="00000000" w:rsidRPr="00000000" w14:paraId="0000004E">
      <w:pPr>
        <w:spacing w:after="240" w:before="240" w:line="360" w:lineRule="auto"/>
        <w:rPr/>
      </w:pPr>
      <w:r w:rsidDel="00000000" w:rsidR="00000000" w:rsidRPr="00000000">
        <w:rPr>
          <w:rtl w:val="0"/>
        </w:rPr>
        <w:t xml:space="preserve">Type 2 diabetes is a complicated metabolic condition that must be thoroughly understood in terms of glucose homeostasis, cellular energy metabolism, and evidence-based management approach. The complex processes of doping on the pancreatic insulin and glucagon secretions, which stabilise blood glucose levels in physiological levels, are essential to produce cellular energy efficiently by breaking down glucose and oxygen. In the case when this system fails with diabetes, systematic monitoring is needed to identify patterns, inform interventions, and avoid complications.</w:t>
      </w:r>
    </w:p>
    <w:p w:rsidR="00000000" w:rsidDel="00000000" w:rsidP="00000000" w:rsidRDefault="00000000" w:rsidRPr="00000000" w14:paraId="0000004F">
      <w:pPr>
        <w:spacing w:after="240" w:before="240" w:line="360" w:lineRule="auto"/>
        <w:rPr/>
      </w:pPr>
      <w:r w:rsidDel="00000000" w:rsidR="00000000" w:rsidRPr="00000000">
        <w:rPr>
          <w:rtl w:val="0"/>
        </w:rPr>
        <w:t xml:space="preserve">The evidence clearly shows that lifestyle changes, especially dietary optimization, physical exercise, quitting smoking, and weight loss, are significantly better in glycemic control and minimize diabetes morbidity and mortality. These interventions are not additional steps to the therapy but rather core therapy that targets the pathophysiological processes of diabetes.</w:t>
      </w:r>
    </w:p>
    <w:p w:rsidR="00000000" w:rsidDel="00000000" w:rsidP="00000000" w:rsidRDefault="00000000" w:rsidRPr="00000000" w14:paraId="00000050">
      <w:pPr>
        <w:spacing w:after="240" w:before="240" w:line="360" w:lineRule="auto"/>
        <w:rPr/>
      </w:pPr>
      <w:r w:rsidDel="00000000" w:rsidR="00000000" w:rsidRPr="00000000">
        <w:rPr>
          <w:rtl w:val="0"/>
        </w:rPr>
        <w:t xml:space="preserve">To practice nurses, teaching patients these mutual concepts, including the physiology of the pancreas and the practical lifestyle modifications, will enable patients to be responsible in their condition management. When patients feel that they are in charge and participate in regulating their blood sugar levels when their daily decisions are directly related to this regulation, they become care partners instead of passive consumers. Together with active glucose monitoring and sustained lifestyle change, such a knowledge base is the most promising way to reach the optimal level of diabetes management, limit the number of complications, and improve the quality of life.</w:t>
      </w:r>
    </w:p>
    <w:p w:rsidR="00000000" w:rsidDel="00000000" w:rsidP="00000000" w:rsidRDefault="00000000" w:rsidRPr="00000000" w14:paraId="00000051">
      <w:pPr>
        <w:spacing w:after="240" w:before="240" w:line="360" w:lineRule="auto"/>
        <w:jc w:val="center"/>
        <w:rPr>
          <w:b w:val="1"/>
          <w:bCs w:val="1"/>
          <w:sz w:val="34"/>
          <w:szCs w:val="34"/>
        </w:rPr>
      </w:pPr>
      <w:r w:rsidDel="00000000" w:rsidR="00000000" w:rsidRPr="00000000">
        <w:rPr>
          <w:b w:val="1"/>
          <w:bCs w:val="1"/>
          <w:sz w:val="34"/>
          <w:szCs w:val="34"/>
          <w:rtl w:val="0"/>
        </w:rPr>
        <w:t xml:space="preserve">References</w:t>
      </w:r>
    </w:p>
    <w:p w:rsidR="00000000" w:rsidDel="00000000" w:rsidP="00000000" w:rsidRDefault="00000000" w:rsidRPr="00000000" w14:paraId="00000052">
      <w:pPr>
        <w:spacing w:after="240" w:before="240" w:line="360" w:lineRule="auto"/>
        <w:rPr/>
      </w:pPr>
      <w:r w:rsidDel="00000000" w:rsidR="00000000" w:rsidRPr="00000000">
        <w:rPr>
          <w:rtl w:val="0"/>
        </w:rPr>
        <w:t xml:space="preserve">American Diabetes Association (2024) </w:t>
      </w:r>
      <w:r w:rsidDel="00000000" w:rsidR="00000000" w:rsidRPr="00000000">
        <w:rPr>
          <w:i w:val="1"/>
          <w:iCs w:val="1"/>
          <w:rtl w:val="0"/>
        </w:rPr>
        <w:t xml:space="preserve">Standards of medical care in diabetes—2024</w:t>
      </w:r>
      <w:r w:rsidDel="00000000" w:rsidR="00000000" w:rsidRPr="00000000">
        <w:rPr>
          <w:rtl w:val="0"/>
        </w:rPr>
        <w:t xml:space="preserve">. </w:t>
      </w:r>
      <w:r w:rsidDel="00000000" w:rsidR="00000000" w:rsidRPr="00000000">
        <w:rPr>
          <w:i w:val="1"/>
          <w:iCs w:val="1"/>
          <w:rtl w:val="0"/>
        </w:rPr>
        <w:t xml:space="preserve">Diabetes Care</w:t>
      </w:r>
      <w:r w:rsidDel="00000000" w:rsidR="00000000" w:rsidRPr="00000000">
        <w:rPr>
          <w:rtl w:val="0"/>
        </w:rPr>
        <w:t xml:space="preserve">, 47(Supplement 1), pp. S1-S321.</w:t>
      </w:r>
    </w:p>
    <w:p w:rsidR="00000000" w:rsidDel="00000000" w:rsidP="00000000" w:rsidRDefault="00000000" w:rsidRPr="00000000" w14:paraId="00000053">
      <w:pPr>
        <w:spacing w:after="240" w:before="240" w:line="360" w:lineRule="auto"/>
        <w:rPr/>
      </w:pPr>
      <w:r w:rsidDel="00000000" w:rsidR="00000000" w:rsidRPr="00000000">
        <w:rPr>
          <w:rtl w:val="0"/>
        </w:rPr>
        <w:t xml:space="preserve">Colberg, S.R., Sigal, R.J., Yardley, J.E., Riddell, M.C., Dunstan, D.W., Dempsey, P.C., Horton, E.S., Castorino, K. and Tate, D.F. (2016) Physical activity/exercise and diabetes: a position statement of the American Diabetes Association. </w:t>
      </w:r>
      <w:r w:rsidDel="00000000" w:rsidR="00000000" w:rsidRPr="00000000">
        <w:rPr>
          <w:i w:val="1"/>
          <w:iCs w:val="1"/>
          <w:rtl w:val="0"/>
        </w:rPr>
        <w:t xml:space="preserve">Diabetes Care</w:t>
      </w:r>
      <w:r w:rsidDel="00000000" w:rsidR="00000000" w:rsidRPr="00000000">
        <w:rPr>
          <w:rtl w:val="0"/>
        </w:rPr>
        <w:t xml:space="preserve">, 39(11), pp. 2065-2079.</w:t>
      </w:r>
    </w:p>
    <w:p w:rsidR="00000000" w:rsidDel="00000000" w:rsidP="00000000" w:rsidRDefault="00000000" w:rsidRPr="00000000" w14:paraId="00000054">
      <w:pPr>
        <w:spacing w:after="240" w:before="240" w:line="360" w:lineRule="auto"/>
        <w:rPr/>
      </w:pPr>
      <w:r w:rsidDel="00000000" w:rsidR="00000000" w:rsidRPr="00000000">
        <w:rPr>
          <w:rtl w:val="0"/>
        </w:rPr>
        <w:t xml:space="preserve">DeFronzo, R.A., Ferrannini, E., Groop, L., Henry, R.R., Herman, W.H., Holst, J.J., Hu, F.B., Kahn, C.R., Raz, I., Shulman, G.I. and Simonson, D.C. (2015) Type 2 diabetes mellitus. </w:t>
      </w:r>
      <w:r w:rsidDel="00000000" w:rsidR="00000000" w:rsidRPr="00000000">
        <w:rPr>
          <w:i w:val="1"/>
          <w:iCs w:val="1"/>
          <w:rtl w:val="0"/>
        </w:rPr>
        <w:t xml:space="preserve">Nature Reviews Disease Primers</w:t>
      </w:r>
      <w:r w:rsidDel="00000000" w:rsidR="00000000" w:rsidRPr="00000000">
        <w:rPr>
          <w:rtl w:val="0"/>
        </w:rPr>
        <w:t xml:space="preserve">, 1(1), pp. 1-22.</w:t>
      </w:r>
    </w:p>
    <w:p w:rsidR="00000000" w:rsidDel="00000000" w:rsidP="00000000" w:rsidRDefault="00000000" w:rsidRPr="00000000" w14:paraId="00000055">
      <w:pPr>
        <w:spacing w:after="240" w:before="240" w:line="360" w:lineRule="auto"/>
        <w:rPr/>
      </w:pPr>
      <w:r w:rsidDel="00000000" w:rsidR="00000000" w:rsidRPr="00000000">
        <w:rPr>
          <w:rtl w:val="0"/>
        </w:rPr>
        <w:t xml:space="preserve">Diabetes UK (2024) </w:t>
      </w:r>
      <w:r w:rsidDel="00000000" w:rsidR="00000000" w:rsidRPr="00000000">
        <w:rPr>
          <w:i w:val="1"/>
          <w:iCs w:val="1"/>
          <w:rtl w:val="0"/>
        </w:rPr>
        <w:t xml:space="preserve">Type 2 diabetes: risk factors and prevention</w:t>
      </w:r>
      <w:r w:rsidDel="00000000" w:rsidR="00000000" w:rsidRPr="00000000">
        <w:rPr>
          <w:rtl w:val="0"/>
        </w:rPr>
        <w:t xml:space="preserve">. Available at: https://www.diabetes.org.uk (Accessed: 1 November 2024).</w:t>
      </w:r>
    </w:p>
    <w:p w:rsidR="00000000" w:rsidDel="00000000" w:rsidP="00000000" w:rsidRDefault="00000000" w:rsidRPr="00000000" w14:paraId="00000056">
      <w:pPr>
        <w:spacing w:after="240" w:before="240" w:line="360" w:lineRule="auto"/>
        <w:rPr/>
      </w:pPr>
      <w:r w:rsidDel="00000000" w:rsidR="00000000" w:rsidRPr="00000000">
        <w:rPr>
          <w:rtl w:val="0"/>
        </w:rPr>
        <w:t xml:space="preserve">Kahn, S.E. and Cushman, S.W. (2019) Subcellular translocation of glucose transporters: role in insulin action and its perturbation in altered metabolic states. </w:t>
      </w:r>
      <w:r w:rsidDel="00000000" w:rsidR="00000000" w:rsidRPr="00000000">
        <w:rPr>
          <w:i w:val="1"/>
          <w:iCs w:val="1"/>
          <w:rtl w:val="0"/>
        </w:rPr>
        <w:t xml:space="preserve">Diabetes/Metabolism Reviews</w:t>
      </w:r>
      <w:r w:rsidDel="00000000" w:rsidR="00000000" w:rsidRPr="00000000">
        <w:rPr>
          <w:rtl w:val="0"/>
        </w:rPr>
        <w:t xml:space="preserve">, 1(3), pp. 203-227.</w:t>
      </w:r>
    </w:p>
    <w:p w:rsidR="00000000" w:rsidDel="00000000" w:rsidP="00000000" w:rsidRDefault="00000000" w:rsidRPr="00000000" w14:paraId="00000057">
      <w:pPr>
        <w:spacing w:after="240" w:before="240" w:line="360" w:lineRule="auto"/>
        <w:rPr/>
      </w:pPr>
      <w:r w:rsidDel="00000000" w:rsidR="00000000" w:rsidRPr="00000000">
        <w:rPr>
          <w:rtl w:val="0"/>
        </w:rPr>
        <w:t xml:space="preserve">Lean, M.E., Leslie, W.S., Barnes, A.C., Brosnahan, N., Thom, G., McCombie, L., Peters, C., Zhyzhneuskaya, S., Al-Mrabeh, A., Hollingsworth, K.G. and Rodrigues, A.M. (2018) Primary care-led weight management for remission of type 2 diabetes (DiRECT): an open-label, cluster-randomised trial. </w:t>
      </w:r>
      <w:r w:rsidDel="00000000" w:rsidR="00000000" w:rsidRPr="00000000">
        <w:rPr>
          <w:i w:val="1"/>
          <w:iCs w:val="1"/>
          <w:rtl w:val="0"/>
        </w:rPr>
        <w:t xml:space="preserve">The Lancet</w:t>
      </w:r>
      <w:r w:rsidDel="00000000" w:rsidR="00000000" w:rsidRPr="00000000">
        <w:rPr>
          <w:rtl w:val="0"/>
        </w:rPr>
        <w:t xml:space="preserve">, 391(10120), pp. 541-551.</w:t>
      </w:r>
    </w:p>
    <w:p w:rsidR="00000000" w:rsidDel="00000000" w:rsidP="00000000" w:rsidRDefault="00000000" w:rsidRPr="00000000" w14:paraId="00000058">
      <w:pPr>
        <w:spacing w:after="240" w:before="240" w:line="360" w:lineRule="auto"/>
        <w:rPr/>
      </w:pPr>
      <w:r w:rsidDel="00000000" w:rsidR="00000000" w:rsidRPr="00000000">
        <w:rPr>
          <w:rtl w:val="0"/>
        </w:rPr>
        <w:t xml:space="preserve">Marieb, E.N. and Hoehn, K. (2019) </w:t>
      </w:r>
      <w:r w:rsidDel="00000000" w:rsidR="00000000" w:rsidRPr="00000000">
        <w:rPr>
          <w:i w:val="1"/>
          <w:iCs w:val="1"/>
          <w:rtl w:val="0"/>
        </w:rPr>
        <w:t xml:space="preserve">Human anatomy and physiology</w:t>
      </w:r>
      <w:r w:rsidDel="00000000" w:rsidR="00000000" w:rsidRPr="00000000">
        <w:rPr>
          <w:rtl w:val="0"/>
        </w:rPr>
        <w:t xml:space="preserve">. 11th edn. Harlow: Pearson Education Limited.</w:t>
      </w:r>
    </w:p>
    <w:p w:rsidR="00000000" w:rsidDel="00000000" w:rsidP="00000000" w:rsidRDefault="00000000" w:rsidRPr="00000000" w14:paraId="00000059">
      <w:pPr>
        <w:spacing w:after="240" w:before="240" w:line="360" w:lineRule="auto"/>
        <w:rPr/>
      </w:pPr>
      <w:r w:rsidDel="00000000" w:rsidR="00000000" w:rsidRPr="00000000">
        <w:rPr>
          <w:rtl w:val="0"/>
        </w:rPr>
        <w:t xml:space="preserve">Pan, A., Wang, Y., Talaei, M. and Hu, F.B. (2015) Relation of smoking with total mortality and cardiovascular events among patients with diabetes mellitus: a meta-analysis and systematic review. </w:t>
      </w:r>
      <w:r w:rsidDel="00000000" w:rsidR="00000000" w:rsidRPr="00000000">
        <w:rPr>
          <w:i w:val="1"/>
          <w:iCs w:val="1"/>
          <w:rtl w:val="0"/>
        </w:rPr>
        <w:t xml:space="preserve">Circulation</w:t>
      </w:r>
      <w:r w:rsidDel="00000000" w:rsidR="00000000" w:rsidRPr="00000000">
        <w:rPr>
          <w:rtl w:val="0"/>
        </w:rPr>
        <w:t xml:space="preserve">, 132(19), pp. 1795-1804.</w:t>
      </w:r>
    </w:p>
    <w:p w:rsidR="00000000" w:rsidDel="00000000" w:rsidP="00000000" w:rsidRDefault="00000000" w:rsidRPr="00000000" w14:paraId="0000005A">
      <w:pPr>
        <w:spacing w:after="240" w:before="240" w:line="360" w:lineRule="auto"/>
        <w:rPr/>
      </w:pPr>
      <w:r w:rsidDel="00000000" w:rsidR="00000000" w:rsidRPr="00000000">
        <w:rPr>
          <w:rtl w:val="0"/>
        </w:rPr>
        <w:t xml:space="preserve">Polonsky, W.H. and Fisher, L. (2013) Self-monitoring of blood glucose in noninsulin-using type 2 diabetic patients: right answer, but wrong question: self-monitoring of blood glucose can be clinically valuable for noninsulin users. </w:t>
      </w:r>
      <w:r w:rsidDel="00000000" w:rsidR="00000000" w:rsidRPr="00000000">
        <w:rPr>
          <w:i w:val="1"/>
          <w:iCs w:val="1"/>
          <w:rtl w:val="0"/>
        </w:rPr>
        <w:t xml:space="preserve">Diabetes Care</w:t>
      </w:r>
      <w:r w:rsidDel="00000000" w:rsidR="00000000" w:rsidRPr="00000000">
        <w:rPr>
          <w:rtl w:val="0"/>
        </w:rPr>
        <w:t xml:space="preserve">, 36(1), pp. 179-182.</w:t>
      </w:r>
    </w:p>
    <w:p w:rsidR="00000000" w:rsidDel="00000000" w:rsidP="00000000" w:rsidRDefault="00000000" w:rsidRPr="00000000" w14:paraId="0000005B">
      <w:pPr>
        <w:spacing w:after="240" w:before="240" w:line="360" w:lineRule="auto"/>
        <w:rPr/>
      </w:pPr>
      <w:r w:rsidDel="00000000" w:rsidR="00000000" w:rsidRPr="00000000">
        <w:rPr>
          <w:rtl w:val="0"/>
        </w:rPr>
        <w:t xml:space="preserve">Röder, P.V., Wu, B., Liu, Y. and Han, W. (2016) Pancreatic regulation of glucose homeostasis. </w:t>
      </w:r>
      <w:r w:rsidDel="00000000" w:rsidR="00000000" w:rsidRPr="00000000">
        <w:rPr>
          <w:i w:val="1"/>
          <w:iCs w:val="1"/>
          <w:rtl w:val="0"/>
        </w:rPr>
        <w:t xml:space="preserve">Experimental &amp; Molecular Medicine</w:t>
      </w:r>
      <w:r w:rsidDel="00000000" w:rsidR="00000000" w:rsidRPr="00000000">
        <w:rPr>
          <w:rtl w:val="0"/>
        </w:rPr>
        <w:t xml:space="preserve">, 48(3), pp. e219-e219.</w:t>
      </w:r>
    </w:p>
    <w:p w:rsidR="00000000" w:rsidDel="00000000" w:rsidP="00000000" w:rsidRDefault="00000000" w:rsidRPr="00000000" w14:paraId="0000005C">
      <w:pPr>
        <w:spacing w:after="240" w:before="240" w:line="360" w:lineRule="auto"/>
        <w:rPr/>
      </w:pPr>
      <w:r w:rsidDel="00000000" w:rsidR="00000000" w:rsidRPr="00000000">
        <w:rPr>
          <w:rtl w:val="0"/>
        </w:rPr>
        <w:t xml:space="preserve">Tortora, G.J. and Derrickson, B. (2020) </w:t>
      </w:r>
      <w:r w:rsidDel="00000000" w:rsidR="00000000" w:rsidRPr="00000000">
        <w:rPr>
          <w:i w:val="1"/>
          <w:iCs w:val="1"/>
          <w:rtl w:val="0"/>
        </w:rPr>
        <w:t xml:space="preserve">Principles of anatomy and physiology</w:t>
      </w:r>
      <w:r w:rsidDel="00000000" w:rsidR="00000000" w:rsidRPr="00000000">
        <w:rPr>
          <w:rtl w:val="0"/>
        </w:rPr>
        <w:t xml:space="preserve">. 16th edn. Hoboken, NJ: John Wiley &amp; Sons.</w:t>
      </w:r>
    </w:p>
    <w:p w:rsidR="00000000" w:rsidDel="00000000" w:rsidP="00000000" w:rsidRDefault="00000000" w:rsidRPr="00000000" w14:paraId="0000005D">
      <w:pPr>
        <w:spacing w:after="240" w:before="240" w:line="360" w:lineRule="auto"/>
        <w:rPr/>
      </w:pPr>
      <w:r w:rsidDel="00000000" w:rsidR="00000000" w:rsidRPr="00000000">
        <w:rPr>
          <w:rtl w:val="0"/>
        </w:rPr>
        <w:t xml:space="preserve">World Health Organization (2023) </w:t>
      </w:r>
      <w:r w:rsidDel="00000000" w:rsidR="00000000" w:rsidRPr="00000000">
        <w:rPr>
          <w:i w:val="1"/>
          <w:iCs w:val="1"/>
          <w:rtl w:val="0"/>
        </w:rPr>
        <w:t xml:space="preserve">Diabetes</w:t>
      </w:r>
      <w:r w:rsidDel="00000000" w:rsidR="00000000" w:rsidRPr="00000000">
        <w:rPr>
          <w:rtl w:val="0"/>
        </w:rPr>
        <w:t xml:space="preserve">. Available at: https://www.who.int/news-room/fact-sheets/detail/diabetes (Accessed: 1 November 2024).</w:t>
      </w:r>
    </w:p>
    <w:p w:rsidR="00000000" w:rsidDel="00000000" w:rsidP="00000000" w:rsidRDefault="00000000" w:rsidRPr="00000000" w14:paraId="0000005E">
      <w:pPr>
        <w:spacing w:after="240" w:before="240" w:line="360" w:lineRule="auto"/>
        <w:rPr>
          <w:b w:val="1"/>
          <w:bCs w:val="1"/>
        </w:rPr>
      </w:pPr>
      <w:r w:rsidDel="00000000" w:rsidR="00000000" w:rsidRPr="00000000">
        <w:rPr>
          <w:rtl w:val="0"/>
        </w:rPr>
        <w:t xml:space="preserve">Zheng, Y., Ley, S.H. and Hu, F.B. (2018) Global aetiology and epidemiology of type 2 diabetes mellitus and its complications. </w:t>
      </w:r>
      <w:r w:rsidDel="00000000" w:rsidR="00000000" w:rsidRPr="00000000">
        <w:rPr>
          <w:i w:val="1"/>
          <w:iCs w:val="1"/>
          <w:rtl w:val="0"/>
        </w:rPr>
        <w:t xml:space="preserve">Nature Reviews Endocrinology</w:t>
      </w:r>
      <w:r w:rsidDel="00000000" w:rsidR="00000000" w:rsidRPr="00000000">
        <w:rPr>
          <w:rtl w:val="0"/>
        </w:rPr>
        <w:t xml:space="preserve">, 14(2), pp. 88-98.</w:t>
      </w:r>
      <w:r w:rsidDel="00000000" w:rsidR="00000000" w:rsidRPr="00000000">
        <w:rPr>
          <w:rtl w:val="0"/>
        </w:rPr>
      </w:r>
    </w:p>
    <w:p w:rsidR="00000000" w:rsidDel="00000000" w:rsidP="00000000" w:rsidRDefault="00000000" w:rsidRPr="00000000" w14:paraId="0000005F">
      <w:pPr>
        <w:spacing w:line="360" w:lineRule="auto"/>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