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B16F049"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A56446">
        <w:rPr>
          <w:rFonts w:asciiTheme="minorBidi" w:hAnsiTheme="minorBidi"/>
          <w:sz w:val="28"/>
          <w:szCs w:val="28"/>
        </w:rPr>
        <w:t>Mama</w:t>
      </w:r>
    </w:p>
    <w:p w14:paraId="485B6F49" w14:textId="2D03D0C1"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A56446">
        <w:rPr>
          <w:rFonts w:asciiTheme="minorBidi" w:hAnsiTheme="minorBidi"/>
          <w:sz w:val="28"/>
          <w:szCs w:val="28"/>
        </w:rPr>
        <w:t>2521623</w:t>
      </w:r>
    </w:p>
    <w:p w14:paraId="3C1E7A20" w14:textId="32628272"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A56446">
        <w:rPr>
          <w:rFonts w:asciiTheme="minorBidi" w:hAnsiTheme="minorBidi"/>
          <w:sz w:val="28"/>
          <w:szCs w:val="28"/>
        </w:rPr>
        <w:t xml:space="preserve">Digital Skills and Research Methods </w:t>
      </w:r>
    </w:p>
    <w:p w14:paraId="60A5EE2A" w14:textId="77777777" w:rsidR="002E71BA" w:rsidRPr="00242974" w:rsidRDefault="00000000">
      <w:pPr>
        <w:jc w:val="both"/>
        <w:rPr>
          <w:b/>
          <w:bCs/>
          <w:sz w:val="21"/>
          <w:szCs w:val="21"/>
        </w:rPr>
      </w:pPr>
      <w:r>
        <w:rPr>
          <w:rFonts w:asciiTheme="minorBidi" w:hAnsiTheme="minorBidi"/>
          <w:sz w:val="28"/>
          <w:szCs w:val="28"/>
        </w:rPr>
        <w:t>Module</w:t>
      </w:r>
      <w:r w:rsidR="006A7698" w:rsidRPr="006A7698">
        <w:rPr>
          <w:rFonts w:ascii="Arial" w:hAnsi="Arial" w:cs="Arial"/>
          <w:sz w:val="28"/>
          <w:szCs w:val="28"/>
        </w:rPr>
        <w:t xml:space="preserve">: </w:t>
      </w:r>
      <w:r>
        <w:rPr>
          <w:rFonts w:asciiTheme="minorBidi" w:hAnsiTheme="minorBidi"/>
          <w:sz w:val="28"/>
          <w:szCs w:val="28"/>
        </w:rPr>
        <w:t>LCHS4007-</w:t>
      </w:r>
      <w:r>
        <w:rPr>
          <w:rFonts w:asciiTheme="minorBidi" w:hAnsiTheme="minorBidi"/>
          <w:sz w:val="28"/>
          <w:szCs w:val="28"/>
        </w:rPr>
        <w:t>BIRM</w:t>
      </w:r>
    </w:p>
    <w:p w14:paraId="112342CB" w14:textId="58AEA6B6" w:rsidR="00ED5964" w:rsidRPr="00A56446" w:rsidRDefault="00ED5964" w:rsidP="00ED5964">
      <w:pPr>
        <w:jc w:val="both"/>
        <w:rPr>
          <w:rFonts w:asciiTheme="minorBidi" w:hAnsiTheme="minorBidi"/>
          <w:sz w:val="22"/>
        </w:rPr>
      </w:pPr>
      <w:r>
        <w:rPr>
          <w:rFonts w:asciiTheme="minorBidi" w:hAnsiTheme="minorBidi"/>
          <w:sz w:val="28"/>
          <w:szCs w:val="28"/>
        </w:rPr>
        <w:t xml:space="preserve">Lecturer: </w:t>
      </w:r>
      <w:proofErr w:type="spellStart"/>
      <w:proofErr w:type="gramStart"/>
      <w:r w:rsidR="00A56446">
        <w:rPr>
          <w:rFonts w:asciiTheme="minorBidi" w:hAnsiTheme="minorBidi"/>
          <w:sz w:val="28"/>
          <w:szCs w:val="28"/>
        </w:rPr>
        <w:t>Aliyuda</w:t>
      </w:r>
      <w:proofErr w:type="spellEnd"/>
      <w:r w:rsidR="006A7698">
        <w:rPr>
          <w:rFonts w:asciiTheme="minorBidi" w:hAnsiTheme="minorBidi"/>
          <w:sz w:val="28"/>
          <w:szCs w:val="28"/>
        </w:rPr>
        <w:t xml:space="preserve"> </w:t>
      </w:r>
      <w:r w:rsidR="00A56446">
        <w:rPr>
          <w:rFonts w:asciiTheme="minorBidi" w:hAnsiTheme="minorBidi"/>
          <w:sz w:val="28"/>
          <w:szCs w:val="28"/>
        </w:rPr>
        <w:t xml:space="preserve"> A</w:t>
      </w:r>
      <w:proofErr w:type="gramEnd"/>
      <w:r w:rsidR="0009227E">
        <w:rPr>
          <w:rFonts w:asciiTheme="minorBidi" w:hAnsiTheme="minorBidi"/>
          <w:sz w:val="28"/>
          <w:szCs w:val="28"/>
        </w:rPr>
        <w:t xml:space="preserve"> </w:t>
      </w:r>
    </w:p>
    <w:p w14:paraId="21ED586B" w14:textId="77777777" w:rsidR="002E71BA" w:rsidRPr="00242974" w:rsidRDefault="00000000">
      <w:pPr>
        <w:jc w:val="both"/>
        <w:rPr>
          <w:b/>
          <w:bCs/>
          <w:sz w:val="21"/>
          <w:szCs w:val="21"/>
        </w:rPr>
      </w:pPr>
      <w:r>
        <w:rPr>
          <w:rFonts w:asciiTheme="minorBidi" w:hAnsiTheme="minorBidi"/>
          <w:sz w:val="28"/>
          <w:szCs w:val="28"/>
        </w:rPr>
        <w:t>Assign</w:t>
      </w:r>
      <w:r>
        <w:rPr>
          <w:rFonts w:asciiTheme="minorBidi" w:hAnsiTheme="minorBidi"/>
          <w:sz w:val="28"/>
          <w:szCs w:val="28"/>
        </w:rPr>
        <w:t xml:space="preserve">ment </w:t>
      </w:r>
      <w:r>
        <w:rPr>
          <w:rFonts w:asciiTheme="minorBidi" w:hAnsiTheme="minorBidi"/>
          <w:sz w:val="28"/>
          <w:szCs w:val="28"/>
        </w:rPr>
        <w:t>Title: Research Report</w:t>
      </w:r>
    </w:p>
    <w:p w14:paraId="2331B35C" w14:textId="77777777"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p>
    <w:p w14:paraId="3F797859" w14:textId="77777777" w:rsidR="00645A79" w:rsidRDefault="00645A79" w:rsidP="00ED5964">
      <w:pPr>
        <w:jc w:val="both"/>
        <w:rPr>
          <w:rFonts w:asciiTheme="minorBidi" w:hAnsiTheme="minorBidi"/>
          <w:sz w:val="28"/>
          <w:szCs w:val="28"/>
        </w:rPr>
      </w:pPr>
    </w:p>
    <w:p w14:paraId="540D9EF7" w14:textId="11AA2502" w:rsidR="002E71BA" w:rsidRPr="00242974" w:rsidRDefault="00000000">
      <w:pPr>
        <w:jc w:val="both"/>
        <w:rPr>
          <w:b/>
          <w:bCs/>
          <w:sz w:val="21"/>
          <w:szCs w:val="21"/>
        </w:rPr>
      </w:pPr>
      <w:r>
        <w:rPr>
          <w:rFonts w:asciiTheme="minorBidi" w:hAnsiTheme="minorBidi"/>
          <w:sz w:val="28"/>
          <w:szCs w:val="28"/>
        </w:rPr>
        <w:t xml:space="preserve"> </w:t>
      </w:r>
      <w:r w:rsidR="004D3E09">
        <w:rPr>
          <w:rFonts w:asciiTheme="minorBidi" w:hAnsiTheme="minorBidi"/>
          <w:sz w:val="28"/>
          <w:szCs w:val="28"/>
        </w:rPr>
        <w:t>Research Report</w:t>
      </w:r>
      <w:r w:rsidRPr="00645A79">
        <w:rPr>
          <w:rFonts w:asciiTheme="minorBidi" w:hAnsiTheme="minorBidi"/>
          <w:sz w:val="28"/>
          <w:szCs w:val="28"/>
        </w:rPr>
        <w:t xml:space="preserve"> of “She Didn’t Know How to Go Back”: School Attendance Problems in the Context of the COVID-19 Pandemic—A Multiple Stakeholder Qualitative Study with Parents and Professionals</w:t>
      </w:r>
      <w:r w:rsidRPr="00645A79">
        <w:rPr>
          <w:rFonts w:asciiTheme="minorBidi" w:hAnsiTheme="minorBidi"/>
          <w:sz w:val="28"/>
          <w:szCs w:val="28"/>
        </w:rPr>
        <w:br/>
      </w:r>
      <w:r w:rsidRPr="00645A79">
        <w:rPr>
          <w:rFonts w:asciiTheme="minorBidi" w:hAnsiTheme="minorBidi"/>
          <w:sz w:val="28"/>
          <w:szCs w:val="28"/>
        </w:rPr>
        <w:lastRenderedPageBreak/>
        <w:br/>
        <w:t>Introduction</w:t>
      </w:r>
      <w:r w:rsidRPr="00645A79">
        <w:rPr>
          <w:rFonts w:asciiTheme="minorBidi" w:hAnsiTheme="minorBidi"/>
          <w:sz w:val="28"/>
          <w:szCs w:val="28"/>
        </w:rPr>
        <w:br/>
      </w:r>
      <w:r w:rsidRPr="00645A79">
        <w:rPr>
          <w:rFonts w:asciiTheme="minorBidi" w:hAnsiTheme="minorBidi"/>
          <w:sz w:val="28"/>
          <w:szCs w:val="28"/>
        </w:rPr>
        <w:br/>
      </w:r>
      <w:r w:rsidRPr="00645A79">
        <w:rPr>
          <w:rFonts w:asciiTheme="minorBidi" w:hAnsiTheme="minorBidi"/>
          <w:sz w:val="28"/>
          <w:szCs w:val="28"/>
        </w:rPr>
        <w:t>The COVID-19 pandemic disrupted education worldwide through prolonged school closures and changes to teaching practices. Although schools eventually reopened, many children struggled to return to regular attendance. In this study, McDonald, Lester, and Michelson (2023) investigated school attendance problems (SAPs) among primary school children in England following the pandemic. The researchers aimed to understand the factors contributing to attendance difficulties, evaluate the support available to familie</w:t>
      </w:r>
      <w:r w:rsidRPr="00645A79">
        <w:rPr>
          <w:rFonts w:asciiTheme="minorBidi" w:hAnsiTheme="minorBidi"/>
          <w:sz w:val="28"/>
          <w:szCs w:val="28"/>
        </w:rPr>
        <w:t>s, and identify practical interventions that could improve children’s attendance and wellbeing. The study is important because poor school attendance is associated with lower educational achievement, poorer mental health, unemployment, and social difficulties later in life. The authors argue that understanding parents’ and professionals’ experiences is essential for developing effectiv</w:t>
      </w:r>
      <w:r>
        <w:rPr>
          <w:rFonts w:asciiTheme="minorBidi" w:hAnsiTheme="minorBidi"/>
          <w:sz w:val="28"/>
          <w:szCs w:val="28"/>
        </w:rPr>
        <w:t xml:space="preserve">e </w:t>
      </w:r>
      <w:r w:rsidRPr="00645A79">
        <w:rPr>
          <w:rFonts w:asciiTheme="minorBidi" w:hAnsiTheme="minorBidi"/>
          <w:sz w:val="28"/>
          <w:szCs w:val="28"/>
        </w:rPr>
        <w:t>community-based</w:t>
      </w:r>
      <w:r>
        <w:rPr>
          <w:rFonts w:asciiTheme="minorBidi" w:hAnsiTheme="minorBidi"/>
          <w:sz w:val="28"/>
          <w:szCs w:val="28"/>
        </w:rPr>
        <w:t xml:space="preserve"> </w:t>
      </w:r>
      <w:proofErr w:type="gramStart"/>
      <w:r>
        <w:rPr>
          <w:rFonts w:asciiTheme="minorBidi" w:hAnsiTheme="minorBidi"/>
          <w:sz w:val="28"/>
          <w:szCs w:val="28"/>
        </w:rPr>
        <w:t xml:space="preserve">support.  </w:t>
      </w:r>
      <w:r>
        <w:rPr>
          <w:rFonts w:asciiTheme="minorBidi" w:hAnsiTheme="minorBidi"/>
          <w:sz w:val="28"/>
          <w:szCs w:val="28"/>
        </w:rPr>
        <w:t xml:space="preserve"> </w:t>
      </w:r>
      <w:proofErr w:type="gramEnd"/>
      <w:r>
        <w:rPr>
          <w:rFonts w:asciiTheme="minorBidi" w:hAnsiTheme="minorBidi"/>
          <w:sz w:val="28"/>
          <w:szCs w:val="28"/>
        </w:rPr>
        <w:t xml:space="preserve">                                                      </w:t>
      </w:r>
      <w:proofErr w:type="gramStart"/>
      <w:r>
        <w:rPr>
          <w:rFonts w:asciiTheme="minorBidi" w:hAnsiTheme="minorBidi"/>
          <w:sz w:val="28"/>
          <w:szCs w:val="28"/>
        </w:rPr>
        <w:t xml:space="preserve"> </w:t>
      </w:r>
      <w:r>
        <w:rPr>
          <w:rFonts w:asciiTheme="minorBidi" w:hAnsiTheme="minorBidi"/>
          <w:sz w:val="28"/>
          <w:szCs w:val="28"/>
        </w:rPr>
        <w:t xml:space="preserve"> </w:t>
      </w:r>
      <w:r w:rsidRPr="00645A79">
        <w:rPr>
          <w:rFonts w:asciiTheme="minorBidi" w:hAnsiTheme="minorBidi"/>
          <w:sz w:val="28"/>
          <w:szCs w:val="28"/>
        </w:rPr>
        <w:t>.</w:t>
      </w:r>
      <w:proofErr w:type="gramEnd"/>
      <w:r>
        <w:rPr>
          <w:rFonts w:asciiTheme="minorBidi" w:hAnsiTheme="minorBidi"/>
          <w:sz w:val="28"/>
          <w:szCs w:val="28"/>
        </w:rPr>
        <w:t xml:space="preserve">    </w:t>
      </w:r>
      <w:r w:rsidRPr="00645A79">
        <w:rPr>
          <w:rFonts w:asciiTheme="minorBidi" w:hAnsiTheme="minorBidi"/>
          <w:sz w:val="28"/>
          <w:szCs w:val="28"/>
        </w:rPr>
        <w:br/>
      </w:r>
      <w:r w:rsidRPr="00645A79">
        <w:rPr>
          <w:rFonts w:asciiTheme="minorBidi" w:hAnsiTheme="minorBidi"/>
          <w:sz w:val="28"/>
          <w:szCs w:val="28"/>
        </w:rPr>
        <w:br/>
        <w:t>Background</w:t>
      </w:r>
      <w:r w:rsidRPr="00645A79">
        <w:rPr>
          <w:rFonts w:asciiTheme="minorBidi" w:hAnsiTheme="minorBidi"/>
          <w:sz w:val="28"/>
          <w:szCs w:val="28"/>
        </w:rPr>
        <w:br/>
      </w:r>
      <w:r w:rsidRPr="00645A79">
        <w:rPr>
          <w:rFonts w:asciiTheme="minorBidi" w:hAnsiTheme="minorBidi"/>
          <w:sz w:val="28"/>
          <w:szCs w:val="28"/>
        </w:rPr>
        <w:br/>
      </w:r>
      <w:r w:rsidRPr="00645A79">
        <w:rPr>
          <w:rFonts w:asciiTheme="minorBidi" w:hAnsiTheme="minorBidi"/>
          <w:sz w:val="28"/>
          <w:szCs w:val="28"/>
        </w:rPr>
        <w:t>School attendance problems often begin during primary school and result from multiple interacting influences, including children’s mental health, special educational needs (SEN), parenting, family circumstances, school relationships, and wider social factors. Previous studies have mainly used quantitative methods and focused on secondary school students, leaving limited evidence about younger children and their families. The COVID-19 pandemic introduced additional challenges, including prolonged school clos</w:t>
      </w:r>
      <w:r w:rsidRPr="00645A79">
        <w:rPr>
          <w:rFonts w:asciiTheme="minorBidi" w:hAnsiTheme="minorBidi"/>
          <w:sz w:val="28"/>
          <w:szCs w:val="28"/>
        </w:rPr>
        <w:t xml:space="preserve">ures, social isolation, disrupted routines, and increased anxiety among children and parents. At the same time, many support services became less accessible because of restrictions and increased demand. </w:t>
      </w:r>
      <w:r w:rsidRPr="006756DE">
        <w:t>The authors therefore sought to understand how these new circumstances influenced attendance and what support families required after schools reopened.</w:t>
      </w:r>
      <w:r w:rsidRPr="006756DE">
        <w:br/>
      </w:r>
      <w:r w:rsidRPr="006756DE">
        <w:br/>
      </w:r>
      <w:r w:rsidRPr="000A1A1A">
        <w:rPr>
          <w:rFonts w:ascii="Arial" w:hAnsi="Arial" w:cs="Arial"/>
          <w:sz w:val="28"/>
          <w:szCs w:val="28"/>
        </w:rPr>
        <w:t>Aim</w:t>
      </w:r>
      <w:r w:rsidRPr="000A1A1A">
        <w:rPr>
          <w:rFonts w:ascii="Arial" w:hAnsi="Arial" w:cs="Arial"/>
          <w:sz w:val="28"/>
          <w:szCs w:val="28"/>
        </w:rPr>
        <w:t xml:space="preserve"> </w:t>
      </w:r>
      <w:r w:rsidRPr="000A1A1A">
        <w:rPr>
          <w:rFonts w:ascii="Arial" w:hAnsi="Arial" w:cs="Arial"/>
          <w:sz w:val="28"/>
          <w:szCs w:val="28"/>
        </w:rPr>
        <w:t>of the Study</w:t>
      </w:r>
      <w:r w:rsidRPr="000A1A1A">
        <w:rPr>
          <w:rFonts w:ascii="Arial" w:hAnsi="Arial" w:cs="Arial"/>
          <w:sz w:val="28"/>
          <w:szCs w:val="28"/>
        </w:rPr>
        <w:br/>
      </w:r>
      <w:r w:rsidRPr="000A1A1A">
        <w:rPr>
          <w:rFonts w:ascii="Arial" w:hAnsi="Arial" w:cs="Arial"/>
          <w:sz w:val="28"/>
          <w:szCs w:val="28"/>
        </w:rPr>
        <w:br/>
      </w:r>
      <w:r w:rsidRPr="000A1A1A">
        <w:rPr>
          <w:rFonts w:ascii="Arial" w:hAnsi="Arial" w:cs="Arial"/>
          <w:sz w:val="28"/>
          <w:szCs w:val="28"/>
        </w:rPr>
        <w:lastRenderedPageBreak/>
        <w:t xml:space="preserve">The study </w:t>
      </w:r>
      <w:r w:rsidR="000A1A1A" w:rsidRPr="000A1A1A">
        <w:rPr>
          <w:rFonts w:ascii="Arial" w:hAnsi="Arial" w:cs="Arial"/>
          <w:sz w:val="28"/>
          <w:szCs w:val="28"/>
        </w:rPr>
        <w:t>focused on</w:t>
      </w:r>
      <w:r w:rsidRPr="000A1A1A">
        <w:rPr>
          <w:rFonts w:ascii="Arial" w:hAnsi="Arial" w:cs="Arial"/>
          <w:sz w:val="28"/>
          <w:szCs w:val="28"/>
        </w:rPr>
        <w:t xml:space="preserve"> three </w:t>
      </w:r>
      <w:r w:rsidR="000A1A1A" w:rsidRPr="000A1A1A">
        <w:rPr>
          <w:rFonts w:ascii="Arial" w:hAnsi="Arial" w:cs="Arial"/>
          <w:sz w:val="28"/>
          <w:szCs w:val="28"/>
        </w:rPr>
        <w:t>main aims</w:t>
      </w:r>
      <w:r w:rsidRPr="000A1A1A">
        <w:rPr>
          <w:rFonts w:ascii="Arial" w:hAnsi="Arial" w:cs="Arial"/>
          <w:sz w:val="28"/>
          <w:szCs w:val="28"/>
        </w:rPr>
        <w:t>:</w:t>
      </w:r>
      <w:r w:rsidRPr="000A1A1A">
        <w:rPr>
          <w:rFonts w:ascii="Arial" w:hAnsi="Arial" w:cs="Arial"/>
          <w:sz w:val="28"/>
          <w:szCs w:val="28"/>
        </w:rPr>
        <w:br/>
      </w:r>
      <w:r w:rsidRPr="000A1A1A">
        <w:rPr>
          <w:rFonts w:ascii="Arial" w:hAnsi="Arial" w:cs="Arial"/>
          <w:sz w:val="28"/>
          <w:szCs w:val="28"/>
        </w:rPr>
        <w:br/>
        <w:t xml:space="preserve">1. </w:t>
      </w:r>
      <w:r w:rsidRPr="00645A79">
        <w:rPr>
          <w:rFonts w:asciiTheme="minorBidi" w:hAnsiTheme="minorBidi"/>
          <w:sz w:val="28"/>
          <w:szCs w:val="28"/>
        </w:rPr>
        <w:t xml:space="preserve">To identify </w:t>
      </w:r>
      <w:r w:rsidR="000A1A1A" w:rsidRPr="000A1A1A">
        <w:rPr>
          <w:rFonts w:ascii="Arial" w:hAnsi="Arial" w:cs="Arial"/>
          <w:sz w:val="28"/>
          <w:szCs w:val="28"/>
        </w:rPr>
        <w:t xml:space="preserve">the </w:t>
      </w:r>
      <w:r w:rsidRPr="00645A79">
        <w:rPr>
          <w:rFonts w:asciiTheme="minorBidi" w:hAnsiTheme="minorBidi"/>
          <w:sz w:val="28"/>
          <w:szCs w:val="28"/>
        </w:rPr>
        <w:t xml:space="preserve">factors </w:t>
      </w:r>
      <w:r w:rsidR="000A1A1A" w:rsidRPr="000A1A1A">
        <w:rPr>
          <w:rFonts w:ascii="Arial" w:hAnsi="Arial" w:cs="Arial"/>
          <w:sz w:val="28"/>
          <w:szCs w:val="28"/>
        </w:rPr>
        <w:t>linked to</w:t>
      </w:r>
      <w:r w:rsidRPr="00645A79">
        <w:rPr>
          <w:rFonts w:asciiTheme="minorBidi" w:hAnsiTheme="minorBidi"/>
          <w:sz w:val="28"/>
          <w:szCs w:val="28"/>
        </w:rPr>
        <w:t xml:space="preserve"> school attendance problems during the COVID-19 pandemic.</w:t>
      </w:r>
      <w:r w:rsidRPr="00645A79">
        <w:rPr>
          <w:rFonts w:asciiTheme="minorBidi" w:hAnsiTheme="minorBidi"/>
          <w:sz w:val="28"/>
          <w:szCs w:val="28"/>
        </w:rPr>
        <w:br/>
        <w:t xml:space="preserve">2. To </w:t>
      </w:r>
      <w:r w:rsidR="000A1A1A" w:rsidRPr="000A1A1A">
        <w:rPr>
          <w:rFonts w:ascii="Arial" w:hAnsi="Arial" w:cs="Arial"/>
          <w:sz w:val="28"/>
          <w:szCs w:val="28"/>
        </w:rPr>
        <w:t>explore</w:t>
      </w:r>
      <w:r w:rsidRPr="00645A79">
        <w:rPr>
          <w:rFonts w:asciiTheme="minorBidi" w:hAnsiTheme="minorBidi"/>
          <w:sz w:val="28"/>
          <w:szCs w:val="28"/>
        </w:rPr>
        <w:t xml:space="preserve"> the support families received before and during the pandemic and </w:t>
      </w:r>
      <w:r w:rsidR="000A1A1A" w:rsidRPr="000A1A1A">
        <w:rPr>
          <w:rFonts w:ascii="Arial" w:hAnsi="Arial" w:cs="Arial"/>
          <w:sz w:val="28"/>
          <w:szCs w:val="28"/>
        </w:rPr>
        <w:t>assess how effective it was</w:t>
      </w:r>
      <w:r w:rsidRPr="00645A79">
        <w:rPr>
          <w:rFonts w:asciiTheme="minorBidi" w:hAnsiTheme="minorBidi"/>
          <w:sz w:val="28"/>
          <w:szCs w:val="28"/>
        </w:rPr>
        <w:t>.</w:t>
      </w:r>
      <w:r w:rsidRPr="00645A79">
        <w:rPr>
          <w:rFonts w:asciiTheme="minorBidi" w:hAnsiTheme="minorBidi"/>
          <w:sz w:val="28"/>
          <w:szCs w:val="28"/>
        </w:rPr>
        <w:br/>
        <w:t xml:space="preserve">3. To </w:t>
      </w:r>
      <w:r w:rsidR="000A1A1A" w:rsidRPr="000A1A1A">
        <w:rPr>
          <w:rFonts w:ascii="Arial" w:hAnsi="Arial" w:cs="Arial"/>
          <w:sz w:val="28"/>
          <w:szCs w:val="28"/>
        </w:rPr>
        <w:t xml:space="preserve">suggest </w:t>
      </w:r>
      <w:r w:rsidRPr="00645A79">
        <w:rPr>
          <w:rFonts w:asciiTheme="minorBidi" w:hAnsiTheme="minorBidi"/>
          <w:sz w:val="28"/>
          <w:szCs w:val="28"/>
        </w:rPr>
        <w:t xml:space="preserve">new intervention strategies that could improve school attendance and </w:t>
      </w:r>
      <w:r w:rsidR="000A1A1A" w:rsidRPr="000A1A1A">
        <w:rPr>
          <w:rFonts w:ascii="Arial" w:hAnsi="Arial" w:cs="Arial"/>
          <w:sz w:val="28"/>
          <w:szCs w:val="28"/>
        </w:rPr>
        <w:t xml:space="preserve">better </w:t>
      </w:r>
      <w:r w:rsidRPr="00645A79">
        <w:rPr>
          <w:rFonts w:asciiTheme="minorBidi" w:hAnsiTheme="minorBidi"/>
          <w:sz w:val="28"/>
          <w:szCs w:val="28"/>
        </w:rPr>
        <w:t>support children and families in the future.</w:t>
      </w:r>
      <w:r w:rsidRPr="00645A79">
        <w:rPr>
          <w:rFonts w:asciiTheme="minorBidi" w:hAnsiTheme="minorBidi"/>
          <w:sz w:val="28"/>
          <w:szCs w:val="28"/>
        </w:rPr>
        <w:br/>
      </w:r>
      <w:r w:rsidRPr="00645A79">
        <w:rPr>
          <w:rFonts w:asciiTheme="minorBidi" w:hAnsiTheme="minorBidi"/>
          <w:sz w:val="28"/>
          <w:szCs w:val="28"/>
        </w:rPr>
        <w:br/>
        <w:t>Research Methodology</w:t>
      </w:r>
      <w:r w:rsidRPr="00645A79">
        <w:rPr>
          <w:rFonts w:asciiTheme="minorBidi" w:hAnsiTheme="minorBidi"/>
          <w:sz w:val="28"/>
          <w:szCs w:val="28"/>
        </w:rPr>
        <w:br/>
      </w:r>
      <w:r w:rsidRPr="00645A79">
        <w:rPr>
          <w:rFonts w:asciiTheme="minorBidi" w:hAnsiTheme="minorBidi"/>
          <w:sz w:val="28"/>
          <w:szCs w:val="28"/>
        </w:rPr>
        <w:br/>
      </w:r>
      <w:r w:rsidRPr="00645A79">
        <w:rPr>
          <w:rFonts w:asciiTheme="minorBidi" w:hAnsiTheme="minorBidi"/>
          <w:sz w:val="28"/>
          <w:szCs w:val="28"/>
        </w:rPr>
        <w:t>The researchers used a qualitative mixed-method design involving two phases. During Phase One, parents and education professionals completed open-ended surveys describing their experiences. The findings informed Phase Two, in which detailed interviews were conducted to explore themes in greater depth.</w:t>
      </w:r>
      <w:r w:rsidRPr="00645A79">
        <w:rPr>
          <w:rFonts w:asciiTheme="minorBidi" w:hAnsiTheme="minorBidi"/>
          <w:sz w:val="28"/>
          <w:szCs w:val="28"/>
        </w:rPr>
        <w:br/>
      </w:r>
      <w:r w:rsidRPr="00645A79">
        <w:rPr>
          <w:rFonts w:asciiTheme="minorBidi" w:hAnsiTheme="minorBidi"/>
          <w:sz w:val="28"/>
          <w:szCs w:val="28"/>
        </w:rPr>
        <w:br/>
      </w:r>
      <w:r w:rsidRPr="00645A79">
        <w:rPr>
          <w:rFonts w:asciiTheme="minorBidi" w:hAnsiTheme="minorBidi"/>
          <w:sz w:val="28"/>
          <w:szCs w:val="28"/>
        </w:rPr>
        <w:t>The study included 29 parents and 19 education professionals in Phase One. Phase Two involved interviews with 10 parents and 12 professionals, including headteachers, educational psychologists, teachers, mental health practitioners, and attendance officers. Parents were recruited through social media, while professionals were recruited through schools and educational services across Southern England. Interviews lasted approximately one hour and were analysed using thematic framework analysis to identify rec</w:t>
      </w:r>
      <w:r w:rsidRPr="00645A79">
        <w:rPr>
          <w:rFonts w:asciiTheme="minorBidi" w:hAnsiTheme="minorBidi"/>
          <w:sz w:val="28"/>
          <w:szCs w:val="28"/>
        </w:rPr>
        <w:t>urring themes.</w:t>
      </w:r>
      <w:r w:rsidRPr="00645A79">
        <w:rPr>
          <w:rFonts w:asciiTheme="minorBidi" w:hAnsiTheme="minorBidi"/>
          <w:sz w:val="28"/>
          <w:szCs w:val="28"/>
        </w:rPr>
        <w:br/>
      </w:r>
      <w:r w:rsidRPr="00645A79">
        <w:rPr>
          <w:rFonts w:asciiTheme="minorBidi" w:hAnsiTheme="minorBidi"/>
          <w:sz w:val="28"/>
          <w:szCs w:val="28"/>
        </w:rPr>
        <w:br/>
        <w:t>Main Findings</w:t>
      </w:r>
      <w:r w:rsidRPr="00645A79">
        <w:rPr>
          <w:rFonts w:asciiTheme="minorBidi" w:hAnsiTheme="minorBidi"/>
          <w:sz w:val="28"/>
          <w:szCs w:val="28"/>
        </w:rPr>
        <w:br/>
      </w:r>
      <w:r w:rsidRPr="00645A79">
        <w:rPr>
          <w:rFonts w:asciiTheme="minorBidi" w:hAnsiTheme="minorBidi"/>
          <w:sz w:val="28"/>
          <w:szCs w:val="28"/>
        </w:rPr>
        <w:br/>
        <w:t>Children with Special Educational Needs Were Most Affected</w:t>
      </w:r>
      <w:r w:rsidRPr="00645A79">
        <w:rPr>
          <w:rFonts w:asciiTheme="minorBidi" w:hAnsiTheme="minorBidi"/>
          <w:sz w:val="28"/>
          <w:szCs w:val="28"/>
        </w:rPr>
        <w:br/>
      </w:r>
      <w:r w:rsidRPr="00645A79">
        <w:rPr>
          <w:rFonts w:asciiTheme="minorBidi" w:hAnsiTheme="minorBidi"/>
          <w:sz w:val="28"/>
          <w:szCs w:val="28"/>
        </w:rPr>
        <w:br/>
        <w:t xml:space="preserve">One of the strongest findings was that children with special educational needs experienced the greatest difficulties returning to school after lockdowns. Many already struggled with anxiety, sensory sensitivities, or changes in routine before COVID-19. Extended periods of learning from home increased their preference for staying at home </w:t>
      </w:r>
      <w:r w:rsidRPr="00645A79">
        <w:rPr>
          <w:rFonts w:asciiTheme="minorBidi" w:hAnsiTheme="minorBidi"/>
          <w:sz w:val="28"/>
          <w:szCs w:val="28"/>
        </w:rPr>
        <w:lastRenderedPageBreak/>
        <w:t>because it felt safe and predictable.</w:t>
      </w:r>
      <w:r w:rsidRPr="00645A79">
        <w:rPr>
          <w:rFonts w:asciiTheme="minorBidi" w:hAnsiTheme="minorBidi"/>
          <w:sz w:val="28"/>
          <w:szCs w:val="28"/>
        </w:rPr>
        <w:br/>
      </w:r>
      <w:r w:rsidRPr="00645A79">
        <w:rPr>
          <w:rFonts w:asciiTheme="minorBidi" w:hAnsiTheme="minorBidi"/>
          <w:sz w:val="28"/>
          <w:szCs w:val="28"/>
        </w:rPr>
        <w:br/>
      </w:r>
      <w:r w:rsidRPr="00645A79">
        <w:rPr>
          <w:rFonts w:asciiTheme="minorBidi" w:hAnsiTheme="minorBidi"/>
          <w:sz w:val="28"/>
          <w:szCs w:val="28"/>
        </w:rPr>
        <w:t>Parents explained that many children with autism or anxiety became increasingly distressed about returning to crowded classrooms after spending months in familiar home environments. Professionals similarly reported that children with SEN found adapting to changing school rules particularly challenging.</w:t>
      </w:r>
      <w:r w:rsidRPr="00645A79">
        <w:rPr>
          <w:rFonts w:asciiTheme="minorBidi" w:hAnsiTheme="minorBidi"/>
          <w:sz w:val="28"/>
          <w:szCs w:val="28"/>
        </w:rPr>
        <w:br/>
      </w:r>
      <w:r w:rsidRPr="00645A79">
        <w:rPr>
          <w:rFonts w:asciiTheme="minorBidi" w:hAnsiTheme="minorBidi"/>
          <w:sz w:val="28"/>
          <w:szCs w:val="28"/>
        </w:rPr>
        <w:br/>
        <w:t>COVID-19 Increased Anxiety</w:t>
      </w:r>
      <w:r w:rsidRPr="00645A79">
        <w:rPr>
          <w:rFonts w:asciiTheme="minorBidi" w:hAnsiTheme="minorBidi"/>
          <w:sz w:val="28"/>
          <w:szCs w:val="28"/>
        </w:rPr>
        <w:br/>
      </w:r>
      <w:r w:rsidRPr="00645A79">
        <w:rPr>
          <w:rFonts w:asciiTheme="minorBidi" w:hAnsiTheme="minorBidi"/>
          <w:sz w:val="28"/>
          <w:szCs w:val="28"/>
        </w:rPr>
        <w:br/>
      </w:r>
      <w:r w:rsidRPr="00645A79">
        <w:rPr>
          <w:rFonts w:asciiTheme="minorBidi" w:hAnsiTheme="minorBidi"/>
          <w:sz w:val="28"/>
          <w:szCs w:val="28"/>
        </w:rPr>
        <w:t>The pandemic created new forms of anxiety even among children who had not previously experienced attendance difficulties. Many feared catching COVID-19 or infecting vulnerable family members. Constant changes in government guidance also confused children, particularly those with autism who relied on consistency and routine.</w:t>
      </w:r>
      <w:r w:rsidRPr="00645A79">
        <w:rPr>
          <w:rFonts w:asciiTheme="minorBidi" w:hAnsiTheme="minorBidi"/>
          <w:sz w:val="28"/>
          <w:szCs w:val="28"/>
        </w:rPr>
        <w:br/>
      </w:r>
      <w:r w:rsidRPr="00645A79">
        <w:rPr>
          <w:rFonts w:asciiTheme="minorBidi" w:hAnsiTheme="minorBidi"/>
          <w:sz w:val="28"/>
          <w:szCs w:val="28"/>
        </w:rPr>
        <w:br/>
      </w:r>
      <w:r w:rsidRPr="00645A79">
        <w:rPr>
          <w:rFonts w:asciiTheme="minorBidi" w:hAnsiTheme="minorBidi"/>
          <w:sz w:val="28"/>
          <w:szCs w:val="28"/>
        </w:rPr>
        <w:t>Parents described children becoming afraid of interacting with classmates after months of social distancing. Some children questioned why schools were considered safe when other public places remained closed. Professionals also observed that parental fears about COVID-19 sometimes influenced children’s willingness to attend school.</w:t>
      </w:r>
      <w:r w:rsidRPr="00645A79">
        <w:rPr>
          <w:rFonts w:asciiTheme="minorBidi" w:hAnsiTheme="minorBidi"/>
          <w:sz w:val="28"/>
          <w:szCs w:val="28"/>
        </w:rPr>
        <w:br/>
      </w:r>
      <w:r w:rsidRPr="00645A79">
        <w:rPr>
          <w:rFonts w:asciiTheme="minorBidi" w:hAnsiTheme="minorBidi"/>
          <w:sz w:val="28"/>
          <w:szCs w:val="28"/>
        </w:rPr>
        <w:br/>
        <w:t>New School Rules Increased Stress</w:t>
      </w:r>
      <w:r w:rsidRPr="00645A79">
        <w:rPr>
          <w:rFonts w:asciiTheme="minorBidi" w:hAnsiTheme="minorBidi"/>
          <w:sz w:val="28"/>
          <w:szCs w:val="28"/>
        </w:rPr>
        <w:br/>
      </w:r>
      <w:r w:rsidRPr="00645A79">
        <w:rPr>
          <w:rFonts w:asciiTheme="minorBidi" w:hAnsiTheme="minorBidi"/>
          <w:sz w:val="28"/>
          <w:szCs w:val="28"/>
        </w:rPr>
        <w:br/>
      </w:r>
      <w:r w:rsidRPr="00645A79">
        <w:rPr>
          <w:rFonts w:asciiTheme="minorBidi" w:hAnsiTheme="minorBidi"/>
          <w:sz w:val="28"/>
          <w:szCs w:val="28"/>
        </w:rPr>
        <w:t>Children also struggled with new procedures introduced after schools reopened, including social distancing, classroom “bubbles,” altered playground arrangements, staff absences, and restrictions on parental access to school grounds.</w:t>
      </w:r>
      <w:r w:rsidRPr="00645A79">
        <w:rPr>
          <w:rFonts w:asciiTheme="minorBidi" w:hAnsiTheme="minorBidi"/>
          <w:sz w:val="28"/>
          <w:szCs w:val="28"/>
        </w:rPr>
        <w:br/>
      </w:r>
      <w:r w:rsidRPr="00645A79">
        <w:rPr>
          <w:rFonts w:asciiTheme="minorBidi" w:hAnsiTheme="minorBidi"/>
          <w:sz w:val="28"/>
          <w:szCs w:val="28"/>
        </w:rPr>
        <w:br/>
        <w:t>For many children, these changes created uncertainty and anxiety. Children with SEN were especially affected because familiar support systems, sensory spaces, and specialist services were often unavailable due to pandemic restrictions.</w:t>
      </w:r>
      <w:r w:rsidRPr="00645A79">
        <w:rPr>
          <w:rFonts w:asciiTheme="minorBidi" w:hAnsiTheme="minorBidi"/>
          <w:sz w:val="28"/>
          <w:szCs w:val="28"/>
        </w:rPr>
        <w:br/>
      </w:r>
      <w:r w:rsidRPr="00645A79">
        <w:rPr>
          <w:rFonts w:asciiTheme="minorBidi" w:hAnsiTheme="minorBidi"/>
          <w:sz w:val="28"/>
          <w:szCs w:val="28"/>
        </w:rPr>
        <w:br/>
      </w:r>
      <w:r w:rsidRPr="00645A79">
        <w:rPr>
          <w:rFonts w:asciiTheme="minorBidi" w:hAnsiTheme="minorBidi"/>
          <w:sz w:val="28"/>
          <w:szCs w:val="28"/>
        </w:rPr>
        <w:lastRenderedPageBreak/>
        <w:t>Academic Pressure</w:t>
      </w:r>
      <w:r w:rsidRPr="00645A79">
        <w:rPr>
          <w:rFonts w:asciiTheme="minorBidi" w:hAnsiTheme="minorBidi"/>
          <w:sz w:val="28"/>
          <w:szCs w:val="28"/>
        </w:rPr>
        <w:br/>
      </w:r>
      <w:r w:rsidRPr="00645A79">
        <w:rPr>
          <w:rFonts w:asciiTheme="minorBidi" w:hAnsiTheme="minorBidi"/>
          <w:sz w:val="28"/>
          <w:szCs w:val="28"/>
        </w:rPr>
        <w:br/>
      </w:r>
      <w:r w:rsidRPr="00645A79">
        <w:rPr>
          <w:rFonts w:asciiTheme="minorBidi" w:hAnsiTheme="minorBidi"/>
          <w:sz w:val="28"/>
          <w:szCs w:val="28"/>
        </w:rPr>
        <w:t>Many children worried that they had fallen behind academically during lockdown. Parents described children becoming anxious about catching up with missed work or performing well in examinations. Professionals noted that children from disadvantaged backgrounds often faced greater challenges because they had fewer educational resources available during home learning.</w:t>
      </w:r>
      <w:r w:rsidRPr="00645A79">
        <w:rPr>
          <w:rFonts w:asciiTheme="minorBidi" w:hAnsiTheme="minorBidi"/>
          <w:sz w:val="28"/>
          <w:szCs w:val="28"/>
        </w:rPr>
        <w:br/>
      </w:r>
      <w:r w:rsidRPr="00645A79">
        <w:rPr>
          <w:rFonts w:asciiTheme="minorBidi" w:hAnsiTheme="minorBidi"/>
          <w:sz w:val="28"/>
          <w:szCs w:val="28"/>
        </w:rPr>
        <w:br/>
        <w:t>Responses to Attendance Problems</w:t>
      </w:r>
      <w:r w:rsidRPr="00645A79">
        <w:rPr>
          <w:rFonts w:asciiTheme="minorBidi" w:hAnsiTheme="minorBidi"/>
          <w:sz w:val="28"/>
          <w:szCs w:val="28"/>
        </w:rPr>
        <w:br/>
      </w:r>
      <w:r w:rsidRPr="00645A79">
        <w:rPr>
          <w:rFonts w:asciiTheme="minorBidi" w:hAnsiTheme="minorBidi"/>
          <w:sz w:val="28"/>
          <w:szCs w:val="28"/>
        </w:rPr>
        <w:br/>
        <w:t>Importance of Home–School Collaboration</w:t>
      </w:r>
      <w:r w:rsidRPr="00645A79">
        <w:rPr>
          <w:rFonts w:asciiTheme="minorBidi" w:hAnsiTheme="minorBidi"/>
          <w:sz w:val="28"/>
          <w:szCs w:val="28"/>
        </w:rPr>
        <w:br/>
      </w:r>
      <w:r w:rsidRPr="00645A79">
        <w:rPr>
          <w:rFonts w:asciiTheme="minorBidi" w:hAnsiTheme="minorBidi"/>
          <w:sz w:val="28"/>
          <w:szCs w:val="28"/>
        </w:rPr>
        <w:br/>
      </w:r>
      <w:r w:rsidRPr="00645A79">
        <w:rPr>
          <w:rFonts w:asciiTheme="minorBidi" w:hAnsiTheme="minorBidi"/>
          <w:sz w:val="28"/>
          <w:szCs w:val="28"/>
        </w:rPr>
        <w:t>Strong collaboration between schools and parents emerged as one of the most important protective factors. Families who maintained regular communication with teachers generally reported better outcomes. Helpful approaches included regular meetings, gradual return-to-school plans, flexible timetables, and collaborative problem-solving.</w:t>
      </w:r>
      <w:r w:rsidRPr="00645A79">
        <w:rPr>
          <w:rFonts w:asciiTheme="minorBidi" w:hAnsiTheme="minorBidi"/>
          <w:sz w:val="28"/>
          <w:szCs w:val="28"/>
        </w:rPr>
        <w:br/>
      </w:r>
      <w:r w:rsidRPr="00645A79">
        <w:rPr>
          <w:rFonts w:asciiTheme="minorBidi" w:hAnsiTheme="minorBidi"/>
          <w:sz w:val="28"/>
          <w:szCs w:val="28"/>
        </w:rPr>
        <w:br/>
      </w:r>
      <w:r w:rsidRPr="00645A79">
        <w:rPr>
          <w:rFonts w:asciiTheme="minorBidi" w:hAnsiTheme="minorBidi"/>
          <w:sz w:val="28"/>
          <w:szCs w:val="28"/>
        </w:rPr>
        <w:t>However, many parents reported negative experiences. Some felt blamed for their child’s absence, while others believed schools misunderstood anxiety as poor behaviour. Professionals recognised that parents often felt judged or embarrassed, reducing their willingness to seek help. Both groups agreed that COVID-19 restrictions significantly reduced informal communication between parents and school staff because parents were no longer able to enter school grounds regularly.</w:t>
      </w:r>
      <w:r w:rsidRPr="00645A79">
        <w:rPr>
          <w:rFonts w:asciiTheme="minorBidi" w:hAnsiTheme="minorBidi"/>
          <w:sz w:val="28"/>
          <w:szCs w:val="28"/>
        </w:rPr>
        <w:br/>
      </w:r>
      <w:r w:rsidRPr="00645A79">
        <w:rPr>
          <w:rFonts w:asciiTheme="minorBidi" w:hAnsiTheme="minorBidi"/>
          <w:sz w:val="28"/>
          <w:szCs w:val="28"/>
        </w:rPr>
        <w:br/>
        <w:t>Attendance Policies</w:t>
      </w:r>
      <w:r w:rsidRPr="00645A79">
        <w:rPr>
          <w:rFonts w:asciiTheme="minorBidi" w:hAnsiTheme="minorBidi"/>
          <w:sz w:val="28"/>
          <w:szCs w:val="28"/>
        </w:rPr>
        <w:br/>
      </w:r>
      <w:r w:rsidRPr="00645A79">
        <w:rPr>
          <w:rFonts w:asciiTheme="minorBidi" w:hAnsiTheme="minorBidi"/>
          <w:sz w:val="28"/>
          <w:szCs w:val="28"/>
        </w:rPr>
        <w:br/>
      </w:r>
      <w:r w:rsidRPr="00645A79">
        <w:rPr>
          <w:rFonts w:asciiTheme="minorBidi" w:hAnsiTheme="minorBidi"/>
          <w:sz w:val="28"/>
          <w:szCs w:val="28"/>
        </w:rPr>
        <w:t xml:space="preserve">Many parents criticised the use of attendance fines and legal threats. They believed these approaches increased stress without addressing the underlying causes of school refusal. Professionals largely agreed that punitive </w:t>
      </w:r>
      <w:r w:rsidRPr="00645A79">
        <w:rPr>
          <w:rFonts w:asciiTheme="minorBidi" w:hAnsiTheme="minorBidi"/>
          <w:sz w:val="28"/>
          <w:szCs w:val="28"/>
        </w:rPr>
        <w:lastRenderedPageBreak/>
        <w:t>measures were ineffective when anxiety or mental health problems were responsible for non-attendance. Instead, participants recommended supportive and compassionate approaches that recognised children’s emotional needs.</w:t>
      </w:r>
      <w:r w:rsidRPr="00645A79">
        <w:rPr>
          <w:rFonts w:asciiTheme="minorBidi" w:hAnsiTheme="minorBidi"/>
          <w:sz w:val="28"/>
          <w:szCs w:val="28"/>
        </w:rPr>
        <w:br/>
      </w:r>
      <w:r w:rsidRPr="00645A79">
        <w:rPr>
          <w:rFonts w:asciiTheme="minorBidi" w:hAnsiTheme="minorBidi"/>
          <w:sz w:val="28"/>
          <w:szCs w:val="28"/>
        </w:rPr>
        <w:br/>
        <w:t>Parenting Responses</w:t>
      </w:r>
      <w:r w:rsidRPr="00645A79">
        <w:rPr>
          <w:rFonts w:asciiTheme="minorBidi" w:hAnsiTheme="minorBidi"/>
          <w:sz w:val="28"/>
          <w:szCs w:val="28"/>
        </w:rPr>
        <w:br/>
      </w:r>
      <w:r w:rsidRPr="00645A79">
        <w:rPr>
          <w:rFonts w:asciiTheme="minorBidi" w:hAnsiTheme="minorBidi"/>
          <w:sz w:val="28"/>
          <w:szCs w:val="28"/>
        </w:rPr>
        <w:br/>
      </w:r>
      <w:r w:rsidRPr="00645A79">
        <w:rPr>
          <w:rFonts w:asciiTheme="minorBidi" w:hAnsiTheme="minorBidi"/>
          <w:sz w:val="28"/>
          <w:szCs w:val="28"/>
        </w:rPr>
        <w:t>Parents described extremely distressing mornings where children experienced panic, crying, and physical symptoms before school. Many struggled to decide whether to insist on attendance or keep their child home. Professionals sometimes viewed these responses as parental accommodation, where avoiding school temporarily reduced children’s anxiety but unintentionally maintained attendance problems over time.</w:t>
      </w:r>
      <w:r w:rsidRPr="00645A79">
        <w:rPr>
          <w:rFonts w:asciiTheme="minorBidi" w:hAnsiTheme="minorBidi"/>
          <w:sz w:val="28"/>
          <w:szCs w:val="28"/>
        </w:rPr>
        <w:br/>
      </w:r>
      <w:r w:rsidRPr="00645A79">
        <w:rPr>
          <w:rFonts w:asciiTheme="minorBidi" w:hAnsiTheme="minorBidi"/>
          <w:sz w:val="28"/>
          <w:szCs w:val="28"/>
        </w:rPr>
        <w:br/>
      </w:r>
      <w:r w:rsidRPr="00645A79">
        <w:rPr>
          <w:rFonts w:asciiTheme="minorBidi" w:hAnsiTheme="minorBidi"/>
          <w:sz w:val="28"/>
          <w:szCs w:val="28"/>
        </w:rPr>
        <w:t>Nevertheless, parents explained that forcing an extremely distressed child into school often felt emotionally harmful. Many felt unsupported and believed schools underestimated the seriousness of their child’s anxiety.</w:t>
      </w:r>
      <w:r w:rsidRPr="00645A79">
        <w:rPr>
          <w:rFonts w:asciiTheme="minorBidi" w:hAnsiTheme="minorBidi"/>
          <w:sz w:val="28"/>
          <w:szCs w:val="28"/>
        </w:rPr>
        <w:br/>
      </w:r>
      <w:r w:rsidRPr="00645A79">
        <w:rPr>
          <w:rFonts w:asciiTheme="minorBidi" w:hAnsiTheme="minorBidi"/>
          <w:sz w:val="28"/>
          <w:szCs w:val="28"/>
        </w:rPr>
        <w:br/>
        <w:t>Recommendations for Better Support</w:t>
      </w:r>
      <w:r w:rsidRPr="00645A79">
        <w:rPr>
          <w:rFonts w:asciiTheme="minorBidi" w:hAnsiTheme="minorBidi"/>
          <w:sz w:val="28"/>
          <w:szCs w:val="28"/>
        </w:rPr>
        <w:br/>
      </w:r>
      <w:r w:rsidRPr="00645A79">
        <w:rPr>
          <w:rFonts w:asciiTheme="minorBidi" w:hAnsiTheme="minorBidi"/>
          <w:sz w:val="28"/>
          <w:szCs w:val="28"/>
        </w:rPr>
        <w:br/>
        <w:t>Rebuilding Relationships</w:t>
      </w:r>
      <w:r w:rsidRPr="00645A79">
        <w:rPr>
          <w:rFonts w:asciiTheme="minorBidi" w:hAnsiTheme="minorBidi"/>
          <w:sz w:val="28"/>
          <w:szCs w:val="28"/>
        </w:rPr>
        <w:br/>
      </w:r>
      <w:r w:rsidRPr="00645A79">
        <w:rPr>
          <w:rFonts w:asciiTheme="minorBidi" w:hAnsiTheme="minorBidi"/>
          <w:sz w:val="28"/>
          <w:szCs w:val="28"/>
        </w:rPr>
        <w:br/>
      </w:r>
      <w:r w:rsidRPr="00645A79">
        <w:rPr>
          <w:rFonts w:asciiTheme="minorBidi" w:hAnsiTheme="minorBidi"/>
          <w:sz w:val="28"/>
          <w:szCs w:val="28"/>
        </w:rPr>
        <w:t>Participants consistently highlighted the need to rebuild trust between schools and families after the pandemic. Parents wanted schools to listen without judgement and recognise the genuine distress experienced by their children. Professionals agreed that proactive communication and regular contact could strengthen partnerships and improve attendance outcomes.</w:t>
      </w:r>
      <w:r w:rsidRPr="00645A79">
        <w:rPr>
          <w:rFonts w:asciiTheme="minorBidi" w:hAnsiTheme="minorBidi"/>
          <w:sz w:val="28"/>
          <w:szCs w:val="28"/>
        </w:rPr>
        <w:br/>
      </w:r>
      <w:r w:rsidRPr="00645A79">
        <w:rPr>
          <w:rFonts w:asciiTheme="minorBidi" w:hAnsiTheme="minorBidi"/>
          <w:sz w:val="28"/>
          <w:szCs w:val="28"/>
        </w:rPr>
        <w:br/>
        <w:t>Early Intervention</w:t>
      </w:r>
      <w:r w:rsidRPr="00645A79">
        <w:rPr>
          <w:rFonts w:asciiTheme="minorBidi" w:hAnsiTheme="minorBidi"/>
          <w:sz w:val="28"/>
          <w:szCs w:val="28"/>
        </w:rPr>
        <w:br/>
      </w:r>
      <w:r w:rsidRPr="00645A79">
        <w:rPr>
          <w:rFonts w:asciiTheme="minorBidi" w:hAnsiTheme="minorBidi"/>
          <w:sz w:val="28"/>
          <w:szCs w:val="28"/>
        </w:rPr>
        <w:br/>
      </w:r>
      <w:r w:rsidRPr="00645A79">
        <w:rPr>
          <w:rFonts w:asciiTheme="minorBidi" w:hAnsiTheme="minorBidi"/>
          <w:sz w:val="28"/>
          <w:szCs w:val="28"/>
        </w:rPr>
        <w:t xml:space="preserve">Parents frequently reported difficulty accessing support because services had long </w:t>
      </w:r>
      <w:proofErr w:type="gramStart"/>
      <w:r w:rsidRPr="00645A79">
        <w:rPr>
          <w:rFonts w:asciiTheme="minorBidi" w:hAnsiTheme="minorBidi"/>
          <w:sz w:val="28"/>
          <w:szCs w:val="28"/>
        </w:rPr>
        <w:t>waiting</w:t>
      </w:r>
      <w:proofErr w:type="gramEnd"/>
      <w:r w:rsidRPr="00645A79">
        <w:rPr>
          <w:rFonts w:asciiTheme="minorBidi" w:hAnsiTheme="minorBidi"/>
          <w:sz w:val="28"/>
          <w:szCs w:val="28"/>
        </w:rPr>
        <w:t xml:space="preserve"> lists or high referral thresholds. Professionals expressed concern that opportunities to identify attendance difficulties early had been </w:t>
      </w:r>
      <w:r w:rsidRPr="00645A79">
        <w:rPr>
          <w:rFonts w:asciiTheme="minorBidi" w:hAnsiTheme="minorBidi"/>
          <w:sz w:val="28"/>
          <w:szCs w:val="28"/>
        </w:rPr>
        <w:lastRenderedPageBreak/>
        <w:t>reduced during COVID-19 restrictions.</w:t>
      </w:r>
      <w:r w:rsidRPr="00645A79">
        <w:rPr>
          <w:rFonts w:asciiTheme="minorBidi" w:hAnsiTheme="minorBidi"/>
          <w:sz w:val="28"/>
          <w:szCs w:val="28"/>
        </w:rPr>
        <w:br/>
      </w:r>
      <w:r w:rsidRPr="00645A79">
        <w:rPr>
          <w:rFonts w:asciiTheme="minorBidi" w:hAnsiTheme="minorBidi"/>
          <w:sz w:val="28"/>
          <w:szCs w:val="28"/>
        </w:rPr>
        <w:br/>
        <w:t>The authors emphasised that intervening before attendance problems become severe is likely to produce better long-term outcomes for children and families.</w:t>
      </w:r>
      <w:r w:rsidRPr="00645A79">
        <w:rPr>
          <w:rFonts w:asciiTheme="minorBidi" w:hAnsiTheme="minorBidi"/>
          <w:sz w:val="28"/>
          <w:szCs w:val="28"/>
        </w:rPr>
        <w:br/>
      </w:r>
      <w:r w:rsidRPr="00645A79">
        <w:rPr>
          <w:rFonts w:asciiTheme="minorBidi" w:hAnsiTheme="minorBidi"/>
          <w:sz w:val="28"/>
          <w:szCs w:val="28"/>
        </w:rPr>
        <w:br/>
        <w:t>Peer Support</w:t>
      </w:r>
      <w:r w:rsidRPr="00645A79">
        <w:rPr>
          <w:rFonts w:asciiTheme="minorBidi" w:hAnsiTheme="minorBidi"/>
          <w:sz w:val="28"/>
          <w:szCs w:val="28"/>
        </w:rPr>
        <w:br/>
      </w:r>
      <w:r w:rsidRPr="00645A79">
        <w:rPr>
          <w:rFonts w:asciiTheme="minorBidi" w:hAnsiTheme="minorBidi"/>
          <w:sz w:val="28"/>
          <w:szCs w:val="28"/>
        </w:rPr>
        <w:br/>
      </w:r>
      <w:r w:rsidRPr="00645A79">
        <w:rPr>
          <w:rFonts w:asciiTheme="minorBidi" w:hAnsiTheme="minorBidi"/>
          <w:sz w:val="28"/>
          <w:szCs w:val="28"/>
        </w:rPr>
        <w:t>Many parents valued opportunities to speak with other families facing similar challenges. Sharing experiences reduced feelings of isolation, provided reassurance, and helped parents learn practical strategies. Participants suggested professionally facilitated peer-support groups to ensure discussions remained constructive rather than becoming negative towards schools. Professionals also recognised the emotional benefits of reducing parental isolation.</w:t>
      </w:r>
      <w:r w:rsidRPr="00645A79">
        <w:rPr>
          <w:rFonts w:asciiTheme="minorBidi" w:hAnsiTheme="minorBidi"/>
          <w:sz w:val="28"/>
          <w:szCs w:val="28"/>
        </w:rPr>
        <w:br/>
      </w:r>
      <w:r w:rsidRPr="00645A79">
        <w:rPr>
          <w:rFonts w:asciiTheme="minorBidi" w:hAnsiTheme="minorBidi"/>
          <w:sz w:val="28"/>
          <w:szCs w:val="28"/>
        </w:rPr>
        <w:br/>
        <w:t>Improving SEN Provision</w:t>
      </w:r>
      <w:r w:rsidRPr="00645A79">
        <w:rPr>
          <w:rFonts w:asciiTheme="minorBidi" w:hAnsiTheme="minorBidi"/>
          <w:sz w:val="28"/>
          <w:szCs w:val="28"/>
        </w:rPr>
        <w:br/>
      </w:r>
      <w:r w:rsidRPr="00645A79">
        <w:rPr>
          <w:rFonts w:asciiTheme="minorBidi" w:hAnsiTheme="minorBidi"/>
          <w:sz w:val="28"/>
          <w:szCs w:val="28"/>
        </w:rPr>
        <w:br/>
      </w:r>
      <w:r w:rsidRPr="00645A79">
        <w:rPr>
          <w:rFonts w:asciiTheme="minorBidi" w:hAnsiTheme="minorBidi"/>
          <w:sz w:val="28"/>
          <w:szCs w:val="28"/>
        </w:rPr>
        <w:t>Parents of children with SEN believed mainstream schools often lacked sufficient understanding of autism, anxiety, and sensory needs. Some described dramatic improvements after transferring children to specialist schools where staff had greater expertise and could provide tailored support.</w:t>
      </w:r>
      <w:r w:rsidRPr="00645A79">
        <w:rPr>
          <w:rFonts w:asciiTheme="minorBidi" w:hAnsiTheme="minorBidi"/>
          <w:sz w:val="28"/>
          <w:szCs w:val="28"/>
        </w:rPr>
        <w:br/>
      </w:r>
      <w:r w:rsidRPr="00645A79">
        <w:rPr>
          <w:rFonts w:asciiTheme="minorBidi" w:hAnsiTheme="minorBidi"/>
          <w:sz w:val="28"/>
          <w:szCs w:val="28"/>
        </w:rPr>
        <w:br/>
        <w:t>Professionals acknowledged that funding pressures and COVID-19 restrictions limited their ability to provide specialist services despite recognising the importance of additional support.</w:t>
      </w:r>
      <w:r w:rsidRPr="00645A79">
        <w:rPr>
          <w:rFonts w:asciiTheme="minorBidi" w:hAnsiTheme="minorBidi"/>
          <w:sz w:val="28"/>
          <w:szCs w:val="28"/>
        </w:rPr>
        <w:br/>
      </w:r>
      <w:r w:rsidRPr="00645A79">
        <w:rPr>
          <w:rFonts w:asciiTheme="minorBidi" w:hAnsiTheme="minorBidi"/>
          <w:sz w:val="28"/>
          <w:szCs w:val="28"/>
        </w:rPr>
        <w:br/>
        <w:t>Discussion</w:t>
      </w:r>
      <w:r w:rsidRPr="00645A79">
        <w:rPr>
          <w:rFonts w:asciiTheme="minorBidi" w:hAnsiTheme="minorBidi"/>
          <w:sz w:val="28"/>
          <w:szCs w:val="28"/>
        </w:rPr>
        <w:br/>
      </w:r>
      <w:r w:rsidRPr="00645A79">
        <w:rPr>
          <w:rFonts w:asciiTheme="minorBidi" w:hAnsiTheme="minorBidi"/>
          <w:sz w:val="28"/>
          <w:szCs w:val="28"/>
        </w:rPr>
        <w:br/>
      </w:r>
      <w:r w:rsidRPr="00645A79">
        <w:rPr>
          <w:rFonts w:asciiTheme="minorBidi" w:hAnsiTheme="minorBidi"/>
          <w:sz w:val="28"/>
          <w:szCs w:val="28"/>
        </w:rPr>
        <w:t xml:space="preserve">The researchers concluded that many factors associated with school attendance problems before COVID-19 remained important after the pandemic, but the pandemic intensified existing vulnerabilities and introduced new </w:t>
      </w:r>
      <w:r w:rsidRPr="00645A79">
        <w:rPr>
          <w:rFonts w:asciiTheme="minorBidi" w:hAnsiTheme="minorBidi"/>
          <w:sz w:val="28"/>
          <w:szCs w:val="28"/>
        </w:rPr>
        <w:lastRenderedPageBreak/>
        <w:t>challenges. Anxiety, disrupted routines, weakened relationships between schools and families, and reduced access to specialist services all contributed to increased absenteeism.</w:t>
      </w:r>
      <w:r w:rsidRPr="00645A79">
        <w:rPr>
          <w:rFonts w:asciiTheme="minorBidi" w:hAnsiTheme="minorBidi"/>
          <w:sz w:val="28"/>
          <w:szCs w:val="28"/>
        </w:rPr>
        <w:br/>
      </w:r>
      <w:r w:rsidRPr="00645A79">
        <w:rPr>
          <w:rFonts w:asciiTheme="minorBidi" w:hAnsiTheme="minorBidi"/>
          <w:sz w:val="28"/>
          <w:szCs w:val="28"/>
        </w:rPr>
        <w:br/>
      </w:r>
      <w:r w:rsidRPr="00645A79">
        <w:rPr>
          <w:rFonts w:asciiTheme="minorBidi" w:hAnsiTheme="minorBidi"/>
          <w:sz w:val="28"/>
          <w:szCs w:val="28"/>
        </w:rPr>
        <w:t>The findings suggest that interventions should focus not only on children but also on parents, schools, and wider community services. Parents require compassionate guidance in responding to children’s anxiety, while schools should prioritise collaborative relationships rather than punitive approaches. The authors also argue that community-based interventions and peer support could reduce pressure on overstretched mental health services while providing families with accessible help.</w:t>
      </w:r>
      <w:r w:rsidRPr="00645A79">
        <w:rPr>
          <w:rFonts w:asciiTheme="minorBidi" w:hAnsiTheme="minorBidi"/>
          <w:sz w:val="28"/>
          <w:szCs w:val="28"/>
        </w:rPr>
        <w:br/>
      </w:r>
      <w:r w:rsidRPr="00645A79">
        <w:rPr>
          <w:rFonts w:asciiTheme="minorBidi" w:hAnsiTheme="minorBidi"/>
          <w:sz w:val="28"/>
          <w:szCs w:val="28"/>
        </w:rPr>
        <w:br/>
      </w:r>
      <w:r w:rsidRPr="00645A79">
        <w:rPr>
          <w:rFonts w:asciiTheme="minorBidi" w:hAnsiTheme="minorBidi"/>
          <w:sz w:val="28"/>
          <w:szCs w:val="28"/>
        </w:rPr>
        <w:t>Strengths and Limitations</w:t>
      </w:r>
      <w:r w:rsidRPr="00645A79">
        <w:rPr>
          <w:rFonts w:asciiTheme="minorBidi" w:hAnsiTheme="minorBidi"/>
          <w:sz w:val="28"/>
          <w:szCs w:val="28"/>
        </w:rPr>
        <w:br/>
      </w:r>
      <w:r w:rsidRPr="00645A79">
        <w:rPr>
          <w:rFonts w:asciiTheme="minorBidi" w:hAnsiTheme="minorBidi"/>
          <w:sz w:val="28"/>
          <w:szCs w:val="28"/>
        </w:rPr>
        <w:br/>
        <w:t>A major strength of the study is that it included perspectives from multiple stakeholders, allowing comparison between parents’ and professionals’ experiences. Using surveys followed by interviews also provided both broad and detailed information.</w:t>
      </w:r>
      <w:r w:rsidRPr="00645A79">
        <w:rPr>
          <w:rFonts w:asciiTheme="minorBidi" w:hAnsiTheme="minorBidi"/>
          <w:sz w:val="28"/>
          <w:szCs w:val="28"/>
        </w:rPr>
        <w:br/>
      </w:r>
      <w:r w:rsidRPr="00645A79">
        <w:rPr>
          <w:rFonts w:asciiTheme="minorBidi" w:hAnsiTheme="minorBidi"/>
          <w:sz w:val="28"/>
          <w:szCs w:val="28"/>
        </w:rPr>
        <w:br/>
      </w:r>
      <w:r w:rsidRPr="00645A79">
        <w:rPr>
          <w:rFonts w:asciiTheme="minorBidi" w:hAnsiTheme="minorBidi"/>
          <w:sz w:val="28"/>
          <w:szCs w:val="28"/>
        </w:rPr>
        <w:t>However, the study had limitations. All parent interview participants were mothers, limiting fathers’ perspectives. Most participants were White British, reducing cultural diversity. In addition, the study focused on Southern England, meaning findings may not fully represent experiences elsewhere. Despite these limitations, the authors note that similar international research has reported comparable findings, suggesting that the results have wider relevance.</w:t>
      </w:r>
      <w:r w:rsidRPr="00645A79">
        <w:rPr>
          <w:rFonts w:asciiTheme="minorBidi" w:hAnsiTheme="minorBidi"/>
          <w:sz w:val="28"/>
          <w:szCs w:val="28"/>
        </w:rPr>
        <w:br/>
      </w:r>
      <w:r w:rsidRPr="00645A79">
        <w:rPr>
          <w:rFonts w:asciiTheme="minorBidi" w:hAnsiTheme="minorBidi"/>
          <w:sz w:val="28"/>
          <w:szCs w:val="28"/>
        </w:rPr>
        <w:br/>
        <w:t>Conclusion</w:t>
      </w:r>
      <w:r w:rsidRPr="00645A79">
        <w:rPr>
          <w:rFonts w:asciiTheme="minorBidi" w:hAnsiTheme="minorBidi"/>
          <w:sz w:val="28"/>
          <w:szCs w:val="28"/>
        </w:rPr>
        <w:br/>
      </w:r>
      <w:r w:rsidRPr="00645A79">
        <w:rPr>
          <w:rFonts w:asciiTheme="minorBidi" w:hAnsiTheme="minorBidi"/>
          <w:sz w:val="28"/>
          <w:szCs w:val="28"/>
        </w:rPr>
        <w:br/>
      </w:r>
      <w:r w:rsidRPr="00645A79">
        <w:rPr>
          <w:rFonts w:asciiTheme="minorBidi" w:hAnsiTheme="minorBidi"/>
          <w:sz w:val="28"/>
          <w:szCs w:val="28"/>
        </w:rPr>
        <w:t xml:space="preserve">McDonald et al. (2023) conclude that the COVID-19 pandemic significantly increased school attendance problems among primary school children, particularly those with anxiety disorders and special educational needs. Successful interventions should prioritise early identification, strengthen collaboration between families and schools, improve </w:t>
      </w:r>
      <w:r w:rsidRPr="00645A79">
        <w:rPr>
          <w:rFonts w:asciiTheme="minorBidi" w:hAnsiTheme="minorBidi"/>
          <w:sz w:val="28"/>
          <w:szCs w:val="28"/>
        </w:rPr>
        <w:lastRenderedPageBreak/>
        <w:t>access to mental health support, and provide tailored assistance for vulnerable children. Rather than relying on punitive attendance measures, schools should adopt compas</w:t>
      </w:r>
      <w:r w:rsidRPr="00645A79">
        <w:rPr>
          <w:rFonts w:asciiTheme="minorBidi" w:hAnsiTheme="minorBidi"/>
          <w:sz w:val="28"/>
          <w:szCs w:val="28"/>
        </w:rPr>
        <w:t>sionate, family-centred approaches that acknowledge children’s emotional wellbeing. The study highlights that rebuilding trust, improving communication, and expanding accessible community support are essential for helping children successfully return to</w:t>
      </w:r>
      <w:r w:rsidRPr="00645A79">
        <w:rPr>
          <w:rFonts w:asciiTheme="minorBidi" w:hAnsiTheme="minorBidi"/>
          <w:sz w:val="28"/>
          <w:szCs w:val="28"/>
        </w:rPr>
        <w:t xml:space="preserve"> school and reducing the long-term educational and psychological consequences of the pandemic.</w:t>
      </w:r>
      <w:r w:rsidRPr="00645A79">
        <w:rPr>
          <w:rFonts w:asciiTheme="minorBidi" w:hAnsiTheme="minorBidi"/>
          <w:sz w:val="28"/>
          <w:szCs w:val="28"/>
        </w:rPr>
        <w:br/>
      </w:r>
      <w:r w:rsidRPr="00645A79">
        <w:rPr>
          <w:rFonts w:asciiTheme="minorBidi" w:hAnsiTheme="minorBidi"/>
          <w:sz w:val="28"/>
          <w:szCs w:val="28"/>
        </w:rPr>
        <w:br/>
        <w:t>APA 7th Reference</w:t>
      </w:r>
      <w:r w:rsidRPr="00645A79">
        <w:rPr>
          <w:rFonts w:asciiTheme="minorBidi" w:hAnsiTheme="minorBidi"/>
          <w:sz w:val="28"/>
          <w:szCs w:val="28"/>
        </w:rPr>
        <w:br/>
      </w:r>
      <w:r w:rsidRPr="00645A79">
        <w:rPr>
          <w:rFonts w:asciiTheme="minorBidi" w:hAnsiTheme="minorBidi"/>
          <w:sz w:val="28"/>
          <w:szCs w:val="28"/>
        </w:rPr>
        <w:br/>
        <w:t>McDonald, B., Lester, K. J., &amp; Michelson, D. (2023). “She didn’t know how to go back”: School attendance problems in the context of the COVID-19 pandemic—A multiple stakeholder qualitative study with parents and professionals. British Journal of Educational Psychology, 93(1), 386–401. </w:t>
      </w:r>
      <w:hyperlink r:id="rId9" w:tgtFrame="_blank" w:history="1">
        <w:r w:rsidRPr="00645A79">
          <w:rPr>
            <w:rStyle w:val="Hyperlink"/>
            <w:rFonts w:asciiTheme="minorBidi" w:hAnsiTheme="minorBidi"/>
            <w:sz w:val="28"/>
            <w:szCs w:val="28"/>
          </w:rPr>
          <w:t>https://doi.org/10.1111/bjep.12562</w:t>
        </w:r>
      </w:hyperlink>
    </w:p>
    <w:p w14:paraId="463F840D" w14:textId="77777777" w:rsidR="00700692" w:rsidRDefault="00700692" w:rsidP="00ED5964">
      <w:pPr>
        <w:jc w:val="both"/>
        <w:rPr>
          <w:rFonts w:asciiTheme="minorBidi" w:hAnsiTheme="minorBidi"/>
          <w:sz w:val="28"/>
          <w:szCs w:val="28"/>
        </w:rPr>
      </w:pPr>
      <w:proofErr w:type="gramStart"/>
      <w:r>
        <w:rPr>
          <w:rFonts w:asciiTheme="minorBidi" w:hAnsiTheme="minorBidi"/>
          <w:sz w:val="28"/>
          <w:szCs w:val="28"/>
        </w:rPr>
        <w:t>.Department</w:t>
      </w:r>
      <w:proofErr w:type="gramEnd"/>
      <w:r>
        <w:rPr>
          <w:rFonts w:asciiTheme="minorBidi" w:hAnsiTheme="minorBidi"/>
          <w:sz w:val="28"/>
          <w:szCs w:val="28"/>
        </w:rPr>
        <w:t xml:space="preserve"> for Education (2015) special Educational Needs and Disability </w:t>
      </w:r>
    </w:p>
    <w:p w14:paraId="072506E1" w14:textId="24E779C2" w:rsidR="00ED5964" w:rsidRDefault="00700692" w:rsidP="00ED5964">
      <w:pPr>
        <w:jc w:val="both"/>
        <w:rPr>
          <w:rFonts w:asciiTheme="minorBidi" w:hAnsiTheme="minorBidi"/>
          <w:sz w:val="28"/>
          <w:szCs w:val="28"/>
        </w:rPr>
      </w:pPr>
      <w:r>
        <w:rPr>
          <w:rFonts w:asciiTheme="minorBidi" w:hAnsiTheme="minorBidi"/>
          <w:sz w:val="28"/>
          <w:szCs w:val="28"/>
        </w:rPr>
        <w:t>code of Practice:0 to 25 years. London.</w:t>
      </w:r>
    </w:p>
    <w:p w14:paraId="3F8D99A5" w14:textId="77777777" w:rsidR="00700692" w:rsidRDefault="00700692" w:rsidP="00ED5964">
      <w:pPr>
        <w:jc w:val="both"/>
        <w:rPr>
          <w:rFonts w:asciiTheme="minorBidi" w:hAnsiTheme="minorBidi"/>
          <w:sz w:val="28"/>
          <w:szCs w:val="28"/>
        </w:rPr>
      </w:pPr>
    </w:p>
    <w:p w14:paraId="3C6FB008" w14:textId="08F012C1" w:rsidR="00ED5964" w:rsidRDefault="00700692" w:rsidP="00ED5964">
      <w:pPr>
        <w:jc w:val="both"/>
        <w:rPr>
          <w:rFonts w:asciiTheme="minorBidi" w:hAnsiTheme="minorBidi"/>
          <w:sz w:val="28"/>
          <w:szCs w:val="28"/>
        </w:rPr>
      </w:pPr>
      <w:r>
        <w:rPr>
          <w:rFonts w:asciiTheme="minorBidi" w:hAnsiTheme="minorBidi"/>
          <w:sz w:val="28"/>
          <w:szCs w:val="28"/>
        </w:rPr>
        <w:t xml:space="preserve">. Special Educational Needs: A Guide for Inclusive </w:t>
      </w:r>
      <w:r w:rsidR="00BE2113">
        <w:rPr>
          <w:rFonts w:asciiTheme="minorBidi" w:hAnsiTheme="minorBidi"/>
          <w:sz w:val="28"/>
          <w:szCs w:val="28"/>
        </w:rPr>
        <w:t>Practice (</w:t>
      </w:r>
      <w:r>
        <w:rPr>
          <w:rFonts w:asciiTheme="minorBidi" w:hAnsiTheme="minorBidi"/>
          <w:sz w:val="28"/>
          <w:szCs w:val="28"/>
        </w:rPr>
        <w:t>2010)</w:t>
      </w:r>
      <w:r w:rsidR="00BE2113">
        <w:rPr>
          <w:rFonts w:asciiTheme="minorBidi" w:hAnsiTheme="minorBidi"/>
          <w:sz w:val="28"/>
          <w:szCs w:val="28"/>
        </w:rPr>
        <w:t xml:space="preserve"> </w:t>
      </w:r>
      <w:r>
        <w:rPr>
          <w:rFonts w:asciiTheme="minorBidi" w:hAnsiTheme="minorBidi"/>
          <w:sz w:val="28"/>
          <w:szCs w:val="28"/>
        </w:rPr>
        <w:t xml:space="preserve">London: Routledge. </w:t>
      </w:r>
    </w:p>
    <w:p w14:paraId="1911594E" w14:textId="466D453A" w:rsidR="00700692" w:rsidRDefault="00700692" w:rsidP="00ED5964">
      <w:pPr>
        <w:jc w:val="both"/>
        <w:rPr>
          <w:rFonts w:asciiTheme="minorBidi" w:hAnsiTheme="minorBidi"/>
          <w:sz w:val="28"/>
          <w:szCs w:val="28"/>
        </w:rPr>
      </w:pPr>
      <w:proofErr w:type="gramStart"/>
      <w:r>
        <w:rPr>
          <w:rFonts w:asciiTheme="minorBidi" w:hAnsiTheme="minorBidi"/>
          <w:sz w:val="28"/>
          <w:szCs w:val="28"/>
        </w:rPr>
        <w:t>.</w:t>
      </w:r>
      <w:r w:rsidR="00BE2113">
        <w:rPr>
          <w:rFonts w:asciiTheme="minorBidi" w:hAnsiTheme="minorBidi"/>
          <w:sz w:val="28"/>
          <w:szCs w:val="28"/>
        </w:rPr>
        <w:t>NHS</w:t>
      </w:r>
      <w:proofErr w:type="gramEnd"/>
      <w:r w:rsidR="00BE2113">
        <w:rPr>
          <w:rFonts w:asciiTheme="minorBidi" w:hAnsiTheme="minorBidi"/>
          <w:sz w:val="28"/>
          <w:szCs w:val="28"/>
        </w:rPr>
        <w:t>(2024) child and Adolescent Mental Health Services (CAMHS). Available at:</w:t>
      </w:r>
    </w:p>
    <w:p w14:paraId="72A3FF87" w14:textId="640402BD" w:rsidR="00700692" w:rsidRDefault="00BE2113" w:rsidP="00ED5964">
      <w:pPr>
        <w:jc w:val="both"/>
        <w:rPr>
          <w:rFonts w:asciiTheme="minorBidi" w:hAnsiTheme="minorBidi"/>
          <w:sz w:val="28"/>
          <w:szCs w:val="28"/>
        </w:rPr>
      </w:pPr>
      <w:hyperlink r:id="rId10" w:history="1">
        <w:r w:rsidRPr="0064782F">
          <w:rPr>
            <w:rStyle w:val="Hyperlink"/>
            <w:rFonts w:asciiTheme="minorBidi" w:hAnsiTheme="minorBidi"/>
            <w:sz w:val="28"/>
            <w:szCs w:val="28"/>
          </w:rPr>
          <w:t>https://www.nhs.uk/mental-health/children-and-young-adults/mental-health-support/child-and-adolescent-mental-health-services-camhs/(Accessed:10</w:t>
        </w:r>
      </w:hyperlink>
      <w:r>
        <w:rPr>
          <w:rFonts w:asciiTheme="minorBidi" w:hAnsiTheme="minorBidi"/>
          <w:sz w:val="28"/>
          <w:szCs w:val="28"/>
        </w:rPr>
        <w:t xml:space="preserve"> July 2026).</w:t>
      </w:r>
    </w:p>
    <w:p w14:paraId="12AF31FB" w14:textId="77777777" w:rsidR="00BE2113" w:rsidRDefault="00BE2113"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A6238B" w14:textId="77777777" w:rsidR="00317B26" w:rsidRDefault="00317B26" w:rsidP="003C7C97">
      <w:pPr>
        <w:spacing w:after="0" w:line="240" w:lineRule="auto"/>
      </w:pPr>
      <w:r>
        <w:separator/>
      </w:r>
    </w:p>
  </w:endnote>
  <w:endnote w:type="continuationSeparator" w:id="0">
    <w:p w14:paraId="0F865981" w14:textId="77777777" w:rsidR="00317B26" w:rsidRDefault="00317B26"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D0492A" w14:textId="77777777" w:rsidR="00317B26" w:rsidRDefault="00317B26" w:rsidP="003C7C97">
      <w:pPr>
        <w:spacing w:after="0" w:line="240" w:lineRule="auto"/>
      </w:pPr>
      <w:r>
        <w:separator/>
      </w:r>
    </w:p>
  </w:footnote>
  <w:footnote w:type="continuationSeparator" w:id="0">
    <w:p w14:paraId="682872D3" w14:textId="77777777" w:rsidR="00317B26" w:rsidRDefault="00317B26"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9227E"/>
    <w:rsid w:val="000A1A1A"/>
    <w:rsid w:val="000D41DC"/>
    <w:rsid w:val="000D5DCB"/>
    <w:rsid w:val="00125D37"/>
    <w:rsid w:val="00127C1A"/>
    <w:rsid w:val="00131229"/>
    <w:rsid w:val="00150D81"/>
    <w:rsid w:val="00166CEB"/>
    <w:rsid w:val="00180DED"/>
    <w:rsid w:val="00184A9A"/>
    <w:rsid w:val="001947DF"/>
    <w:rsid w:val="001A7DF8"/>
    <w:rsid w:val="001B22BB"/>
    <w:rsid w:val="001B619C"/>
    <w:rsid w:val="001D1D3C"/>
    <w:rsid w:val="001D5842"/>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17B26"/>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4D3E09"/>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45A79"/>
    <w:rsid w:val="00652BB7"/>
    <w:rsid w:val="00661758"/>
    <w:rsid w:val="00667C3D"/>
    <w:rsid w:val="006756DE"/>
    <w:rsid w:val="0067612C"/>
    <w:rsid w:val="00676FEB"/>
    <w:rsid w:val="006912C4"/>
    <w:rsid w:val="006A5CFC"/>
    <w:rsid w:val="006A7698"/>
    <w:rsid w:val="006C5138"/>
    <w:rsid w:val="006C689B"/>
    <w:rsid w:val="006E005C"/>
    <w:rsid w:val="006E6EE5"/>
    <w:rsid w:val="006F0029"/>
    <w:rsid w:val="00700692"/>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2C8A"/>
    <w:rsid w:val="00877F74"/>
    <w:rsid w:val="008826B6"/>
    <w:rsid w:val="008B0B22"/>
    <w:rsid w:val="008C58B0"/>
    <w:rsid w:val="008C591B"/>
    <w:rsid w:val="00911784"/>
    <w:rsid w:val="00926458"/>
    <w:rsid w:val="00933720"/>
    <w:rsid w:val="009C7E52"/>
    <w:rsid w:val="009D6BCD"/>
    <w:rsid w:val="009E4934"/>
    <w:rsid w:val="009F40A7"/>
    <w:rsid w:val="009F5CE6"/>
    <w:rsid w:val="00A035CD"/>
    <w:rsid w:val="00A50E80"/>
    <w:rsid w:val="00A513B0"/>
    <w:rsid w:val="00A56446"/>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BE2113"/>
    <w:rsid w:val="00C23909"/>
    <w:rsid w:val="00C3215E"/>
    <w:rsid w:val="00C45272"/>
    <w:rsid w:val="00C47770"/>
    <w:rsid w:val="00C55451"/>
    <w:rsid w:val="00C75856"/>
    <w:rsid w:val="00C85A7C"/>
    <w:rsid w:val="00C95214"/>
    <w:rsid w:val="00C971FF"/>
    <w:rsid w:val="00CC3F59"/>
    <w:rsid w:val="00CC7065"/>
    <w:rsid w:val="00CC7F17"/>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56446"/>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56446"/>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56446"/>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56446"/>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56446"/>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56446"/>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BookTitle">
    <w:name w:val="Book Title"/>
    <w:basedOn w:val="DefaultParagraphFont"/>
    <w:uiPriority w:val="33"/>
    <w:qFormat/>
    <w:rsid w:val="00A56446"/>
    <w:rPr>
      <w:b/>
      <w:bCs/>
      <w:i/>
      <w:iCs/>
      <w:spacing w:val="5"/>
    </w:rPr>
  </w:style>
  <w:style w:type="paragraph" w:styleId="Caption">
    <w:name w:val="caption"/>
    <w:basedOn w:val="Normal"/>
    <w:next w:val="Normal"/>
    <w:uiPriority w:val="35"/>
    <w:semiHidden/>
    <w:unhideWhenUsed/>
    <w:qFormat/>
    <w:rsid w:val="00A56446"/>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semiHidden/>
    <w:rsid w:val="00A56446"/>
    <w:rPr>
      <w:rFonts w:asciiTheme="majorHAnsi" w:eastAsiaTheme="majorEastAsia" w:hAnsiTheme="majorHAnsi" w:cstheme="majorBidi"/>
      <w:i/>
      <w:iCs/>
      <w:color w:val="2F5496" w:themeColor="accent1" w:themeShade="BF"/>
      <w:sz w:val="20"/>
    </w:rPr>
  </w:style>
  <w:style w:type="character" w:customStyle="1" w:styleId="Heading5Char">
    <w:name w:val="Heading 5 Char"/>
    <w:basedOn w:val="DefaultParagraphFont"/>
    <w:link w:val="Heading5"/>
    <w:uiPriority w:val="9"/>
    <w:semiHidden/>
    <w:rsid w:val="00A56446"/>
    <w:rPr>
      <w:rFonts w:asciiTheme="majorHAnsi" w:eastAsiaTheme="majorEastAsia" w:hAnsiTheme="majorHAnsi" w:cstheme="majorBidi"/>
      <w:color w:val="2F5496" w:themeColor="accent1" w:themeShade="BF"/>
      <w:sz w:val="20"/>
    </w:rPr>
  </w:style>
  <w:style w:type="character" w:customStyle="1" w:styleId="Heading6Char">
    <w:name w:val="Heading 6 Char"/>
    <w:basedOn w:val="DefaultParagraphFont"/>
    <w:link w:val="Heading6"/>
    <w:uiPriority w:val="9"/>
    <w:semiHidden/>
    <w:rsid w:val="00A56446"/>
    <w:rPr>
      <w:rFonts w:asciiTheme="majorHAnsi" w:eastAsiaTheme="majorEastAsia" w:hAnsiTheme="majorHAnsi" w:cstheme="majorBidi"/>
      <w:color w:val="1F3763" w:themeColor="accent1" w:themeShade="7F"/>
      <w:sz w:val="20"/>
    </w:rPr>
  </w:style>
  <w:style w:type="character" w:customStyle="1" w:styleId="Heading7Char">
    <w:name w:val="Heading 7 Char"/>
    <w:basedOn w:val="DefaultParagraphFont"/>
    <w:link w:val="Heading7"/>
    <w:uiPriority w:val="9"/>
    <w:semiHidden/>
    <w:rsid w:val="00A56446"/>
    <w:rPr>
      <w:rFonts w:asciiTheme="majorHAnsi" w:eastAsiaTheme="majorEastAsia" w:hAnsiTheme="majorHAnsi" w:cstheme="majorBidi"/>
      <w:i/>
      <w:iCs/>
      <w:color w:val="1F3763" w:themeColor="accent1" w:themeShade="7F"/>
      <w:sz w:val="20"/>
    </w:rPr>
  </w:style>
  <w:style w:type="character" w:customStyle="1" w:styleId="Heading8Char">
    <w:name w:val="Heading 8 Char"/>
    <w:basedOn w:val="DefaultParagraphFont"/>
    <w:link w:val="Heading8"/>
    <w:uiPriority w:val="9"/>
    <w:semiHidden/>
    <w:rsid w:val="00A5644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56446"/>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A56446"/>
    <w:rPr>
      <w:i/>
      <w:iCs/>
      <w:color w:val="4472C4" w:themeColor="accent1"/>
    </w:rPr>
  </w:style>
  <w:style w:type="paragraph" w:styleId="IntenseQuote">
    <w:name w:val="Intense Quote"/>
    <w:basedOn w:val="Normal"/>
    <w:next w:val="Normal"/>
    <w:link w:val="IntenseQuoteChar"/>
    <w:uiPriority w:val="30"/>
    <w:qFormat/>
    <w:rsid w:val="00A56446"/>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A56446"/>
    <w:rPr>
      <w:rFonts w:ascii="Segoe UI" w:hAnsi="Segoe UI"/>
      <w:i/>
      <w:iCs/>
      <w:color w:val="4472C4" w:themeColor="accent1"/>
      <w:sz w:val="20"/>
    </w:rPr>
  </w:style>
  <w:style w:type="character" w:styleId="IntenseReference">
    <w:name w:val="Intense Reference"/>
    <w:basedOn w:val="DefaultParagraphFont"/>
    <w:uiPriority w:val="32"/>
    <w:qFormat/>
    <w:rsid w:val="00A56446"/>
    <w:rPr>
      <w:b/>
      <w:bCs/>
      <w:smallCaps/>
      <w:color w:val="4472C4" w:themeColor="accent1"/>
      <w:spacing w:val="5"/>
    </w:rPr>
  </w:style>
  <w:style w:type="paragraph" w:styleId="NoSpacing">
    <w:name w:val="No Spacing"/>
    <w:uiPriority w:val="1"/>
    <w:qFormat/>
    <w:rsid w:val="00A56446"/>
    <w:pPr>
      <w:spacing w:after="0" w:line="240" w:lineRule="auto"/>
    </w:pPr>
    <w:rPr>
      <w:rFonts w:ascii="Segoe UI" w:hAnsi="Segoe UI"/>
      <w:sz w:val="20"/>
    </w:rPr>
  </w:style>
  <w:style w:type="paragraph" w:styleId="Quote">
    <w:name w:val="Quote"/>
    <w:basedOn w:val="Normal"/>
    <w:next w:val="Normal"/>
    <w:link w:val="QuoteChar"/>
    <w:uiPriority w:val="29"/>
    <w:qFormat/>
    <w:rsid w:val="00A56446"/>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A56446"/>
    <w:rPr>
      <w:rFonts w:ascii="Segoe UI" w:hAnsi="Segoe UI"/>
      <w:i/>
      <w:iCs/>
      <w:color w:val="404040" w:themeColor="text1" w:themeTint="BF"/>
      <w:sz w:val="20"/>
    </w:rPr>
  </w:style>
  <w:style w:type="paragraph" w:styleId="Subtitle">
    <w:name w:val="Subtitle"/>
    <w:basedOn w:val="Normal"/>
    <w:next w:val="Normal"/>
    <w:link w:val="SubtitleChar"/>
    <w:uiPriority w:val="11"/>
    <w:qFormat/>
    <w:rsid w:val="00A56446"/>
    <w:pPr>
      <w:numPr>
        <w:ilvl w:val="1"/>
      </w:numPr>
    </w:pPr>
    <w:rPr>
      <w:rFonts w:asciiTheme="minorHAnsi" w:hAnsiTheme="minorHAnsi"/>
      <w:color w:val="5A5A5A" w:themeColor="text1" w:themeTint="A5"/>
      <w:spacing w:val="15"/>
      <w:sz w:val="22"/>
    </w:rPr>
  </w:style>
  <w:style w:type="character" w:customStyle="1" w:styleId="SubtitleChar">
    <w:name w:val="Subtitle Char"/>
    <w:basedOn w:val="DefaultParagraphFont"/>
    <w:link w:val="Subtitle"/>
    <w:uiPriority w:val="11"/>
    <w:rsid w:val="00A56446"/>
    <w:rPr>
      <w:color w:val="5A5A5A" w:themeColor="text1" w:themeTint="A5"/>
      <w:spacing w:val="15"/>
    </w:rPr>
  </w:style>
  <w:style w:type="character" w:styleId="SubtleEmphasis">
    <w:name w:val="Subtle Emphasis"/>
    <w:basedOn w:val="DefaultParagraphFont"/>
    <w:uiPriority w:val="19"/>
    <w:qFormat/>
    <w:rsid w:val="00A56446"/>
    <w:rPr>
      <w:i/>
      <w:iCs/>
      <w:color w:val="404040" w:themeColor="text1" w:themeTint="BF"/>
    </w:rPr>
  </w:style>
  <w:style w:type="character" w:styleId="SubtleReference">
    <w:name w:val="Subtle Reference"/>
    <w:basedOn w:val="DefaultParagraphFont"/>
    <w:uiPriority w:val="31"/>
    <w:qFormat/>
    <w:rsid w:val="00A56446"/>
    <w:rPr>
      <w:smallCaps/>
      <w:color w:val="5A5A5A" w:themeColor="text1" w:themeTint="A5"/>
    </w:rPr>
  </w:style>
  <w:style w:type="paragraph" w:styleId="Title">
    <w:name w:val="Title"/>
    <w:basedOn w:val="Normal"/>
    <w:next w:val="Normal"/>
    <w:link w:val="TitleChar"/>
    <w:uiPriority w:val="10"/>
    <w:qFormat/>
    <w:rsid w:val="00A5644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6446"/>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semiHidden/>
    <w:unhideWhenUsed/>
    <w:rsid w:val="00645A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nhs.uk/mental-health/children-and-young-adults/mental-health-support/child-and-adolescent-mental-health-services-camhs/(Accessed:10" TargetMode="External"/><Relationship Id="rId4" Type="http://schemas.openxmlformats.org/officeDocument/2006/relationships/settings" Target="settings.xml"/><Relationship Id="rId9" Type="http://schemas.openxmlformats.org/officeDocument/2006/relationships/hyperlink" Target="https://doi.org/10.1111/bjep.125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1689</Words>
  <Characters>11523</Characters>
  <Application>Microsoft Office Word</Application>
  <DocSecurity>0</DocSecurity>
  <Lines>230</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Mama sene</cp:lastModifiedBy>
  <cp:revision>2</cp:revision>
  <dcterms:created xsi:type="dcterms:W3CDTF">2026-07-10T18:56:00Z</dcterms:created>
  <dcterms:modified xsi:type="dcterms:W3CDTF">2026-07-10T18:56:00Z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