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0D7F0D" w14:textId="77777777" w:rsidR="00B57D3F" w:rsidRPr="002B7B88" w:rsidRDefault="00B57D3F" w:rsidP="002B7B88">
      <w:pPr>
        <w:jc w:val="center"/>
        <w:rPr>
          <w:b/>
          <w:bCs/>
          <w:u w:val="single"/>
        </w:rPr>
      </w:pPr>
    </w:p>
    <w:p w14:paraId="4C93E5E2" w14:textId="1E974617" w:rsidR="002B7B88" w:rsidRPr="002B7B88" w:rsidRDefault="002B7B88" w:rsidP="002B7B88">
      <w:pPr>
        <w:jc w:val="center"/>
        <w:rPr>
          <w:b/>
          <w:bCs/>
          <w:u w:val="single"/>
        </w:rPr>
      </w:pPr>
      <w:r w:rsidRPr="002B7B88">
        <w:rPr>
          <w:b/>
          <w:bCs/>
          <w:u w:val="single"/>
        </w:rPr>
        <w:t>The inadequacy of compatibilism</w:t>
      </w:r>
    </w:p>
    <w:p w14:paraId="13C5AB45" w14:textId="77777777" w:rsidR="002B7B88" w:rsidRDefault="002B7B88"/>
    <w:p w14:paraId="24783CF5" w14:textId="07320E20" w:rsidR="00B57D3F" w:rsidRDefault="00B57D3F">
      <w:r>
        <w:t>In this essay I will outline the idea of compatibilism and point out its</w:t>
      </w:r>
      <w:r w:rsidR="006C6778">
        <w:t xml:space="preserve"> </w:t>
      </w:r>
      <w:r>
        <w:t>failings. This will mean grappling with determinism - or more causal determinism – and free will. The reason I believe compatibilism struggles to convince me is the redefining of free will</w:t>
      </w:r>
      <w:r w:rsidR="007507A9">
        <w:t>,</w:t>
      </w:r>
      <w:r>
        <w:t xml:space="preserve"> and the way I see it, it is just a determinist approach in disguise. Going through the critiques of compatibilism and the lacklustre</w:t>
      </w:r>
      <w:r w:rsidR="006F17FD">
        <w:t xml:space="preserve"> </w:t>
      </w:r>
      <w:r>
        <w:t>defence will prove that compatibilism falls short</w:t>
      </w:r>
      <w:r w:rsidR="006F17FD">
        <w:t xml:space="preserve"> of the mark.</w:t>
      </w:r>
    </w:p>
    <w:p w14:paraId="51064A8A" w14:textId="204C19FE" w:rsidR="006F17FD" w:rsidRPr="006F17FD" w:rsidRDefault="006F17FD">
      <w:pPr>
        <w:rPr>
          <w:u w:val="single"/>
        </w:rPr>
      </w:pPr>
      <w:r w:rsidRPr="006F17FD">
        <w:rPr>
          <w:u w:val="single"/>
        </w:rPr>
        <w:t>Compatibilism</w:t>
      </w:r>
    </w:p>
    <w:p w14:paraId="7E64C8A0" w14:textId="61EE7226" w:rsidR="00B57D3F" w:rsidRDefault="006F17FD">
      <w:r>
        <w:t xml:space="preserve">Compatibilism is the thesis that our actions can be both free and determined by prior causes of the laws of nature. Obviously, this statement has a problem. A free action implies that I had the ability to bring it forth and the ability to not bring forth the action but then we say this action is also determined, implying that I could, in fact, not have done otherwise. If this is the case, compatibilism has already made a hiccup. However, the compatibilist </w:t>
      </w:r>
      <w:r>
        <w:rPr>
          <w:i/>
          <w:iCs/>
        </w:rPr>
        <w:t xml:space="preserve">changes </w:t>
      </w:r>
      <w:r>
        <w:t xml:space="preserve">what we mean by a free action. The compatibilist free action is the ability to act upon the agent’s desires, </w:t>
      </w:r>
      <w:r w:rsidR="00187756">
        <w:t>regardless of</w:t>
      </w:r>
      <w:r>
        <w:t xml:space="preserve"> if said desires are the effect of a determined prior cause. </w:t>
      </w:r>
    </w:p>
    <w:p w14:paraId="6E05FBF3" w14:textId="559A7ABB" w:rsidR="00AD4E87" w:rsidRDefault="006F5EF6" w:rsidP="00AD4E87">
      <w:r>
        <w:t xml:space="preserve">To show their freedom, classic compatibilists analyse what we mean when we say </w:t>
      </w:r>
      <w:r w:rsidRPr="006F5EF6">
        <w:rPr>
          <w:i/>
          <w:iCs/>
        </w:rPr>
        <w:t>‘could have done otherwise’</w:t>
      </w:r>
      <w:r>
        <w:rPr>
          <w:i/>
          <w:iCs/>
        </w:rPr>
        <w:t xml:space="preserve"> </w:t>
      </w:r>
      <w:r>
        <w:t xml:space="preserve">in terms of </w:t>
      </w:r>
      <w:r w:rsidR="00187756">
        <w:t>conditional</w:t>
      </w:r>
      <w:r>
        <w:t xml:space="preserve"> statements. The compatibilist says that we could have done otherwise if we wished to do otherwise. If </w:t>
      </w:r>
      <w:r w:rsidR="0014300C">
        <w:t xml:space="preserve">an </w:t>
      </w:r>
      <w:r>
        <w:t>agent decides to do X, they could have done Y if they desired to</w:t>
      </w:r>
      <w:r w:rsidR="006B5525">
        <w:t xml:space="preserve">. Of course, the problem with this is that compatibilists believe their desires are determined; meaning that the agent couldn’t have done otherwise. The compatibilist responds that this analysis is still helpful as it defines what the agent could have done dependent on other desires and what they couldn’t have done, even if they desired to do so. </w:t>
      </w:r>
      <w:r w:rsidR="00056828">
        <w:t>They believe that distinguishing between what was in the capability of the agent and what was not illustrates what the agent has control over, sufficiently proving that there are alternatives within the compatibilist freedom. Now let’s use a traumatised child to prove that wrong:</w:t>
      </w:r>
    </w:p>
    <w:p w14:paraId="418645AE" w14:textId="0FF0A81A" w:rsidR="00056828" w:rsidRDefault="00056828" w:rsidP="00AD4E87">
      <w:r>
        <w:t>A girl had a bad experience with blond</w:t>
      </w:r>
      <w:r w:rsidR="0014300C">
        <w:t>-</w:t>
      </w:r>
      <w:r>
        <w:t xml:space="preserve">haired dogs and now cannot touch any </w:t>
      </w:r>
      <w:r w:rsidR="002A7872">
        <w:t>blond-haired</w:t>
      </w:r>
      <w:r>
        <w:t xml:space="preserve"> dog. When she comes home one day, her father presents her with two dogs – one blond and one black</w:t>
      </w:r>
      <w:r w:rsidR="002A7872">
        <w:t xml:space="preserve"> – and tells her to choose. The girl chooses the black one. </w:t>
      </w:r>
      <w:r w:rsidR="002A7872">
        <w:rPr>
          <w:rStyle w:val="FootnoteReference"/>
        </w:rPr>
        <w:footnoteReference w:id="1"/>
      </w:r>
    </w:p>
    <w:p w14:paraId="20879FC2" w14:textId="373AE142" w:rsidR="002A7872" w:rsidRDefault="002A7872" w:rsidP="00AD4E87">
      <w:r>
        <w:t xml:space="preserve">If we use compatibilist logic, then the girl was capable </w:t>
      </w:r>
      <w:r w:rsidR="00B9773F">
        <w:t>of</w:t>
      </w:r>
      <w:r>
        <w:t xml:space="preserve"> choos</w:t>
      </w:r>
      <w:r w:rsidR="00B9773F">
        <w:t>ing</w:t>
      </w:r>
      <w:r>
        <w:t xml:space="preserve"> the blond-haired one she just did not desire to. However, the trip-up here is that the girl was incapable of forming a desire to choose the blond-haired dog, thus leaving her with no alternative. </w:t>
      </w:r>
      <w:r>
        <w:lastRenderedPageBreak/>
        <w:t>This proves that the conditional analysis is wrong. Alternatives are needed to have freedom</w:t>
      </w:r>
      <w:r w:rsidR="00C6424A">
        <w:t xml:space="preserve"> as the compatibilist states.</w:t>
      </w:r>
      <w:r>
        <w:t xml:space="preserve"> No alternatives = No freedom. </w:t>
      </w:r>
    </w:p>
    <w:p w14:paraId="61461F01" w14:textId="19770B40" w:rsidR="00E64644" w:rsidRPr="00C47CBD" w:rsidRDefault="00E64644" w:rsidP="00AD4E87">
      <w:pPr>
        <w:rPr>
          <w:u w:val="single"/>
        </w:rPr>
      </w:pPr>
      <w:r w:rsidRPr="00C47CBD">
        <w:rPr>
          <w:u w:val="single"/>
        </w:rPr>
        <w:t xml:space="preserve">The fragility of </w:t>
      </w:r>
      <w:r w:rsidR="00C47CBD" w:rsidRPr="00C47CBD">
        <w:rPr>
          <w:u w:val="single"/>
        </w:rPr>
        <w:t>the compatibilist freedom</w:t>
      </w:r>
    </w:p>
    <w:p w14:paraId="259BF296" w14:textId="3D25CA46" w:rsidR="00E64644" w:rsidRDefault="00C47CBD" w:rsidP="00AD4E87">
      <w:r>
        <w:t>With their own definition of free will</w:t>
      </w:r>
      <w:r w:rsidR="00B5002E">
        <w:t>, compatibilists also have their own ways of losing said freedom.</w:t>
      </w:r>
      <w:r w:rsidR="00277718">
        <w:t xml:space="preserve"> Freedom can be taken away by external and internal factors</w:t>
      </w:r>
      <w:r w:rsidR="00E16377">
        <w:t>:</w:t>
      </w:r>
    </w:p>
    <w:tbl>
      <w:tblPr>
        <w:tblStyle w:val="TableGrid"/>
        <w:tblW w:w="0" w:type="auto"/>
        <w:tblLook w:val="04A0" w:firstRow="1" w:lastRow="0" w:firstColumn="1" w:lastColumn="0" w:noHBand="0" w:noVBand="1"/>
      </w:tblPr>
      <w:tblGrid>
        <w:gridCol w:w="4508"/>
        <w:gridCol w:w="4508"/>
      </w:tblGrid>
      <w:tr w:rsidR="00E16377" w14:paraId="7820BAF6" w14:textId="77777777" w:rsidTr="00E16377">
        <w:tc>
          <w:tcPr>
            <w:tcW w:w="4508" w:type="dxa"/>
          </w:tcPr>
          <w:p w14:paraId="026488E2" w14:textId="416B8323" w:rsidR="00E16377" w:rsidRPr="00E16377" w:rsidRDefault="00E16377" w:rsidP="00AD4E87">
            <w:pPr>
              <w:rPr>
                <w:u w:val="single"/>
              </w:rPr>
            </w:pPr>
            <w:r w:rsidRPr="00E16377">
              <w:rPr>
                <w:u w:val="single"/>
              </w:rPr>
              <w:t>External</w:t>
            </w:r>
          </w:p>
        </w:tc>
        <w:tc>
          <w:tcPr>
            <w:tcW w:w="4508" w:type="dxa"/>
          </w:tcPr>
          <w:p w14:paraId="65E40856" w14:textId="4AAC8A98" w:rsidR="00E16377" w:rsidRPr="00E16377" w:rsidRDefault="00E16377" w:rsidP="00AD4E87">
            <w:pPr>
              <w:rPr>
                <w:u w:val="single"/>
              </w:rPr>
            </w:pPr>
            <w:r w:rsidRPr="00E16377">
              <w:rPr>
                <w:u w:val="single"/>
              </w:rPr>
              <w:t>Internal</w:t>
            </w:r>
          </w:p>
        </w:tc>
      </w:tr>
      <w:tr w:rsidR="00E16377" w14:paraId="3D973486" w14:textId="77777777" w:rsidTr="00E16377">
        <w:tc>
          <w:tcPr>
            <w:tcW w:w="4508" w:type="dxa"/>
          </w:tcPr>
          <w:p w14:paraId="1AB1598B" w14:textId="50255E4E" w:rsidR="00E16377" w:rsidRDefault="007000E9" w:rsidP="00AD4E87">
            <w:r>
              <w:t>Physically</w:t>
            </w:r>
            <w:r w:rsidR="00007AB5">
              <w:t xml:space="preserve"> restrained</w:t>
            </w:r>
          </w:p>
        </w:tc>
        <w:tc>
          <w:tcPr>
            <w:tcW w:w="4508" w:type="dxa"/>
          </w:tcPr>
          <w:p w14:paraId="20C4EBCF" w14:textId="15161B67" w:rsidR="00E16377" w:rsidRDefault="007F30E0" w:rsidP="00AD4E87">
            <w:r>
              <w:t>Manipulation</w:t>
            </w:r>
            <w:r w:rsidR="00A83DF0">
              <w:t xml:space="preserve"> (subliminal messaging)</w:t>
            </w:r>
          </w:p>
        </w:tc>
      </w:tr>
      <w:tr w:rsidR="00E16377" w14:paraId="29FB7832" w14:textId="77777777" w:rsidTr="00E16377">
        <w:tc>
          <w:tcPr>
            <w:tcW w:w="4508" w:type="dxa"/>
          </w:tcPr>
          <w:p w14:paraId="6CC6C7BA" w14:textId="6FE0A807" w:rsidR="00E16377" w:rsidRDefault="007000E9" w:rsidP="00AD4E87">
            <w:r>
              <w:t>Coercion</w:t>
            </w:r>
          </w:p>
        </w:tc>
        <w:tc>
          <w:tcPr>
            <w:tcW w:w="4508" w:type="dxa"/>
          </w:tcPr>
          <w:p w14:paraId="20E91C9D" w14:textId="0819916B" w:rsidR="00E16377" w:rsidRDefault="007F30E0" w:rsidP="00AD4E87">
            <w:r>
              <w:t>Compulsion/ fear</w:t>
            </w:r>
          </w:p>
        </w:tc>
      </w:tr>
      <w:tr w:rsidR="00E16377" w14:paraId="3C7F8403" w14:textId="77777777" w:rsidTr="00E16377">
        <w:tc>
          <w:tcPr>
            <w:tcW w:w="4508" w:type="dxa"/>
          </w:tcPr>
          <w:p w14:paraId="2F3EE2BE" w14:textId="43E7CD53" w:rsidR="007F30E0" w:rsidRDefault="007F30E0" w:rsidP="00AD4E87">
            <w:r>
              <w:t>Lack of opportunity</w:t>
            </w:r>
          </w:p>
        </w:tc>
        <w:tc>
          <w:tcPr>
            <w:tcW w:w="4508" w:type="dxa"/>
          </w:tcPr>
          <w:p w14:paraId="1A8D5EEE" w14:textId="4BCA2A09" w:rsidR="00E16377" w:rsidRDefault="00A83DF0" w:rsidP="00AD4E87">
            <w:r>
              <w:t>Manipulation (</w:t>
            </w:r>
            <w:r w:rsidR="007000E9">
              <w:t>hypnotizing/ conditioning)</w:t>
            </w:r>
          </w:p>
        </w:tc>
      </w:tr>
      <w:tr w:rsidR="007F30E0" w14:paraId="75671808" w14:textId="77777777" w:rsidTr="00E16377">
        <w:tc>
          <w:tcPr>
            <w:tcW w:w="4508" w:type="dxa"/>
          </w:tcPr>
          <w:p w14:paraId="47FEF894" w14:textId="5556D67B" w:rsidR="007F30E0" w:rsidRDefault="007F30E0" w:rsidP="00AD4E87">
            <w:r>
              <w:t>Lack of ability</w:t>
            </w:r>
          </w:p>
        </w:tc>
        <w:tc>
          <w:tcPr>
            <w:tcW w:w="4508" w:type="dxa"/>
          </w:tcPr>
          <w:p w14:paraId="1B931A5D" w14:textId="2B790C1E" w:rsidR="007F30E0" w:rsidRDefault="00EB6E9C" w:rsidP="00AD4E87">
            <w:r>
              <w:t>Mental condition/ addiction</w:t>
            </w:r>
          </w:p>
        </w:tc>
      </w:tr>
    </w:tbl>
    <w:p w14:paraId="08B5AFCC" w14:textId="77777777" w:rsidR="00E16377" w:rsidRDefault="00E16377" w:rsidP="00AD4E87"/>
    <w:p w14:paraId="68F47BC3" w14:textId="70461EF1" w:rsidR="00570616" w:rsidRDefault="00570616" w:rsidP="00AD4E87">
      <w:r>
        <w:t>If any of these factors are applied to an agent, that agent is no longer free</w:t>
      </w:r>
      <w:r w:rsidR="00B249B2">
        <w:t xml:space="preserve"> and more importantly no longer respon</w:t>
      </w:r>
      <w:r w:rsidR="00EB6E9C">
        <w:t xml:space="preserve">sible for their actions. </w:t>
      </w:r>
      <w:r w:rsidR="001939B3">
        <w:t xml:space="preserve">This leads to an obvious </w:t>
      </w:r>
      <w:r w:rsidR="00DC4642">
        <w:t xml:space="preserve">problem of moral responsibility for the compatibilist </w:t>
      </w:r>
      <w:r w:rsidR="00C10732">
        <w:t>which I will go into detail later</w:t>
      </w:r>
      <w:r w:rsidR="00FF2A86">
        <w:t xml:space="preserve">. This was more to show how easy it was to take away </w:t>
      </w:r>
      <w:r w:rsidR="00146CB5">
        <w:t>one’s</w:t>
      </w:r>
      <w:r w:rsidR="00FF2A86">
        <w:t xml:space="preserve"> freedom under the compatibilist logic</w:t>
      </w:r>
      <w:r w:rsidR="00A0565C">
        <w:t>.</w:t>
      </w:r>
    </w:p>
    <w:p w14:paraId="7369D019" w14:textId="12D2EE5B" w:rsidR="002A7872" w:rsidRDefault="002A7872" w:rsidP="00AD4E87">
      <w:pPr>
        <w:rPr>
          <w:u w:val="single"/>
        </w:rPr>
      </w:pPr>
      <w:r w:rsidRPr="002A7872">
        <w:rPr>
          <w:u w:val="single"/>
        </w:rPr>
        <w:t xml:space="preserve">The consequence argument </w:t>
      </w:r>
    </w:p>
    <w:p w14:paraId="6E56A61F" w14:textId="3785A4E5" w:rsidR="002A7872" w:rsidRDefault="00AE0F32" w:rsidP="00AD4E87">
      <w:pPr>
        <w:rPr>
          <w:i/>
          <w:iCs/>
        </w:rPr>
      </w:pPr>
      <w:r w:rsidRPr="00AE0F32">
        <w:rPr>
          <w:i/>
          <w:iCs/>
        </w:rPr>
        <w:t>“If determinism is true, then our acts are the consequences of the laws of nature and events in the remote past. But it is not up to us what went on before we were born; and neither is it up to us what the laws of nature are. Therefore the consequences of those things (including our own acts) are not up to us.”</w:t>
      </w:r>
      <w:r>
        <w:rPr>
          <w:i/>
          <w:iCs/>
        </w:rPr>
        <w:t xml:space="preserve"> </w:t>
      </w:r>
      <w:r>
        <w:rPr>
          <w:rStyle w:val="FootnoteReference"/>
          <w:i/>
          <w:iCs/>
        </w:rPr>
        <w:footnoteReference w:id="2"/>
      </w:r>
    </w:p>
    <w:p w14:paraId="36AE259D" w14:textId="39A95AC9" w:rsidR="00AE0F32" w:rsidRDefault="00AE0F32" w:rsidP="00AD4E87">
      <w:r>
        <w:t>This is the consequence argument by Peter Van Inwagen</w:t>
      </w:r>
      <w:r w:rsidR="00DF336B">
        <w:t>. The main points to take away would be:</w:t>
      </w:r>
    </w:p>
    <w:p w14:paraId="4D2BF54B" w14:textId="36674BD1" w:rsidR="00DF336B" w:rsidRDefault="00DF336B" w:rsidP="00DF336B">
      <w:pPr>
        <w:pStyle w:val="ListParagraph"/>
        <w:numPr>
          <w:ilvl w:val="0"/>
          <w:numId w:val="3"/>
        </w:numPr>
      </w:pPr>
      <w:r>
        <w:t>There is nothing we can now do to change the past</w:t>
      </w:r>
    </w:p>
    <w:p w14:paraId="1D725019" w14:textId="69982141" w:rsidR="00DF336B" w:rsidRDefault="00DF336B" w:rsidP="00DF336B">
      <w:pPr>
        <w:pStyle w:val="ListParagraph"/>
        <w:numPr>
          <w:ilvl w:val="0"/>
          <w:numId w:val="3"/>
        </w:numPr>
      </w:pPr>
      <w:r>
        <w:t>There is nothing we can now do to change the laws of nature</w:t>
      </w:r>
    </w:p>
    <w:p w14:paraId="77C00AFC" w14:textId="4C5AB5FB" w:rsidR="00DF336B" w:rsidRDefault="00DF336B" w:rsidP="00DF336B">
      <w:pPr>
        <w:jc w:val="center"/>
      </w:pPr>
      <w:r>
        <w:t>1+2=</w:t>
      </w:r>
    </w:p>
    <w:p w14:paraId="7089E87A" w14:textId="2A3733AC" w:rsidR="00DF336B" w:rsidRDefault="00DF336B" w:rsidP="00DF336B">
      <w:pPr>
        <w:pStyle w:val="ListParagraph"/>
        <w:numPr>
          <w:ilvl w:val="0"/>
          <w:numId w:val="3"/>
        </w:numPr>
      </w:pPr>
      <w:r>
        <w:t xml:space="preserve">There is nothing we can do to change the past and the laws of nature </w:t>
      </w:r>
    </w:p>
    <w:p w14:paraId="21B52851" w14:textId="76934BF7" w:rsidR="00DF336B" w:rsidRDefault="00DF336B" w:rsidP="00DF336B">
      <w:pPr>
        <w:pStyle w:val="ListParagraph"/>
        <w:numPr>
          <w:ilvl w:val="0"/>
          <w:numId w:val="3"/>
        </w:numPr>
      </w:pPr>
      <w:r>
        <w:t>Our present actions are the necessary consequences of the past and the laws of nature</w:t>
      </w:r>
    </w:p>
    <w:p w14:paraId="1588CDA9" w14:textId="5924B7F2" w:rsidR="00DF336B" w:rsidRDefault="00DF336B" w:rsidP="00DF336B">
      <w:pPr>
        <w:pStyle w:val="ListParagraph"/>
        <w:numPr>
          <w:ilvl w:val="0"/>
          <w:numId w:val="3"/>
        </w:numPr>
      </w:pPr>
      <w:r>
        <w:t>There is nothing we can now do to change the fact that our actions are the necessary consequences of the past and the laws of nature</w:t>
      </w:r>
    </w:p>
    <w:p w14:paraId="4A4DE71E" w14:textId="57574845" w:rsidR="00EF7157" w:rsidRDefault="00E2336E" w:rsidP="00EF7157">
      <w:r>
        <w:t>So,</w:t>
      </w:r>
      <w:r w:rsidR="00EF7157">
        <w:t xml:space="preserve"> if we take 3 and 5 as truth</w:t>
      </w:r>
      <w:r w:rsidR="0073554A">
        <w:t>, we get:</w:t>
      </w:r>
    </w:p>
    <w:p w14:paraId="2C1ED723" w14:textId="235E8B49" w:rsidR="0073554A" w:rsidRDefault="0073554A" w:rsidP="0073554A">
      <w:pPr>
        <w:pStyle w:val="ListParagraph"/>
        <w:numPr>
          <w:ilvl w:val="0"/>
          <w:numId w:val="3"/>
        </w:numPr>
      </w:pPr>
      <w:r>
        <w:t xml:space="preserve">There is nothing we can now do to change the fact </w:t>
      </w:r>
      <w:r w:rsidR="00C96168">
        <w:t xml:space="preserve">that </w:t>
      </w:r>
      <w:r>
        <w:t xml:space="preserve">our present actions </w:t>
      </w:r>
      <w:r w:rsidR="00394D4C">
        <w:t>occur</w:t>
      </w:r>
    </w:p>
    <w:p w14:paraId="2A526D6F" w14:textId="0AF7FA04" w:rsidR="0073554A" w:rsidRDefault="002C50FE" w:rsidP="0073554A">
      <w:r>
        <w:lastRenderedPageBreak/>
        <w:t xml:space="preserve">Meaning that </w:t>
      </w:r>
      <w:r w:rsidR="00FB5ADC">
        <w:t xml:space="preserve">we cannot do otherwise for we must adhere to the consequences </w:t>
      </w:r>
      <w:r w:rsidR="001D79EA">
        <w:t>of the laws of nature and the past, both of which we have no control</w:t>
      </w:r>
      <w:r w:rsidR="009F54F8">
        <w:t xml:space="preserve"> over. </w:t>
      </w:r>
      <w:r w:rsidR="00394D4C">
        <w:t xml:space="preserve">The consequence argument </w:t>
      </w:r>
      <w:r w:rsidR="00E2336E">
        <w:t>shows w</w:t>
      </w:r>
      <w:r w:rsidR="009F54F8">
        <w:t xml:space="preserve">e have lost the power to do otherwise and therefore </w:t>
      </w:r>
      <w:r w:rsidR="00394D4C">
        <w:t xml:space="preserve">lost free will. </w:t>
      </w:r>
    </w:p>
    <w:p w14:paraId="08ACE513" w14:textId="6FA464BA" w:rsidR="00BE346A" w:rsidRDefault="002D32D7" w:rsidP="0096454F">
      <w:r>
        <w:t>The classic compatibilist fights back</w:t>
      </w:r>
      <w:r w:rsidR="00870C6D">
        <w:t xml:space="preserve"> using the hypothetical interpretation </w:t>
      </w:r>
      <w:r w:rsidR="000F4DC2">
        <w:t>of the phrasing</w:t>
      </w:r>
      <w:r w:rsidR="00C4390E">
        <w:t xml:space="preserve"> </w:t>
      </w:r>
      <w:r w:rsidR="00C96CD8">
        <w:t>(</w:t>
      </w:r>
      <w:r w:rsidR="00C4390E">
        <w:t>“Nothing we CAN do”</w:t>
      </w:r>
      <w:r w:rsidR="00C96CD8">
        <w:t xml:space="preserve">) and what Van Inwagen means by “power”. </w:t>
      </w:r>
      <w:r w:rsidR="00E54469">
        <w:t xml:space="preserve"> </w:t>
      </w:r>
      <w:r w:rsidR="00BE346A">
        <w:t>For the compatibilist, we can do something as long as we are not constrained in any way</w:t>
      </w:r>
      <w:r w:rsidR="008047D0">
        <w:t xml:space="preserve">. So if they </w:t>
      </w:r>
      <w:r w:rsidR="007D59E7">
        <w:t xml:space="preserve">analyse “can” in the hypothetical or conditional way, they can argue </w:t>
      </w:r>
      <w:r w:rsidR="00E44EA6">
        <w:t>that the agent “can” have the power to do something</w:t>
      </w:r>
      <w:r w:rsidR="00142750">
        <w:t>.</w:t>
      </w:r>
    </w:p>
    <w:p w14:paraId="2E3B6E9D" w14:textId="7DB8F64D" w:rsidR="0096454F" w:rsidRDefault="00505792" w:rsidP="0096454F">
      <w:r>
        <w:t>For instance, look at 1 And 2</w:t>
      </w:r>
      <w:r w:rsidR="00C96168">
        <w:t xml:space="preserve"> </w:t>
      </w:r>
      <w:r>
        <w:t>In the consequence argument</w:t>
      </w:r>
      <w:r w:rsidR="00C419B8">
        <w:t>: “There is nothing we CAN now do to change the past” and “</w:t>
      </w:r>
      <w:r w:rsidR="0096454F">
        <w:t>There is nothing we CAN now do to change the laws of nature”</w:t>
      </w:r>
      <w:r w:rsidR="00142750">
        <w:t xml:space="preserve">. The </w:t>
      </w:r>
      <w:r w:rsidR="00D96B80">
        <w:t>compatibilist can</w:t>
      </w:r>
      <w:r w:rsidR="00515CF8">
        <w:t xml:space="preserve"> say that we do, in fact, have the p</w:t>
      </w:r>
      <w:r w:rsidR="00F700D7">
        <w:t xml:space="preserve">ower to change the laws of nature and the past and that we </w:t>
      </w:r>
      <w:r w:rsidR="00F700D7">
        <w:rPr>
          <w:i/>
          <w:iCs/>
        </w:rPr>
        <w:t xml:space="preserve">would </w:t>
      </w:r>
      <w:r w:rsidR="00F700D7">
        <w:t xml:space="preserve">if we </w:t>
      </w:r>
      <w:r w:rsidR="00F700D7">
        <w:rPr>
          <w:i/>
          <w:iCs/>
        </w:rPr>
        <w:t xml:space="preserve">desired </w:t>
      </w:r>
      <w:r w:rsidR="00F700D7">
        <w:t>to.</w:t>
      </w:r>
      <w:r w:rsidR="00F700D7">
        <w:rPr>
          <w:rStyle w:val="FootnoteReference"/>
        </w:rPr>
        <w:footnoteReference w:id="3"/>
      </w:r>
      <w:r w:rsidR="00331A4D">
        <w:t xml:space="preserve"> This is, of course, an incorrect claim. We as humans do not have the power to change the laws of nature nor what has happened before we exist</w:t>
      </w:r>
      <w:r w:rsidR="00CD174A">
        <w:t xml:space="preserve">. Meaning the compatibilists objection falls flat. </w:t>
      </w:r>
    </w:p>
    <w:p w14:paraId="3F142B65" w14:textId="000C0382" w:rsidR="0095118E" w:rsidRDefault="00DD1A93" w:rsidP="001876A8">
      <w:r>
        <w:t xml:space="preserve">Another objection the compatibilist has to the consequence argument is </w:t>
      </w:r>
      <w:r w:rsidR="005E5F50">
        <w:t xml:space="preserve">rule beta. Rule beta </w:t>
      </w:r>
      <w:r w:rsidR="0095118E">
        <w:t xml:space="preserve">is the justification for point 6. (There is nothing we can now do to change the fact </w:t>
      </w:r>
      <w:r w:rsidR="000D6B19">
        <w:t xml:space="preserve">that </w:t>
      </w:r>
      <w:r w:rsidR="0095118E">
        <w:t>our present actions occur</w:t>
      </w:r>
      <w:r w:rsidR="001876A8">
        <w:t>)</w:t>
      </w:r>
      <w:r w:rsidR="002A3E33">
        <w:t>: “</w:t>
      </w:r>
      <w:r w:rsidR="002A3E33">
        <w:rPr>
          <w:i/>
          <w:iCs/>
        </w:rPr>
        <w:t>If there is nothing anyone can do to change X</w:t>
      </w:r>
      <w:r w:rsidR="00150B67">
        <w:rPr>
          <w:i/>
          <w:iCs/>
        </w:rPr>
        <w:t xml:space="preserve">, and nothing anyone can do to change the fact that Y is a necessary consequence </w:t>
      </w:r>
      <w:r w:rsidR="00E56E7E">
        <w:rPr>
          <w:i/>
          <w:iCs/>
        </w:rPr>
        <w:t>of X, then there</w:t>
      </w:r>
      <w:r w:rsidR="002F6B04">
        <w:rPr>
          <w:i/>
          <w:iCs/>
        </w:rPr>
        <w:t xml:space="preserve"> is</w:t>
      </w:r>
      <w:r w:rsidR="00E56E7E">
        <w:rPr>
          <w:i/>
          <w:iCs/>
        </w:rPr>
        <w:t xml:space="preserve"> nothing </w:t>
      </w:r>
      <w:r w:rsidR="00D4401B">
        <w:rPr>
          <w:i/>
          <w:iCs/>
        </w:rPr>
        <w:t>anyone</w:t>
      </w:r>
      <w:r w:rsidR="00E56E7E">
        <w:rPr>
          <w:i/>
          <w:iCs/>
        </w:rPr>
        <w:t xml:space="preserve"> can do to change Y either</w:t>
      </w:r>
      <w:r w:rsidR="00D4401B">
        <w:rPr>
          <w:i/>
          <w:iCs/>
        </w:rPr>
        <w:t>.”</w:t>
      </w:r>
      <w:r w:rsidR="00082AD7">
        <w:rPr>
          <w:rStyle w:val="FootnoteReference"/>
          <w:i/>
          <w:iCs/>
        </w:rPr>
        <w:footnoteReference w:id="4"/>
      </w:r>
      <w:r w:rsidR="00BD5C71">
        <w:t>The compatibilist, who believes in their hypothetical analysis</w:t>
      </w:r>
      <w:r w:rsidR="00422E1F">
        <w:t xml:space="preserve">, agrees that X cannot be proven changeable </w:t>
      </w:r>
      <w:r w:rsidR="00C75ED0">
        <w:t xml:space="preserve">but Y can be defied. This argument does not claim </w:t>
      </w:r>
      <w:r w:rsidR="002523D6">
        <w:t xml:space="preserve">an agent </w:t>
      </w:r>
      <w:r w:rsidR="002516B9">
        <w:t xml:space="preserve">can change the laws of nature </w:t>
      </w:r>
      <w:r w:rsidR="00616184">
        <w:t xml:space="preserve">but does claim that there </w:t>
      </w:r>
      <w:r w:rsidR="00554847">
        <w:t>are no constraints to make the agent act differently</w:t>
      </w:r>
      <w:r w:rsidR="002329E5">
        <w:t xml:space="preserve">. Meaning that, to the compatibilist, the agent </w:t>
      </w:r>
      <w:r w:rsidR="00A94629">
        <w:rPr>
          <w:i/>
          <w:iCs/>
        </w:rPr>
        <w:t xml:space="preserve">could </w:t>
      </w:r>
      <w:r w:rsidR="00A94629">
        <w:t xml:space="preserve">have done otherwise and had the </w:t>
      </w:r>
      <w:r w:rsidR="00A94629">
        <w:rPr>
          <w:i/>
          <w:iCs/>
        </w:rPr>
        <w:t xml:space="preserve">power </w:t>
      </w:r>
      <w:r w:rsidR="00A94629">
        <w:t xml:space="preserve">to do </w:t>
      </w:r>
      <w:r w:rsidR="007F39C7">
        <w:t>otherwise,</w:t>
      </w:r>
      <w:r w:rsidR="00C11C4D">
        <w:t xml:space="preserve"> disproving Y in rule beta. This is a fantastic argument against </w:t>
      </w:r>
      <w:r w:rsidR="00B62500">
        <w:t>the consequence if it was not sitting on the foundations of a hypothetical analysis of “can”</w:t>
      </w:r>
      <w:r w:rsidR="00317B95">
        <w:t xml:space="preserve">. This gives more than enough </w:t>
      </w:r>
      <w:r w:rsidR="00A209D6">
        <w:t>ground for the incompatibilist to disregard this argument</w:t>
      </w:r>
      <w:r w:rsidR="000F0CDB">
        <w:t xml:space="preserve"> because hypothetical analys</w:t>
      </w:r>
      <w:r w:rsidR="004C1161">
        <w:t>es</w:t>
      </w:r>
      <w:r w:rsidR="000F0CDB">
        <w:t xml:space="preserve"> </w:t>
      </w:r>
      <w:r w:rsidR="006E2DF3">
        <w:t>of “can” and “do otherwise” tells us that agents can</w:t>
      </w:r>
      <w:r w:rsidR="006C5FA6">
        <w:t>/could</w:t>
      </w:r>
      <w:r w:rsidR="006E2DF3">
        <w:t xml:space="preserve"> do otherwise </w:t>
      </w:r>
      <w:r w:rsidR="006C5FA6">
        <w:t xml:space="preserve">in cases where it is clear the agent cannot. </w:t>
      </w:r>
      <w:r w:rsidR="00320F13">
        <w:t>Going back to the dog example, the g</w:t>
      </w:r>
      <w:r w:rsidR="00C979CA">
        <w:t xml:space="preserve">irl could never have done otherwise for she was </w:t>
      </w:r>
      <w:r w:rsidR="001F7062">
        <w:t xml:space="preserve">incapable of having the desire to choose the blond dog, we know this, so when the compatibilist says she </w:t>
      </w:r>
      <w:r w:rsidR="001F7062">
        <w:rPr>
          <w:i/>
          <w:iCs/>
        </w:rPr>
        <w:t xml:space="preserve">could </w:t>
      </w:r>
      <w:r w:rsidR="001F7062">
        <w:t xml:space="preserve">have chosen the blond dog we know it to be false. </w:t>
      </w:r>
    </w:p>
    <w:p w14:paraId="74D65C21" w14:textId="2994D67D" w:rsidR="00CB473B" w:rsidRPr="004D1C3E" w:rsidRDefault="00CB473B" w:rsidP="001876A8">
      <w:pPr>
        <w:rPr>
          <w:u w:val="single"/>
        </w:rPr>
      </w:pPr>
      <w:r w:rsidRPr="004D1C3E">
        <w:rPr>
          <w:u w:val="single"/>
        </w:rPr>
        <w:t>The compatibilists problem with moral resp</w:t>
      </w:r>
      <w:r w:rsidR="00317A32" w:rsidRPr="004D1C3E">
        <w:rPr>
          <w:u w:val="single"/>
        </w:rPr>
        <w:t>onsibility</w:t>
      </w:r>
    </w:p>
    <w:p w14:paraId="032D2C01" w14:textId="12CD51AB" w:rsidR="0068139B" w:rsidRDefault="00943C49" w:rsidP="0096454F">
      <w:r>
        <w:t xml:space="preserve">Before the work of Harry Frankfurt </w:t>
      </w:r>
      <w:r w:rsidR="00DF02BA">
        <w:t>and his ‘Frankfurt cases’ (prior</w:t>
      </w:r>
      <w:r w:rsidR="003F1C02">
        <w:t xml:space="preserve"> 1969) the widely accepted view of moral responsibility in the free will debate was the PAP principle</w:t>
      </w:r>
      <w:r w:rsidR="00E6628E">
        <w:t xml:space="preserve"> (Principle of Alternate Possibilities) The point boils down to the agent can only be held </w:t>
      </w:r>
      <w:r w:rsidR="00E6628E">
        <w:lastRenderedPageBreak/>
        <w:t xml:space="preserve">morally responsible </w:t>
      </w:r>
      <w:r w:rsidR="00B41D58">
        <w:t>if they could have done otherwise</w:t>
      </w:r>
      <w:r w:rsidR="002C6B52">
        <w:t xml:space="preserve">. </w:t>
      </w:r>
      <w:r w:rsidR="00C4683A">
        <w:t>The classic compatibilist rejects this idea and instead believes that an agent can still be held morally respo</w:t>
      </w:r>
      <w:r w:rsidR="00F15FE0">
        <w:t xml:space="preserve">nsible even if they could not have done otherwise. </w:t>
      </w:r>
      <w:r w:rsidR="00223359">
        <w:t>This is what Frankfurt proposes and uses an example:</w:t>
      </w:r>
    </w:p>
    <w:p w14:paraId="5A2FDC77" w14:textId="2B6671EC" w:rsidR="00A25279" w:rsidRDefault="00F92F61" w:rsidP="0096454F">
      <w:r>
        <w:t>Think of</w:t>
      </w:r>
      <w:r w:rsidR="00A25279">
        <w:t xml:space="preserve"> a man named </w:t>
      </w:r>
      <w:r w:rsidR="00DC6E03">
        <w:t>Juno</w:t>
      </w:r>
      <w:r>
        <w:t xml:space="preserve"> who is deciding to </w:t>
      </w:r>
      <w:r w:rsidR="00580B5F">
        <w:t>carry out an action, for this case it will be voting for a candidate.</w:t>
      </w:r>
    </w:p>
    <w:p w14:paraId="24E0CD47" w14:textId="419FC55E" w:rsidR="00580B5F" w:rsidRDefault="00580B5F" w:rsidP="0096454F">
      <w:r>
        <w:t>There is a manipulator</w:t>
      </w:r>
      <w:r w:rsidR="00420A4A">
        <w:t xml:space="preserve"> named Lumin. Lumin has placed a device </w:t>
      </w:r>
      <w:r w:rsidR="00EE61EF">
        <w:t xml:space="preserve">in Juno’s brain that will force him to vote for candidate A if he </w:t>
      </w:r>
      <w:r w:rsidR="00AA4EE0">
        <w:t>tries to vote for candidate B.</w:t>
      </w:r>
    </w:p>
    <w:p w14:paraId="69133EAF" w14:textId="7A50D119" w:rsidR="00AA4EE0" w:rsidRDefault="00AA4EE0" w:rsidP="0096454F">
      <w:r>
        <w:t>Juno, of his own desire, votes for candi</w:t>
      </w:r>
      <w:r w:rsidR="00CD3A62">
        <w:t xml:space="preserve">date A </w:t>
      </w:r>
      <w:r w:rsidR="00185790">
        <w:t>so there was no need for Lumin to plant that device on Juno’s brain.</w:t>
      </w:r>
    </w:p>
    <w:p w14:paraId="0EBB64AE" w14:textId="528C7057" w:rsidR="00185790" w:rsidRDefault="00185790" w:rsidP="0096454F">
      <w:r>
        <w:t>Frankfurt claims that even though Juno had no other choice</w:t>
      </w:r>
      <w:r w:rsidR="00A46F16">
        <w:t xml:space="preserve"> he can be held responsible as it was in line with his desires</w:t>
      </w:r>
      <w:r w:rsidR="00E11282">
        <w:t xml:space="preserve">.  Frankfurt proves that an agent can be held </w:t>
      </w:r>
      <w:r w:rsidR="00901501">
        <w:t xml:space="preserve">responsible without having alternate possibilities. </w:t>
      </w:r>
    </w:p>
    <w:p w14:paraId="50245A26" w14:textId="0CAC156E" w:rsidR="000A5147" w:rsidRDefault="000A5147" w:rsidP="0096454F">
      <w:r>
        <w:t>Now let’s change it a bit</w:t>
      </w:r>
    </w:p>
    <w:p w14:paraId="17079604" w14:textId="6B46F6F6" w:rsidR="000A5147" w:rsidRDefault="00C6380D" w:rsidP="0096454F">
      <w:r>
        <w:t>Juno</w:t>
      </w:r>
      <w:r w:rsidR="00F56AF4">
        <w:t xml:space="preserve"> has an addiction to a drug and </w:t>
      </w:r>
      <w:r w:rsidR="0093364F">
        <w:t>regularly</w:t>
      </w:r>
      <w:r w:rsidR="00F56AF4">
        <w:t xml:space="preserve"> </w:t>
      </w:r>
      <w:r w:rsidR="0093364F">
        <w:t>complies with that addiction.</w:t>
      </w:r>
    </w:p>
    <w:p w14:paraId="19FE4ABD" w14:textId="4C29D2EA" w:rsidR="0093364F" w:rsidRDefault="0093364F" w:rsidP="0096454F">
      <w:r>
        <w:t xml:space="preserve">Lumin plans to force Juno to take the drug </w:t>
      </w:r>
      <w:r w:rsidR="00E14ACA">
        <w:t xml:space="preserve">if Juno shows signs </w:t>
      </w:r>
      <w:r w:rsidR="00123B96">
        <w:t>of not wanting to take the drug</w:t>
      </w:r>
    </w:p>
    <w:p w14:paraId="72E0BE1F" w14:textId="5FF74121" w:rsidR="00123B96" w:rsidRDefault="00123B96" w:rsidP="0096454F">
      <w:r>
        <w:t>Juno takes the drug</w:t>
      </w:r>
      <w:r w:rsidR="00BB4645">
        <w:t xml:space="preserve"> by his own volition so there is no need </w:t>
      </w:r>
      <w:r w:rsidR="00871C76">
        <w:t xml:space="preserve">for Lumin to intervene </w:t>
      </w:r>
    </w:p>
    <w:p w14:paraId="7AEF5BA3" w14:textId="091C73EA" w:rsidR="00871C76" w:rsidRDefault="00871C76" w:rsidP="0096454F">
      <w:r>
        <w:t>Frankfurt would claim that we hold Juno responsible even though he had n</w:t>
      </w:r>
      <w:r w:rsidR="002C683A">
        <w:t xml:space="preserve">o alternative possibilities as taking the drug was in line </w:t>
      </w:r>
      <w:r w:rsidR="009B11DF">
        <w:t>with</w:t>
      </w:r>
      <w:r w:rsidR="002C683A">
        <w:t xml:space="preserve"> Juno’s desires</w:t>
      </w:r>
      <w:r w:rsidR="00A044A1">
        <w:t>. In doing so, Frankfurt has gone against the idea of a classic</w:t>
      </w:r>
      <w:r w:rsidR="00700BA4">
        <w:t xml:space="preserve">al compatibilist view of free will. One of the ways an agent loses their free will is </w:t>
      </w:r>
      <w:r w:rsidR="00F4401C">
        <w:t>by suffering from sort of mental condition or addiction. For the compatibilist</w:t>
      </w:r>
      <w:r w:rsidR="00DE3B37">
        <w:t xml:space="preserve">, the agent who </w:t>
      </w:r>
      <w:r w:rsidR="00DE3B37">
        <w:rPr>
          <w:i/>
          <w:iCs/>
        </w:rPr>
        <w:t xml:space="preserve">desires </w:t>
      </w:r>
      <w:r w:rsidR="00DE3B37">
        <w:t xml:space="preserve">to takes drugs cannot be held responsible </w:t>
      </w:r>
      <w:r w:rsidR="006D0655">
        <w:t xml:space="preserve">as it is not a free choice. Whilst this point doesn’t disprove that agents can be held responsible </w:t>
      </w:r>
      <w:r w:rsidR="00023E61">
        <w:t xml:space="preserve">even when there are no alternatives, it does prove the impracticality of compatibilism. </w:t>
      </w:r>
      <w:r w:rsidR="007F1F2A">
        <w:t xml:space="preserve">It shows how Frankfurt, </w:t>
      </w:r>
      <w:r w:rsidR="00624027">
        <w:t xml:space="preserve">an avid defender of compatibilism, was not using </w:t>
      </w:r>
      <w:r w:rsidR="00E230E8">
        <w:t>compatibilist</w:t>
      </w:r>
      <w:r w:rsidR="00624027">
        <w:t xml:space="preserve"> logic when </w:t>
      </w:r>
      <w:r w:rsidR="00E230E8">
        <w:t xml:space="preserve">presenting these ideas but instead </w:t>
      </w:r>
      <w:r w:rsidR="00456D3E">
        <w:t>determinist</w:t>
      </w:r>
      <w:r w:rsidR="00406591">
        <w:t xml:space="preserve">ic </w:t>
      </w:r>
      <w:r w:rsidR="00456D3E">
        <w:t>logic</w:t>
      </w:r>
      <w:r w:rsidR="007E36C5">
        <w:t xml:space="preserve">. </w:t>
      </w:r>
    </w:p>
    <w:p w14:paraId="3CD15987" w14:textId="1DA21AB0" w:rsidR="007E36C5" w:rsidRDefault="00004FCF" w:rsidP="0096454F">
      <w:pPr>
        <w:rPr>
          <w:i/>
          <w:iCs/>
        </w:rPr>
      </w:pPr>
      <w:r>
        <w:t xml:space="preserve">Frankfurt’s idea that we can hold an agent responsible whilst not having any alternatives </w:t>
      </w:r>
      <w:r w:rsidR="00053B01">
        <w:t xml:space="preserve">can be proven wrong </w:t>
      </w:r>
      <w:r w:rsidR="00A06128">
        <w:t xml:space="preserve">or inadequate </w:t>
      </w:r>
      <w:r w:rsidR="00053B01">
        <w:t>by highlighting the importance of ultimate responsibility</w:t>
      </w:r>
      <w:r w:rsidR="0014213D">
        <w:t>, self-forming actions</w:t>
      </w:r>
      <w:r w:rsidR="00053B01">
        <w:t xml:space="preserve"> and the “</w:t>
      </w:r>
      <w:r w:rsidR="009D72D7">
        <w:t xml:space="preserve">Flicker of freedom” defence. </w:t>
      </w:r>
      <w:r w:rsidR="002338B5">
        <w:t xml:space="preserve">Ultimate </w:t>
      </w:r>
      <w:r w:rsidR="009650A5">
        <w:t>responsibility, by definition – “</w:t>
      </w:r>
      <w:r w:rsidR="009650A5">
        <w:rPr>
          <w:i/>
          <w:iCs/>
        </w:rPr>
        <w:t xml:space="preserve">The power of agents </w:t>
      </w:r>
      <w:r w:rsidR="00C014F4">
        <w:rPr>
          <w:i/>
          <w:iCs/>
        </w:rPr>
        <w:t xml:space="preserve">to be the ultimate creators </w:t>
      </w:r>
      <w:r w:rsidR="00750FA0">
        <w:rPr>
          <w:i/>
          <w:iCs/>
        </w:rPr>
        <w:t>and sustainers of their own ends and purposes”</w:t>
      </w:r>
      <w:r w:rsidR="00CA4777">
        <w:rPr>
          <w:rStyle w:val="FootnoteReference"/>
          <w:i/>
          <w:iCs/>
        </w:rPr>
        <w:footnoteReference w:id="5"/>
      </w:r>
      <w:r w:rsidR="00727715">
        <w:rPr>
          <w:i/>
          <w:iCs/>
        </w:rPr>
        <w:t xml:space="preserve"> </w:t>
      </w:r>
      <w:r w:rsidR="00D22B78">
        <w:rPr>
          <w:i/>
          <w:iCs/>
        </w:rPr>
        <w:t>–</w:t>
      </w:r>
      <w:r w:rsidR="00727715">
        <w:rPr>
          <w:i/>
          <w:iCs/>
        </w:rPr>
        <w:t xml:space="preserve"> </w:t>
      </w:r>
      <w:r w:rsidR="00D22B78">
        <w:t>Does not mean that we</w:t>
      </w:r>
      <w:r w:rsidR="00075C08">
        <w:t xml:space="preserve"> are</w:t>
      </w:r>
      <w:r w:rsidR="00D22B78">
        <w:t xml:space="preserve"> </w:t>
      </w:r>
      <w:r w:rsidR="00930E0F">
        <w:t>require</w:t>
      </w:r>
      <w:r w:rsidR="00075C08">
        <w:t>d</w:t>
      </w:r>
      <w:r w:rsidR="00930E0F">
        <w:t xml:space="preserve"> to </w:t>
      </w:r>
      <w:r w:rsidR="00D22B78">
        <w:t>have</w:t>
      </w:r>
      <w:r w:rsidR="00930E0F">
        <w:t xml:space="preserve"> the ability to have</w:t>
      </w:r>
      <w:r w:rsidR="00D22B78">
        <w:t xml:space="preserve"> done otherwise</w:t>
      </w:r>
      <w:r w:rsidR="001B6819">
        <w:t xml:space="preserve"> which is in line with Frankfurt but </w:t>
      </w:r>
      <w:r w:rsidR="0076634D">
        <w:t>it does not stay that way</w:t>
      </w:r>
      <w:r w:rsidR="00D5602A">
        <w:t xml:space="preserve"> for ultimate responsibility does require that we could have done otherwise </w:t>
      </w:r>
      <w:r w:rsidR="00D5602A">
        <w:lastRenderedPageBreak/>
        <w:t xml:space="preserve">in prior events </w:t>
      </w:r>
      <w:r w:rsidR="00965CA6">
        <w:t>in which we formed our character</w:t>
      </w:r>
      <w:r w:rsidR="003E6CDD">
        <w:t>, also known as self-forming actions</w:t>
      </w:r>
      <w:r w:rsidR="00497C5B">
        <w:t xml:space="preserve">. </w:t>
      </w:r>
      <w:r w:rsidR="00B809EC">
        <w:t>T</w:t>
      </w:r>
      <w:r w:rsidR="009A4504">
        <w:t xml:space="preserve">he self-forming actions actively go against compatibilism’s idea of causally determined </w:t>
      </w:r>
      <w:r w:rsidR="00A52D2D">
        <w:t xml:space="preserve">formation of desires, the choices you have made in X will lead you to </w:t>
      </w:r>
      <w:r w:rsidR="00E85F45">
        <w:t xml:space="preserve">choice Y. The difference is that you had control of X, instead of </w:t>
      </w:r>
      <w:r w:rsidR="000C1372">
        <w:t xml:space="preserve">it being determined, and therefore you have the responsibility of Y. </w:t>
      </w:r>
      <w:r w:rsidR="006D0C00">
        <w:t xml:space="preserve">You had alternative possibilities at X </w:t>
      </w:r>
      <w:r w:rsidR="00A06128">
        <w:t xml:space="preserve">so it doesn’t matter if you had no other alternatives at Y, the agent must take ultimate </w:t>
      </w:r>
      <w:r w:rsidR="00CD2088">
        <w:t>responsibility</w:t>
      </w:r>
      <w:r w:rsidR="001F65EC">
        <w:t xml:space="preserve">. </w:t>
      </w:r>
      <w:r w:rsidR="008F2904">
        <w:t>“</w:t>
      </w:r>
      <w:r w:rsidR="00A920A9">
        <w:rPr>
          <w:i/>
          <w:iCs/>
        </w:rPr>
        <w:t xml:space="preserve">but it is </w:t>
      </w:r>
      <w:r w:rsidR="0015123D">
        <w:rPr>
          <w:i/>
          <w:iCs/>
        </w:rPr>
        <w:t>‘</w:t>
      </w:r>
      <w:r w:rsidR="00A920A9">
        <w:rPr>
          <w:i/>
          <w:iCs/>
        </w:rPr>
        <w:t>our own free will</w:t>
      </w:r>
      <w:r w:rsidR="0015123D">
        <w:rPr>
          <w:i/>
          <w:iCs/>
        </w:rPr>
        <w:t xml:space="preserve">’ by virtue </w:t>
      </w:r>
      <w:r w:rsidR="003C3105">
        <w:rPr>
          <w:i/>
          <w:iCs/>
        </w:rPr>
        <w:t xml:space="preserve">of the fact that we formed it by </w:t>
      </w:r>
      <w:r w:rsidR="0050272A">
        <w:rPr>
          <w:i/>
          <w:iCs/>
        </w:rPr>
        <w:t>other choices or actions in the past (SFAs</w:t>
      </w:r>
      <w:r w:rsidR="000B7CBD">
        <w:rPr>
          <w:i/>
          <w:iCs/>
        </w:rPr>
        <w:t>) that brought him to the point in his life where he could do no other”</w:t>
      </w:r>
      <w:r w:rsidR="00736915">
        <w:rPr>
          <w:rStyle w:val="FootnoteReference"/>
          <w:i/>
          <w:iCs/>
        </w:rPr>
        <w:footnoteReference w:id="6"/>
      </w:r>
    </w:p>
    <w:p w14:paraId="09E527BF" w14:textId="7A4D9F4C" w:rsidR="009F2D0C" w:rsidRDefault="0093729F" w:rsidP="0096454F">
      <w:r>
        <w:t>The” Flicker</w:t>
      </w:r>
      <w:r w:rsidR="006836F5">
        <w:t xml:space="preserve"> of freedom” argument</w:t>
      </w:r>
      <w:r w:rsidR="005D6AC9">
        <w:rPr>
          <w:rStyle w:val="FootnoteReference"/>
        </w:rPr>
        <w:footnoteReference w:id="7"/>
      </w:r>
      <w:r w:rsidR="00B17F59">
        <w:t xml:space="preserve"> – brought forth by </w:t>
      </w:r>
      <w:r w:rsidR="008E595D">
        <w:t xml:space="preserve">David Widerker </w:t>
      </w:r>
      <w:r>
        <w:t>- is</w:t>
      </w:r>
      <w:r w:rsidR="006836F5">
        <w:t xml:space="preserve"> the idea that even in </w:t>
      </w:r>
      <w:r w:rsidR="0057765E">
        <w:t>the smallest possible amount, there is still the possibility to have alterna</w:t>
      </w:r>
      <w:r w:rsidR="00FA0015">
        <w:t xml:space="preserve">tive </w:t>
      </w:r>
      <w:r w:rsidR="0057765E">
        <w:t>possibili</w:t>
      </w:r>
      <w:r w:rsidR="00FA0015">
        <w:t>ties.</w:t>
      </w:r>
      <w:r w:rsidR="0057765E">
        <w:t xml:space="preserve"> </w:t>
      </w:r>
      <w:r w:rsidR="00131665">
        <w:t>Juno may hesitate to vote for candidate A, it doesn’t matter that he eventually did vote for A</w:t>
      </w:r>
      <w:r w:rsidR="000040FC">
        <w:t xml:space="preserve"> for the deliberation, </w:t>
      </w:r>
      <w:r>
        <w:t xml:space="preserve">for Widerker, </w:t>
      </w:r>
      <w:r w:rsidR="000040FC">
        <w:t>is proof that there was a chance for alternative possibilities. This means that an agent can always have alternate possibilities</w:t>
      </w:r>
      <w:r w:rsidR="00DD5450">
        <w:t>.</w:t>
      </w:r>
    </w:p>
    <w:p w14:paraId="64FA2589" w14:textId="6228CC66" w:rsidR="000F367E" w:rsidRDefault="007D0B82" w:rsidP="0096454F">
      <w:r>
        <w:t>Ultimate responsibility and self-forming</w:t>
      </w:r>
      <w:r w:rsidR="002D3C5F">
        <w:t xml:space="preserve"> actions</w:t>
      </w:r>
      <w:r>
        <w:t xml:space="preserve"> </w:t>
      </w:r>
      <w:r w:rsidR="005A5E37">
        <w:t>show</w:t>
      </w:r>
      <w:r>
        <w:t xml:space="preserve"> the inadequacy of </w:t>
      </w:r>
      <w:r w:rsidR="00A47270">
        <w:t>Frankfurt</w:t>
      </w:r>
      <w:r w:rsidR="002B0E4C">
        <w:t>’s</w:t>
      </w:r>
      <w:r>
        <w:t xml:space="preserve"> </w:t>
      </w:r>
      <w:r w:rsidR="00232806">
        <w:t>conclusion,</w:t>
      </w:r>
      <w:r>
        <w:t xml:space="preserve"> and </w:t>
      </w:r>
      <w:r w:rsidR="00A47270">
        <w:t xml:space="preserve">the “flicker of freedom” argument shows that Frankfurt has </w:t>
      </w:r>
      <w:r w:rsidR="00FA0015">
        <w:t>come</w:t>
      </w:r>
      <w:r w:rsidR="00A47270">
        <w:t xml:space="preserve"> to the wrong conclusion. </w:t>
      </w:r>
      <w:r w:rsidR="005A5E37">
        <w:t>Frankfurt himself struggles to remain in the compatibilist framework, proving that moral responsibility seems impossible for the compatibilist.</w:t>
      </w:r>
    </w:p>
    <w:p w14:paraId="12C538C3" w14:textId="181CED72" w:rsidR="00DD5450" w:rsidRPr="002B0E4C" w:rsidRDefault="002B0E4C" w:rsidP="0096454F">
      <w:pPr>
        <w:rPr>
          <w:u w:val="single"/>
        </w:rPr>
      </w:pPr>
      <w:r w:rsidRPr="002B0E4C">
        <w:rPr>
          <w:u w:val="single"/>
        </w:rPr>
        <w:t>Conclusion</w:t>
      </w:r>
      <w:r w:rsidR="005A5E37" w:rsidRPr="002B0E4C">
        <w:rPr>
          <w:u w:val="single"/>
        </w:rPr>
        <w:t xml:space="preserve"> </w:t>
      </w:r>
    </w:p>
    <w:p w14:paraId="6D2F10AE" w14:textId="14468113" w:rsidR="00AA4EE0" w:rsidRDefault="002B0E4C" w:rsidP="0096454F">
      <w:pPr>
        <w:rPr>
          <w:color w:val="000000" w:themeColor="text1"/>
        </w:rPr>
      </w:pPr>
      <w:r>
        <w:t>After seeing all t</w:t>
      </w:r>
      <w:r w:rsidR="00CA3AEF">
        <w:t>hese problems with compatibilism? Notable figures</w:t>
      </w:r>
      <w:r w:rsidR="0088463D">
        <w:t xml:space="preserve"> like John Locke</w:t>
      </w:r>
      <w:r w:rsidR="00CC5BF4">
        <w:t>, David Hume and John Stuart Mill endorse compatibilism</w:t>
      </w:r>
      <w:r w:rsidR="00C51B9E">
        <w:t xml:space="preserve">, perhaps they saw </w:t>
      </w:r>
      <w:r w:rsidR="00CB7A40">
        <w:t xml:space="preserve">a way of </w:t>
      </w:r>
      <w:r w:rsidR="00CB7A40" w:rsidRPr="007827F1">
        <w:rPr>
          <w:i/>
          <w:iCs/>
          <w:color w:val="000000" w:themeColor="text1"/>
        </w:rPr>
        <w:t>“</w:t>
      </w:r>
      <w:r w:rsidR="00CB7A40">
        <w:rPr>
          <w:i/>
          <w:iCs/>
          <w:color w:val="000000" w:themeColor="text1"/>
        </w:rPr>
        <w:t>reconciling ordinary experience of being free with scientific views about the universe and human beings”</w:t>
      </w:r>
      <w:r w:rsidR="00CB7A40">
        <w:rPr>
          <w:rStyle w:val="FootnoteReference"/>
          <w:i/>
          <w:iCs/>
          <w:color w:val="000000" w:themeColor="text1"/>
        </w:rPr>
        <w:footnoteReference w:id="8"/>
      </w:r>
      <w:r w:rsidR="00CB7A40">
        <w:rPr>
          <w:color w:val="000000" w:themeColor="text1"/>
        </w:rPr>
        <w:t>.</w:t>
      </w:r>
      <w:r w:rsidR="001921D7">
        <w:rPr>
          <w:color w:val="000000" w:themeColor="text1"/>
        </w:rPr>
        <w:t xml:space="preserve"> </w:t>
      </w:r>
      <w:r w:rsidR="00232806">
        <w:rPr>
          <w:color w:val="000000" w:themeColor="text1"/>
        </w:rPr>
        <w:t xml:space="preserve">This statement could have </w:t>
      </w:r>
      <w:r w:rsidR="00236176">
        <w:rPr>
          <w:color w:val="000000" w:themeColor="text1"/>
        </w:rPr>
        <w:t>been true if they dropped the last three words</w:t>
      </w:r>
      <w:r w:rsidR="00E163E7">
        <w:rPr>
          <w:color w:val="000000" w:themeColor="text1"/>
        </w:rPr>
        <w:t>,</w:t>
      </w:r>
      <w:r w:rsidR="00236176">
        <w:rPr>
          <w:color w:val="000000" w:themeColor="text1"/>
        </w:rPr>
        <w:t xml:space="preserve"> “about human beings”</w:t>
      </w:r>
      <w:r w:rsidR="00E163E7">
        <w:rPr>
          <w:color w:val="000000" w:themeColor="text1"/>
        </w:rPr>
        <w:t xml:space="preserve">, I do believe the world itself is deterministic in a sense: 2+2 will always equal four and two parts hydrogen and one part oxygen will always create water. </w:t>
      </w:r>
      <w:r w:rsidR="00084452">
        <w:rPr>
          <w:color w:val="000000" w:themeColor="text1"/>
        </w:rPr>
        <w:t>These things about the world are irrefutable, unchanging</w:t>
      </w:r>
      <w:r w:rsidR="00AA4514">
        <w:rPr>
          <w:color w:val="000000" w:themeColor="text1"/>
        </w:rPr>
        <w:t xml:space="preserve"> but humans are not. Whilst the earth is bound by the laws of nature, we as humans are not</w:t>
      </w:r>
      <w:r w:rsidR="00481CD8">
        <w:rPr>
          <w:color w:val="000000" w:themeColor="text1"/>
        </w:rPr>
        <w:t>. Our actions are not the consequence of the remote past but the outcome of our choices</w:t>
      </w:r>
      <w:r w:rsidR="0081560C">
        <w:rPr>
          <w:color w:val="000000" w:themeColor="text1"/>
        </w:rPr>
        <w:t xml:space="preserve">. Kane’s idea of self-forming choices and ultimate responsibility works around the alternative </w:t>
      </w:r>
      <w:r w:rsidR="00282E4D">
        <w:rPr>
          <w:color w:val="000000" w:themeColor="text1"/>
        </w:rPr>
        <w:t xml:space="preserve">possibility problem; Wideker has shown that no matter how small, we still have freedom; Van Inwagen presents how impossible it is </w:t>
      </w:r>
      <w:r w:rsidR="001F2B56">
        <w:rPr>
          <w:color w:val="000000" w:themeColor="text1"/>
        </w:rPr>
        <w:t>for the compatibilist to fight back without using hypothetical logic and, most dam</w:t>
      </w:r>
      <w:r w:rsidR="0043661E">
        <w:rPr>
          <w:color w:val="000000" w:themeColor="text1"/>
        </w:rPr>
        <w:t>n</w:t>
      </w:r>
      <w:r w:rsidR="001F2B56">
        <w:rPr>
          <w:color w:val="000000" w:themeColor="text1"/>
        </w:rPr>
        <w:t xml:space="preserve">ing of all, the compatibilist Frankfurt goes </w:t>
      </w:r>
      <w:r w:rsidR="006C7293">
        <w:rPr>
          <w:color w:val="000000" w:themeColor="text1"/>
        </w:rPr>
        <w:t xml:space="preserve">against his own stance when trying to prove it. The compatibilist idea is so </w:t>
      </w:r>
      <w:r w:rsidR="006C7293">
        <w:rPr>
          <w:color w:val="000000" w:themeColor="text1"/>
        </w:rPr>
        <w:lastRenderedPageBreak/>
        <w:t xml:space="preserve">inoperable </w:t>
      </w:r>
      <w:r w:rsidR="005C0DFA">
        <w:rPr>
          <w:color w:val="000000" w:themeColor="text1"/>
        </w:rPr>
        <w:t xml:space="preserve">that it cannot function without changing </w:t>
      </w:r>
      <w:r w:rsidR="00AE513D">
        <w:rPr>
          <w:color w:val="000000" w:themeColor="text1"/>
        </w:rPr>
        <w:t>definitions</w:t>
      </w:r>
      <w:r w:rsidR="0013601E">
        <w:rPr>
          <w:color w:val="000000" w:themeColor="text1"/>
        </w:rPr>
        <w:t xml:space="preserve"> and of course it is; they try to bring </w:t>
      </w:r>
      <w:r w:rsidR="00AE513D">
        <w:rPr>
          <w:color w:val="000000" w:themeColor="text1"/>
        </w:rPr>
        <w:t>two positively charged magnets next to each other and expect the</w:t>
      </w:r>
      <w:r w:rsidR="007B15ED">
        <w:rPr>
          <w:color w:val="000000" w:themeColor="text1"/>
        </w:rPr>
        <w:t xml:space="preserve"> magnets</w:t>
      </w:r>
      <w:r w:rsidR="00AE513D">
        <w:rPr>
          <w:color w:val="000000" w:themeColor="text1"/>
        </w:rPr>
        <w:t xml:space="preserve"> to like it</w:t>
      </w:r>
      <w:r w:rsidR="007B15ED">
        <w:rPr>
          <w:color w:val="000000" w:themeColor="text1"/>
        </w:rPr>
        <w:t xml:space="preserve">. </w:t>
      </w:r>
      <w:r w:rsidR="001D22C0">
        <w:rPr>
          <w:color w:val="000000" w:themeColor="text1"/>
        </w:rPr>
        <w:t xml:space="preserve">The point of this is to show the unique power humans have, we are not hydrogen or </w:t>
      </w:r>
      <w:r w:rsidR="00FA1C21">
        <w:rPr>
          <w:color w:val="000000" w:themeColor="text1"/>
        </w:rPr>
        <w:t>numbers,</w:t>
      </w:r>
      <w:r w:rsidR="00A71F70">
        <w:rPr>
          <w:color w:val="000000" w:themeColor="text1"/>
        </w:rPr>
        <w:t xml:space="preserve"> so we do not follow the same rules as them. </w:t>
      </w:r>
      <w:r w:rsidR="003A2F24">
        <w:rPr>
          <w:color w:val="000000" w:themeColor="text1"/>
        </w:rPr>
        <w:t xml:space="preserve">We have authority </w:t>
      </w:r>
      <w:r w:rsidR="00002959">
        <w:rPr>
          <w:color w:val="000000" w:themeColor="text1"/>
        </w:rPr>
        <w:t xml:space="preserve">over </w:t>
      </w:r>
      <w:r w:rsidR="003A2F24">
        <w:rPr>
          <w:color w:val="000000" w:themeColor="text1"/>
        </w:rPr>
        <w:t xml:space="preserve">who we will be and </w:t>
      </w:r>
      <w:r w:rsidR="00FA1C21">
        <w:rPr>
          <w:color w:val="000000" w:themeColor="text1"/>
        </w:rPr>
        <w:t>the obligation to take responsibility for this</w:t>
      </w:r>
      <w:r w:rsidR="00575DCF">
        <w:rPr>
          <w:color w:val="000000" w:themeColor="text1"/>
        </w:rPr>
        <w:t xml:space="preserve">. </w:t>
      </w:r>
    </w:p>
    <w:p w14:paraId="00D84EDA" w14:textId="77777777" w:rsidR="007C0D98" w:rsidRDefault="007C0D98" w:rsidP="0096454F">
      <w:pPr>
        <w:rPr>
          <w:color w:val="000000" w:themeColor="text1"/>
        </w:rPr>
      </w:pPr>
    </w:p>
    <w:p w14:paraId="424EEFB0" w14:textId="77777777" w:rsidR="007C0D98" w:rsidRDefault="007C0D98" w:rsidP="0096454F">
      <w:pPr>
        <w:rPr>
          <w:color w:val="000000" w:themeColor="text1"/>
        </w:rPr>
      </w:pPr>
    </w:p>
    <w:p w14:paraId="6F79E285" w14:textId="77777777" w:rsidR="007C0D98" w:rsidRDefault="007C0D98" w:rsidP="0096454F">
      <w:pPr>
        <w:rPr>
          <w:color w:val="000000" w:themeColor="text1"/>
        </w:rPr>
      </w:pPr>
    </w:p>
    <w:p w14:paraId="777C64B7" w14:textId="77777777" w:rsidR="007C0D98" w:rsidRDefault="007C0D98" w:rsidP="0096454F">
      <w:pPr>
        <w:rPr>
          <w:color w:val="000000" w:themeColor="text1"/>
        </w:rPr>
      </w:pPr>
    </w:p>
    <w:p w14:paraId="3BE3E551" w14:textId="77777777" w:rsidR="007C0D98" w:rsidRDefault="007C0D98" w:rsidP="0096454F">
      <w:pPr>
        <w:rPr>
          <w:color w:val="000000" w:themeColor="text1"/>
        </w:rPr>
      </w:pPr>
    </w:p>
    <w:p w14:paraId="4B792433" w14:textId="77777777" w:rsidR="007C0D98" w:rsidRDefault="007C0D98" w:rsidP="0096454F">
      <w:pPr>
        <w:rPr>
          <w:color w:val="000000" w:themeColor="text1"/>
        </w:rPr>
      </w:pPr>
    </w:p>
    <w:p w14:paraId="0B452290" w14:textId="77777777" w:rsidR="007C0D98" w:rsidRDefault="007C0D98" w:rsidP="0096454F">
      <w:pPr>
        <w:rPr>
          <w:color w:val="000000" w:themeColor="text1"/>
        </w:rPr>
      </w:pPr>
    </w:p>
    <w:p w14:paraId="50568ADD" w14:textId="77777777" w:rsidR="007C0D98" w:rsidRDefault="007C0D98" w:rsidP="0096454F">
      <w:pPr>
        <w:rPr>
          <w:color w:val="000000" w:themeColor="text1"/>
        </w:rPr>
      </w:pPr>
    </w:p>
    <w:p w14:paraId="3C774324" w14:textId="77777777" w:rsidR="007C0D98" w:rsidRDefault="007C0D98" w:rsidP="0096454F">
      <w:pPr>
        <w:rPr>
          <w:color w:val="000000" w:themeColor="text1"/>
        </w:rPr>
      </w:pPr>
    </w:p>
    <w:p w14:paraId="287E3149" w14:textId="77777777" w:rsidR="007C0D98" w:rsidRDefault="007C0D98" w:rsidP="0096454F">
      <w:pPr>
        <w:rPr>
          <w:color w:val="000000" w:themeColor="text1"/>
        </w:rPr>
      </w:pPr>
    </w:p>
    <w:p w14:paraId="7F0235D5" w14:textId="77777777" w:rsidR="007C0D98" w:rsidRDefault="007C0D98" w:rsidP="0096454F">
      <w:pPr>
        <w:rPr>
          <w:color w:val="000000" w:themeColor="text1"/>
        </w:rPr>
      </w:pPr>
    </w:p>
    <w:p w14:paraId="08E5B0E2" w14:textId="77777777" w:rsidR="007C0D98" w:rsidRDefault="007C0D98" w:rsidP="0096454F">
      <w:pPr>
        <w:rPr>
          <w:color w:val="000000" w:themeColor="text1"/>
        </w:rPr>
      </w:pPr>
    </w:p>
    <w:p w14:paraId="41BB94E1" w14:textId="77777777" w:rsidR="007C0D98" w:rsidRDefault="007C0D98" w:rsidP="0096454F">
      <w:pPr>
        <w:rPr>
          <w:color w:val="000000" w:themeColor="text1"/>
        </w:rPr>
      </w:pPr>
    </w:p>
    <w:p w14:paraId="6ACE0D09" w14:textId="77777777" w:rsidR="007C0D98" w:rsidRDefault="007C0D98" w:rsidP="0096454F">
      <w:pPr>
        <w:rPr>
          <w:color w:val="000000" w:themeColor="text1"/>
        </w:rPr>
      </w:pPr>
    </w:p>
    <w:p w14:paraId="3E3485FB" w14:textId="77777777" w:rsidR="007C0D98" w:rsidRDefault="007C0D98" w:rsidP="0096454F">
      <w:pPr>
        <w:rPr>
          <w:color w:val="000000" w:themeColor="text1"/>
        </w:rPr>
      </w:pPr>
    </w:p>
    <w:p w14:paraId="52BF5CBF" w14:textId="77777777" w:rsidR="007C0D98" w:rsidRDefault="007C0D98" w:rsidP="0096454F">
      <w:pPr>
        <w:rPr>
          <w:color w:val="000000" w:themeColor="text1"/>
        </w:rPr>
      </w:pPr>
    </w:p>
    <w:p w14:paraId="06A36673" w14:textId="77777777" w:rsidR="007C0D98" w:rsidRDefault="007C0D98" w:rsidP="0096454F">
      <w:pPr>
        <w:rPr>
          <w:color w:val="000000" w:themeColor="text1"/>
        </w:rPr>
      </w:pPr>
    </w:p>
    <w:p w14:paraId="593A5616" w14:textId="77777777" w:rsidR="007C0D98" w:rsidRDefault="007C0D98" w:rsidP="0096454F">
      <w:pPr>
        <w:rPr>
          <w:color w:val="000000" w:themeColor="text1"/>
        </w:rPr>
      </w:pPr>
    </w:p>
    <w:p w14:paraId="20C24952" w14:textId="77777777" w:rsidR="007C0D98" w:rsidRDefault="007C0D98" w:rsidP="0096454F">
      <w:pPr>
        <w:rPr>
          <w:color w:val="000000" w:themeColor="text1"/>
        </w:rPr>
      </w:pPr>
    </w:p>
    <w:p w14:paraId="48939797" w14:textId="77777777" w:rsidR="007C0D98" w:rsidRDefault="007C0D98" w:rsidP="0096454F">
      <w:pPr>
        <w:rPr>
          <w:color w:val="000000" w:themeColor="text1"/>
        </w:rPr>
      </w:pPr>
    </w:p>
    <w:p w14:paraId="56977E6E" w14:textId="77777777" w:rsidR="007C0D98" w:rsidRDefault="007C0D98" w:rsidP="0096454F">
      <w:pPr>
        <w:rPr>
          <w:color w:val="000000" w:themeColor="text1"/>
        </w:rPr>
      </w:pPr>
    </w:p>
    <w:p w14:paraId="27C5297F" w14:textId="77777777" w:rsidR="007C0D98" w:rsidRDefault="007C0D98" w:rsidP="0096454F">
      <w:pPr>
        <w:rPr>
          <w:color w:val="000000" w:themeColor="text1"/>
        </w:rPr>
      </w:pPr>
    </w:p>
    <w:p w14:paraId="1130D724" w14:textId="77777777" w:rsidR="007C0D98" w:rsidRDefault="007C0D98" w:rsidP="0096454F">
      <w:pPr>
        <w:rPr>
          <w:color w:val="000000" w:themeColor="text1"/>
        </w:rPr>
      </w:pPr>
    </w:p>
    <w:p w14:paraId="1A5DDD79" w14:textId="77777777" w:rsidR="007C0D98" w:rsidRDefault="007C0D98" w:rsidP="0096454F">
      <w:pPr>
        <w:rPr>
          <w:color w:val="000000" w:themeColor="text1"/>
        </w:rPr>
      </w:pPr>
    </w:p>
    <w:p w14:paraId="6C5173EA" w14:textId="77777777" w:rsidR="007C0D98" w:rsidRDefault="007C0D98" w:rsidP="0096454F">
      <w:pPr>
        <w:rPr>
          <w:color w:val="000000" w:themeColor="text1"/>
        </w:rPr>
      </w:pPr>
    </w:p>
    <w:p w14:paraId="1892454D" w14:textId="2C7F88D7" w:rsidR="007C0D98" w:rsidRPr="007C0D98" w:rsidRDefault="007C0D98" w:rsidP="007C0D98">
      <w:pPr>
        <w:jc w:val="center"/>
        <w:rPr>
          <w:b/>
          <w:bCs/>
          <w:color w:val="000000" w:themeColor="text1"/>
          <w:sz w:val="36"/>
          <w:szCs w:val="36"/>
          <w:u w:val="single"/>
        </w:rPr>
      </w:pPr>
      <w:r w:rsidRPr="007C0D98">
        <w:rPr>
          <w:b/>
          <w:bCs/>
          <w:color w:val="000000" w:themeColor="text1"/>
          <w:sz w:val="36"/>
          <w:szCs w:val="36"/>
          <w:u w:val="single"/>
        </w:rPr>
        <w:t>Bibliography</w:t>
      </w:r>
    </w:p>
    <w:p w14:paraId="7C71549C" w14:textId="79D12772" w:rsidR="00722DF5" w:rsidRPr="00722DF5" w:rsidRDefault="00722DF5" w:rsidP="007C0D98">
      <w:pPr>
        <w:pStyle w:val="ListParagraph"/>
        <w:numPr>
          <w:ilvl w:val="0"/>
          <w:numId w:val="9"/>
        </w:numPr>
        <w:rPr>
          <w:color w:val="000000" w:themeColor="text1"/>
        </w:rPr>
      </w:pPr>
      <w:r>
        <w:t>A contemporary introduction to free will, Robert kane, Oxford university press (2005)</w:t>
      </w:r>
    </w:p>
    <w:p w14:paraId="5097EE5E" w14:textId="5C171444" w:rsidR="007C0D98" w:rsidRPr="00283245" w:rsidRDefault="00722DF5" w:rsidP="007C0D98">
      <w:pPr>
        <w:pStyle w:val="ListParagraph"/>
        <w:numPr>
          <w:ilvl w:val="0"/>
          <w:numId w:val="9"/>
        </w:numPr>
        <w:rPr>
          <w:color w:val="000000" w:themeColor="text1"/>
        </w:rPr>
      </w:pPr>
      <w:r>
        <w:t>Agency, Responsibility, and Indeterminism: reflections on Libertarian theories of Free Will, Robert Kane,</w:t>
      </w:r>
    </w:p>
    <w:p w14:paraId="46A74BE4" w14:textId="78776F63" w:rsidR="00283245" w:rsidRPr="00722DF5" w:rsidRDefault="00283245" w:rsidP="007C0D98">
      <w:pPr>
        <w:pStyle w:val="ListParagraph"/>
        <w:numPr>
          <w:ilvl w:val="0"/>
          <w:numId w:val="9"/>
        </w:numPr>
        <w:rPr>
          <w:color w:val="000000" w:themeColor="text1"/>
        </w:rPr>
      </w:pPr>
      <w:r>
        <w:t>Freedom and Determinism</w:t>
      </w:r>
      <w:r w:rsidR="00AB4473">
        <w:t xml:space="preserve">, Joseph Keim Campell, Micheal </w:t>
      </w:r>
      <w:r w:rsidR="00380F96">
        <w:t>O’Rourke, David Sheir</w:t>
      </w:r>
    </w:p>
    <w:p w14:paraId="34873608" w14:textId="2ED0C8B2" w:rsidR="00722DF5" w:rsidRPr="00380F96" w:rsidRDefault="00722DF5" w:rsidP="007C0D98">
      <w:pPr>
        <w:pStyle w:val="ListParagraph"/>
        <w:numPr>
          <w:ilvl w:val="0"/>
          <w:numId w:val="9"/>
        </w:numPr>
        <w:rPr>
          <w:color w:val="000000" w:themeColor="text1"/>
        </w:rPr>
      </w:pPr>
      <w:r w:rsidRPr="005D6AC9">
        <w:t>Libertarianism and Frankfurt's Attack on the Principle of Alternative Possibilities</w:t>
      </w:r>
      <w:r>
        <w:t xml:space="preserve">, </w:t>
      </w:r>
      <w:r w:rsidRPr="005221EF">
        <w:t>David Widerker</w:t>
      </w:r>
      <w:r>
        <w:t xml:space="preserve">, </w:t>
      </w:r>
      <w:r w:rsidRPr="00E31F66">
        <w:rPr>
          <w:i/>
          <w:iCs/>
        </w:rPr>
        <w:t>The Philosophical Review</w:t>
      </w:r>
      <w:r w:rsidRPr="00E31F66">
        <w:t>, Vol. 104, No. 2 (Apr., 1995</w:t>
      </w:r>
      <w:r>
        <w:t>)</w:t>
      </w:r>
    </w:p>
    <w:p w14:paraId="2A21126C" w14:textId="77777777" w:rsidR="00380F96" w:rsidRPr="00380F96" w:rsidRDefault="00380F96" w:rsidP="00380F96">
      <w:pPr>
        <w:pStyle w:val="FootnoteText"/>
        <w:numPr>
          <w:ilvl w:val="0"/>
          <w:numId w:val="9"/>
        </w:numPr>
        <w:rPr>
          <w:sz w:val="24"/>
          <w:szCs w:val="24"/>
        </w:rPr>
      </w:pPr>
      <w:r w:rsidRPr="00380F96">
        <w:rPr>
          <w:sz w:val="24"/>
          <w:szCs w:val="24"/>
        </w:rPr>
        <w:t>McKenna, Michael and D. Justin Coates, "Compatibilism", </w:t>
      </w:r>
      <w:r w:rsidRPr="00380F96">
        <w:rPr>
          <w:i/>
          <w:iCs/>
          <w:sz w:val="24"/>
          <w:szCs w:val="24"/>
        </w:rPr>
        <w:t>The Stanford Encyclopedia of Philosophy </w:t>
      </w:r>
      <w:r w:rsidRPr="00380F96">
        <w:rPr>
          <w:sz w:val="24"/>
          <w:szCs w:val="24"/>
        </w:rPr>
        <w:t>(Summer 2024 Edition), Edward N. Zalta &amp; Uri Nodelman (eds.),</w:t>
      </w:r>
    </w:p>
    <w:p w14:paraId="42F0C778" w14:textId="77777777" w:rsidR="00380F96" w:rsidRPr="007C0D98" w:rsidRDefault="00380F96" w:rsidP="007C0D98">
      <w:pPr>
        <w:pStyle w:val="ListParagraph"/>
        <w:numPr>
          <w:ilvl w:val="0"/>
          <w:numId w:val="9"/>
        </w:numPr>
        <w:rPr>
          <w:color w:val="000000" w:themeColor="text1"/>
        </w:rPr>
      </w:pPr>
    </w:p>
    <w:p w14:paraId="7A35ACE5" w14:textId="77777777" w:rsidR="007C0D98" w:rsidRDefault="007C0D98" w:rsidP="0096454F">
      <w:pPr>
        <w:rPr>
          <w:color w:val="000000" w:themeColor="text1"/>
        </w:rPr>
      </w:pPr>
    </w:p>
    <w:p w14:paraId="678F832A" w14:textId="77777777" w:rsidR="007C0D98" w:rsidRPr="00335551" w:rsidRDefault="007C0D98" w:rsidP="0096454F"/>
    <w:p w14:paraId="420B2A09" w14:textId="390F5035" w:rsidR="00C419B8" w:rsidRDefault="00C419B8" w:rsidP="0096454F">
      <w:pPr>
        <w:ind w:left="360"/>
      </w:pPr>
    </w:p>
    <w:p w14:paraId="61E7C21D" w14:textId="415863F3" w:rsidR="006F78D8" w:rsidRPr="00AE0F32" w:rsidRDefault="006F78D8" w:rsidP="0073554A"/>
    <w:p w14:paraId="23B3CE57" w14:textId="77777777" w:rsidR="002A7872" w:rsidRPr="00AE0F32" w:rsidRDefault="002A7872" w:rsidP="00AD4E87">
      <w:pPr>
        <w:rPr>
          <w:i/>
          <w:iCs/>
        </w:rPr>
      </w:pPr>
    </w:p>
    <w:p w14:paraId="6C0A6338" w14:textId="77777777" w:rsidR="00AE0F32" w:rsidRPr="006F5EF6" w:rsidRDefault="00AE0F32" w:rsidP="00AD4E87"/>
    <w:p w14:paraId="51170624" w14:textId="77777777" w:rsidR="00B57D3F" w:rsidRDefault="00B57D3F"/>
    <w:p w14:paraId="4CCAEAEB" w14:textId="77777777" w:rsidR="00B57D3F" w:rsidRDefault="00B57D3F"/>
    <w:p w14:paraId="4FCE3D26" w14:textId="77777777" w:rsidR="00B57D3F" w:rsidRDefault="00B57D3F"/>
    <w:p w14:paraId="20FF29AB" w14:textId="77777777" w:rsidR="00B57D3F" w:rsidRDefault="00B57D3F"/>
    <w:p w14:paraId="09431427" w14:textId="77777777" w:rsidR="00B57D3F" w:rsidRDefault="00B57D3F"/>
    <w:p w14:paraId="6B542332" w14:textId="77777777" w:rsidR="00B57D3F" w:rsidRDefault="00B57D3F"/>
    <w:p w14:paraId="77A95C9F" w14:textId="77777777" w:rsidR="00B57D3F" w:rsidRDefault="00B57D3F"/>
    <w:p w14:paraId="1095CF60" w14:textId="77777777" w:rsidR="00B57D3F" w:rsidRDefault="00B57D3F"/>
    <w:p w14:paraId="0812859B" w14:textId="77777777" w:rsidR="00B57D3F" w:rsidRDefault="00B57D3F"/>
    <w:p w14:paraId="0AE7CDC5" w14:textId="77777777" w:rsidR="00B57D3F" w:rsidRDefault="00B57D3F"/>
    <w:p w14:paraId="66841B84" w14:textId="77777777" w:rsidR="00B57D3F" w:rsidRDefault="00B57D3F"/>
    <w:p w14:paraId="7A4E9980" w14:textId="77777777" w:rsidR="00B57D3F" w:rsidRDefault="00B57D3F"/>
    <w:p w14:paraId="6F2746DD" w14:textId="77777777" w:rsidR="00B57D3F" w:rsidRDefault="00B57D3F"/>
    <w:p w14:paraId="4FFE1E92" w14:textId="77777777" w:rsidR="00B57D3F" w:rsidRDefault="00B57D3F"/>
    <w:p w14:paraId="44083CE3" w14:textId="77777777" w:rsidR="001B6747" w:rsidRDefault="001B6747" w:rsidP="001B6747">
      <w:pPr>
        <w:rPr>
          <w:color w:val="000000" w:themeColor="text1"/>
        </w:rPr>
      </w:pPr>
    </w:p>
    <w:p w14:paraId="3B748D1F" w14:textId="77777777" w:rsidR="001B6747" w:rsidRPr="001B6747" w:rsidRDefault="001B6747" w:rsidP="001B6747">
      <w:pPr>
        <w:rPr>
          <w:color w:val="000000" w:themeColor="text1"/>
        </w:rPr>
      </w:pPr>
    </w:p>
    <w:p w14:paraId="12B07D9D" w14:textId="77777777" w:rsidR="000C57B7" w:rsidRPr="000C57B7" w:rsidRDefault="000C57B7">
      <w:pPr>
        <w:rPr>
          <w:u w:val="single"/>
        </w:rPr>
      </w:pPr>
    </w:p>
    <w:sectPr w:rsidR="000C57B7" w:rsidRPr="000C57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1FD6CA" w14:textId="77777777" w:rsidR="008B4C6F" w:rsidRDefault="008B4C6F" w:rsidP="000C57B7">
      <w:pPr>
        <w:spacing w:after="0" w:line="240" w:lineRule="auto"/>
      </w:pPr>
      <w:r>
        <w:separator/>
      </w:r>
    </w:p>
  </w:endnote>
  <w:endnote w:type="continuationSeparator" w:id="0">
    <w:p w14:paraId="7A03F72B" w14:textId="77777777" w:rsidR="008B4C6F" w:rsidRDefault="008B4C6F" w:rsidP="000C5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游ゴシック">
    <w:altName w:val="Yu Gothic"/>
    <w:panose1 w:val="020B0400000000000000"/>
    <w:charset w:val="80"/>
    <w:family w:val="modern"/>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E407B0" w14:textId="77777777" w:rsidR="008B4C6F" w:rsidRDefault="008B4C6F" w:rsidP="000C57B7">
      <w:pPr>
        <w:spacing w:after="0" w:line="240" w:lineRule="auto"/>
      </w:pPr>
      <w:r>
        <w:separator/>
      </w:r>
    </w:p>
  </w:footnote>
  <w:footnote w:type="continuationSeparator" w:id="0">
    <w:p w14:paraId="1E0C8F60" w14:textId="77777777" w:rsidR="008B4C6F" w:rsidRDefault="008B4C6F" w:rsidP="000C57B7">
      <w:pPr>
        <w:spacing w:after="0" w:line="240" w:lineRule="auto"/>
      </w:pPr>
      <w:r>
        <w:continuationSeparator/>
      </w:r>
    </w:p>
  </w:footnote>
  <w:footnote w:id="1">
    <w:p w14:paraId="290C1FC5" w14:textId="7BBF0238" w:rsidR="002A7872" w:rsidRDefault="002A7872">
      <w:pPr>
        <w:pStyle w:val="FootnoteText"/>
      </w:pPr>
      <w:r>
        <w:rPr>
          <w:rStyle w:val="FootnoteReference"/>
        </w:rPr>
        <w:footnoteRef/>
      </w:r>
      <w:r>
        <w:t xml:space="preserve"> </w:t>
      </w:r>
      <w:r w:rsidRPr="002A7872">
        <w:t>McKenna, Michael and D. Justin Coates, "Compatibilism", </w:t>
      </w:r>
      <w:r w:rsidRPr="002A7872">
        <w:rPr>
          <w:i/>
          <w:iCs/>
        </w:rPr>
        <w:t>The Stanford Encyclopedia of Philosophy </w:t>
      </w:r>
      <w:r w:rsidRPr="002A7872">
        <w:t>(Summer 2024 Edition), Edward N. Zalta &amp; Uri Nodelman (eds.),</w:t>
      </w:r>
    </w:p>
  </w:footnote>
  <w:footnote w:id="2">
    <w:p w14:paraId="1D13A854" w14:textId="3EC2F90B" w:rsidR="00AE0F32" w:rsidRDefault="00AE0F32">
      <w:pPr>
        <w:pStyle w:val="FootnoteText"/>
      </w:pPr>
      <w:r>
        <w:rPr>
          <w:rStyle w:val="FootnoteReference"/>
        </w:rPr>
        <w:footnoteRef/>
      </w:r>
      <w:r>
        <w:t xml:space="preserve"> </w:t>
      </w:r>
      <w:r w:rsidRPr="00AE0F32">
        <w:rPr>
          <w:rFonts w:hint="cs"/>
        </w:rPr>
        <w:t xml:space="preserve">Peter van Inwagen, </w:t>
      </w:r>
      <w:r w:rsidRPr="00AE0F32">
        <w:rPr>
          <w:rFonts w:hint="cs"/>
          <w:u w:val="single"/>
        </w:rPr>
        <w:t>An Essay on Free Will</w:t>
      </w:r>
      <w:r w:rsidRPr="00AE0F32">
        <w:rPr>
          <w:rFonts w:hint="cs"/>
        </w:rPr>
        <w:t xml:space="preserve"> (Oxford: at the Clarendon Press, 1983), p. 16</w:t>
      </w:r>
    </w:p>
  </w:footnote>
  <w:footnote w:id="3">
    <w:p w14:paraId="22E9351C" w14:textId="70E73822" w:rsidR="00F700D7" w:rsidRDefault="00F700D7">
      <w:pPr>
        <w:pStyle w:val="FootnoteText"/>
      </w:pPr>
      <w:r>
        <w:rPr>
          <w:rStyle w:val="FootnoteReference"/>
        </w:rPr>
        <w:footnoteRef/>
      </w:r>
      <w:r>
        <w:t xml:space="preserve"> </w:t>
      </w:r>
      <w:r w:rsidR="00722DF5">
        <w:t xml:space="preserve">A </w:t>
      </w:r>
      <w:r w:rsidR="00D96B80">
        <w:t>contemporary introduction to free will, Robert kane, Oxford university press (2005), pp.27</w:t>
      </w:r>
    </w:p>
  </w:footnote>
  <w:footnote w:id="4">
    <w:p w14:paraId="2F2BABC9" w14:textId="1266D3D7" w:rsidR="00082AD7" w:rsidRDefault="00082AD7" w:rsidP="00082AD7">
      <w:pPr>
        <w:pStyle w:val="FootnoteText"/>
      </w:pPr>
      <w:r>
        <w:rPr>
          <w:rStyle w:val="FootnoteReference"/>
        </w:rPr>
        <w:footnoteRef/>
      </w:r>
      <w:r>
        <w:t xml:space="preserve">  </w:t>
      </w:r>
      <w:r w:rsidR="00722DF5">
        <w:t xml:space="preserve">A </w:t>
      </w:r>
      <w:r>
        <w:t>contemporary introduction to free will, Robert kane, Oxford university press (2005), pp.25</w:t>
      </w:r>
    </w:p>
    <w:p w14:paraId="04766018" w14:textId="396A0B45" w:rsidR="00082AD7" w:rsidRDefault="00082AD7">
      <w:pPr>
        <w:pStyle w:val="FootnoteText"/>
      </w:pPr>
    </w:p>
  </w:footnote>
  <w:footnote w:id="5">
    <w:p w14:paraId="2CE6BAAD" w14:textId="657F7A12" w:rsidR="00CA4777" w:rsidRDefault="00CA4777">
      <w:pPr>
        <w:pStyle w:val="FootnoteText"/>
      </w:pPr>
      <w:r>
        <w:rPr>
          <w:rStyle w:val="FootnoteReference"/>
        </w:rPr>
        <w:footnoteRef/>
      </w:r>
      <w:r>
        <w:t xml:space="preserve"> </w:t>
      </w:r>
      <w:r w:rsidR="00D130E2">
        <w:t>Agency</w:t>
      </w:r>
      <w:r w:rsidR="008049E4">
        <w:t xml:space="preserve">, Responsibility, and Indeterminism: reflections </w:t>
      </w:r>
      <w:r w:rsidR="00207C87">
        <w:t xml:space="preserve">on Libertarian theories of Free Will, Robert Kane, </w:t>
      </w:r>
      <w:r w:rsidR="000108FF">
        <w:t>pp.73</w:t>
      </w:r>
    </w:p>
  </w:footnote>
  <w:footnote w:id="6">
    <w:p w14:paraId="49D71266" w14:textId="5C9EB313" w:rsidR="00736915" w:rsidRDefault="00736915" w:rsidP="00736915">
      <w:pPr>
        <w:pStyle w:val="FootnoteText"/>
      </w:pPr>
      <w:r>
        <w:rPr>
          <w:rStyle w:val="FootnoteReference"/>
        </w:rPr>
        <w:footnoteRef/>
      </w:r>
      <w:r>
        <w:t xml:space="preserve"> Agency, Responsibility, and Indeterminism: reflections on Libertarian theories of Free Will, Robert Kane, pp.73</w:t>
      </w:r>
    </w:p>
    <w:p w14:paraId="2BA0A34A" w14:textId="5AE9B270" w:rsidR="00736915" w:rsidRDefault="00736915">
      <w:pPr>
        <w:pStyle w:val="FootnoteText"/>
      </w:pPr>
    </w:p>
  </w:footnote>
  <w:footnote w:id="7">
    <w:p w14:paraId="18328C46" w14:textId="2E1C40BF" w:rsidR="005D6AC9" w:rsidRPr="00E31F66" w:rsidRDefault="005D6AC9">
      <w:pPr>
        <w:pStyle w:val="FootnoteText"/>
      </w:pPr>
      <w:r>
        <w:rPr>
          <w:rStyle w:val="FootnoteReference"/>
        </w:rPr>
        <w:footnoteRef/>
      </w:r>
      <w:r>
        <w:t xml:space="preserve"> </w:t>
      </w:r>
      <w:r w:rsidRPr="005D6AC9">
        <w:t>Libertarianism and Frankfurt's Attack on the Principle of Alternative Possibilities</w:t>
      </w:r>
      <w:r w:rsidR="005221EF">
        <w:t xml:space="preserve">, </w:t>
      </w:r>
      <w:r w:rsidR="005221EF" w:rsidRPr="005221EF">
        <w:t>David Widerker</w:t>
      </w:r>
      <w:r w:rsidR="005221EF">
        <w:t xml:space="preserve">, </w:t>
      </w:r>
      <w:r w:rsidR="00E31F66" w:rsidRPr="00E31F66">
        <w:rPr>
          <w:i/>
          <w:iCs/>
        </w:rPr>
        <w:t>The Philosophical Review</w:t>
      </w:r>
      <w:r w:rsidR="00E31F66" w:rsidRPr="00E31F66">
        <w:t>, Vol. 104, No. 2 (Apr., 1995), pp. 247-261 </w:t>
      </w:r>
    </w:p>
  </w:footnote>
  <w:footnote w:id="8">
    <w:p w14:paraId="2AB1BD5C" w14:textId="77777777" w:rsidR="00CB7A40" w:rsidRDefault="00CB7A40" w:rsidP="00CB7A40">
      <w:pPr>
        <w:pStyle w:val="FootnoteText"/>
      </w:pPr>
      <w:r>
        <w:rPr>
          <w:rStyle w:val="FootnoteReference"/>
        </w:rPr>
        <w:footnoteRef/>
      </w:r>
      <w:r>
        <w:t xml:space="preserve"> A contemporary introduction to free will, Robert kane, Oxford university press (2005), pp.12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3065B"/>
    <w:multiLevelType w:val="hybridMultilevel"/>
    <w:tmpl w:val="EF9CC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44956"/>
    <w:multiLevelType w:val="hybridMultilevel"/>
    <w:tmpl w:val="33521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00645"/>
    <w:multiLevelType w:val="hybridMultilevel"/>
    <w:tmpl w:val="6A689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E25E3"/>
    <w:multiLevelType w:val="hybridMultilevel"/>
    <w:tmpl w:val="4988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66257F"/>
    <w:multiLevelType w:val="hybridMultilevel"/>
    <w:tmpl w:val="106A2E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87D2C72"/>
    <w:multiLevelType w:val="hybridMultilevel"/>
    <w:tmpl w:val="BBB22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704A2E"/>
    <w:multiLevelType w:val="hybridMultilevel"/>
    <w:tmpl w:val="189C7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6F1DCF"/>
    <w:multiLevelType w:val="hybridMultilevel"/>
    <w:tmpl w:val="106A2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871F83"/>
    <w:multiLevelType w:val="hybridMultilevel"/>
    <w:tmpl w:val="106A2E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8442630">
    <w:abstractNumId w:val="3"/>
  </w:num>
  <w:num w:numId="2" w16cid:durableId="1366754509">
    <w:abstractNumId w:val="6"/>
  </w:num>
  <w:num w:numId="3" w16cid:durableId="1176073499">
    <w:abstractNumId w:val="7"/>
  </w:num>
  <w:num w:numId="4" w16cid:durableId="1978604403">
    <w:abstractNumId w:val="5"/>
  </w:num>
  <w:num w:numId="5" w16cid:durableId="1790971780">
    <w:abstractNumId w:val="0"/>
  </w:num>
  <w:num w:numId="6" w16cid:durableId="543174432">
    <w:abstractNumId w:val="1"/>
  </w:num>
  <w:num w:numId="7" w16cid:durableId="446584968">
    <w:abstractNumId w:val="8"/>
  </w:num>
  <w:num w:numId="8" w16cid:durableId="1069881252">
    <w:abstractNumId w:val="4"/>
  </w:num>
  <w:num w:numId="9" w16cid:durableId="1194464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E35"/>
    <w:rsid w:val="00002959"/>
    <w:rsid w:val="000040FC"/>
    <w:rsid w:val="00004FCF"/>
    <w:rsid w:val="00007AB5"/>
    <w:rsid w:val="000108FF"/>
    <w:rsid w:val="00023E61"/>
    <w:rsid w:val="00053B01"/>
    <w:rsid w:val="00056828"/>
    <w:rsid w:val="00075C08"/>
    <w:rsid w:val="00082AD7"/>
    <w:rsid w:val="00084452"/>
    <w:rsid w:val="000A5147"/>
    <w:rsid w:val="000B7CBD"/>
    <w:rsid w:val="000C1372"/>
    <w:rsid w:val="000C57B7"/>
    <w:rsid w:val="000D6B19"/>
    <w:rsid w:val="000F0CDB"/>
    <w:rsid w:val="000F367E"/>
    <w:rsid w:val="000F47AA"/>
    <w:rsid w:val="000F4DC2"/>
    <w:rsid w:val="00123B96"/>
    <w:rsid w:val="00125943"/>
    <w:rsid w:val="00131665"/>
    <w:rsid w:val="0013601E"/>
    <w:rsid w:val="0014213D"/>
    <w:rsid w:val="00142750"/>
    <w:rsid w:val="0014300C"/>
    <w:rsid w:val="00143D7A"/>
    <w:rsid w:val="00146CB5"/>
    <w:rsid w:val="001503FE"/>
    <w:rsid w:val="00150B67"/>
    <w:rsid w:val="0015123D"/>
    <w:rsid w:val="00180596"/>
    <w:rsid w:val="00185450"/>
    <w:rsid w:val="00185790"/>
    <w:rsid w:val="001876A8"/>
    <w:rsid w:val="00187756"/>
    <w:rsid w:val="001921D7"/>
    <w:rsid w:val="001939B3"/>
    <w:rsid w:val="001B6747"/>
    <w:rsid w:val="001B6819"/>
    <w:rsid w:val="001D22C0"/>
    <w:rsid w:val="001D79EA"/>
    <w:rsid w:val="001F2B56"/>
    <w:rsid w:val="001F65EC"/>
    <w:rsid w:val="001F7062"/>
    <w:rsid w:val="00207C87"/>
    <w:rsid w:val="00223359"/>
    <w:rsid w:val="00232806"/>
    <w:rsid w:val="002329E5"/>
    <w:rsid w:val="002338B5"/>
    <w:rsid w:val="00236176"/>
    <w:rsid w:val="002516B9"/>
    <w:rsid w:val="002523D6"/>
    <w:rsid w:val="002744EC"/>
    <w:rsid w:val="00277718"/>
    <w:rsid w:val="00282E4D"/>
    <w:rsid w:val="00283245"/>
    <w:rsid w:val="002A3E33"/>
    <w:rsid w:val="002A7872"/>
    <w:rsid w:val="002A7E35"/>
    <w:rsid w:val="002B0E4C"/>
    <w:rsid w:val="002B1219"/>
    <w:rsid w:val="002B1C61"/>
    <w:rsid w:val="002B7B88"/>
    <w:rsid w:val="002C50FE"/>
    <w:rsid w:val="002C683A"/>
    <w:rsid w:val="002C6B52"/>
    <w:rsid w:val="002D32D7"/>
    <w:rsid w:val="002D3C5F"/>
    <w:rsid w:val="002F6B04"/>
    <w:rsid w:val="00317A32"/>
    <w:rsid w:val="00317B95"/>
    <w:rsid w:val="00320F13"/>
    <w:rsid w:val="00331A4D"/>
    <w:rsid w:val="00335551"/>
    <w:rsid w:val="00380F96"/>
    <w:rsid w:val="00392C40"/>
    <w:rsid w:val="00394D4C"/>
    <w:rsid w:val="003A2F24"/>
    <w:rsid w:val="003C3105"/>
    <w:rsid w:val="003E6CDD"/>
    <w:rsid w:val="003F1C02"/>
    <w:rsid w:val="00406591"/>
    <w:rsid w:val="00420A4A"/>
    <w:rsid w:val="00422E1F"/>
    <w:rsid w:val="0043661E"/>
    <w:rsid w:val="00456D3E"/>
    <w:rsid w:val="00481CD8"/>
    <w:rsid w:val="00497C5B"/>
    <w:rsid w:val="004A4DDE"/>
    <w:rsid w:val="004C1161"/>
    <w:rsid w:val="004D1C3E"/>
    <w:rsid w:val="004D41CC"/>
    <w:rsid w:val="0050272A"/>
    <w:rsid w:val="00505792"/>
    <w:rsid w:val="00515CF8"/>
    <w:rsid w:val="005221EF"/>
    <w:rsid w:val="00527366"/>
    <w:rsid w:val="00554847"/>
    <w:rsid w:val="00562B59"/>
    <w:rsid w:val="00570616"/>
    <w:rsid w:val="00575DCF"/>
    <w:rsid w:val="005773F1"/>
    <w:rsid w:val="0057765E"/>
    <w:rsid w:val="00580B5F"/>
    <w:rsid w:val="005A5E37"/>
    <w:rsid w:val="005C0DFA"/>
    <w:rsid w:val="005D6AC9"/>
    <w:rsid w:val="005E5F50"/>
    <w:rsid w:val="00616184"/>
    <w:rsid w:val="00624027"/>
    <w:rsid w:val="0068139B"/>
    <w:rsid w:val="006836F5"/>
    <w:rsid w:val="006B5525"/>
    <w:rsid w:val="006B588F"/>
    <w:rsid w:val="006C5FA6"/>
    <w:rsid w:val="006C6778"/>
    <w:rsid w:val="006C7293"/>
    <w:rsid w:val="006D0655"/>
    <w:rsid w:val="006D0C00"/>
    <w:rsid w:val="006D54AB"/>
    <w:rsid w:val="006E2DF3"/>
    <w:rsid w:val="006F17FD"/>
    <w:rsid w:val="006F5EF6"/>
    <w:rsid w:val="006F78D8"/>
    <w:rsid w:val="007000E9"/>
    <w:rsid w:val="00700BA4"/>
    <w:rsid w:val="00722DF5"/>
    <w:rsid w:val="00727715"/>
    <w:rsid w:val="0073554A"/>
    <w:rsid w:val="00736915"/>
    <w:rsid w:val="007507A9"/>
    <w:rsid w:val="00750FA0"/>
    <w:rsid w:val="0076634D"/>
    <w:rsid w:val="007B15ED"/>
    <w:rsid w:val="007B1DD7"/>
    <w:rsid w:val="007C0D98"/>
    <w:rsid w:val="007D0B82"/>
    <w:rsid w:val="007D59E7"/>
    <w:rsid w:val="007E36C5"/>
    <w:rsid w:val="007F1F2A"/>
    <w:rsid w:val="007F30E0"/>
    <w:rsid w:val="007F39C7"/>
    <w:rsid w:val="008047D0"/>
    <w:rsid w:val="008049E4"/>
    <w:rsid w:val="0081560C"/>
    <w:rsid w:val="00870C6D"/>
    <w:rsid w:val="00871A19"/>
    <w:rsid w:val="00871C76"/>
    <w:rsid w:val="0088463D"/>
    <w:rsid w:val="008A06D3"/>
    <w:rsid w:val="008B4C6F"/>
    <w:rsid w:val="008E595D"/>
    <w:rsid w:val="008F2904"/>
    <w:rsid w:val="00901501"/>
    <w:rsid w:val="00930E0F"/>
    <w:rsid w:val="0093364F"/>
    <w:rsid w:val="0093729F"/>
    <w:rsid w:val="00943C49"/>
    <w:rsid w:val="0095118E"/>
    <w:rsid w:val="0096454F"/>
    <w:rsid w:val="009650A5"/>
    <w:rsid w:val="00965CA6"/>
    <w:rsid w:val="009A4504"/>
    <w:rsid w:val="009B11DF"/>
    <w:rsid w:val="009D72D7"/>
    <w:rsid w:val="009F2D0C"/>
    <w:rsid w:val="009F54F8"/>
    <w:rsid w:val="00A044A1"/>
    <w:rsid w:val="00A0565C"/>
    <w:rsid w:val="00A06128"/>
    <w:rsid w:val="00A17F35"/>
    <w:rsid w:val="00A209D6"/>
    <w:rsid w:val="00A25279"/>
    <w:rsid w:val="00A46F16"/>
    <w:rsid w:val="00A47270"/>
    <w:rsid w:val="00A52D2D"/>
    <w:rsid w:val="00A71F70"/>
    <w:rsid w:val="00A83DF0"/>
    <w:rsid w:val="00A920A9"/>
    <w:rsid w:val="00A94629"/>
    <w:rsid w:val="00AA4514"/>
    <w:rsid w:val="00AA4EE0"/>
    <w:rsid w:val="00AB4473"/>
    <w:rsid w:val="00AD4E87"/>
    <w:rsid w:val="00AE0F32"/>
    <w:rsid w:val="00AE513D"/>
    <w:rsid w:val="00AF38E5"/>
    <w:rsid w:val="00B17F59"/>
    <w:rsid w:val="00B23846"/>
    <w:rsid w:val="00B249B2"/>
    <w:rsid w:val="00B41D58"/>
    <w:rsid w:val="00B426F4"/>
    <w:rsid w:val="00B5002E"/>
    <w:rsid w:val="00B57D3F"/>
    <w:rsid w:val="00B62500"/>
    <w:rsid w:val="00B809EC"/>
    <w:rsid w:val="00B9773F"/>
    <w:rsid w:val="00BB4645"/>
    <w:rsid w:val="00BD5C71"/>
    <w:rsid w:val="00BD7428"/>
    <w:rsid w:val="00BE346A"/>
    <w:rsid w:val="00C014F4"/>
    <w:rsid w:val="00C10732"/>
    <w:rsid w:val="00C11C4D"/>
    <w:rsid w:val="00C419B8"/>
    <w:rsid w:val="00C4390E"/>
    <w:rsid w:val="00C4683A"/>
    <w:rsid w:val="00C47CBD"/>
    <w:rsid w:val="00C51B9E"/>
    <w:rsid w:val="00C6380D"/>
    <w:rsid w:val="00C6424A"/>
    <w:rsid w:val="00C75ED0"/>
    <w:rsid w:val="00C96168"/>
    <w:rsid w:val="00C96CD8"/>
    <w:rsid w:val="00C979CA"/>
    <w:rsid w:val="00CA3AEF"/>
    <w:rsid w:val="00CA4777"/>
    <w:rsid w:val="00CB473B"/>
    <w:rsid w:val="00CB7A40"/>
    <w:rsid w:val="00CC5BF4"/>
    <w:rsid w:val="00CD174A"/>
    <w:rsid w:val="00CD2088"/>
    <w:rsid w:val="00CD3A62"/>
    <w:rsid w:val="00CE7135"/>
    <w:rsid w:val="00D130E2"/>
    <w:rsid w:val="00D212BE"/>
    <w:rsid w:val="00D22B78"/>
    <w:rsid w:val="00D4401B"/>
    <w:rsid w:val="00D5602A"/>
    <w:rsid w:val="00D96B80"/>
    <w:rsid w:val="00DC4642"/>
    <w:rsid w:val="00DC6E03"/>
    <w:rsid w:val="00DD1A93"/>
    <w:rsid w:val="00DD5450"/>
    <w:rsid w:val="00DD58A4"/>
    <w:rsid w:val="00DE3B37"/>
    <w:rsid w:val="00DF02BA"/>
    <w:rsid w:val="00DF336B"/>
    <w:rsid w:val="00E11282"/>
    <w:rsid w:val="00E14ACA"/>
    <w:rsid w:val="00E16377"/>
    <w:rsid w:val="00E163E7"/>
    <w:rsid w:val="00E230E8"/>
    <w:rsid w:val="00E2336E"/>
    <w:rsid w:val="00E31F66"/>
    <w:rsid w:val="00E44EA6"/>
    <w:rsid w:val="00E54469"/>
    <w:rsid w:val="00E56E7E"/>
    <w:rsid w:val="00E64644"/>
    <w:rsid w:val="00E6628E"/>
    <w:rsid w:val="00E85F45"/>
    <w:rsid w:val="00EB6E9C"/>
    <w:rsid w:val="00EE61EF"/>
    <w:rsid w:val="00EF7157"/>
    <w:rsid w:val="00F0304D"/>
    <w:rsid w:val="00F04228"/>
    <w:rsid w:val="00F15FE0"/>
    <w:rsid w:val="00F4401C"/>
    <w:rsid w:val="00F56AF4"/>
    <w:rsid w:val="00F700D7"/>
    <w:rsid w:val="00F73B75"/>
    <w:rsid w:val="00F92F61"/>
    <w:rsid w:val="00FA0015"/>
    <w:rsid w:val="00FA1C21"/>
    <w:rsid w:val="00FB5ADC"/>
    <w:rsid w:val="00FC656D"/>
    <w:rsid w:val="00FF2A8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FF22"/>
  <w15:chartTrackingRefBased/>
  <w15:docId w15:val="{431E76FD-C783-430D-9DEE-782EC26A5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E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E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7E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7E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7E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7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7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7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7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E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E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7E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7E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7E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7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7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7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7E35"/>
    <w:rPr>
      <w:rFonts w:eastAsiaTheme="majorEastAsia" w:cstheme="majorBidi"/>
      <w:color w:val="272727" w:themeColor="text1" w:themeTint="D8"/>
    </w:rPr>
  </w:style>
  <w:style w:type="paragraph" w:styleId="Title">
    <w:name w:val="Title"/>
    <w:basedOn w:val="Normal"/>
    <w:next w:val="Normal"/>
    <w:link w:val="TitleChar"/>
    <w:uiPriority w:val="10"/>
    <w:qFormat/>
    <w:rsid w:val="002A7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7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7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7E35"/>
    <w:pPr>
      <w:spacing w:before="160"/>
      <w:jc w:val="center"/>
    </w:pPr>
    <w:rPr>
      <w:i/>
      <w:iCs/>
      <w:color w:val="404040" w:themeColor="text1" w:themeTint="BF"/>
    </w:rPr>
  </w:style>
  <w:style w:type="character" w:customStyle="1" w:styleId="QuoteChar">
    <w:name w:val="Quote Char"/>
    <w:basedOn w:val="DefaultParagraphFont"/>
    <w:link w:val="Quote"/>
    <w:uiPriority w:val="29"/>
    <w:rsid w:val="002A7E35"/>
    <w:rPr>
      <w:i/>
      <w:iCs/>
      <w:color w:val="404040" w:themeColor="text1" w:themeTint="BF"/>
    </w:rPr>
  </w:style>
  <w:style w:type="paragraph" w:styleId="ListParagraph">
    <w:name w:val="List Paragraph"/>
    <w:basedOn w:val="Normal"/>
    <w:uiPriority w:val="34"/>
    <w:qFormat/>
    <w:rsid w:val="002A7E35"/>
    <w:pPr>
      <w:ind w:left="720"/>
      <w:contextualSpacing/>
    </w:pPr>
  </w:style>
  <w:style w:type="character" w:styleId="IntenseEmphasis">
    <w:name w:val="Intense Emphasis"/>
    <w:basedOn w:val="DefaultParagraphFont"/>
    <w:uiPriority w:val="21"/>
    <w:qFormat/>
    <w:rsid w:val="002A7E35"/>
    <w:rPr>
      <w:i/>
      <w:iCs/>
      <w:color w:val="0F4761" w:themeColor="accent1" w:themeShade="BF"/>
    </w:rPr>
  </w:style>
  <w:style w:type="paragraph" w:styleId="IntenseQuote">
    <w:name w:val="Intense Quote"/>
    <w:basedOn w:val="Normal"/>
    <w:next w:val="Normal"/>
    <w:link w:val="IntenseQuoteChar"/>
    <w:uiPriority w:val="30"/>
    <w:qFormat/>
    <w:rsid w:val="002A7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7E35"/>
    <w:rPr>
      <w:i/>
      <w:iCs/>
      <w:color w:val="0F4761" w:themeColor="accent1" w:themeShade="BF"/>
    </w:rPr>
  </w:style>
  <w:style w:type="character" w:styleId="IntenseReference">
    <w:name w:val="Intense Reference"/>
    <w:basedOn w:val="DefaultParagraphFont"/>
    <w:uiPriority w:val="32"/>
    <w:qFormat/>
    <w:rsid w:val="002A7E35"/>
    <w:rPr>
      <w:b/>
      <w:bCs/>
      <w:smallCaps/>
      <w:color w:val="0F4761" w:themeColor="accent1" w:themeShade="BF"/>
      <w:spacing w:val="5"/>
    </w:rPr>
  </w:style>
  <w:style w:type="paragraph" w:styleId="FootnoteText">
    <w:name w:val="footnote text"/>
    <w:basedOn w:val="Normal"/>
    <w:link w:val="FootnoteTextChar"/>
    <w:uiPriority w:val="99"/>
    <w:semiHidden/>
    <w:unhideWhenUsed/>
    <w:rsid w:val="000C57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57B7"/>
    <w:rPr>
      <w:sz w:val="20"/>
      <w:szCs w:val="20"/>
    </w:rPr>
  </w:style>
  <w:style w:type="character" w:styleId="FootnoteReference">
    <w:name w:val="footnote reference"/>
    <w:basedOn w:val="DefaultParagraphFont"/>
    <w:uiPriority w:val="99"/>
    <w:semiHidden/>
    <w:unhideWhenUsed/>
    <w:rsid w:val="000C57B7"/>
    <w:rPr>
      <w:vertAlign w:val="superscript"/>
    </w:rPr>
  </w:style>
  <w:style w:type="table" w:styleId="TableGrid">
    <w:name w:val="Table Grid"/>
    <w:basedOn w:val="TableNormal"/>
    <w:uiPriority w:val="39"/>
    <w:rsid w:val="00E16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31F66"/>
    <w:rPr>
      <w:color w:val="467886" w:themeColor="hyperlink"/>
      <w:u w:val="single"/>
    </w:rPr>
  </w:style>
  <w:style w:type="character" w:styleId="UnresolvedMention">
    <w:name w:val="Unresolved Mention"/>
    <w:basedOn w:val="DefaultParagraphFont"/>
    <w:uiPriority w:val="99"/>
    <w:semiHidden/>
    <w:unhideWhenUsed/>
    <w:rsid w:val="00E31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1C8CE-04B5-4018-927A-E7231334C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8</Pages>
  <Words>2037</Words>
  <Characters>11616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252</cp:revision>
  <dcterms:created xsi:type="dcterms:W3CDTF">2024-10-10T13:15:00Z</dcterms:created>
  <dcterms:modified xsi:type="dcterms:W3CDTF">2024-10-13T13:41:00Z</dcterms:modified>
</cp:coreProperties>
</file>