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325B6" w14:textId="117E5970" w:rsidR="00646406" w:rsidRPr="00BC2A3C" w:rsidRDefault="00C57D61" w:rsidP="00646406">
      <w:pPr>
        <w:jc w:val="center"/>
        <w:rPr>
          <w:rFonts w:ascii="Arial" w:hAnsi="Arial" w:cs="Arial"/>
        </w:rPr>
      </w:pPr>
      <w:r w:rsidRPr="00BC2A3C">
        <w:rPr>
          <w:rFonts w:ascii="Arial" w:hAnsi="Arial" w:cs="Arial"/>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BC2A3C">
        <w:rPr>
          <w:rFonts w:ascii="Arial" w:hAnsi="Arial" w:cs="Arial"/>
        </w:rPr>
        <w:fldChar w:fldCharType="begin"/>
      </w:r>
      <w:r w:rsidRPr="00BC2A3C">
        <w:rPr>
          <w:rFonts w:ascii="Arial" w:hAnsi="Arial" w:cs="Arial"/>
        </w:rPr>
        <w:instrText xml:space="preserve"> INCLUDEPICTURE "C:\\Users\\AzZedin01\\Library\\Group Containers\\UBF8T346G9.ms\\WebArchiveCopyPasteTempFiles\\com.microsoft.Word\\8P2xdp3q1g646AAAAAElFTkSuQmCC" \* MERGEFORMAT </w:instrText>
      </w:r>
      <w:r w:rsidR="002B5F97">
        <w:rPr>
          <w:rFonts w:ascii="Arial" w:hAnsi="Arial" w:cs="Arial"/>
        </w:rPr>
        <w:fldChar w:fldCharType="separate"/>
      </w:r>
      <w:r w:rsidR="00646406" w:rsidRPr="00BC2A3C">
        <w:rPr>
          <w:rFonts w:ascii="Arial" w:hAnsi="Arial" w:cs="Arial"/>
        </w:rPr>
        <w:fldChar w:fldCharType="end"/>
      </w:r>
    </w:p>
    <w:p w14:paraId="6D0C4720" w14:textId="77777777" w:rsidR="00646406" w:rsidRPr="00BC2A3C" w:rsidRDefault="00646406" w:rsidP="00646406">
      <w:pPr>
        <w:jc w:val="center"/>
        <w:rPr>
          <w:rFonts w:ascii="Arial" w:hAnsi="Arial" w:cs="Arial"/>
        </w:rPr>
      </w:pPr>
    </w:p>
    <w:p w14:paraId="21811744" w14:textId="77777777" w:rsidR="00646406" w:rsidRPr="00BC2A3C" w:rsidRDefault="00646406" w:rsidP="004B313C">
      <w:pPr>
        <w:rPr>
          <w:rFonts w:ascii="Arial" w:hAnsi="Arial" w:cs="Arial"/>
        </w:rPr>
      </w:pPr>
    </w:p>
    <w:p w14:paraId="1EC34BAD" w14:textId="77777777" w:rsidR="00646406" w:rsidRPr="00BC2A3C" w:rsidRDefault="00646406" w:rsidP="00646406">
      <w:pPr>
        <w:jc w:val="center"/>
        <w:rPr>
          <w:rFonts w:ascii="Arial" w:hAnsi="Arial" w:cs="Arial"/>
        </w:rPr>
      </w:pPr>
    </w:p>
    <w:p w14:paraId="020B9CFF" w14:textId="5E1E838D" w:rsidR="00646406" w:rsidRPr="00BC2A3C" w:rsidRDefault="00646406" w:rsidP="00646406">
      <w:pPr>
        <w:jc w:val="center"/>
        <w:rPr>
          <w:rFonts w:ascii="Arial" w:hAnsi="Arial" w:cs="Arial"/>
          <w:b/>
          <w:bCs/>
          <w:sz w:val="28"/>
          <w:szCs w:val="28"/>
        </w:rPr>
      </w:pPr>
      <w:r w:rsidRPr="00BC2A3C">
        <w:rPr>
          <w:rFonts w:ascii="Arial" w:hAnsi="Arial" w:cs="Arial"/>
          <w:b/>
          <w:bCs/>
          <w:sz w:val="28"/>
          <w:szCs w:val="28"/>
        </w:rPr>
        <w:t>Student Name:</w:t>
      </w:r>
      <w:r w:rsidR="00F57C03" w:rsidRPr="00F57C03">
        <w:t xml:space="preserve"> </w:t>
      </w:r>
      <w:r w:rsidR="009D49CF" w:rsidRPr="009D49CF">
        <w:rPr>
          <w:rFonts w:ascii="Arial" w:hAnsi="Arial" w:cs="Arial"/>
          <w:b/>
          <w:bCs/>
        </w:rPr>
        <w:t xml:space="preserve">Md Ismail </w:t>
      </w:r>
      <w:proofErr w:type="spellStart"/>
      <w:r w:rsidR="009D49CF" w:rsidRPr="009D49CF">
        <w:rPr>
          <w:rFonts w:ascii="Arial" w:hAnsi="Arial" w:cs="Arial"/>
          <w:b/>
          <w:bCs/>
        </w:rPr>
        <w:t>Hossan</w:t>
      </w:r>
      <w:proofErr w:type="spellEnd"/>
    </w:p>
    <w:p w14:paraId="2AAC98E7" w14:textId="77777777" w:rsidR="00646406" w:rsidRPr="00BC2A3C" w:rsidRDefault="00646406" w:rsidP="00646406">
      <w:pPr>
        <w:jc w:val="center"/>
        <w:rPr>
          <w:rFonts w:ascii="Arial" w:hAnsi="Arial" w:cs="Arial"/>
          <w:b/>
          <w:bCs/>
          <w:sz w:val="28"/>
          <w:szCs w:val="28"/>
        </w:rPr>
      </w:pPr>
    </w:p>
    <w:p w14:paraId="586C6996" w14:textId="63B10E3B" w:rsidR="00646406" w:rsidRPr="009D49CF" w:rsidRDefault="00646406" w:rsidP="00646406">
      <w:pPr>
        <w:jc w:val="center"/>
        <w:rPr>
          <w:rFonts w:ascii="Arial" w:hAnsi="Arial" w:cs="Arial"/>
          <w:b/>
          <w:bCs/>
          <w:sz w:val="28"/>
          <w:szCs w:val="28"/>
        </w:rPr>
      </w:pPr>
      <w:r w:rsidRPr="00BC2A3C">
        <w:rPr>
          <w:rFonts w:ascii="Arial" w:hAnsi="Arial" w:cs="Arial"/>
          <w:b/>
          <w:bCs/>
          <w:sz w:val="28"/>
          <w:szCs w:val="28"/>
        </w:rPr>
        <w:t>Student ID:</w:t>
      </w:r>
      <w:r w:rsidR="00F57C03" w:rsidRPr="00F57C03">
        <w:t xml:space="preserve"> </w:t>
      </w:r>
      <w:r w:rsidR="009D49CF" w:rsidRPr="009D49CF">
        <w:rPr>
          <w:rFonts w:ascii="Arial" w:hAnsi="Arial" w:cs="Arial"/>
          <w:b/>
          <w:bCs/>
        </w:rPr>
        <w:t>2521543</w:t>
      </w:r>
    </w:p>
    <w:p w14:paraId="63080C9E" w14:textId="77777777" w:rsidR="00646406" w:rsidRPr="00BC2A3C" w:rsidRDefault="00646406" w:rsidP="00646406">
      <w:pPr>
        <w:jc w:val="center"/>
        <w:rPr>
          <w:rFonts w:ascii="Arial" w:hAnsi="Arial" w:cs="Arial"/>
          <w:sz w:val="28"/>
          <w:szCs w:val="28"/>
        </w:rPr>
      </w:pPr>
    </w:p>
    <w:p w14:paraId="3D7751B6" w14:textId="77777777" w:rsidR="00646406" w:rsidRPr="00BC2A3C" w:rsidRDefault="00646406" w:rsidP="00646406">
      <w:pPr>
        <w:jc w:val="center"/>
        <w:rPr>
          <w:rFonts w:ascii="Arial" w:hAnsi="Arial" w:cs="Arial"/>
          <w:sz w:val="28"/>
          <w:szCs w:val="28"/>
        </w:rPr>
      </w:pPr>
    </w:p>
    <w:p w14:paraId="37F10C9F" w14:textId="2FF0D0FD" w:rsidR="00646406" w:rsidRPr="00BC2A3C" w:rsidRDefault="00646406" w:rsidP="00646406">
      <w:pPr>
        <w:jc w:val="center"/>
        <w:rPr>
          <w:rFonts w:ascii="Arial" w:hAnsi="Arial" w:cs="Arial"/>
          <w:b/>
          <w:bCs/>
          <w:sz w:val="28"/>
          <w:szCs w:val="28"/>
        </w:rPr>
      </w:pPr>
      <w:r w:rsidRPr="00BC2A3C">
        <w:rPr>
          <w:rFonts w:ascii="Arial" w:hAnsi="Arial" w:cs="Arial"/>
          <w:b/>
          <w:bCs/>
          <w:sz w:val="28"/>
          <w:szCs w:val="28"/>
        </w:rPr>
        <w:t>Module Name: Marketing Management</w:t>
      </w:r>
    </w:p>
    <w:p w14:paraId="1F614A44" w14:textId="77777777" w:rsidR="00646406" w:rsidRPr="00BC2A3C" w:rsidRDefault="00646406" w:rsidP="00646406">
      <w:pPr>
        <w:jc w:val="center"/>
        <w:rPr>
          <w:rFonts w:ascii="Arial" w:hAnsi="Arial" w:cs="Arial"/>
          <w:b/>
          <w:bCs/>
          <w:sz w:val="28"/>
          <w:szCs w:val="28"/>
        </w:rPr>
      </w:pPr>
    </w:p>
    <w:p w14:paraId="0794A99E" w14:textId="33486F0B" w:rsidR="00646406" w:rsidRPr="00BC2A3C" w:rsidRDefault="00646406" w:rsidP="00646406">
      <w:pPr>
        <w:jc w:val="center"/>
        <w:rPr>
          <w:rFonts w:ascii="Arial" w:hAnsi="Arial" w:cs="Arial"/>
          <w:b/>
          <w:bCs/>
          <w:sz w:val="28"/>
          <w:szCs w:val="28"/>
        </w:rPr>
      </w:pPr>
      <w:r w:rsidRPr="00BC2A3C">
        <w:rPr>
          <w:rFonts w:ascii="Arial" w:hAnsi="Arial" w:cs="Arial"/>
          <w:b/>
          <w:bCs/>
          <w:sz w:val="28"/>
          <w:szCs w:val="28"/>
        </w:rPr>
        <w:t>Module Code: LCMB7024</w:t>
      </w:r>
    </w:p>
    <w:p w14:paraId="242318AB" w14:textId="77777777" w:rsidR="00646406" w:rsidRPr="00BC2A3C" w:rsidRDefault="00646406" w:rsidP="00646406">
      <w:pPr>
        <w:jc w:val="center"/>
        <w:rPr>
          <w:rFonts w:ascii="Arial" w:hAnsi="Arial" w:cs="Arial"/>
          <w:b/>
          <w:bCs/>
          <w:sz w:val="28"/>
          <w:szCs w:val="28"/>
        </w:rPr>
      </w:pPr>
    </w:p>
    <w:p w14:paraId="5A962802" w14:textId="77777777" w:rsidR="00646406" w:rsidRPr="00BC2A3C" w:rsidRDefault="00646406" w:rsidP="00646406">
      <w:pPr>
        <w:jc w:val="center"/>
        <w:rPr>
          <w:rFonts w:ascii="Arial" w:hAnsi="Arial" w:cs="Arial"/>
          <w:b/>
          <w:bCs/>
          <w:sz w:val="28"/>
          <w:szCs w:val="28"/>
        </w:rPr>
      </w:pPr>
    </w:p>
    <w:p w14:paraId="38F1A035" w14:textId="2D230E48" w:rsidR="00646406" w:rsidRDefault="0053764D" w:rsidP="00646406">
      <w:pPr>
        <w:jc w:val="center"/>
        <w:rPr>
          <w:rFonts w:ascii="Arial" w:hAnsi="Arial" w:cs="Arial"/>
          <w:b/>
          <w:bCs/>
          <w:sz w:val="28"/>
          <w:szCs w:val="28"/>
        </w:rPr>
      </w:pPr>
      <w:r>
        <w:rPr>
          <w:rFonts w:ascii="Arial" w:hAnsi="Arial" w:cs="Arial"/>
          <w:b/>
          <w:bCs/>
          <w:sz w:val="28"/>
          <w:szCs w:val="28"/>
        </w:rPr>
        <w:t>Topic: “</w:t>
      </w:r>
      <w:r w:rsidRPr="0053764D">
        <w:rPr>
          <w:rFonts w:ascii="Arial" w:hAnsi="Arial" w:cs="Arial"/>
          <w:b/>
          <w:bCs/>
          <w:sz w:val="28"/>
          <w:szCs w:val="28"/>
        </w:rPr>
        <w:t>Marketing Environmental Analysis for Pioneers</w:t>
      </w:r>
      <w:r>
        <w:rPr>
          <w:rFonts w:ascii="Arial" w:hAnsi="Arial" w:cs="Arial"/>
          <w:b/>
          <w:bCs/>
          <w:sz w:val="28"/>
          <w:szCs w:val="28"/>
        </w:rPr>
        <w:t xml:space="preserve"> of company Amazon</w:t>
      </w:r>
      <w:r w:rsidRPr="0053764D">
        <w:rPr>
          <w:rFonts w:ascii="Arial" w:hAnsi="Arial" w:cs="Arial"/>
          <w:b/>
          <w:bCs/>
          <w:sz w:val="28"/>
          <w:szCs w:val="28"/>
        </w:rPr>
        <w:t xml:space="preserve"> and Follower</w:t>
      </w:r>
      <w:r>
        <w:rPr>
          <w:rFonts w:ascii="Arial" w:hAnsi="Arial" w:cs="Arial"/>
          <w:b/>
          <w:bCs/>
          <w:sz w:val="28"/>
          <w:szCs w:val="28"/>
        </w:rPr>
        <w:t xml:space="preserve"> Company Alibaba”</w:t>
      </w:r>
    </w:p>
    <w:p w14:paraId="34E7BE31" w14:textId="77777777" w:rsidR="00045EDE" w:rsidRDefault="00045EDE" w:rsidP="00646406">
      <w:pPr>
        <w:jc w:val="center"/>
        <w:rPr>
          <w:rFonts w:ascii="Arial" w:hAnsi="Arial" w:cs="Arial"/>
          <w:b/>
          <w:bCs/>
          <w:sz w:val="28"/>
          <w:szCs w:val="28"/>
        </w:rPr>
      </w:pPr>
    </w:p>
    <w:p w14:paraId="560AF5B2" w14:textId="77777777" w:rsidR="0053764D" w:rsidRPr="00BC2A3C" w:rsidRDefault="0053764D" w:rsidP="00646406">
      <w:pPr>
        <w:jc w:val="center"/>
        <w:rPr>
          <w:rFonts w:ascii="Arial" w:hAnsi="Arial" w:cs="Arial"/>
          <w:b/>
          <w:bCs/>
          <w:sz w:val="28"/>
          <w:szCs w:val="28"/>
        </w:rPr>
      </w:pPr>
    </w:p>
    <w:p w14:paraId="7E74A1F6" w14:textId="77777777" w:rsidR="00646406" w:rsidRPr="00BC2A3C" w:rsidRDefault="00646406" w:rsidP="00646406">
      <w:pPr>
        <w:jc w:val="center"/>
        <w:rPr>
          <w:rFonts w:ascii="Arial" w:hAnsi="Arial" w:cs="Arial"/>
          <w:b/>
          <w:bCs/>
          <w:sz w:val="28"/>
          <w:szCs w:val="28"/>
        </w:rPr>
      </w:pPr>
    </w:p>
    <w:p w14:paraId="18929157" w14:textId="78783974" w:rsidR="00033869" w:rsidRPr="0015456B" w:rsidRDefault="00646406" w:rsidP="00033869">
      <w:pPr>
        <w:jc w:val="center"/>
        <w:rPr>
          <w:rFonts w:ascii="Arial" w:hAnsi="Arial" w:cs="Arial"/>
          <w:b/>
          <w:bCs/>
          <w:sz w:val="28"/>
          <w:szCs w:val="28"/>
        </w:rPr>
      </w:pPr>
      <w:r w:rsidRPr="00BC2A3C">
        <w:rPr>
          <w:rFonts w:ascii="Arial" w:hAnsi="Arial" w:cs="Arial"/>
          <w:b/>
          <w:bCs/>
          <w:sz w:val="28"/>
          <w:szCs w:val="28"/>
        </w:rPr>
        <w:t>Lecturer’s Name:</w:t>
      </w:r>
      <w:r w:rsidR="00033869" w:rsidRPr="00BC2A3C">
        <w:rPr>
          <w:rFonts w:ascii="Arial" w:hAnsi="Arial" w:cs="Arial"/>
        </w:rPr>
        <w:t xml:space="preserve"> </w:t>
      </w:r>
      <w:r w:rsidR="0015456B" w:rsidRPr="004B313C">
        <w:rPr>
          <w:rFonts w:ascii="Arial" w:hAnsi="Arial" w:cs="Arial"/>
          <w:b/>
          <w:bCs/>
          <w:sz w:val="28"/>
          <w:szCs w:val="28"/>
        </w:rPr>
        <w:t>Dr Muhammed Tariq</w:t>
      </w:r>
    </w:p>
    <w:p w14:paraId="1C05EEAE" w14:textId="2CE753A8" w:rsidR="00646406" w:rsidRPr="00BC2A3C" w:rsidRDefault="00033869" w:rsidP="00033869">
      <w:pPr>
        <w:jc w:val="center"/>
        <w:rPr>
          <w:rFonts w:ascii="Arial" w:hAnsi="Arial" w:cs="Arial"/>
          <w:b/>
          <w:bCs/>
          <w:sz w:val="28"/>
          <w:szCs w:val="28"/>
        </w:rPr>
      </w:pPr>
      <w:r w:rsidRPr="00BC2A3C">
        <w:rPr>
          <w:rFonts w:ascii="Arial" w:hAnsi="Arial" w:cs="Arial"/>
          <w:b/>
          <w:bCs/>
          <w:sz w:val="28"/>
          <w:szCs w:val="28"/>
        </w:rPr>
        <w:t xml:space="preserve">                              </w:t>
      </w:r>
    </w:p>
    <w:p w14:paraId="2534BC8F" w14:textId="77777777" w:rsidR="00646406" w:rsidRPr="00BC2A3C" w:rsidRDefault="00646406" w:rsidP="00646406">
      <w:pPr>
        <w:jc w:val="center"/>
        <w:rPr>
          <w:rFonts w:ascii="Arial" w:hAnsi="Arial" w:cs="Arial"/>
          <w:b/>
          <w:bCs/>
          <w:sz w:val="28"/>
          <w:szCs w:val="28"/>
        </w:rPr>
      </w:pPr>
    </w:p>
    <w:p w14:paraId="70E1BD2A" w14:textId="77777777" w:rsidR="00646406" w:rsidRPr="00BC2A3C" w:rsidRDefault="00646406" w:rsidP="00646406">
      <w:pPr>
        <w:jc w:val="center"/>
        <w:rPr>
          <w:rFonts w:ascii="Arial" w:hAnsi="Arial" w:cs="Arial"/>
          <w:b/>
          <w:bCs/>
          <w:sz w:val="28"/>
          <w:szCs w:val="28"/>
        </w:rPr>
      </w:pPr>
    </w:p>
    <w:p w14:paraId="55B10977" w14:textId="77777777" w:rsidR="00646406" w:rsidRPr="00BC2A3C" w:rsidRDefault="00646406" w:rsidP="00646406">
      <w:pPr>
        <w:rPr>
          <w:rFonts w:ascii="Arial" w:hAnsi="Arial" w:cs="Arial"/>
          <w:b/>
          <w:bCs/>
          <w:sz w:val="28"/>
          <w:szCs w:val="28"/>
        </w:rPr>
      </w:pPr>
    </w:p>
    <w:p w14:paraId="39FE983B" w14:textId="543C756C" w:rsidR="00646406" w:rsidRDefault="00646406" w:rsidP="00646406">
      <w:pPr>
        <w:jc w:val="center"/>
        <w:rPr>
          <w:rFonts w:ascii="Arial" w:hAnsi="Arial" w:cs="Arial"/>
          <w:b/>
          <w:bCs/>
          <w:sz w:val="28"/>
          <w:szCs w:val="28"/>
        </w:rPr>
      </w:pPr>
      <w:r w:rsidRPr="00BC2A3C">
        <w:rPr>
          <w:rFonts w:ascii="Arial" w:hAnsi="Arial" w:cs="Arial"/>
          <w:b/>
          <w:bCs/>
          <w:sz w:val="28"/>
          <w:szCs w:val="28"/>
        </w:rPr>
        <w:t>Work Count:</w:t>
      </w:r>
      <w:r w:rsidR="00984C7C">
        <w:rPr>
          <w:rFonts w:ascii="Arial" w:hAnsi="Arial" w:cs="Arial"/>
          <w:b/>
          <w:bCs/>
          <w:sz w:val="28"/>
          <w:szCs w:val="28"/>
        </w:rPr>
        <w:t xml:space="preserve"> 2</w:t>
      </w:r>
      <w:r w:rsidR="00117AF3">
        <w:rPr>
          <w:rFonts w:ascii="Arial" w:hAnsi="Arial" w:cs="Arial"/>
          <w:b/>
          <w:bCs/>
          <w:sz w:val="28"/>
          <w:szCs w:val="28"/>
        </w:rPr>
        <w:t>6</w:t>
      </w:r>
      <w:r w:rsidR="00A233B9">
        <w:rPr>
          <w:rFonts w:ascii="Arial" w:hAnsi="Arial" w:cs="Arial"/>
          <w:b/>
          <w:bCs/>
          <w:sz w:val="28"/>
          <w:szCs w:val="28"/>
        </w:rPr>
        <w:t>9</w:t>
      </w:r>
      <w:r w:rsidR="00117AF3">
        <w:rPr>
          <w:rFonts w:ascii="Arial" w:hAnsi="Arial" w:cs="Arial"/>
          <w:b/>
          <w:bCs/>
          <w:sz w:val="28"/>
          <w:szCs w:val="28"/>
        </w:rPr>
        <w:t>8</w:t>
      </w:r>
    </w:p>
    <w:p w14:paraId="2E718F8B" w14:textId="559CA322" w:rsidR="004B313C" w:rsidRDefault="004B313C" w:rsidP="00646406">
      <w:pPr>
        <w:jc w:val="center"/>
        <w:rPr>
          <w:rFonts w:ascii="Arial" w:hAnsi="Arial" w:cs="Arial"/>
          <w:b/>
          <w:bCs/>
          <w:sz w:val="28"/>
          <w:szCs w:val="28"/>
        </w:rPr>
      </w:pPr>
    </w:p>
    <w:p w14:paraId="752B2ECF" w14:textId="14AFA4C7" w:rsidR="004B313C" w:rsidRDefault="004B313C" w:rsidP="00646406">
      <w:pPr>
        <w:jc w:val="center"/>
        <w:rPr>
          <w:rFonts w:ascii="Arial" w:hAnsi="Arial" w:cs="Arial"/>
          <w:b/>
          <w:bCs/>
          <w:sz w:val="28"/>
          <w:szCs w:val="28"/>
        </w:rPr>
      </w:pPr>
    </w:p>
    <w:p w14:paraId="31511739" w14:textId="0EF4B0A3" w:rsidR="004B313C" w:rsidRDefault="004B313C" w:rsidP="00646406">
      <w:pPr>
        <w:jc w:val="center"/>
        <w:rPr>
          <w:rFonts w:ascii="Arial" w:hAnsi="Arial" w:cs="Arial"/>
          <w:b/>
          <w:bCs/>
          <w:sz w:val="28"/>
          <w:szCs w:val="28"/>
        </w:rPr>
      </w:pPr>
    </w:p>
    <w:p w14:paraId="3220FD8E" w14:textId="77777777" w:rsidR="004B313C" w:rsidRPr="00F4799C" w:rsidRDefault="004B313C" w:rsidP="004B313C">
      <w:pPr>
        <w:jc w:val="center"/>
        <w:rPr>
          <w:rFonts w:asciiTheme="minorBidi" w:hAnsiTheme="minorBidi"/>
          <w:b/>
          <w:bCs/>
          <w:sz w:val="28"/>
          <w:szCs w:val="28"/>
        </w:rPr>
      </w:pPr>
      <w:r w:rsidRPr="00F4799C">
        <w:rPr>
          <w:rFonts w:asciiTheme="minorBidi" w:hAnsiTheme="minorBidi"/>
          <w:b/>
          <w:bCs/>
          <w:sz w:val="28"/>
          <w:szCs w:val="28"/>
        </w:rPr>
        <w:t>Term 1</w:t>
      </w:r>
    </w:p>
    <w:p w14:paraId="5C292944" w14:textId="77777777" w:rsidR="004B313C" w:rsidRPr="00BC2A3C" w:rsidRDefault="004B313C" w:rsidP="00646406">
      <w:pPr>
        <w:jc w:val="center"/>
        <w:rPr>
          <w:rFonts w:ascii="Arial" w:hAnsi="Arial" w:cs="Arial"/>
          <w:b/>
          <w:bCs/>
          <w:sz w:val="28"/>
          <w:szCs w:val="28"/>
        </w:rPr>
      </w:pPr>
    </w:p>
    <w:p w14:paraId="2CC2A054" w14:textId="77777777" w:rsidR="00646406" w:rsidRPr="00BC2A3C" w:rsidRDefault="00646406" w:rsidP="00646406">
      <w:pPr>
        <w:jc w:val="center"/>
        <w:rPr>
          <w:rFonts w:ascii="Arial" w:hAnsi="Arial" w:cs="Arial"/>
          <w:b/>
          <w:bCs/>
          <w:sz w:val="28"/>
          <w:szCs w:val="28"/>
        </w:rPr>
      </w:pPr>
    </w:p>
    <w:p w14:paraId="6A8F56C7" w14:textId="77777777" w:rsidR="00646406" w:rsidRPr="00BC2A3C" w:rsidRDefault="00646406" w:rsidP="00646406">
      <w:pPr>
        <w:jc w:val="center"/>
        <w:rPr>
          <w:rFonts w:ascii="Arial" w:hAnsi="Arial" w:cs="Arial"/>
          <w:b/>
          <w:bCs/>
          <w:sz w:val="28"/>
          <w:szCs w:val="28"/>
        </w:rPr>
      </w:pPr>
    </w:p>
    <w:p w14:paraId="74532E5F" w14:textId="77777777" w:rsidR="00646406" w:rsidRPr="00BC2A3C" w:rsidRDefault="00646406" w:rsidP="00646406">
      <w:pPr>
        <w:jc w:val="center"/>
        <w:rPr>
          <w:rFonts w:ascii="Arial" w:hAnsi="Arial" w:cs="Arial"/>
          <w:b/>
          <w:bCs/>
          <w:sz w:val="28"/>
          <w:szCs w:val="28"/>
        </w:rPr>
      </w:pPr>
    </w:p>
    <w:p w14:paraId="102B9D5E" w14:textId="77777777" w:rsidR="00646406" w:rsidRPr="00BC2A3C" w:rsidRDefault="00646406" w:rsidP="00646406">
      <w:pPr>
        <w:jc w:val="center"/>
        <w:rPr>
          <w:rFonts w:ascii="Arial" w:hAnsi="Arial" w:cs="Arial"/>
          <w:b/>
          <w:bCs/>
          <w:sz w:val="28"/>
          <w:szCs w:val="28"/>
        </w:rPr>
      </w:pPr>
    </w:p>
    <w:p w14:paraId="76B4AC18" w14:textId="77777777" w:rsidR="00646406" w:rsidRPr="00BC2A3C" w:rsidRDefault="00646406" w:rsidP="00646406">
      <w:pPr>
        <w:jc w:val="center"/>
        <w:rPr>
          <w:rFonts w:ascii="Arial" w:hAnsi="Arial" w:cs="Arial"/>
          <w:b/>
          <w:bCs/>
          <w:sz w:val="28"/>
          <w:szCs w:val="28"/>
        </w:rPr>
      </w:pPr>
    </w:p>
    <w:p w14:paraId="3D7042D2" w14:textId="49A3FD65" w:rsidR="00646406" w:rsidRPr="00BC2A3C" w:rsidRDefault="00646406" w:rsidP="00646406">
      <w:pPr>
        <w:jc w:val="center"/>
        <w:rPr>
          <w:rFonts w:ascii="Arial" w:hAnsi="Arial" w:cs="Arial"/>
          <w:b/>
          <w:bCs/>
          <w:sz w:val="28"/>
          <w:szCs w:val="28"/>
        </w:rPr>
      </w:pPr>
    </w:p>
    <w:p w14:paraId="795BE6E7" w14:textId="16C05007" w:rsidR="00646406" w:rsidRPr="00BC2A3C" w:rsidRDefault="00646406">
      <w:pPr>
        <w:rPr>
          <w:rFonts w:ascii="Arial" w:hAnsi="Arial" w:cs="Arial"/>
          <w:b/>
          <w:bCs/>
        </w:rPr>
      </w:pPr>
      <w:r w:rsidRPr="00BC2A3C">
        <w:rPr>
          <w:rFonts w:ascii="Arial" w:hAnsi="Arial" w:cs="Arial"/>
          <w:b/>
          <w:bCs/>
        </w:rPr>
        <w:br w:type="page"/>
      </w:r>
    </w:p>
    <w:sdt>
      <w:sdtPr>
        <w:rPr>
          <w:rFonts w:ascii="Arial" w:eastAsiaTheme="minorHAnsi" w:hAnsi="Arial" w:cs="Arial"/>
          <w:b w:val="0"/>
          <w:bCs w:val="0"/>
          <w:color w:val="auto"/>
          <w:kern w:val="2"/>
          <w:sz w:val="24"/>
          <w:szCs w:val="24"/>
          <w:lang w:val="en-GB"/>
          <w14:ligatures w14:val="standardContextual"/>
        </w:rPr>
        <w:id w:val="-1786882824"/>
        <w:docPartObj>
          <w:docPartGallery w:val="Table of Contents"/>
          <w:docPartUnique/>
        </w:docPartObj>
      </w:sdtPr>
      <w:sdtEndPr/>
      <w:sdtContent>
        <w:p w14:paraId="2AC58FCA" w14:textId="42D399C8" w:rsidR="00BC2A3C" w:rsidRPr="00BC2A3C" w:rsidRDefault="00BC2A3C" w:rsidP="00BC2A3C">
          <w:pPr>
            <w:pStyle w:val="TOCHeading"/>
            <w:spacing w:line="360" w:lineRule="auto"/>
            <w:jc w:val="center"/>
            <w:rPr>
              <w:rFonts w:ascii="Arial" w:hAnsi="Arial" w:cs="Arial"/>
              <w:sz w:val="24"/>
              <w:szCs w:val="24"/>
            </w:rPr>
          </w:pPr>
          <w:r w:rsidRPr="00BC2A3C">
            <w:rPr>
              <w:rFonts w:ascii="Arial" w:hAnsi="Arial" w:cs="Arial"/>
              <w:sz w:val="24"/>
              <w:szCs w:val="24"/>
              <w:lang w:val="en-GB"/>
            </w:rPr>
            <w:t>Table of Contents</w:t>
          </w:r>
        </w:p>
        <w:p w14:paraId="326D7204" w14:textId="23399224" w:rsidR="00A233B9" w:rsidRPr="00A233B9" w:rsidRDefault="00BC2A3C" w:rsidP="00A233B9">
          <w:pPr>
            <w:pStyle w:val="TOC1"/>
            <w:tabs>
              <w:tab w:val="right" w:leader="dot" w:pos="9016"/>
            </w:tabs>
            <w:jc w:val="center"/>
            <w:rPr>
              <w:rFonts w:ascii="Arial" w:eastAsiaTheme="minorEastAsia" w:hAnsi="Arial" w:cs="Arial"/>
              <w:b w:val="0"/>
              <w:bCs w:val="0"/>
              <w:caps w:val="0"/>
              <w:noProof/>
              <w:sz w:val="32"/>
              <w:szCs w:val="32"/>
              <w:lang w:eastAsia="en-GB"/>
            </w:rPr>
          </w:pPr>
          <w:r w:rsidRPr="00BC2A3C">
            <w:rPr>
              <w:rFonts w:ascii="Arial" w:hAnsi="Arial" w:cs="Arial"/>
            </w:rPr>
            <w:fldChar w:fldCharType="begin"/>
          </w:r>
          <w:r w:rsidRPr="00BC2A3C">
            <w:rPr>
              <w:rFonts w:ascii="Arial" w:hAnsi="Arial" w:cs="Arial"/>
            </w:rPr>
            <w:instrText xml:space="preserve"> TOC \o "1-3" \h \z \u </w:instrText>
          </w:r>
          <w:r w:rsidRPr="00BC2A3C">
            <w:rPr>
              <w:rFonts w:ascii="Arial" w:hAnsi="Arial" w:cs="Arial"/>
            </w:rPr>
            <w:fldChar w:fldCharType="separate"/>
          </w:r>
          <w:hyperlink w:anchor="_Toc225502939" w:history="1">
            <w:r w:rsidR="00A233B9" w:rsidRPr="00A233B9">
              <w:rPr>
                <w:rStyle w:val="Hyperlink"/>
                <w:rFonts w:ascii="Arial" w:hAnsi="Arial" w:cs="Arial"/>
                <w:noProof/>
                <w:sz w:val="24"/>
                <w:szCs w:val="24"/>
              </w:rPr>
              <w:t>1. Introduction</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_Toc225502939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3</w:t>
            </w:r>
            <w:r w:rsidR="00A233B9" w:rsidRPr="00A233B9">
              <w:rPr>
                <w:rFonts w:ascii="Arial" w:hAnsi="Arial" w:cs="Arial"/>
                <w:noProof/>
                <w:webHidden/>
                <w:sz w:val="24"/>
                <w:szCs w:val="24"/>
              </w:rPr>
              <w:fldChar w:fldCharType="end"/>
            </w:r>
          </w:hyperlink>
        </w:p>
        <w:p w14:paraId="2BBBC817" w14:textId="373CB384" w:rsidR="00A233B9" w:rsidRPr="00A233B9" w:rsidRDefault="002B5F97" w:rsidP="00A233B9">
          <w:pPr>
            <w:pStyle w:val="TOC1"/>
            <w:tabs>
              <w:tab w:val="right" w:leader="dot" w:pos="9016"/>
            </w:tabs>
            <w:jc w:val="center"/>
            <w:rPr>
              <w:rFonts w:ascii="Arial" w:eastAsiaTheme="minorEastAsia" w:hAnsi="Arial" w:cs="Arial"/>
              <w:b w:val="0"/>
              <w:bCs w:val="0"/>
              <w:caps w:val="0"/>
              <w:noProof/>
              <w:sz w:val="32"/>
              <w:szCs w:val="32"/>
              <w:lang w:eastAsia="en-GB"/>
            </w:rPr>
          </w:pPr>
          <w:hyperlink w:anchor="_Toc225502940" w:history="1">
            <w:r w:rsidR="00A233B9" w:rsidRPr="00A233B9">
              <w:rPr>
                <w:rStyle w:val="Hyperlink"/>
                <w:rFonts w:ascii="Arial" w:hAnsi="Arial" w:cs="Arial"/>
                <w:noProof/>
                <w:sz w:val="24"/>
                <w:szCs w:val="24"/>
              </w:rPr>
              <w:t>2. Task 1: Critical Analysis of the Macro Marketing Environment</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_Toc225502940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4</w:t>
            </w:r>
            <w:r w:rsidR="00A233B9" w:rsidRPr="00A233B9">
              <w:rPr>
                <w:rFonts w:ascii="Arial" w:hAnsi="Arial" w:cs="Arial"/>
                <w:noProof/>
                <w:webHidden/>
                <w:sz w:val="24"/>
                <w:szCs w:val="24"/>
              </w:rPr>
              <w:fldChar w:fldCharType="end"/>
            </w:r>
          </w:hyperlink>
        </w:p>
        <w:p w14:paraId="5DF7DC84" w14:textId="0AE637F9" w:rsidR="00A233B9" w:rsidRPr="00A233B9" w:rsidRDefault="002B5F97" w:rsidP="00A233B9">
          <w:pPr>
            <w:pStyle w:val="TOC2"/>
            <w:tabs>
              <w:tab w:val="right" w:leader="dot" w:pos="9016"/>
            </w:tabs>
            <w:jc w:val="center"/>
            <w:rPr>
              <w:rFonts w:ascii="Arial" w:eastAsiaTheme="minorEastAsia" w:hAnsi="Arial" w:cs="Arial"/>
              <w:smallCaps w:val="0"/>
              <w:noProof/>
              <w:sz w:val="32"/>
              <w:szCs w:val="32"/>
              <w:lang w:eastAsia="en-GB"/>
            </w:rPr>
          </w:pPr>
          <w:hyperlink w:anchor="_Toc225502941" w:history="1">
            <w:r w:rsidR="00A233B9" w:rsidRPr="00A233B9">
              <w:rPr>
                <w:rStyle w:val="Hyperlink"/>
                <w:rFonts w:ascii="Arial" w:hAnsi="Arial" w:cs="Arial"/>
                <w:b/>
                <w:bCs/>
                <w:noProof/>
                <w:sz w:val="24"/>
                <w:szCs w:val="24"/>
              </w:rPr>
              <w:t>2.1 Macro Marketing Environment</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_Toc225502941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4</w:t>
            </w:r>
            <w:r w:rsidR="00A233B9" w:rsidRPr="00A233B9">
              <w:rPr>
                <w:rFonts w:ascii="Arial" w:hAnsi="Arial" w:cs="Arial"/>
                <w:noProof/>
                <w:webHidden/>
                <w:sz w:val="24"/>
                <w:szCs w:val="24"/>
              </w:rPr>
              <w:fldChar w:fldCharType="end"/>
            </w:r>
          </w:hyperlink>
        </w:p>
        <w:p w14:paraId="08D39CB5" w14:textId="761BB4A6" w:rsidR="00A233B9" w:rsidRPr="00A233B9" w:rsidRDefault="002B5F97" w:rsidP="00A233B9">
          <w:pPr>
            <w:pStyle w:val="TOC2"/>
            <w:tabs>
              <w:tab w:val="right" w:leader="dot" w:pos="9016"/>
            </w:tabs>
            <w:jc w:val="center"/>
            <w:rPr>
              <w:rFonts w:ascii="Arial" w:eastAsiaTheme="minorEastAsia" w:hAnsi="Arial" w:cs="Arial"/>
              <w:smallCaps w:val="0"/>
              <w:noProof/>
              <w:sz w:val="32"/>
              <w:szCs w:val="32"/>
              <w:lang w:eastAsia="en-GB"/>
            </w:rPr>
          </w:pPr>
          <w:hyperlink w:anchor="_Toc225502942" w:history="1">
            <w:r w:rsidR="00A233B9" w:rsidRPr="00A233B9">
              <w:rPr>
                <w:rStyle w:val="Hyperlink"/>
                <w:rFonts w:ascii="Arial" w:hAnsi="Arial" w:cs="Arial"/>
                <w:b/>
                <w:bCs/>
                <w:noProof/>
                <w:sz w:val="24"/>
                <w:szCs w:val="24"/>
              </w:rPr>
              <w:t>2.2 Analysis of Macro Factor 1 (Technological)</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_Toc225502942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5</w:t>
            </w:r>
            <w:r w:rsidR="00A233B9" w:rsidRPr="00A233B9">
              <w:rPr>
                <w:rFonts w:ascii="Arial" w:hAnsi="Arial" w:cs="Arial"/>
                <w:noProof/>
                <w:webHidden/>
                <w:sz w:val="24"/>
                <w:szCs w:val="24"/>
              </w:rPr>
              <w:fldChar w:fldCharType="end"/>
            </w:r>
          </w:hyperlink>
        </w:p>
        <w:p w14:paraId="392F7CAF" w14:textId="13457B49" w:rsidR="00A233B9" w:rsidRPr="00A233B9" w:rsidRDefault="002B5F97" w:rsidP="00A233B9">
          <w:pPr>
            <w:pStyle w:val="TOC3"/>
            <w:tabs>
              <w:tab w:val="right" w:leader="dot" w:pos="9016"/>
            </w:tabs>
            <w:jc w:val="center"/>
            <w:rPr>
              <w:rFonts w:ascii="Arial" w:eastAsiaTheme="minorEastAsia" w:hAnsi="Arial" w:cs="Arial"/>
              <w:i w:val="0"/>
              <w:iCs w:val="0"/>
              <w:noProof/>
              <w:sz w:val="32"/>
              <w:szCs w:val="32"/>
              <w:lang w:eastAsia="en-GB"/>
            </w:rPr>
          </w:pPr>
          <w:hyperlink w:anchor="_Toc225502943" w:history="1">
            <w:r w:rsidR="00A233B9" w:rsidRPr="00A233B9">
              <w:rPr>
                <w:rStyle w:val="Hyperlink"/>
                <w:rFonts w:ascii="Arial" w:hAnsi="Arial" w:cs="Arial"/>
                <w:b/>
                <w:bCs/>
                <w:noProof/>
                <w:sz w:val="24"/>
                <w:szCs w:val="24"/>
              </w:rPr>
              <w:t>2.2.1 Impact on Amazon (Pioneer Organisation)</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_Toc225502943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5</w:t>
            </w:r>
            <w:r w:rsidR="00A233B9" w:rsidRPr="00A233B9">
              <w:rPr>
                <w:rFonts w:ascii="Arial" w:hAnsi="Arial" w:cs="Arial"/>
                <w:noProof/>
                <w:webHidden/>
                <w:sz w:val="24"/>
                <w:szCs w:val="24"/>
              </w:rPr>
              <w:fldChar w:fldCharType="end"/>
            </w:r>
          </w:hyperlink>
        </w:p>
        <w:p w14:paraId="6DCF1080" w14:textId="29E454F4" w:rsidR="00A233B9" w:rsidRPr="00A233B9" w:rsidRDefault="002B5F97" w:rsidP="00A233B9">
          <w:pPr>
            <w:pStyle w:val="TOC3"/>
            <w:tabs>
              <w:tab w:val="right" w:leader="dot" w:pos="9016"/>
            </w:tabs>
            <w:jc w:val="center"/>
            <w:rPr>
              <w:rFonts w:ascii="Arial" w:eastAsiaTheme="minorEastAsia" w:hAnsi="Arial" w:cs="Arial"/>
              <w:i w:val="0"/>
              <w:iCs w:val="0"/>
              <w:noProof/>
              <w:sz w:val="32"/>
              <w:szCs w:val="32"/>
              <w:lang w:eastAsia="en-GB"/>
            </w:rPr>
          </w:pPr>
          <w:hyperlink w:anchor="_Toc225502944" w:history="1">
            <w:r w:rsidR="00A233B9" w:rsidRPr="00A233B9">
              <w:rPr>
                <w:rStyle w:val="Hyperlink"/>
                <w:rFonts w:ascii="Arial" w:hAnsi="Arial" w:cs="Arial"/>
                <w:b/>
                <w:bCs/>
                <w:noProof/>
                <w:sz w:val="24"/>
                <w:szCs w:val="24"/>
              </w:rPr>
              <w:t>2.2.2 Impact on</w:t>
            </w:r>
            <w:r w:rsidR="00A233B9" w:rsidRPr="00A233B9">
              <w:rPr>
                <w:rStyle w:val="Hyperlink"/>
                <w:rFonts w:ascii="Arial" w:hAnsi="Arial" w:cs="Arial"/>
                <w:noProof/>
                <w:sz w:val="24"/>
                <w:szCs w:val="24"/>
              </w:rPr>
              <w:t xml:space="preserve"> </w:t>
            </w:r>
            <w:r w:rsidR="00A233B9" w:rsidRPr="00A233B9">
              <w:rPr>
                <w:rStyle w:val="Hyperlink"/>
                <w:rFonts w:ascii="Arial" w:hAnsi="Arial" w:cs="Arial"/>
                <w:b/>
                <w:bCs/>
                <w:noProof/>
                <w:sz w:val="24"/>
                <w:szCs w:val="24"/>
              </w:rPr>
              <w:t>Alibaba (Follower Organisation)</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_Toc225502944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5</w:t>
            </w:r>
            <w:r w:rsidR="00A233B9" w:rsidRPr="00A233B9">
              <w:rPr>
                <w:rFonts w:ascii="Arial" w:hAnsi="Arial" w:cs="Arial"/>
                <w:noProof/>
                <w:webHidden/>
                <w:sz w:val="24"/>
                <w:szCs w:val="24"/>
              </w:rPr>
              <w:fldChar w:fldCharType="end"/>
            </w:r>
          </w:hyperlink>
        </w:p>
        <w:p w14:paraId="3BB8F0EB" w14:textId="71D4107A" w:rsidR="00A233B9" w:rsidRPr="00A233B9" w:rsidRDefault="002B5F97" w:rsidP="00A233B9">
          <w:pPr>
            <w:pStyle w:val="TOC2"/>
            <w:tabs>
              <w:tab w:val="right" w:leader="dot" w:pos="9016"/>
            </w:tabs>
            <w:jc w:val="center"/>
            <w:rPr>
              <w:rFonts w:ascii="Arial" w:eastAsiaTheme="minorEastAsia" w:hAnsi="Arial" w:cs="Arial"/>
              <w:smallCaps w:val="0"/>
              <w:noProof/>
              <w:sz w:val="32"/>
              <w:szCs w:val="32"/>
              <w:lang w:eastAsia="en-GB"/>
            </w:rPr>
          </w:pPr>
          <w:hyperlink w:anchor="_Toc225502945" w:history="1">
            <w:r w:rsidR="00A233B9" w:rsidRPr="00A233B9">
              <w:rPr>
                <w:rStyle w:val="Hyperlink"/>
                <w:rFonts w:ascii="Arial" w:hAnsi="Arial" w:cs="Arial"/>
                <w:b/>
                <w:bCs/>
                <w:noProof/>
                <w:sz w:val="24"/>
                <w:szCs w:val="24"/>
              </w:rPr>
              <w:t>2.3 Analysis of Macro Factor 2 (Legal)</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_Toc225502945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6</w:t>
            </w:r>
            <w:r w:rsidR="00A233B9" w:rsidRPr="00A233B9">
              <w:rPr>
                <w:rFonts w:ascii="Arial" w:hAnsi="Arial" w:cs="Arial"/>
                <w:noProof/>
                <w:webHidden/>
                <w:sz w:val="24"/>
                <w:szCs w:val="24"/>
              </w:rPr>
              <w:fldChar w:fldCharType="end"/>
            </w:r>
          </w:hyperlink>
        </w:p>
        <w:p w14:paraId="40FF28EF" w14:textId="77B2B31E" w:rsidR="00A233B9" w:rsidRPr="00A233B9" w:rsidRDefault="002B5F97" w:rsidP="00A233B9">
          <w:pPr>
            <w:pStyle w:val="TOC3"/>
            <w:tabs>
              <w:tab w:val="right" w:leader="dot" w:pos="9016"/>
            </w:tabs>
            <w:jc w:val="center"/>
            <w:rPr>
              <w:rFonts w:ascii="Arial" w:eastAsiaTheme="minorEastAsia" w:hAnsi="Arial" w:cs="Arial"/>
              <w:i w:val="0"/>
              <w:iCs w:val="0"/>
              <w:noProof/>
              <w:sz w:val="32"/>
              <w:szCs w:val="32"/>
              <w:lang w:eastAsia="en-GB"/>
            </w:rPr>
          </w:pPr>
          <w:hyperlink w:anchor="_Toc225502946" w:history="1">
            <w:r w:rsidR="00A233B9" w:rsidRPr="00A233B9">
              <w:rPr>
                <w:rStyle w:val="Hyperlink"/>
                <w:rFonts w:ascii="Arial" w:hAnsi="Arial" w:cs="Arial"/>
                <w:b/>
                <w:bCs/>
                <w:noProof/>
                <w:sz w:val="24"/>
                <w:szCs w:val="24"/>
              </w:rPr>
              <w:t>2.3.1 Impact on Amazon (Pioneer Organisation)</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_Toc225502946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6</w:t>
            </w:r>
            <w:r w:rsidR="00A233B9" w:rsidRPr="00A233B9">
              <w:rPr>
                <w:rFonts w:ascii="Arial" w:hAnsi="Arial" w:cs="Arial"/>
                <w:noProof/>
                <w:webHidden/>
                <w:sz w:val="24"/>
                <w:szCs w:val="24"/>
              </w:rPr>
              <w:fldChar w:fldCharType="end"/>
            </w:r>
          </w:hyperlink>
        </w:p>
        <w:p w14:paraId="17D23032" w14:textId="7C0C8F9C" w:rsidR="00A233B9" w:rsidRPr="00A233B9" w:rsidRDefault="002B5F97" w:rsidP="00A233B9">
          <w:pPr>
            <w:pStyle w:val="TOC3"/>
            <w:tabs>
              <w:tab w:val="right" w:leader="dot" w:pos="9016"/>
            </w:tabs>
            <w:jc w:val="center"/>
            <w:rPr>
              <w:rFonts w:ascii="Arial" w:eastAsiaTheme="minorEastAsia" w:hAnsi="Arial" w:cs="Arial"/>
              <w:i w:val="0"/>
              <w:iCs w:val="0"/>
              <w:noProof/>
              <w:sz w:val="32"/>
              <w:szCs w:val="32"/>
              <w:lang w:eastAsia="en-GB"/>
            </w:rPr>
          </w:pPr>
          <w:hyperlink w:anchor="_Toc225502947" w:history="1">
            <w:r w:rsidR="00A233B9" w:rsidRPr="00A233B9">
              <w:rPr>
                <w:rStyle w:val="Hyperlink"/>
                <w:rFonts w:ascii="Arial" w:hAnsi="Arial" w:cs="Arial"/>
                <w:b/>
                <w:bCs/>
                <w:noProof/>
                <w:sz w:val="24"/>
                <w:szCs w:val="24"/>
              </w:rPr>
              <w:t>2.3.2 Impact on Alibaba (Follower Organisation)</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_Toc225502947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6</w:t>
            </w:r>
            <w:r w:rsidR="00A233B9" w:rsidRPr="00A233B9">
              <w:rPr>
                <w:rFonts w:ascii="Arial" w:hAnsi="Arial" w:cs="Arial"/>
                <w:noProof/>
                <w:webHidden/>
                <w:sz w:val="24"/>
                <w:szCs w:val="24"/>
              </w:rPr>
              <w:fldChar w:fldCharType="end"/>
            </w:r>
          </w:hyperlink>
        </w:p>
        <w:p w14:paraId="758F99B2" w14:textId="36A7D1A4" w:rsidR="00A233B9" w:rsidRPr="00A233B9" w:rsidRDefault="002B5F97" w:rsidP="00A233B9">
          <w:pPr>
            <w:pStyle w:val="TOC1"/>
            <w:tabs>
              <w:tab w:val="right" w:leader="dot" w:pos="9016"/>
            </w:tabs>
            <w:jc w:val="center"/>
            <w:rPr>
              <w:rFonts w:ascii="Arial" w:eastAsiaTheme="minorEastAsia" w:hAnsi="Arial" w:cs="Arial"/>
              <w:b w:val="0"/>
              <w:bCs w:val="0"/>
              <w:caps w:val="0"/>
              <w:noProof/>
              <w:sz w:val="32"/>
              <w:szCs w:val="32"/>
              <w:lang w:eastAsia="en-GB"/>
            </w:rPr>
          </w:pPr>
          <w:hyperlink w:anchor="_Toc225502948" w:history="1">
            <w:r w:rsidR="00A233B9" w:rsidRPr="00A233B9">
              <w:rPr>
                <w:rStyle w:val="Hyperlink"/>
                <w:rFonts w:ascii="Arial" w:hAnsi="Arial" w:cs="Arial"/>
                <w:noProof/>
                <w:sz w:val="24"/>
                <w:szCs w:val="24"/>
              </w:rPr>
              <w:t>3. Task 2: Strategic Responses of Pioneering and Follower Organisations</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_Toc225502948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7</w:t>
            </w:r>
            <w:r w:rsidR="00A233B9" w:rsidRPr="00A233B9">
              <w:rPr>
                <w:rFonts w:ascii="Arial" w:hAnsi="Arial" w:cs="Arial"/>
                <w:noProof/>
                <w:webHidden/>
                <w:sz w:val="24"/>
                <w:szCs w:val="24"/>
              </w:rPr>
              <w:fldChar w:fldCharType="end"/>
            </w:r>
          </w:hyperlink>
        </w:p>
        <w:p w14:paraId="21082FF6" w14:textId="449D24EA" w:rsidR="00A233B9" w:rsidRPr="00A233B9" w:rsidRDefault="002B5F97" w:rsidP="00A233B9">
          <w:pPr>
            <w:pStyle w:val="TOC2"/>
            <w:tabs>
              <w:tab w:val="right" w:leader="dot" w:pos="9016"/>
            </w:tabs>
            <w:jc w:val="center"/>
            <w:rPr>
              <w:rFonts w:ascii="Arial" w:eastAsiaTheme="minorEastAsia" w:hAnsi="Arial" w:cs="Arial"/>
              <w:smallCaps w:val="0"/>
              <w:noProof/>
              <w:sz w:val="32"/>
              <w:szCs w:val="32"/>
              <w:lang w:eastAsia="en-GB"/>
            </w:rPr>
          </w:pPr>
          <w:hyperlink w:anchor="_Toc225502949" w:history="1">
            <w:r w:rsidR="00A233B9" w:rsidRPr="00A233B9">
              <w:rPr>
                <w:rStyle w:val="Hyperlink"/>
                <w:rFonts w:ascii="Arial" w:hAnsi="Arial" w:cs="Arial"/>
                <w:b/>
                <w:bCs/>
                <w:noProof/>
                <w:sz w:val="24"/>
                <w:szCs w:val="24"/>
              </w:rPr>
              <w:t>3.1 Amazon’s (Pioneering Organisation) Strategic Responses</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_Toc225502949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7</w:t>
            </w:r>
            <w:r w:rsidR="00A233B9" w:rsidRPr="00A233B9">
              <w:rPr>
                <w:rFonts w:ascii="Arial" w:hAnsi="Arial" w:cs="Arial"/>
                <w:noProof/>
                <w:webHidden/>
                <w:sz w:val="24"/>
                <w:szCs w:val="24"/>
              </w:rPr>
              <w:fldChar w:fldCharType="end"/>
            </w:r>
          </w:hyperlink>
        </w:p>
        <w:p w14:paraId="5224B23A" w14:textId="554413A7" w:rsidR="00A233B9" w:rsidRPr="00A233B9" w:rsidRDefault="002B5F97" w:rsidP="00A233B9">
          <w:pPr>
            <w:pStyle w:val="TOC2"/>
            <w:tabs>
              <w:tab w:val="right" w:leader="dot" w:pos="9016"/>
            </w:tabs>
            <w:jc w:val="center"/>
            <w:rPr>
              <w:rFonts w:ascii="Arial" w:eastAsiaTheme="minorEastAsia" w:hAnsi="Arial" w:cs="Arial"/>
              <w:smallCaps w:val="0"/>
              <w:noProof/>
              <w:sz w:val="32"/>
              <w:szCs w:val="32"/>
              <w:lang w:eastAsia="en-GB"/>
            </w:rPr>
          </w:pPr>
          <w:hyperlink w:anchor="_Toc225502950" w:history="1">
            <w:r w:rsidR="00A233B9" w:rsidRPr="00A233B9">
              <w:rPr>
                <w:rStyle w:val="Hyperlink"/>
                <w:rFonts w:ascii="Arial" w:hAnsi="Arial" w:cs="Arial"/>
                <w:b/>
                <w:bCs/>
                <w:noProof/>
                <w:sz w:val="24"/>
                <w:szCs w:val="24"/>
              </w:rPr>
              <w:t>3.2 Alibaba’s (Follower Organisation) Strategic Responses</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_Toc225502950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10</w:t>
            </w:r>
            <w:r w:rsidR="00A233B9" w:rsidRPr="00A233B9">
              <w:rPr>
                <w:rFonts w:ascii="Arial" w:hAnsi="Arial" w:cs="Arial"/>
                <w:noProof/>
                <w:webHidden/>
                <w:sz w:val="24"/>
                <w:szCs w:val="24"/>
              </w:rPr>
              <w:fldChar w:fldCharType="end"/>
            </w:r>
          </w:hyperlink>
        </w:p>
        <w:p w14:paraId="64D64E4F" w14:textId="79DBA98A" w:rsidR="00A233B9" w:rsidRPr="00A233B9" w:rsidRDefault="002B5F97" w:rsidP="00A233B9">
          <w:pPr>
            <w:pStyle w:val="TOC1"/>
            <w:tabs>
              <w:tab w:val="right" w:leader="dot" w:pos="9016"/>
            </w:tabs>
            <w:jc w:val="center"/>
            <w:rPr>
              <w:rFonts w:ascii="Arial" w:eastAsiaTheme="minorEastAsia" w:hAnsi="Arial" w:cs="Arial"/>
              <w:b w:val="0"/>
              <w:bCs w:val="0"/>
              <w:caps w:val="0"/>
              <w:noProof/>
              <w:sz w:val="32"/>
              <w:szCs w:val="32"/>
              <w:lang w:eastAsia="en-GB"/>
            </w:rPr>
          </w:pPr>
          <w:hyperlink w:anchor="_Toc225502951" w:history="1">
            <w:r w:rsidR="00A233B9" w:rsidRPr="00A233B9">
              <w:rPr>
                <w:rStyle w:val="Hyperlink"/>
                <w:rFonts w:ascii="Arial" w:hAnsi="Arial" w:cs="Arial"/>
                <w:noProof/>
                <w:sz w:val="24"/>
                <w:szCs w:val="24"/>
              </w:rPr>
              <w:t>4. Conclusion</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_Toc225502951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13</w:t>
            </w:r>
            <w:r w:rsidR="00A233B9" w:rsidRPr="00A233B9">
              <w:rPr>
                <w:rFonts w:ascii="Arial" w:hAnsi="Arial" w:cs="Arial"/>
                <w:noProof/>
                <w:webHidden/>
                <w:sz w:val="24"/>
                <w:szCs w:val="24"/>
              </w:rPr>
              <w:fldChar w:fldCharType="end"/>
            </w:r>
          </w:hyperlink>
        </w:p>
        <w:p w14:paraId="0C87147A" w14:textId="66C577A5" w:rsidR="00A233B9" w:rsidRPr="00A233B9" w:rsidRDefault="002B5F97" w:rsidP="00A233B9">
          <w:pPr>
            <w:pStyle w:val="TOC1"/>
            <w:tabs>
              <w:tab w:val="right" w:leader="dot" w:pos="9016"/>
            </w:tabs>
            <w:jc w:val="center"/>
            <w:rPr>
              <w:rFonts w:ascii="Arial" w:eastAsiaTheme="minorEastAsia" w:hAnsi="Arial" w:cs="Arial"/>
              <w:b w:val="0"/>
              <w:bCs w:val="0"/>
              <w:caps w:val="0"/>
              <w:noProof/>
              <w:sz w:val="32"/>
              <w:szCs w:val="32"/>
              <w:lang w:eastAsia="en-GB"/>
            </w:rPr>
          </w:pPr>
          <w:hyperlink w:anchor="_Toc225502952" w:history="1">
            <w:r w:rsidR="00A233B9" w:rsidRPr="00A233B9">
              <w:rPr>
                <w:rStyle w:val="Hyperlink"/>
                <w:rFonts w:ascii="Arial" w:hAnsi="Arial" w:cs="Arial"/>
                <w:noProof/>
                <w:sz w:val="24"/>
                <w:szCs w:val="24"/>
              </w:rPr>
              <w:t>5. References</w:t>
            </w:r>
            <w:r w:rsidR="00A233B9" w:rsidRPr="00A233B9">
              <w:rPr>
                <w:rFonts w:ascii="Arial" w:hAnsi="Arial" w:cs="Arial"/>
                <w:noProof/>
                <w:webHidden/>
                <w:sz w:val="24"/>
                <w:szCs w:val="24"/>
              </w:rPr>
              <w:tab/>
            </w:r>
            <w:r w:rsidR="00A233B9" w:rsidRPr="00A233B9">
              <w:rPr>
                <w:rFonts w:ascii="Arial" w:hAnsi="Arial" w:cs="Arial"/>
                <w:noProof/>
                <w:webHidden/>
                <w:sz w:val="24"/>
                <w:szCs w:val="24"/>
              </w:rPr>
              <w:fldChar w:fldCharType="begin"/>
            </w:r>
            <w:r w:rsidR="00A233B9" w:rsidRPr="00A233B9">
              <w:rPr>
                <w:rFonts w:ascii="Arial" w:hAnsi="Arial" w:cs="Arial"/>
                <w:noProof/>
                <w:webHidden/>
                <w:sz w:val="24"/>
                <w:szCs w:val="24"/>
              </w:rPr>
              <w:instrText xml:space="preserve"> PAGEREF _Toc225502952 \h </w:instrText>
            </w:r>
            <w:r w:rsidR="00A233B9" w:rsidRPr="00A233B9">
              <w:rPr>
                <w:rFonts w:ascii="Arial" w:hAnsi="Arial" w:cs="Arial"/>
                <w:noProof/>
                <w:webHidden/>
                <w:sz w:val="24"/>
                <w:szCs w:val="24"/>
              </w:rPr>
            </w:r>
            <w:r w:rsidR="00A233B9" w:rsidRPr="00A233B9">
              <w:rPr>
                <w:rFonts w:ascii="Arial" w:hAnsi="Arial" w:cs="Arial"/>
                <w:noProof/>
                <w:webHidden/>
                <w:sz w:val="24"/>
                <w:szCs w:val="24"/>
              </w:rPr>
              <w:fldChar w:fldCharType="separate"/>
            </w:r>
            <w:r w:rsidR="00A233B9" w:rsidRPr="00A233B9">
              <w:rPr>
                <w:rFonts w:ascii="Arial" w:hAnsi="Arial" w:cs="Arial"/>
                <w:noProof/>
                <w:webHidden/>
                <w:sz w:val="24"/>
                <w:szCs w:val="24"/>
              </w:rPr>
              <w:t>14</w:t>
            </w:r>
            <w:r w:rsidR="00A233B9" w:rsidRPr="00A233B9">
              <w:rPr>
                <w:rFonts w:ascii="Arial" w:hAnsi="Arial" w:cs="Arial"/>
                <w:noProof/>
                <w:webHidden/>
                <w:sz w:val="24"/>
                <w:szCs w:val="24"/>
              </w:rPr>
              <w:fldChar w:fldCharType="end"/>
            </w:r>
          </w:hyperlink>
        </w:p>
        <w:p w14:paraId="7829FCF0" w14:textId="352955C0" w:rsidR="00BC2A3C" w:rsidRPr="00BC2A3C" w:rsidRDefault="00BC2A3C" w:rsidP="00BC2A3C">
          <w:pPr>
            <w:spacing w:line="360" w:lineRule="auto"/>
            <w:jc w:val="center"/>
            <w:rPr>
              <w:rFonts w:ascii="Arial" w:hAnsi="Arial" w:cs="Arial"/>
            </w:rPr>
          </w:pPr>
          <w:r w:rsidRPr="00BC2A3C">
            <w:rPr>
              <w:rFonts w:ascii="Arial" w:hAnsi="Arial" w:cs="Arial"/>
              <w:b/>
              <w:bCs/>
            </w:rPr>
            <w:fldChar w:fldCharType="end"/>
          </w:r>
        </w:p>
      </w:sdtContent>
    </w:sdt>
    <w:p w14:paraId="2DCCDEE9" w14:textId="0AA2534E" w:rsidR="00CB01F0" w:rsidRPr="00BC2A3C" w:rsidRDefault="00CB01F0" w:rsidP="00DE5D5B">
      <w:pPr>
        <w:pStyle w:val="TOCHeading"/>
        <w:rPr>
          <w:rFonts w:ascii="Arial" w:hAnsi="Arial" w:cs="Arial"/>
          <w:sz w:val="24"/>
          <w:szCs w:val="24"/>
        </w:rPr>
      </w:pPr>
    </w:p>
    <w:p w14:paraId="2004AA6C" w14:textId="7C307074" w:rsidR="00F4799C" w:rsidRPr="00BC2A3C" w:rsidRDefault="00CB01F0" w:rsidP="00BC2A3C">
      <w:pPr>
        <w:pStyle w:val="Heading1"/>
        <w:spacing w:line="360" w:lineRule="auto"/>
        <w:jc w:val="both"/>
        <w:rPr>
          <w:rFonts w:ascii="Arial" w:hAnsi="Arial" w:cs="Arial"/>
          <w:b/>
          <w:bCs/>
          <w:sz w:val="32"/>
          <w:szCs w:val="32"/>
        </w:rPr>
      </w:pPr>
      <w:r w:rsidRPr="00BC2A3C">
        <w:rPr>
          <w:rFonts w:ascii="Arial" w:hAnsi="Arial" w:cs="Arial"/>
          <w:highlight w:val="yellow"/>
        </w:rPr>
        <w:br w:type="page"/>
      </w:r>
      <w:bookmarkStart w:id="0" w:name="_Toc225502939"/>
      <w:r w:rsidR="00574861" w:rsidRPr="00BC2A3C">
        <w:rPr>
          <w:rFonts w:ascii="Arial" w:hAnsi="Arial" w:cs="Arial"/>
          <w:b/>
          <w:bCs/>
          <w:sz w:val="32"/>
          <w:szCs w:val="32"/>
        </w:rPr>
        <w:lastRenderedPageBreak/>
        <w:t>1.</w:t>
      </w:r>
      <w:r w:rsidR="00574861" w:rsidRPr="00BC2A3C">
        <w:rPr>
          <w:rFonts w:ascii="Arial" w:hAnsi="Arial" w:cs="Arial"/>
          <w:sz w:val="32"/>
          <w:szCs w:val="32"/>
        </w:rPr>
        <w:t xml:space="preserve"> </w:t>
      </w:r>
      <w:r w:rsidR="00F4799C" w:rsidRPr="00BC2A3C">
        <w:rPr>
          <w:rFonts w:ascii="Arial" w:hAnsi="Arial" w:cs="Arial"/>
          <w:b/>
          <w:bCs/>
          <w:sz w:val="32"/>
          <w:szCs w:val="32"/>
        </w:rPr>
        <w:t>Introduction</w:t>
      </w:r>
      <w:bookmarkEnd w:id="0"/>
      <w:r w:rsidR="00F4799C" w:rsidRPr="00BC2A3C">
        <w:rPr>
          <w:rFonts w:ascii="Arial" w:hAnsi="Arial" w:cs="Arial"/>
          <w:b/>
          <w:bCs/>
          <w:sz w:val="32"/>
          <w:szCs w:val="32"/>
        </w:rPr>
        <w:t xml:space="preserve"> </w:t>
      </w:r>
    </w:p>
    <w:p w14:paraId="144F7306" w14:textId="1EECB034" w:rsidR="00452B25" w:rsidRPr="00452B25" w:rsidRDefault="00452B25" w:rsidP="00452B25">
      <w:pPr>
        <w:spacing w:line="360" w:lineRule="auto"/>
        <w:jc w:val="both"/>
        <w:rPr>
          <w:rFonts w:ascii="Arial" w:hAnsi="Arial" w:cs="Arial"/>
        </w:rPr>
      </w:pPr>
      <w:r w:rsidRPr="00452B25">
        <w:rPr>
          <w:rFonts w:ascii="Arial" w:hAnsi="Arial" w:cs="Arial"/>
        </w:rPr>
        <w:t xml:space="preserve">Marketing management can be defined as the process of analysing, planning, implementing and controlling operations aimed to make value, meet customer needs and meet organisational goals in the competitive markets (Kotler </w:t>
      </w:r>
      <w:r>
        <w:rPr>
          <w:rFonts w:ascii="Arial" w:hAnsi="Arial" w:cs="Arial"/>
        </w:rPr>
        <w:t>et al.</w:t>
      </w:r>
      <w:r w:rsidRPr="00452B25">
        <w:rPr>
          <w:rFonts w:ascii="Arial" w:hAnsi="Arial" w:cs="Arial"/>
        </w:rPr>
        <w:t>, 20</w:t>
      </w:r>
      <w:r>
        <w:rPr>
          <w:rFonts w:ascii="Arial" w:hAnsi="Arial" w:cs="Arial"/>
        </w:rPr>
        <w:t>21</w:t>
      </w:r>
      <w:r w:rsidRPr="00452B25">
        <w:rPr>
          <w:rFonts w:ascii="Arial" w:hAnsi="Arial" w:cs="Arial"/>
        </w:rPr>
        <w:t>). Marketing management is critical in balancing the face of business strategies with the transforming consumer behaviour, technological shift and competition dynamics in the fast-growing e commerce sector.</w:t>
      </w:r>
    </w:p>
    <w:p w14:paraId="5A686676" w14:textId="1587B26A" w:rsidR="00452B25" w:rsidRPr="00452B25" w:rsidRDefault="00452B25" w:rsidP="00452B25">
      <w:pPr>
        <w:spacing w:line="360" w:lineRule="auto"/>
        <w:jc w:val="both"/>
        <w:rPr>
          <w:rFonts w:ascii="Arial" w:hAnsi="Arial" w:cs="Arial"/>
        </w:rPr>
      </w:pPr>
      <w:r w:rsidRPr="00452B25">
        <w:rPr>
          <w:rFonts w:ascii="Arial" w:hAnsi="Arial" w:cs="Arial"/>
        </w:rPr>
        <w:t xml:space="preserve">The rapid expansion of the digital technology world has redefined global retail with e commerce becoming a major player in the contemporary trade. Online retail is a large and rapidly expanding portion of all sales in the United Kingdom but stays driven by the rise in digital activities and consumer expectations. In this kind of environment, companies </w:t>
      </w:r>
      <w:r w:rsidR="00556CFF" w:rsidRPr="00452B25">
        <w:rPr>
          <w:rFonts w:ascii="Arial" w:hAnsi="Arial" w:cs="Arial"/>
        </w:rPr>
        <w:t>must</w:t>
      </w:r>
      <w:r w:rsidRPr="00452B25">
        <w:rPr>
          <w:rFonts w:ascii="Arial" w:hAnsi="Arial" w:cs="Arial"/>
        </w:rPr>
        <w:t xml:space="preserve"> dynamically remodel their marketing strategies to counter the forces of the macro environment which introduce opportunities as well as a source of competition</w:t>
      </w:r>
      <w:r w:rsidR="002C5C98">
        <w:rPr>
          <w:rFonts w:ascii="Arial" w:hAnsi="Arial" w:cs="Arial"/>
        </w:rPr>
        <w:t xml:space="preserve"> (</w:t>
      </w:r>
      <w:r w:rsidR="002C5C98" w:rsidRPr="007A505B">
        <w:rPr>
          <w:rFonts w:ascii="Arial" w:hAnsi="Arial" w:cs="Arial"/>
        </w:rPr>
        <w:t>Whittington</w:t>
      </w:r>
      <w:r w:rsidR="002C5C98">
        <w:rPr>
          <w:rFonts w:ascii="Arial" w:hAnsi="Arial" w:cs="Arial"/>
        </w:rPr>
        <w:t xml:space="preserve"> et al., 2023)</w:t>
      </w:r>
      <w:r w:rsidRPr="00452B25">
        <w:rPr>
          <w:rFonts w:ascii="Arial" w:hAnsi="Arial" w:cs="Arial"/>
        </w:rPr>
        <w:t>.</w:t>
      </w:r>
    </w:p>
    <w:p w14:paraId="293392B8" w14:textId="5249B367" w:rsidR="00452B25" w:rsidRPr="00452B25" w:rsidRDefault="00452B25" w:rsidP="00452B25">
      <w:pPr>
        <w:spacing w:line="360" w:lineRule="auto"/>
        <w:jc w:val="both"/>
        <w:rPr>
          <w:rFonts w:ascii="Arial" w:hAnsi="Arial" w:cs="Arial"/>
        </w:rPr>
      </w:pPr>
      <w:r w:rsidRPr="00452B25">
        <w:rPr>
          <w:rFonts w:ascii="Arial" w:hAnsi="Arial" w:cs="Arial"/>
        </w:rPr>
        <w:t xml:space="preserve">The two key competitors in the UK e commerce market that this report addresses are Amazon as the </w:t>
      </w:r>
      <w:r w:rsidR="00F700FA">
        <w:rPr>
          <w:rFonts w:ascii="Arial" w:hAnsi="Arial" w:cs="Arial"/>
        </w:rPr>
        <w:t>pioneer</w:t>
      </w:r>
      <w:r w:rsidRPr="00452B25">
        <w:rPr>
          <w:rFonts w:ascii="Arial" w:hAnsi="Arial" w:cs="Arial"/>
        </w:rPr>
        <w:t xml:space="preserve"> establishment and Alibaba Group, through AliExpress, as the follower. The opposition of their scales and positioning give them a good foundation to analyse. Learning and implementing the concepts of marketing management, as well as macro environmental analysis is important to the two firms so that they can remain competitive, adapt to the external environment, and continue to grow over time.</w:t>
      </w:r>
    </w:p>
    <w:p w14:paraId="53FB47A6" w14:textId="3F61003D" w:rsidR="00423514" w:rsidRPr="00BC2A3C" w:rsidRDefault="00452B25" w:rsidP="00452B25">
      <w:pPr>
        <w:spacing w:line="360" w:lineRule="auto"/>
        <w:jc w:val="both"/>
        <w:rPr>
          <w:rFonts w:ascii="Arial" w:hAnsi="Arial" w:cs="Arial"/>
        </w:rPr>
      </w:pPr>
      <w:r w:rsidRPr="00452B25">
        <w:rPr>
          <w:rFonts w:ascii="Arial" w:hAnsi="Arial" w:cs="Arial"/>
        </w:rPr>
        <w:t>The objective of the present report is to critically examine the macro marketing environment and to review the strategic responses of Amazon and Alibaba</w:t>
      </w:r>
      <w:r w:rsidR="00556CFF">
        <w:rPr>
          <w:rFonts w:ascii="Arial" w:hAnsi="Arial" w:cs="Arial"/>
        </w:rPr>
        <w:t xml:space="preserve"> using Ansoff matrix</w:t>
      </w:r>
      <w:r w:rsidRPr="00452B25">
        <w:rPr>
          <w:rFonts w:ascii="Arial" w:hAnsi="Arial" w:cs="Arial"/>
        </w:rPr>
        <w:t xml:space="preserve"> in the UK e commerce sector</w:t>
      </w:r>
      <w:r w:rsidR="00DE5B25" w:rsidRPr="00DE5B25">
        <w:rPr>
          <w:rFonts w:ascii="Arial" w:hAnsi="Arial" w:cs="Arial"/>
        </w:rPr>
        <w:t>.</w:t>
      </w:r>
    </w:p>
    <w:p w14:paraId="3E7AAF97" w14:textId="77777777" w:rsidR="00574861" w:rsidRPr="00BC2A3C" w:rsidRDefault="00574861" w:rsidP="00BC2A3C">
      <w:pPr>
        <w:spacing w:line="360" w:lineRule="auto"/>
        <w:jc w:val="both"/>
        <w:rPr>
          <w:rFonts w:ascii="Arial" w:hAnsi="Arial" w:cs="Arial"/>
        </w:rPr>
      </w:pPr>
    </w:p>
    <w:p w14:paraId="6E4B5038" w14:textId="77777777" w:rsidR="00574861" w:rsidRPr="00BC2A3C" w:rsidRDefault="00574861" w:rsidP="00BC2A3C">
      <w:pPr>
        <w:spacing w:line="360" w:lineRule="auto"/>
        <w:jc w:val="both"/>
        <w:rPr>
          <w:rFonts w:ascii="Arial" w:hAnsi="Arial" w:cs="Arial"/>
        </w:rPr>
      </w:pPr>
    </w:p>
    <w:p w14:paraId="119CD0FD" w14:textId="77777777" w:rsidR="00574861" w:rsidRPr="00BC2A3C" w:rsidRDefault="00574861" w:rsidP="00BC2A3C">
      <w:pPr>
        <w:spacing w:line="360" w:lineRule="auto"/>
        <w:jc w:val="both"/>
        <w:rPr>
          <w:rFonts w:ascii="Arial" w:hAnsi="Arial" w:cs="Arial"/>
        </w:rPr>
      </w:pPr>
    </w:p>
    <w:p w14:paraId="42237FD8" w14:textId="77777777" w:rsidR="00574861" w:rsidRPr="00BC2A3C" w:rsidRDefault="00574861" w:rsidP="00BC2A3C">
      <w:pPr>
        <w:spacing w:line="360" w:lineRule="auto"/>
        <w:jc w:val="both"/>
        <w:rPr>
          <w:rFonts w:ascii="Arial" w:hAnsi="Arial" w:cs="Arial"/>
        </w:rPr>
      </w:pPr>
    </w:p>
    <w:p w14:paraId="55EBE20A" w14:textId="77777777" w:rsidR="00574861" w:rsidRPr="00BC2A3C" w:rsidRDefault="00574861" w:rsidP="00BC2A3C">
      <w:pPr>
        <w:spacing w:line="360" w:lineRule="auto"/>
        <w:jc w:val="both"/>
        <w:rPr>
          <w:rFonts w:ascii="Arial" w:hAnsi="Arial" w:cs="Arial"/>
        </w:rPr>
      </w:pPr>
    </w:p>
    <w:p w14:paraId="1BB5E907" w14:textId="77777777" w:rsidR="00574861" w:rsidRPr="00BC2A3C" w:rsidRDefault="00574861" w:rsidP="00BC2A3C">
      <w:pPr>
        <w:spacing w:line="360" w:lineRule="auto"/>
        <w:jc w:val="both"/>
        <w:rPr>
          <w:rFonts w:ascii="Arial" w:hAnsi="Arial" w:cs="Arial"/>
        </w:rPr>
      </w:pPr>
    </w:p>
    <w:p w14:paraId="7E44C636" w14:textId="77777777" w:rsidR="00574861" w:rsidRPr="00BC2A3C" w:rsidRDefault="00574861" w:rsidP="00BC2A3C">
      <w:pPr>
        <w:spacing w:line="360" w:lineRule="auto"/>
        <w:jc w:val="both"/>
        <w:rPr>
          <w:rFonts w:ascii="Arial" w:hAnsi="Arial" w:cs="Arial"/>
        </w:rPr>
      </w:pPr>
    </w:p>
    <w:p w14:paraId="169E4018" w14:textId="77777777" w:rsidR="00574861" w:rsidRPr="00BC2A3C" w:rsidRDefault="00574861" w:rsidP="00BC2A3C">
      <w:pPr>
        <w:spacing w:line="360" w:lineRule="auto"/>
        <w:jc w:val="both"/>
        <w:rPr>
          <w:rFonts w:ascii="Arial" w:hAnsi="Arial" w:cs="Arial"/>
        </w:rPr>
      </w:pPr>
    </w:p>
    <w:p w14:paraId="410C2E93" w14:textId="77777777" w:rsidR="00574861" w:rsidRPr="00BC2A3C" w:rsidRDefault="00574861" w:rsidP="00BC2A3C">
      <w:pPr>
        <w:spacing w:line="360" w:lineRule="auto"/>
        <w:jc w:val="both"/>
        <w:rPr>
          <w:rFonts w:ascii="Arial" w:hAnsi="Arial" w:cs="Arial"/>
        </w:rPr>
      </w:pPr>
    </w:p>
    <w:p w14:paraId="2B69489D" w14:textId="0C919D92" w:rsidR="00F4799C" w:rsidRPr="00BC2A3C" w:rsidRDefault="00F4799C" w:rsidP="00BC2A3C">
      <w:pPr>
        <w:pStyle w:val="Heading1"/>
        <w:spacing w:line="360" w:lineRule="auto"/>
        <w:jc w:val="both"/>
        <w:rPr>
          <w:rFonts w:ascii="Arial" w:hAnsi="Arial" w:cs="Arial"/>
          <w:b/>
          <w:bCs/>
          <w:sz w:val="32"/>
          <w:szCs w:val="32"/>
        </w:rPr>
      </w:pPr>
      <w:bookmarkStart w:id="1" w:name="_Toc225502940"/>
      <w:r w:rsidRPr="00BC2A3C">
        <w:rPr>
          <w:rFonts w:ascii="Arial" w:hAnsi="Arial" w:cs="Arial"/>
          <w:b/>
          <w:bCs/>
          <w:sz w:val="32"/>
          <w:szCs w:val="32"/>
        </w:rPr>
        <w:lastRenderedPageBreak/>
        <w:t>2. Task 1: Critical Analysis of the Macro Marketing Environment</w:t>
      </w:r>
      <w:bookmarkEnd w:id="1"/>
      <w:r w:rsidRPr="00BC2A3C">
        <w:rPr>
          <w:rFonts w:ascii="Arial" w:hAnsi="Arial" w:cs="Arial"/>
          <w:b/>
          <w:bCs/>
          <w:sz w:val="32"/>
          <w:szCs w:val="32"/>
        </w:rPr>
        <w:t xml:space="preserve"> </w:t>
      </w:r>
    </w:p>
    <w:p w14:paraId="01137DB7" w14:textId="77777777" w:rsidR="00F4799C" w:rsidRPr="00BC2A3C" w:rsidRDefault="00F4799C" w:rsidP="00BC2A3C">
      <w:pPr>
        <w:pStyle w:val="Heading2"/>
        <w:spacing w:line="360" w:lineRule="auto"/>
        <w:jc w:val="both"/>
        <w:rPr>
          <w:rFonts w:ascii="Arial" w:hAnsi="Arial" w:cs="Arial"/>
          <w:b/>
          <w:bCs/>
          <w:sz w:val="28"/>
          <w:szCs w:val="28"/>
        </w:rPr>
      </w:pPr>
      <w:bookmarkStart w:id="2" w:name="_Toc225502941"/>
      <w:r w:rsidRPr="00BC2A3C">
        <w:rPr>
          <w:rFonts w:ascii="Arial" w:hAnsi="Arial" w:cs="Arial"/>
          <w:b/>
          <w:bCs/>
          <w:sz w:val="28"/>
          <w:szCs w:val="28"/>
        </w:rPr>
        <w:t>2.1 Macro Marketing Environment</w:t>
      </w:r>
      <w:bookmarkEnd w:id="2"/>
    </w:p>
    <w:p w14:paraId="32AE3F0D" w14:textId="34545953" w:rsidR="00452B25" w:rsidRDefault="00452B25" w:rsidP="00452B25">
      <w:pPr>
        <w:spacing w:line="360" w:lineRule="auto"/>
        <w:jc w:val="both"/>
        <w:rPr>
          <w:rFonts w:ascii="Arial" w:hAnsi="Arial" w:cs="Arial"/>
        </w:rPr>
      </w:pPr>
      <w:r w:rsidRPr="00452B25">
        <w:rPr>
          <w:rFonts w:ascii="Arial" w:hAnsi="Arial" w:cs="Arial"/>
        </w:rPr>
        <w:t xml:space="preserve">The macro environment is the wider external related forces that shape organisational performance and strategic decision </w:t>
      </w:r>
      <w:r w:rsidR="00F700FA">
        <w:rPr>
          <w:rFonts w:ascii="Arial" w:hAnsi="Arial" w:cs="Arial"/>
        </w:rPr>
        <w:t>making</w:t>
      </w:r>
      <w:r w:rsidRPr="00452B25">
        <w:rPr>
          <w:rFonts w:ascii="Arial" w:hAnsi="Arial" w:cs="Arial"/>
        </w:rPr>
        <w:t xml:space="preserve"> (Hooley et al., 2020). These forces need to be analysed in the marketing strategy and competitive positioning.</w:t>
      </w:r>
    </w:p>
    <w:p w14:paraId="143EF00F" w14:textId="6910C59F" w:rsidR="007A505B" w:rsidRPr="00452B25" w:rsidRDefault="00F700FA" w:rsidP="007A505B">
      <w:pPr>
        <w:spacing w:line="360" w:lineRule="auto"/>
        <w:jc w:val="center"/>
        <w:rPr>
          <w:rFonts w:ascii="Arial" w:hAnsi="Arial" w:cs="Arial"/>
        </w:rPr>
      </w:pPr>
      <w:r>
        <w:rPr>
          <w:noProof/>
        </w:rPr>
        <w:drawing>
          <wp:inline distT="0" distB="0" distL="0" distR="0" wp14:anchorId="1AAE6637" wp14:editId="4589E2B3">
            <wp:extent cx="3409950" cy="1657350"/>
            <wp:effectExtent l="0" t="0" r="0" b="0"/>
            <wp:docPr id="1" name="Picture 1"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The CEO's Guide to Future-Proofing a Business | by Asif  Iqbal | Techno-Preneurship | Medi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09950" cy="1657350"/>
                    </a:xfrm>
                    <a:prstGeom prst="rect">
                      <a:avLst/>
                    </a:prstGeom>
                    <a:noFill/>
                    <a:ln>
                      <a:noFill/>
                    </a:ln>
                  </pic:spPr>
                </pic:pic>
              </a:graphicData>
            </a:graphic>
          </wp:inline>
        </w:drawing>
      </w:r>
    </w:p>
    <w:p w14:paraId="14058B6A" w14:textId="184C4F5D" w:rsidR="007A505B" w:rsidRDefault="007A505B" w:rsidP="007A505B">
      <w:pPr>
        <w:spacing w:line="360" w:lineRule="auto"/>
        <w:jc w:val="center"/>
        <w:rPr>
          <w:rFonts w:ascii="Arial" w:hAnsi="Arial" w:cs="Arial"/>
        </w:rPr>
      </w:pPr>
      <w:r>
        <w:rPr>
          <w:rFonts w:ascii="Arial" w:hAnsi="Arial" w:cs="Arial"/>
        </w:rPr>
        <w:t>Figure</w:t>
      </w:r>
      <w:r w:rsidR="00E87159">
        <w:rPr>
          <w:rFonts w:ascii="Arial" w:hAnsi="Arial" w:cs="Arial"/>
        </w:rPr>
        <w:t xml:space="preserve"> 1</w:t>
      </w:r>
      <w:r>
        <w:rPr>
          <w:rFonts w:ascii="Arial" w:hAnsi="Arial" w:cs="Arial"/>
        </w:rPr>
        <w:t>:</w:t>
      </w:r>
      <w:r w:rsidRPr="007A505B">
        <w:rPr>
          <w:rFonts w:ascii="Arial" w:hAnsi="Arial" w:cs="Arial"/>
        </w:rPr>
        <w:t xml:space="preserve"> </w:t>
      </w:r>
      <w:r w:rsidRPr="00452B25">
        <w:rPr>
          <w:rFonts w:ascii="Arial" w:hAnsi="Arial" w:cs="Arial"/>
        </w:rPr>
        <w:t>PESTLE analysis</w:t>
      </w:r>
      <w:r>
        <w:rPr>
          <w:rFonts w:ascii="Arial" w:hAnsi="Arial" w:cs="Arial"/>
        </w:rPr>
        <w:t xml:space="preserve"> framework</w:t>
      </w:r>
      <w:r w:rsidR="00E87159" w:rsidRPr="00E87159">
        <w:t xml:space="preserve"> </w:t>
      </w:r>
      <w:r w:rsidR="00E87159">
        <w:t>(</w:t>
      </w:r>
      <w:r w:rsidR="00E87159" w:rsidRPr="00E87159">
        <w:rPr>
          <w:rFonts w:ascii="Arial" w:hAnsi="Arial" w:cs="Arial"/>
        </w:rPr>
        <w:t>CIPD</w:t>
      </w:r>
      <w:r w:rsidR="00E87159">
        <w:rPr>
          <w:rFonts w:ascii="Arial" w:hAnsi="Arial" w:cs="Arial"/>
        </w:rPr>
        <w:t xml:space="preserve">, </w:t>
      </w:r>
      <w:r w:rsidR="00E87159" w:rsidRPr="00E87159">
        <w:rPr>
          <w:rFonts w:ascii="Arial" w:hAnsi="Arial" w:cs="Arial"/>
        </w:rPr>
        <w:t xml:space="preserve">2023) </w:t>
      </w:r>
      <w:r>
        <w:rPr>
          <w:rFonts w:ascii="Arial" w:hAnsi="Arial" w:cs="Arial"/>
        </w:rPr>
        <w:t xml:space="preserve"> </w:t>
      </w:r>
    </w:p>
    <w:p w14:paraId="11DDBBD5" w14:textId="204C63B8" w:rsidR="00452B25" w:rsidRPr="00452B25" w:rsidRDefault="00452B25" w:rsidP="00452B25">
      <w:pPr>
        <w:spacing w:line="360" w:lineRule="auto"/>
        <w:jc w:val="both"/>
        <w:rPr>
          <w:rFonts w:ascii="Arial" w:hAnsi="Arial" w:cs="Arial"/>
        </w:rPr>
      </w:pPr>
      <w:r w:rsidRPr="00452B25">
        <w:rPr>
          <w:rFonts w:ascii="Arial" w:hAnsi="Arial" w:cs="Arial"/>
        </w:rPr>
        <w:t>The PESTLE analysis is a popular tool to evaluate the macro environmental factors such as political, economic, social, technological, legal, and environmental environments. This tool is used in the UK e commerce market to analyse the main external forces influencing both Amazon in the lead and Alibaba as the follower.</w:t>
      </w:r>
    </w:p>
    <w:p w14:paraId="58271D62" w14:textId="03081CB0" w:rsidR="00016A2A" w:rsidRPr="00BC2A3C" w:rsidRDefault="00452B25" w:rsidP="00452B25">
      <w:pPr>
        <w:spacing w:line="360" w:lineRule="auto"/>
        <w:jc w:val="both"/>
        <w:rPr>
          <w:rFonts w:ascii="Arial" w:hAnsi="Arial" w:cs="Arial"/>
        </w:rPr>
      </w:pPr>
      <w:r w:rsidRPr="00452B25">
        <w:rPr>
          <w:rFonts w:ascii="Arial" w:hAnsi="Arial" w:cs="Arial"/>
        </w:rPr>
        <w:t>In this report, special attention will be paid to technological and legal aspects since they have the most important influence on innovation, competition, and regulatory adherence in th</w:t>
      </w:r>
      <w:r>
        <w:rPr>
          <w:rFonts w:ascii="Arial" w:hAnsi="Arial" w:cs="Arial"/>
        </w:rPr>
        <w:t>is</w:t>
      </w:r>
      <w:r w:rsidRPr="00452B25">
        <w:rPr>
          <w:rFonts w:ascii="Arial" w:hAnsi="Arial" w:cs="Arial"/>
        </w:rPr>
        <w:t xml:space="preserve"> sector (US Department of Commerce, 2025)</w:t>
      </w:r>
      <w:r w:rsidR="00016A2A" w:rsidRPr="00BC2A3C">
        <w:rPr>
          <w:rFonts w:ascii="Arial" w:hAnsi="Arial" w:cs="Arial"/>
        </w:rPr>
        <w:t>.</w:t>
      </w:r>
    </w:p>
    <w:p w14:paraId="0F739FCF" w14:textId="56BA7E11" w:rsidR="00F4799C" w:rsidRPr="00BC2A3C" w:rsidRDefault="00F4799C" w:rsidP="00BC2A3C">
      <w:pPr>
        <w:pStyle w:val="Heading2"/>
        <w:spacing w:line="360" w:lineRule="auto"/>
        <w:jc w:val="both"/>
        <w:rPr>
          <w:rFonts w:ascii="Arial" w:hAnsi="Arial" w:cs="Arial"/>
          <w:b/>
          <w:bCs/>
          <w:sz w:val="28"/>
          <w:szCs w:val="28"/>
        </w:rPr>
      </w:pPr>
      <w:bookmarkStart w:id="3" w:name="_Toc225502942"/>
      <w:r w:rsidRPr="00BC2A3C">
        <w:rPr>
          <w:rFonts w:ascii="Arial" w:hAnsi="Arial" w:cs="Arial"/>
          <w:b/>
          <w:bCs/>
          <w:sz w:val="28"/>
          <w:szCs w:val="28"/>
        </w:rPr>
        <w:t>2.2 Analysis of Macro Factor 1</w:t>
      </w:r>
      <w:r w:rsidR="007A505B">
        <w:rPr>
          <w:rFonts w:ascii="Arial" w:hAnsi="Arial" w:cs="Arial"/>
          <w:b/>
          <w:bCs/>
          <w:sz w:val="28"/>
          <w:szCs w:val="28"/>
        </w:rPr>
        <w:t xml:space="preserve"> (Technological)</w:t>
      </w:r>
      <w:bookmarkEnd w:id="3"/>
    </w:p>
    <w:p w14:paraId="61C68497" w14:textId="521E3A50" w:rsidR="00F4799C" w:rsidRPr="00BC2A3C" w:rsidRDefault="00F4799C" w:rsidP="00BC2A3C">
      <w:pPr>
        <w:pStyle w:val="Heading3"/>
        <w:spacing w:line="360" w:lineRule="auto"/>
        <w:jc w:val="both"/>
        <w:rPr>
          <w:rFonts w:ascii="Arial" w:hAnsi="Arial" w:cs="Arial"/>
          <w:b/>
          <w:bCs/>
          <w:sz w:val="24"/>
          <w:szCs w:val="24"/>
        </w:rPr>
      </w:pPr>
      <w:bookmarkStart w:id="4" w:name="_Toc225502943"/>
      <w:r w:rsidRPr="00BC2A3C">
        <w:rPr>
          <w:rFonts w:ascii="Arial" w:hAnsi="Arial" w:cs="Arial"/>
          <w:b/>
          <w:bCs/>
          <w:sz w:val="24"/>
          <w:szCs w:val="24"/>
        </w:rPr>
        <w:t xml:space="preserve">2.2.1 Impact on </w:t>
      </w:r>
      <w:r w:rsidR="00FB048B">
        <w:rPr>
          <w:rFonts w:ascii="Arial" w:hAnsi="Arial" w:cs="Arial"/>
          <w:b/>
          <w:bCs/>
          <w:sz w:val="24"/>
          <w:szCs w:val="24"/>
        </w:rPr>
        <w:t>Amazon (</w:t>
      </w:r>
      <w:r w:rsidRPr="00BC2A3C">
        <w:rPr>
          <w:rFonts w:ascii="Arial" w:hAnsi="Arial" w:cs="Arial"/>
          <w:b/>
          <w:bCs/>
          <w:sz w:val="24"/>
          <w:szCs w:val="24"/>
        </w:rPr>
        <w:t>Pioneer Organisation</w:t>
      </w:r>
      <w:r w:rsidR="00FB048B">
        <w:rPr>
          <w:rFonts w:ascii="Arial" w:hAnsi="Arial" w:cs="Arial"/>
          <w:b/>
          <w:bCs/>
          <w:sz w:val="24"/>
          <w:szCs w:val="24"/>
        </w:rPr>
        <w:t>)</w:t>
      </w:r>
      <w:bookmarkEnd w:id="4"/>
    </w:p>
    <w:p w14:paraId="670BB820" w14:textId="70A0107E" w:rsidR="00AC6613" w:rsidRPr="00AC6613" w:rsidRDefault="00AC6613" w:rsidP="00AC6613">
      <w:pPr>
        <w:spacing w:line="360" w:lineRule="auto"/>
        <w:jc w:val="both"/>
        <w:rPr>
          <w:rFonts w:ascii="Arial" w:hAnsi="Arial" w:cs="Arial"/>
          <w:lang w:eastAsia="zh-CN"/>
        </w:rPr>
      </w:pPr>
      <w:r w:rsidRPr="00AC6613">
        <w:rPr>
          <w:rFonts w:ascii="Arial" w:hAnsi="Arial" w:cs="Arial"/>
          <w:lang w:eastAsia="zh-CN"/>
        </w:rPr>
        <w:t>Amazon's long-term dominance in the UK e Commerce space is firmly grounded in their early and ongoing investment in advanced technologies. Its deployment of AI driven recommendation systems, predictive logistics and cloud infrastructure through AWS has helped provide a highly integrated and efficient ecosystem to strengthen customer loyalty and operational efficiency</w:t>
      </w:r>
      <w:r w:rsidR="00556CFF">
        <w:rPr>
          <w:rFonts w:ascii="Arial" w:hAnsi="Arial" w:cs="Arial"/>
          <w:lang w:eastAsia="zh-CN"/>
        </w:rPr>
        <w:t xml:space="preserve"> </w:t>
      </w:r>
      <w:r w:rsidR="00556CFF" w:rsidRPr="00FB3278">
        <w:rPr>
          <w:rFonts w:ascii="Arial" w:eastAsia="Times New Roman" w:hAnsi="Arial" w:cs="Arial"/>
          <w:kern w:val="0"/>
          <w:lang w:eastAsia="zh-CN"/>
          <w14:ligatures w14:val="none"/>
        </w:rPr>
        <w:t>(Market Research Future, 2025</w:t>
      </w:r>
      <w:r w:rsidR="00556CFF" w:rsidRPr="00CF6724">
        <w:rPr>
          <w:rFonts w:ascii="Arial" w:eastAsia="Times New Roman" w:hAnsi="Arial" w:cs="Arial"/>
          <w:kern w:val="0"/>
          <w:lang w:eastAsia="zh-CN"/>
          <w14:ligatures w14:val="none"/>
        </w:rPr>
        <w:t>)</w:t>
      </w:r>
      <w:r w:rsidRPr="00AC6613">
        <w:rPr>
          <w:rFonts w:ascii="Arial" w:hAnsi="Arial" w:cs="Arial"/>
          <w:lang w:eastAsia="zh-CN"/>
        </w:rPr>
        <w:t>. The extent of adoption of Amazon Prime in the UK is indicative of the transformation of technological capability into a better customer experience and market dominance (</w:t>
      </w:r>
      <w:proofErr w:type="spellStart"/>
      <w:r w:rsidRPr="00AC6613">
        <w:rPr>
          <w:rFonts w:ascii="Arial" w:hAnsi="Arial" w:cs="Arial"/>
          <w:lang w:eastAsia="zh-CN"/>
        </w:rPr>
        <w:t>Frisbi</w:t>
      </w:r>
      <w:proofErr w:type="spellEnd"/>
      <w:r w:rsidRPr="00AC6613">
        <w:rPr>
          <w:rFonts w:ascii="Arial" w:hAnsi="Arial" w:cs="Arial"/>
          <w:lang w:eastAsia="zh-CN"/>
        </w:rPr>
        <w:t xml:space="preserve">, 2024). Moreover, rapid growth of AI adoption provides great opportunities for </w:t>
      </w:r>
      <w:r w:rsidRPr="00AC6613">
        <w:rPr>
          <w:rFonts w:ascii="Arial" w:hAnsi="Arial" w:cs="Arial"/>
          <w:lang w:eastAsia="zh-CN"/>
        </w:rPr>
        <w:lastRenderedPageBreak/>
        <w:t>Amazon to advance personalisation, optimise pricing strategies and automate fulfilment processes, furthering the differentiation advantage (US Department of Commerce, 2025).</w:t>
      </w:r>
    </w:p>
    <w:p w14:paraId="40EEC40F" w14:textId="1769A7D5" w:rsidR="00EF5824" w:rsidRPr="00BC2A3C" w:rsidRDefault="00AC6613" w:rsidP="00AC6613">
      <w:pPr>
        <w:spacing w:line="360" w:lineRule="auto"/>
        <w:jc w:val="both"/>
        <w:rPr>
          <w:rFonts w:ascii="Arial" w:hAnsi="Arial" w:cs="Arial"/>
          <w:lang w:eastAsia="zh-CN"/>
        </w:rPr>
      </w:pPr>
      <w:r w:rsidRPr="00AC6613">
        <w:rPr>
          <w:rFonts w:ascii="Arial" w:hAnsi="Arial" w:cs="Arial"/>
          <w:lang w:eastAsia="zh-CN"/>
        </w:rPr>
        <w:t>However, this technological supremacy is not without problems. The rising accessibility/democratisation of AI tools lowers the barriers to entry as competitors can imitate some of Amazon's capabilities, which could erode its first mover advantage over time. Additionally, ongoing investment in state-of-the-art technologies, like its 2024 AI logistics purchase, entails great financial commitment and introduces the company to risks of implementation (Market Data Forecast, 2025). While technological advancement can lead to cost reduction and service enhancement, it simultaneously increases the pressure of competition and expectations within the UK e commerce industry (</w:t>
      </w:r>
      <w:proofErr w:type="spellStart"/>
      <w:r w:rsidRPr="00AC6613">
        <w:rPr>
          <w:rFonts w:ascii="Arial" w:hAnsi="Arial" w:cs="Arial"/>
          <w:lang w:eastAsia="zh-CN"/>
        </w:rPr>
        <w:t>Carreño</w:t>
      </w:r>
      <w:proofErr w:type="spellEnd"/>
      <w:r w:rsidRPr="00AC6613">
        <w:rPr>
          <w:rFonts w:ascii="Arial" w:hAnsi="Arial" w:cs="Arial"/>
          <w:lang w:eastAsia="zh-CN"/>
        </w:rPr>
        <w:t>, 2024)</w:t>
      </w:r>
      <w:r w:rsidR="00EF5824" w:rsidRPr="00BC2A3C">
        <w:rPr>
          <w:rFonts w:ascii="Arial" w:hAnsi="Arial" w:cs="Arial"/>
          <w:lang w:eastAsia="zh-CN"/>
        </w:rPr>
        <w:t>.</w:t>
      </w:r>
    </w:p>
    <w:p w14:paraId="6805FED8" w14:textId="288FFEED" w:rsidR="00F4799C" w:rsidRPr="00BC2A3C" w:rsidRDefault="00F4799C" w:rsidP="00BC2A3C">
      <w:pPr>
        <w:pStyle w:val="Heading3"/>
        <w:spacing w:line="360" w:lineRule="auto"/>
        <w:jc w:val="both"/>
        <w:rPr>
          <w:rFonts w:ascii="Arial" w:hAnsi="Arial" w:cs="Arial"/>
          <w:b/>
          <w:bCs/>
          <w:sz w:val="24"/>
          <w:szCs w:val="24"/>
        </w:rPr>
      </w:pPr>
      <w:bookmarkStart w:id="5" w:name="_Toc225502944"/>
      <w:r w:rsidRPr="00BC2A3C">
        <w:rPr>
          <w:rFonts w:ascii="Arial" w:hAnsi="Arial" w:cs="Arial"/>
          <w:b/>
          <w:bCs/>
          <w:sz w:val="24"/>
          <w:szCs w:val="24"/>
        </w:rPr>
        <w:t>2.2.2 Impact on</w:t>
      </w:r>
      <w:r w:rsidR="00FB048B" w:rsidRPr="00FB048B">
        <w:t xml:space="preserve"> </w:t>
      </w:r>
      <w:r w:rsidR="00FB048B" w:rsidRPr="00FB048B">
        <w:rPr>
          <w:rFonts w:ascii="Arial" w:hAnsi="Arial" w:cs="Arial"/>
          <w:b/>
          <w:bCs/>
          <w:sz w:val="24"/>
          <w:szCs w:val="24"/>
        </w:rPr>
        <w:t>Alibaba</w:t>
      </w:r>
      <w:r w:rsidRPr="00BC2A3C">
        <w:rPr>
          <w:rFonts w:ascii="Arial" w:hAnsi="Arial" w:cs="Arial"/>
          <w:b/>
          <w:bCs/>
          <w:sz w:val="24"/>
          <w:szCs w:val="24"/>
        </w:rPr>
        <w:t xml:space="preserve"> </w:t>
      </w:r>
      <w:r w:rsidR="00FB048B">
        <w:rPr>
          <w:rFonts w:ascii="Arial" w:hAnsi="Arial" w:cs="Arial"/>
          <w:b/>
          <w:bCs/>
          <w:sz w:val="24"/>
          <w:szCs w:val="24"/>
        </w:rPr>
        <w:t>(</w:t>
      </w:r>
      <w:r w:rsidRPr="00BC2A3C">
        <w:rPr>
          <w:rFonts w:ascii="Arial" w:hAnsi="Arial" w:cs="Arial"/>
          <w:b/>
          <w:bCs/>
          <w:sz w:val="24"/>
          <w:szCs w:val="24"/>
        </w:rPr>
        <w:t>Follower Organisation</w:t>
      </w:r>
      <w:r w:rsidR="00FB048B">
        <w:rPr>
          <w:rFonts w:ascii="Arial" w:hAnsi="Arial" w:cs="Arial"/>
          <w:b/>
          <w:bCs/>
          <w:sz w:val="24"/>
          <w:szCs w:val="24"/>
        </w:rPr>
        <w:t>)</w:t>
      </w:r>
      <w:bookmarkEnd w:id="5"/>
    </w:p>
    <w:p w14:paraId="4E70BAA2" w14:textId="77777777" w:rsidR="00AC6613" w:rsidRPr="00AC6613" w:rsidRDefault="00AC6613" w:rsidP="00AC6613">
      <w:pPr>
        <w:spacing w:line="360" w:lineRule="auto"/>
        <w:jc w:val="both"/>
        <w:rPr>
          <w:rFonts w:ascii="Arial" w:hAnsi="Arial" w:cs="Arial"/>
          <w:lang w:eastAsia="zh-CN"/>
        </w:rPr>
      </w:pPr>
      <w:r w:rsidRPr="00AC6613">
        <w:rPr>
          <w:rFonts w:ascii="Arial" w:hAnsi="Arial" w:cs="Arial"/>
          <w:lang w:eastAsia="zh-CN"/>
        </w:rPr>
        <w:t>Alibaba's AliExpress is a follower in the UK market, based more on winning by cost and in making incremental improvements in logistics than relying on advanced technological integration. Initiatives like the Global 5 Day Delivery programme have led to an improvement in fulfilment performance, bridging a key shortcoming of Amazon's quick delivery, while adding appeal to customers (BCP Publication, 2022). Furthermore, the usage of AI driven marketing by the platform during big events like the Double 11 Shopping Festival demonstrates its ability to use technology as a tool for acquiring and engaging customers (Sensor Tower, 2024).</w:t>
      </w:r>
    </w:p>
    <w:p w14:paraId="2B7A9E31" w14:textId="0FF8C4D2" w:rsidR="00EF5824" w:rsidRPr="00BC2A3C" w:rsidRDefault="00AC6613" w:rsidP="00AC6613">
      <w:pPr>
        <w:spacing w:line="360" w:lineRule="auto"/>
        <w:jc w:val="both"/>
        <w:rPr>
          <w:rFonts w:ascii="Arial" w:hAnsi="Arial" w:cs="Arial"/>
          <w:lang w:eastAsia="zh-CN"/>
        </w:rPr>
      </w:pPr>
      <w:r w:rsidRPr="00AC6613">
        <w:rPr>
          <w:rFonts w:ascii="Arial" w:hAnsi="Arial" w:cs="Arial"/>
          <w:lang w:eastAsia="zh-CN"/>
        </w:rPr>
        <w:t>Nevertheless, AliExpress is constrained in the technological advancement into sustained competitive advantage due to its structure. Its ecosystem is less developed and integrated than Amazon's infrastructure with limitations on consistent service quality at scale. While Alibaba's strategic shift towards AI driven innovation is a recognition of this gap's existence, its implementation within the UK context is complicated by individual consumer expectations, regulatory pressures and trust concerns (</w:t>
      </w:r>
      <w:proofErr w:type="spellStart"/>
      <w:r w:rsidRPr="00AC6613">
        <w:rPr>
          <w:rFonts w:ascii="Arial" w:hAnsi="Arial" w:cs="Arial"/>
          <w:lang w:eastAsia="zh-CN"/>
        </w:rPr>
        <w:t>TechNode</w:t>
      </w:r>
      <w:proofErr w:type="spellEnd"/>
      <w:r w:rsidRPr="00AC6613">
        <w:rPr>
          <w:rFonts w:ascii="Arial" w:hAnsi="Arial" w:cs="Arial"/>
          <w:lang w:eastAsia="zh-CN"/>
        </w:rPr>
        <w:t>, 2024). Consequently, while technological advancement creates opportunities for efficiency gain, it also leaves AliExpress vulnerable to growing capability gaps and competitive ambiguity</w:t>
      </w:r>
      <w:r w:rsidR="00EF5824" w:rsidRPr="00BC2A3C">
        <w:rPr>
          <w:rFonts w:ascii="Arial" w:hAnsi="Arial" w:cs="Arial"/>
          <w:lang w:eastAsia="zh-CN"/>
        </w:rPr>
        <w:t>.</w:t>
      </w:r>
    </w:p>
    <w:p w14:paraId="298C562B" w14:textId="64C2F352" w:rsidR="00F4799C" w:rsidRPr="00BC2A3C" w:rsidRDefault="00F4799C" w:rsidP="00BC2A3C">
      <w:pPr>
        <w:pStyle w:val="Heading2"/>
        <w:spacing w:line="360" w:lineRule="auto"/>
        <w:jc w:val="both"/>
        <w:rPr>
          <w:rFonts w:ascii="Arial" w:hAnsi="Arial" w:cs="Arial"/>
          <w:b/>
          <w:bCs/>
          <w:sz w:val="28"/>
          <w:szCs w:val="28"/>
        </w:rPr>
      </w:pPr>
      <w:bookmarkStart w:id="6" w:name="_Toc225502945"/>
      <w:r w:rsidRPr="00BC2A3C">
        <w:rPr>
          <w:rFonts w:ascii="Arial" w:hAnsi="Arial" w:cs="Arial"/>
          <w:b/>
          <w:bCs/>
          <w:sz w:val="28"/>
          <w:szCs w:val="28"/>
        </w:rPr>
        <w:lastRenderedPageBreak/>
        <w:t>2.3 Analysis of Macro Factor 2</w:t>
      </w:r>
      <w:r w:rsidR="007A505B">
        <w:rPr>
          <w:rFonts w:ascii="Arial" w:hAnsi="Arial" w:cs="Arial"/>
          <w:b/>
          <w:bCs/>
          <w:sz w:val="28"/>
          <w:szCs w:val="28"/>
        </w:rPr>
        <w:t xml:space="preserve"> (Legal)</w:t>
      </w:r>
      <w:bookmarkEnd w:id="6"/>
    </w:p>
    <w:p w14:paraId="17796374" w14:textId="5681C915" w:rsidR="00736584" w:rsidRPr="00BC2A3C" w:rsidRDefault="00F4799C" w:rsidP="00BC2A3C">
      <w:pPr>
        <w:pStyle w:val="Heading3"/>
        <w:spacing w:line="360" w:lineRule="auto"/>
        <w:jc w:val="both"/>
        <w:rPr>
          <w:rFonts w:ascii="Arial" w:hAnsi="Arial" w:cs="Arial"/>
          <w:b/>
          <w:bCs/>
          <w:sz w:val="24"/>
          <w:szCs w:val="24"/>
        </w:rPr>
      </w:pPr>
      <w:bookmarkStart w:id="7" w:name="_Toc225502946"/>
      <w:r w:rsidRPr="00BC2A3C">
        <w:rPr>
          <w:rFonts w:ascii="Arial" w:hAnsi="Arial" w:cs="Arial"/>
          <w:b/>
          <w:bCs/>
          <w:sz w:val="24"/>
          <w:szCs w:val="24"/>
        </w:rPr>
        <w:t xml:space="preserve">2.3.1 </w:t>
      </w:r>
      <w:r w:rsidR="00736584" w:rsidRPr="00BC2A3C">
        <w:rPr>
          <w:rFonts w:ascii="Arial" w:hAnsi="Arial" w:cs="Arial"/>
          <w:b/>
          <w:bCs/>
          <w:sz w:val="24"/>
          <w:szCs w:val="24"/>
        </w:rPr>
        <w:t xml:space="preserve">Impact </w:t>
      </w:r>
      <w:r w:rsidR="00CF6724">
        <w:rPr>
          <w:rFonts w:ascii="Arial" w:hAnsi="Arial" w:cs="Arial"/>
          <w:b/>
          <w:bCs/>
          <w:sz w:val="24"/>
          <w:szCs w:val="24"/>
        </w:rPr>
        <w:t>on Amazon (</w:t>
      </w:r>
      <w:r w:rsidR="00736584" w:rsidRPr="00BC2A3C">
        <w:rPr>
          <w:rFonts w:ascii="Arial" w:hAnsi="Arial" w:cs="Arial"/>
          <w:b/>
          <w:bCs/>
          <w:sz w:val="24"/>
          <w:szCs w:val="24"/>
        </w:rPr>
        <w:t>Pioneer Organisation</w:t>
      </w:r>
      <w:r w:rsidR="00CF6724">
        <w:rPr>
          <w:rFonts w:ascii="Arial" w:hAnsi="Arial" w:cs="Arial"/>
          <w:b/>
          <w:bCs/>
          <w:sz w:val="24"/>
          <w:szCs w:val="24"/>
        </w:rPr>
        <w:t>)</w:t>
      </w:r>
      <w:bookmarkEnd w:id="7"/>
      <w:r w:rsidR="00736584" w:rsidRPr="00BC2A3C">
        <w:rPr>
          <w:rFonts w:ascii="Arial" w:hAnsi="Arial" w:cs="Arial"/>
          <w:b/>
          <w:bCs/>
          <w:sz w:val="24"/>
          <w:szCs w:val="24"/>
        </w:rPr>
        <w:t xml:space="preserve"> </w:t>
      </w:r>
    </w:p>
    <w:p w14:paraId="6D99BE35" w14:textId="14EFFDC5" w:rsidR="00FB3278" w:rsidRDefault="00FB3278" w:rsidP="00FB3278">
      <w:pPr>
        <w:spacing w:line="360" w:lineRule="auto"/>
        <w:jc w:val="both"/>
        <w:rPr>
          <w:rFonts w:ascii="Arial" w:eastAsia="Times New Roman" w:hAnsi="Arial" w:cs="Arial"/>
          <w:kern w:val="0"/>
          <w:lang w:eastAsia="zh-CN"/>
          <w14:ligatures w14:val="none"/>
        </w:rPr>
      </w:pPr>
      <w:r w:rsidRPr="00FB3278">
        <w:rPr>
          <w:rFonts w:ascii="Arial" w:eastAsia="Times New Roman" w:hAnsi="Arial" w:cs="Arial"/>
          <w:kern w:val="0"/>
          <w:lang w:eastAsia="zh-CN"/>
          <w14:ligatures w14:val="none"/>
        </w:rPr>
        <w:t>The regulatory landscape of the UK has expanded significantly to become more complex to digital market players</w:t>
      </w:r>
      <w:r w:rsidR="00A178E1">
        <w:rPr>
          <w:rFonts w:ascii="Arial" w:eastAsia="Times New Roman" w:hAnsi="Arial" w:cs="Arial"/>
          <w:kern w:val="0"/>
          <w:lang w:eastAsia="zh-CN"/>
          <w14:ligatures w14:val="none"/>
        </w:rPr>
        <w:t xml:space="preserve"> (</w:t>
      </w:r>
      <w:r w:rsidR="00A178E1" w:rsidRPr="00BC2A3C">
        <w:rPr>
          <w:rFonts w:ascii="Arial" w:hAnsi="Arial" w:cs="Arial"/>
          <w:lang w:eastAsia="zh-CN"/>
        </w:rPr>
        <w:t>Kotler</w:t>
      </w:r>
      <w:r w:rsidR="00A178E1">
        <w:rPr>
          <w:rFonts w:ascii="Arial" w:hAnsi="Arial" w:cs="Arial"/>
          <w:lang w:eastAsia="zh-CN"/>
        </w:rPr>
        <w:t xml:space="preserve"> et al., 2020)</w:t>
      </w:r>
      <w:r w:rsidRPr="00FB3278">
        <w:rPr>
          <w:rFonts w:ascii="Arial" w:eastAsia="Times New Roman" w:hAnsi="Arial" w:cs="Arial"/>
          <w:kern w:val="0"/>
          <w:lang w:eastAsia="zh-CN"/>
          <w14:ligatures w14:val="none"/>
        </w:rPr>
        <w:t>. Digital Markets, Competition and Consumers Act (2024) coined the term Strategic Market Status (SMS), which allows the Competition and Markets Authority (CMA) to utilise increased attention to companies with high impact in the digital economy a classification where Amazon is a candidate (US Department of Commerce, 2025). Also, a UK Digital Services Tax (DST) at a rate of 2 percent levied on qualifying revenues in April 2020, on the amount of revenues earned in the country, added about 860 million in 2024, and Amazon is among the biggest contributors (US Department of Commerce, 2025).</w:t>
      </w:r>
    </w:p>
    <w:p w14:paraId="55E7390B" w14:textId="66C5B3EB" w:rsidR="00AC2A60" w:rsidRDefault="00AC2A60" w:rsidP="00FB3278">
      <w:pPr>
        <w:spacing w:line="360" w:lineRule="auto"/>
        <w:jc w:val="both"/>
        <w:rPr>
          <w:rFonts w:ascii="Arial" w:eastAsia="Times New Roman" w:hAnsi="Arial" w:cs="Arial"/>
          <w:kern w:val="0"/>
          <w:lang w:eastAsia="zh-CN"/>
          <w14:ligatures w14:val="none"/>
        </w:rPr>
      </w:pPr>
      <w:r>
        <w:rPr>
          <w:noProof/>
        </w:rPr>
        <w:drawing>
          <wp:inline distT="0" distB="0" distL="0" distR="0" wp14:anchorId="0CF0AE6F" wp14:editId="444A059A">
            <wp:extent cx="5731510" cy="31642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64205"/>
                    </a:xfrm>
                    <a:prstGeom prst="rect">
                      <a:avLst/>
                    </a:prstGeom>
                  </pic:spPr>
                </pic:pic>
              </a:graphicData>
            </a:graphic>
          </wp:inline>
        </w:drawing>
      </w:r>
    </w:p>
    <w:p w14:paraId="49942972" w14:textId="576E765A" w:rsidR="00AC2A60" w:rsidRPr="005C4258" w:rsidRDefault="00AC2A60" w:rsidP="005C4258">
      <w:pPr>
        <w:spacing w:line="360" w:lineRule="auto"/>
        <w:jc w:val="center"/>
        <w:rPr>
          <w:rFonts w:ascii="Arial" w:eastAsia="Times New Roman" w:hAnsi="Arial" w:cs="Arial"/>
          <w:b/>
          <w:bCs/>
          <w:kern w:val="0"/>
          <w:lang w:eastAsia="zh-CN"/>
          <w14:ligatures w14:val="none"/>
        </w:rPr>
      </w:pPr>
      <w:r w:rsidRPr="005C4258">
        <w:rPr>
          <w:rFonts w:ascii="Arial" w:eastAsia="Times New Roman" w:hAnsi="Arial" w:cs="Arial"/>
          <w:b/>
          <w:bCs/>
          <w:kern w:val="0"/>
          <w:lang w:eastAsia="zh-CN"/>
          <w14:ligatures w14:val="none"/>
        </w:rPr>
        <w:t xml:space="preserve">Figure 2: </w:t>
      </w:r>
      <w:r w:rsidR="005C4258" w:rsidRPr="005C4258">
        <w:rPr>
          <w:rFonts w:ascii="Arial" w:eastAsia="Times New Roman" w:hAnsi="Arial" w:cs="Arial"/>
          <w:b/>
          <w:bCs/>
          <w:kern w:val="0"/>
          <w:lang w:eastAsia="zh-CN"/>
          <w14:ligatures w14:val="none"/>
        </w:rPr>
        <w:t>Tax Revenue Collection of UK Government; (Source (</w:t>
      </w:r>
      <w:r w:rsidR="005C4258" w:rsidRPr="005C4258">
        <w:rPr>
          <w:rFonts w:ascii="Arial" w:hAnsi="Arial" w:cs="Arial"/>
          <w:b/>
          <w:bCs/>
        </w:rPr>
        <w:t>HM Revenue &amp; Customs, 2020)</w:t>
      </w:r>
    </w:p>
    <w:p w14:paraId="1C42D870" w14:textId="7F1E9D50" w:rsidR="00F4799C" w:rsidRPr="006445B7" w:rsidRDefault="00FB3278" w:rsidP="00FB3278">
      <w:pPr>
        <w:spacing w:line="360" w:lineRule="auto"/>
        <w:jc w:val="both"/>
        <w:rPr>
          <w:rFonts w:ascii="Arial" w:hAnsi="Arial" w:cs="Arial"/>
        </w:rPr>
      </w:pPr>
      <w:r w:rsidRPr="00FB3278">
        <w:rPr>
          <w:rFonts w:ascii="Arial" w:eastAsia="Times New Roman" w:hAnsi="Arial" w:cs="Arial"/>
          <w:kern w:val="0"/>
          <w:lang w:eastAsia="zh-CN"/>
          <w14:ligatures w14:val="none"/>
        </w:rPr>
        <w:t>In the case of Amazon, regulatory complexity poses a threat because it raises compliance costs, constrained some competitive behaviours and exposes the company to the risk of litigation (</w:t>
      </w:r>
      <w:proofErr w:type="spellStart"/>
      <w:r w:rsidRPr="00FB3278">
        <w:rPr>
          <w:rFonts w:ascii="Arial" w:eastAsia="Times New Roman" w:hAnsi="Arial" w:cs="Arial"/>
          <w:kern w:val="0"/>
          <w:lang w:eastAsia="zh-CN"/>
          <w14:ligatures w14:val="none"/>
        </w:rPr>
        <w:t>Carreño</w:t>
      </w:r>
      <w:proofErr w:type="spellEnd"/>
      <w:r w:rsidRPr="00FB3278">
        <w:rPr>
          <w:rFonts w:ascii="Arial" w:eastAsia="Times New Roman" w:hAnsi="Arial" w:cs="Arial"/>
          <w:kern w:val="0"/>
          <w:lang w:eastAsia="zh-CN"/>
          <w14:ligatures w14:val="none"/>
        </w:rPr>
        <w:t xml:space="preserve">, 2024). On the other hand, the legal and compliance infrastructure of Amazon that had been built throughout decades of operating in the UK market poses a competitive disadvantage. Its implemented compliance-related frameworks, GDPR-compliant data management, and compliance </w:t>
      </w:r>
      <w:r w:rsidRPr="00FB3278">
        <w:rPr>
          <w:rFonts w:ascii="Arial" w:eastAsia="Times New Roman" w:hAnsi="Arial" w:cs="Arial"/>
          <w:kern w:val="0"/>
          <w:lang w:eastAsia="zh-CN"/>
          <w14:ligatures w14:val="none"/>
        </w:rPr>
        <w:lastRenderedPageBreak/>
        <w:t>with the Consumer Rights Act is expensive to copy and is an unspoken benefit compared to more recent market participants (Market Research Future, 2025</w:t>
      </w:r>
      <w:r w:rsidR="00CF6724" w:rsidRPr="00CF6724">
        <w:rPr>
          <w:rFonts w:ascii="Arial" w:eastAsia="Times New Roman" w:hAnsi="Arial" w:cs="Arial"/>
          <w:kern w:val="0"/>
          <w:lang w:eastAsia="zh-CN"/>
          <w14:ligatures w14:val="none"/>
        </w:rPr>
        <w:t>)</w:t>
      </w:r>
      <w:r w:rsidR="00736584" w:rsidRPr="00BC2A3C">
        <w:rPr>
          <w:rFonts w:ascii="Arial" w:eastAsia="Times New Roman" w:hAnsi="Arial" w:cs="Arial"/>
          <w:kern w:val="0"/>
          <w:lang w:eastAsia="zh-CN"/>
          <w14:ligatures w14:val="none"/>
        </w:rPr>
        <w:t>.</w:t>
      </w:r>
    </w:p>
    <w:p w14:paraId="0C0EA50E" w14:textId="04E110CE" w:rsidR="00736584" w:rsidRPr="00BC2A3C" w:rsidRDefault="00F4799C" w:rsidP="00BC2A3C">
      <w:pPr>
        <w:pStyle w:val="Heading3"/>
        <w:spacing w:line="360" w:lineRule="auto"/>
        <w:jc w:val="both"/>
        <w:rPr>
          <w:rFonts w:ascii="Arial" w:hAnsi="Arial" w:cs="Arial"/>
          <w:b/>
          <w:bCs/>
          <w:sz w:val="22"/>
          <w:szCs w:val="22"/>
        </w:rPr>
      </w:pPr>
      <w:bookmarkStart w:id="8" w:name="_Toc225502947"/>
      <w:r w:rsidRPr="00BC2A3C">
        <w:rPr>
          <w:rFonts w:ascii="Arial" w:hAnsi="Arial" w:cs="Arial"/>
          <w:b/>
          <w:bCs/>
          <w:sz w:val="24"/>
          <w:szCs w:val="24"/>
        </w:rPr>
        <w:t xml:space="preserve">2.3.2 Impact on </w:t>
      </w:r>
      <w:r w:rsidR="00531A80" w:rsidRPr="00531A80">
        <w:rPr>
          <w:rFonts w:ascii="Arial" w:hAnsi="Arial" w:cs="Arial"/>
          <w:b/>
          <w:bCs/>
          <w:sz w:val="24"/>
          <w:szCs w:val="24"/>
        </w:rPr>
        <w:t>Alibaba</w:t>
      </w:r>
      <w:r w:rsidRPr="00BC2A3C">
        <w:rPr>
          <w:rFonts w:ascii="Arial" w:hAnsi="Arial" w:cs="Arial"/>
          <w:b/>
          <w:bCs/>
          <w:sz w:val="24"/>
          <w:szCs w:val="24"/>
        </w:rPr>
        <w:t xml:space="preserve"> </w:t>
      </w:r>
      <w:r w:rsidR="00531A80">
        <w:rPr>
          <w:rFonts w:ascii="Arial" w:hAnsi="Arial" w:cs="Arial"/>
          <w:b/>
          <w:bCs/>
          <w:sz w:val="24"/>
          <w:szCs w:val="24"/>
        </w:rPr>
        <w:t>(</w:t>
      </w:r>
      <w:r w:rsidRPr="00BC2A3C">
        <w:rPr>
          <w:rFonts w:ascii="Arial" w:hAnsi="Arial" w:cs="Arial"/>
          <w:b/>
          <w:bCs/>
          <w:sz w:val="24"/>
          <w:szCs w:val="24"/>
        </w:rPr>
        <w:t>Follower Organisation</w:t>
      </w:r>
      <w:r w:rsidR="00531A80">
        <w:rPr>
          <w:rFonts w:ascii="Arial" w:hAnsi="Arial" w:cs="Arial"/>
          <w:b/>
          <w:bCs/>
          <w:sz w:val="24"/>
          <w:szCs w:val="24"/>
        </w:rPr>
        <w:t>)</w:t>
      </w:r>
      <w:bookmarkEnd w:id="8"/>
      <w:r w:rsidR="00736584" w:rsidRPr="00BC2A3C">
        <w:rPr>
          <w:rFonts w:ascii="Arial" w:hAnsi="Arial" w:cs="Arial"/>
        </w:rPr>
        <w:t xml:space="preserve"> </w:t>
      </w:r>
    </w:p>
    <w:p w14:paraId="41142046" w14:textId="6716E306" w:rsidR="00A178E1" w:rsidRDefault="00A178E1" w:rsidP="00A178E1">
      <w:pPr>
        <w:spacing w:before="100" w:beforeAutospacing="1" w:after="100" w:afterAutospacing="1" w:line="360" w:lineRule="auto"/>
        <w:jc w:val="both"/>
        <w:rPr>
          <w:rFonts w:ascii="Arial" w:eastAsia="Times New Roman" w:hAnsi="Arial" w:cs="Arial"/>
          <w:kern w:val="0"/>
          <w:lang w:eastAsia="zh-CN"/>
          <w14:ligatures w14:val="none"/>
        </w:rPr>
      </w:pPr>
      <w:r w:rsidRPr="00A178E1">
        <w:rPr>
          <w:rFonts w:ascii="Arial" w:eastAsia="Times New Roman" w:hAnsi="Arial" w:cs="Arial"/>
          <w:kern w:val="0"/>
          <w:lang w:eastAsia="zh-CN"/>
          <w14:ligatures w14:val="none"/>
        </w:rPr>
        <w:t>As a follower organisation, Alibaba is particularly vulnerable to the disproportionately large threat of regulatory change. Being a cross-border platform, whose base is in a non-EU/UK, Ali</w:t>
      </w:r>
      <w:r>
        <w:rPr>
          <w:rFonts w:ascii="Arial" w:eastAsia="Times New Roman" w:hAnsi="Arial" w:cs="Arial"/>
          <w:kern w:val="0"/>
          <w:lang w:eastAsia="zh-CN"/>
          <w14:ligatures w14:val="none"/>
        </w:rPr>
        <w:t>baba</w:t>
      </w:r>
      <w:r w:rsidRPr="00A178E1">
        <w:rPr>
          <w:rFonts w:ascii="Arial" w:eastAsia="Times New Roman" w:hAnsi="Arial" w:cs="Arial"/>
          <w:kern w:val="0"/>
          <w:lang w:eastAsia="zh-CN"/>
          <w14:ligatures w14:val="none"/>
        </w:rPr>
        <w:t xml:space="preserve"> is subjected to increased scrutiny by a set of online safety regulation (UK Online Safety Act) and data protection laws, which are like those in the GDPR, and consumer rights laws. Such non-compliance fines provided by the European Data Protection Board are up to 4% of annual global turnover which can be a substantial liability to a platform as massive as Alibaba (Market Data Forecast, 2025).</w:t>
      </w:r>
    </w:p>
    <w:p w14:paraId="7410428E" w14:textId="0E2924BC" w:rsidR="00507DD4" w:rsidRDefault="00507DD4" w:rsidP="00A178E1">
      <w:pPr>
        <w:spacing w:before="100" w:beforeAutospacing="1" w:after="100" w:afterAutospacing="1" w:line="360" w:lineRule="auto"/>
        <w:jc w:val="both"/>
        <w:rPr>
          <w:rFonts w:ascii="Arial" w:eastAsia="Times New Roman" w:hAnsi="Arial" w:cs="Arial"/>
          <w:kern w:val="0"/>
          <w:lang w:eastAsia="zh-CN"/>
          <w14:ligatures w14:val="none"/>
        </w:rPr>
      </w:pPr>
      <w:r>
        <w:rPr>
          <w:noProof/>
        </w:rPr>
        <w:drawing>
          <wp:inline distT="0" distB="0" distL="0" distR="0" wp14:anchorId="49F71B09" wp14:editId="4F6C709D">
            <wp:extent cx="5731510" cy="3603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03625"/>
                    </a:xfrm>
                    <a:prstGeom prst="rect">
                      <a:avLst/>
                    </a:prstGeom>
                  </pic:spPr>
                </pic:pic>
              </a:graphicData>
            </a:graphic>
          </wp:inline>
        </w:drawing>
      </w:r>
    </w:p>
    <w:p w14:paraId="5B72F0C6" w14:textId="1036FEA6" w:rsidR="00507DD4" w:rsidRPr="00507DD4" w:rsidRDefault="00507DD4" w:rsidP="00507DD4">
      <w:pPr>
        <w:spacing w:before="100" w:beforeAutospacing="1" w:after="100" w:afterAutospacing="1" w:line="360" w:lineRule="auto"/>
        <w:jc w:val="center"/>
        <w:rPr>
          <w:rFonts w:ascii="Arial" w:eastAsia="Times New Roman" w:hAnsi="Arial" w:cs="Arial"/>
          <w:kern w:val="0"/>
          <w:lang w:eastAsia="zh-CN"/>
          <w14:ligatures w14:val="none"/>
        </w:rPr>
      </w:pPr>
      <w:r>
        <w:rPr>
          <w:rFonts w:ascii="Arial" w:hAnsi="Arial" w:cs="Arial"/>
          <w:shd w:val="clear" w:color="auto" w:fill="FFFFFF"/>
        </w:rPr>
        <w:t>Figure 3</w:t>
      </w:r>
      <w:r w:rsidR="00AF438C">
        <w:rPr>
          <w:rFonts w:ascii="Arial" w:hAnsi="Arial" w:cs="Arial"/>
          <w:shd w:val="clear" w:color="auto" w:fill="FFFFFF"/>
        </w:rPr>
        <w:t>:</w:t>
      </w:r>
      <w:r w:rsidRPr="00507DD4">
        <w:rPr>
          <w:rFonts w:ascii="Arial" w:hAnsi="Arial" w:cs="Arial"/>
          <w:shd w:val="clear" w:color="auto" w:fill="FFFFFF"/>
        </w:rPr>
        <w:t xml:space="preserve"> (GDPR)</w:t>
      </w:r>
      <w:r>
        <w:rPr>
          <w:rFonts w:ascii="Arial" w:hAnsi="Arial" w:cs="Arial"/>
          <w:shd w:val="clear" w:color="auto" w:fill="FFFFFF"/>
        </w:rPr>
        <w:t xml:space="preserve"> fines</w:t>
      </w:r>
      <w:r w:rsidRPr="00507DD4">
        <w:rPr>
          <w:rFonts w:ascii="Arial" w:hAnsi="Arial" w:cs="Arial"/>
          <w:shd w:val="clear" w:color="auto" w:fill="FFFFFF"/>
        </w:rPr>
        <w:t xml:space="preserve"> violations as of November 2025</w:t>
      </w:r>
      <w:r w:rsidR="00AF438C">
        <w:rPr>
          <w:rFonts w:ascii="Arial" w:hAnsi="Arial" w:cs="Arial"/>
          <w:shd w:val="clear" w:color="auto" w:fill="FFFFFF"/>
        </w:rPr>
        <w:t>; Source (</w:t>
      </w:r>
      <w:proofErr w:type="spellStart"/>
      <w:r w:rsidR="00AF438C" w:rsidRPr="00507DD4">
        <w:rPr>
          <w:rFonts w:ascii="Arial" w:hAnsi="Arial" w:cs="Arial"/>
        </w:rPr>
        <w:t>Petrosyan</w:t>
      </w:r>
      <w:proofErr w:type="spellEnd"/>
      <w:r w:rsidR="00AF438C" w:rsidRPr="00507DD4">
        <w:rPr>
          <w:rFonts w:ascii="Arial" w:hAnsi="Arial" w:cs="Arial"/>
        </w:rPr>
        <w:t>, 2025</w:t>
      </w:r>
      <w:r w:rsidR="00AF438C">
        <w:rPr>
          <w:rFonts w:ascii="Arial" w:hAnsi="Arial" w:cs="Arial"/>
        </w:rPr>
        <w:t>)</w:t>
      </w:r>
    </w:p>
    <w:p w14:paraId="63C42E01" w14:textId="7DB5C359" w:rsidR="00F4799C" w:rsidRPr="00BC2A3C" w:rsidRDefault="00A178E1" w:rsidP="00A178E1">
      <w:pPr>
        <w:spacing w:before="100" w:beforeAutospacing="1" w:after="100" w:afterAutospacing="1" w:line="360" w:lineRule="auto"/>
        <w:jc w:val="both"/>
        <w:rPr>
          <w:rFonts w:ascii="Arial" w:eastAsia="Times New Roman" w:hAnsi="Arial" w:cs="Arial"/>
          <w:kern w:val="0"/>
          <w:lang w:eastAsia="zh-CN"/>
          <w14:ligatures w14:val="none"/>
        </w:rPr>
      </w:pPr>
      <w:r w:rsidRPr="00A178E1">
        <w:rPr>
          <w:rFonts w:ascii="Arial" w:eastAsia="Times New Roman" w:hAnsi="Arial" w:cs="Arial"/>
          <w:kern w:val="0"/>
          <w:lang w:eastAsia="zh-CN"/>
          <w14:ligatures w14:val="none"/>
        </w:rPr>
        <w:t xml:space="preserve">Moreover, the regulatory setting is growing sensitive to Chinese cross-border e-commerce platforms and their practises, especially their regard to product quality (eMarketer, 2024). Whereas Amazon has been able to spend decades incorporating compliance infrastructure in its UK business operations, AliExpress will need to invest </w:t>
      </w:r>
      <w:r w:rsidRPr="00A178E1">
        <w:rPr>
          <w:rFonts w:ascii="Arial" w:eastAsia="Times New Roman" w:hAnsi="Arial" w:cs="Arial"/>
          <w:kern w:val="0"/>
          <w:lang w:eastAsia="zh-CN"/>
          <w14:ligatures w14:val="none"/>
        </w:rPr>
        <w:lastRenderedPageBreak/>
        <w:t>massively to satisfy the demands of UK regulators and consumers, as well as compete on a price level (BCP Publication, 2022). Regulatory change therefore is a more immediate and structurally suppressive issue to Alibaba than Amazon. The combination of low institutional trust, high compliance investment requirements, and high sensitivity to geopolitically influenced regulatory tightening is its comparative weakness</w:t>
      </w:r>
      <w:r w:rsidR="00736584" w:rsidRPr="00BC2A3C">
        <w:rPr>
          <w:rFonts w:ascii="Arial" w:eastAsia="Times New Roman" w:hAnsi="Arial" w:cs="Arial"/>
          <w:kern w:val="0"/>
          <w:lang w:eastAsia="zh-CN"/>
          <w14:ligatures w14:val="none"/>
        </w:rPr>
        <w:t>.</w:t>
      </w:r>
    </w:p>
    <w:p w14:paraId="7825BA78" w14:textId="313F3592" w:rsidR="00F4799C" w:rsidRPr="00BC2A3C" w:rsidRDefault="00F4799C" w:rsidP="00BC2A3C">
      <w:pPr>
        <w:pStyle w:val="Heading1"/>
        <w:spacing w:line="360" w:lineRule="auto"/>
        <w:jc w:val="both"/>
        <w:rPr>
          <w:rFonts w:ascii="Arial" w:hAnsi="Arial" w:cs="Arial"/>
          <w:b/>
          <w:bCs/>
          <w:sz w:val="32"/>
          <w:szCs w:val="32"/>
        </w:rPr>
      </w:pPr>
      <w:bookmarkStart w:id="9" w:name="_Toc225502948"/>
      <w:r w:rsidRPr="00BC2A3C">
        <w:rPr>
          <w:rFonts w:ascii="Arial" w:hAnsi="Arial" w:cs="Arial"/>
          <w:b/>
          <w:bCs/>
          <w:sz w:val="32"/>
          <w:szCs w:val="32"/>
        </w:rPr>
        <w:t>3. Task 2: Strategic Responses of Pioneering and Follower Organisations</w:t>
      </w:r>
      <w:bookmarkEnd w:id="9"/>
      <w:r w:rsidRPr="00BC2A3C">
        <w:rPr>
          <w:rFonts w:ascii="Arial" w:hAnsi="Arial" w:cs="Arial"/>
          <w:b/>
          <w:bCs/>
          <w:sz w:val="32"/>
          <w:szCs w:val="32"/>
        </w:rPr>
        <w:t xml:space="preserve"> </w:t>
      </w:r>
    </w:p>
    <w:p w14:paraId="5A6F9331" w14:textId="5F4D7B38" w:rsidR="00F4799C" w:rsidRPr="00BC2A3C" w:rsidRDefault="00203365" w:rsidP="00BC2A3C">
      <w:pPr>
        <w:pStyle w:val="Heading2"/>
        <w:spacing w:line="360" w:lineRule="auto"/>
        <w:jc w:val="both"/>
        <w:rPr>
          <w:rFonts w:ascii="Arial" w:hAnsi="Arial" w:cs="Arial"/>
          <w:b/>
          <w:bCs/>
          <w:sz w:val="28"/>
          <w:szCs w:val="28"/>
        </w:rPr>
      </w:pPr>
      <w:bookmarkStart w:id="10" w:name="_Toc225502949"/>
      <w:r w:rsidRPr="00BC2A3C">
        <w:rPr>
          <w:rFonts w:ascii="Arial" w:hAnsi="Arial" w:cs="Arial"/>
          <w:b/>
          <w:bCs/>
          <w:sz w:val="28"/>
          <w:szCs w:val="28"/>
        </w:rPr>
        <w:t xml:space="preserve">3.1 </w:t>
      </w:r>
      <w:r>
        <w:rPr>
          <w:rFonts w:ascii="Arial" w:hAnsi="Arial" w:cs="Arial"/>
          <w:b/>
          <w:bCs/>
          <w:sz w:val="28"/>
          <w:szCs w:val="28"/>
        </w:rPr>
        <w:t>Amazon’s</w:t>
      </w:r>
      <w:r w:rsidR="00463D39">
        <w:rPr>
          <w:rFonts w:ascii="Arial" w:hAnsi="Arial" w:cs="Arial"/>
          <w:b/>
          <w:bCs/>
          <w:sz w:val="28"/>
          <w:szCs w:val="28"/>
        </w:rPr>
        <w:t xml:space="preserve"> (</w:t>
      </w:r>
      <w:r w:rsidR="00F4799C" w:rsidRPr="00BC2A3C">
        <w:rPr>
          <w:rFonts w:ascii="Arial" w:hAnsi="Arial" w:cs="Arial"/>
          <w:b/>
          <w:bCs/>
          <w:sz w:val="28"/>
          <w:szCs w:val="28"/>
        </w:rPr>
        <w:t>Pioneering Organisation</w:t>
      </w:r>
      <w:r w:rsidR="00463D39">
        <w:rPr>
          <w:rFonts w:ascii="Arial" w:hAnsi="Arial" w:cs="Arial"/>
          <w:b/>
          <w:bCs/>
          <w:sz w:val="28"/>
          <w:szCs w:val="28"/>
        </w:rPr>
        <w:t>)</w:t>
      </w:r>
      <w:r w:rsidR="00F4799C" w:rsidRPr="00BC2A3C">
        <w:rPr>
          <w:rFonts w:ascii="Arial" w:hAnsi="Arial" w:cs="Arial"/>
          <w:b/>
          <w:bCs/>
          <w:sz w:val="28"/>
          <w:szCs w:val="28"/>
        </w:rPr>
        <w:t xml:space="preserve"> Strategic Responses</w:t>
      </w:r>
      <w:bookmarkEnd w:id="10"/>
      <w:r w:rsidR="007F1B18" w:rsidRPr="00BC2A3C">
        <w:rPr>
          <w:rFonts w:ascii="Arial" w:hAnsi="Arial" w:cs="Arial"/>
          <w:b/>
          <w:bCs/>
          <w:sz w:val="28"/>
          <w:szCs w:val="28"/>
        </w:rPr>
        <w:t xml:space="preserve"> </w:t>
      </w:r>
    </w:p>
    <w:p w14:paraId="2DD33A30" w14:textId="71AD0BC3" w:rsidR="00E22C8F" w:rsidRPr="00203365" w:rsidRDefault="00463D39" w:rsidP="00BC2A3C">
      <w:pPr>
        <w:spacing w:line="360" w:lineRule="auto"/>
        <w:jc w:val="both"/>
        <w:rPr>
          <w:rFonts w:ascii="Arial" w:hAnsi="Arial" w:cs="Arial"/>
          <w:b/>
          <w:bCs/>
        </w:rPr>
      </w:pPr>
      <w:r w:rsidRPr="00203365">
        <w:rPr>
          <w:rFonts w:ascii="Arial" w:hAnsi="Arial" w:cs="Arial"/>
          <w:b/>
          <w:bCs/>
        </w:rPr>
        <w:t>Response to External Challenges and Opportunities</w:t>
      </w:r>
    </w:p>
    <w:p w14:paraId="6510FFD2" w14:textId="77777777" w:rsidR="002C5C98" w:rsidRPr="002C5C98" w:rsidRDefault="002C5C98" w:rsidP="002C5C98">
      <w:pPr>
        <w:spacing w:line="360" w:lineRule="auto"/>
        <w:jc w:val="both"/>
        <w:rPr>
          <w:rFonts w:ascii="Arial" w:hAnsi="Arial" w:cs="Arial"/>
        </w:rPr>
      </w:pPr>
      <w:r w:rsidRPr="002C5C98">
        <w:rPr>
          <w:rFonts w:ascii="Arial" w:hAnsi="Arial" w:cs="Arial"/>
        </w:rPr>
        <w:t>Amazon is a technology and diversified e commerce company, which provides services such as Amazon Prime, online retail, Amazon AI, and logistics and AI. This diversified portfolio can help it to react strategically to external opportunities and threats.</w:t>
      </w:r>
    </w:p>
    <w:p w14:paraId="7251F071" w14:textId="35D3D76F" w:rsidR="002C5C98" w:rsidRDefault="00AF438C" w:rsidP="002C5C98">
      <w:pPr>
        <w:spacing w:line="360" w:lineRule="auto"/>
        <w:jc w:val="both"/>
        <w:rPr>
          <w:rFonts w:ascii="Arial" w:hAnsi="Arial" w:cs="Arial"/>
        </w:rPr>
      </w:pPr>
      <w:r>
        <w:rPr>
          <w:rFonts w:ascii="Arial" w:hAnsi="Arial" w:cs="Arial"/>
          <w:color w:val="0A0A0A"/>
          <w:shd w:val="clear" w:color="auto" w:fill="FFFFFF"/>
        </w:rPr>
        <w:t>Amazon's revenue has reflected continuous and strong growth, reaching to $691.33 billion by early 2025.</w:t>
      </w:r>
      <w:r w:rsidRPr="002C5C98">
        <w:rPr>
          <w:rFonts w:ascii="Arial" w:hAnsi="Arial" w:cs="Arial"/>
        </w:rPr>
        <w:t xml:space="preserve"> </w:t>
      </w:r>
      <w:r>
        <w:rPr>
          <w:rFonts w:ascii="Arial" w:hAnsi="Arial" w:cs="Arial"/>
        </w:rPr>
        <w:t xml:space="preserve"> The company </w:t>
      </w:r>
      <w:r w:rsidR="002C5C98" w:rsidRPr="002C5C98">
        <w:rPr>
          <w:rFonts w:ascii="Arial" w:hAnsi="Arial" w:cs="Arial"/>
        </w:rPr>
        <w:t>embraces progressive attitude of technological change. Its 15 million Prime subscribers (around 39 per cent of buyers in the UK) testify to the retention and efficiency benefits of AI driven personalisation and logistics (</w:t>
      </w:r>
      <w:proofErr w:type="spellStart"/>
      <w:r w:rsidR="002C5C98" w:rsidRPr="002C5C98">
        <w:rPr>
          <w:rFonts w:ascii="Arial" w:hAnsi="Arial" w:cs="Arial"/>
        </w:rPr>
        <w:t>Frisbi</w:t>
      </w:r>
      <w:proofErr w:type="spellEnd"/>
      <w:r w:rsidR="002C5C98" w:rsidRPr="002C5C98">
        <w:rPr>
          <w:rFonts w:ascii="Arial" w:hAnsi="Arial" w:cs="Arial"/>
        </w:rPr>
        <w:t>, 2024).</w:t>
      </w:r>
    </w:p>
    <w:p w14:paraId="35AE211B" w14:textId="3EB025BB" w:rsidR="002C5C98" w:rsidRDefault="00AF438C" w:rsidP="00A233B9">
      <w:pPr>
        <w:spacing w:line="360" w:lineRule="auto"/>
        <w:jc w:val="center"/>
        <w:rPr>
          <w:rFonts w:ascii="Arial" w:hAnsi="Arial" w:cs="Arial"/>
        </w:rPr>
      </w:pPr>
      <w:r>
        <w:rPr>
          <w:noProof/>
        </w:rPr>
        <w:drawing>
          <wp:inline distT="0" distB="0" distL="0" distR="0" wp14:anchorId="06A44A8F" wp14:editId="01757B06">
            <wp:extent cx="4876800" cy="3114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76800" cy="3114675"/>
                    </a:xfrm>
                    <a:prstGeom prst="rect">
                      <a:avLst/>
                    </a:prstGeom>
                  </pic:spPr>
                </pic:pic>
              </a:graphicData>
            </a:graphic>
          </wp:inline>
        </w:drawing>
      </w:r>
    </w:p>
    <w:p w14:paraId="5FEEFD2F" w14:textId="1F6D1AD2" w:rsidR="00A233B9" w:rsidRDefault="00A233B9" w:rsidP="00A233B9">
      <w:pPr>
        <w:spacing w:line="360" w:lineRule="auto"/>
        <w:jc w:val="center"/>
        <w:rPr>
          <w:rFonts w:ascii="Arial" w:hAnsi="Arial" w:cs="Arial"/>
        </w:rPr>
      </w:pPr>
      <w:r>
        <w:rPr>
          <w:rFonts w:ascii="Arial" w:hAnsi="Arial" w:cs="Arial"/>
        </w:rPr>
        <w:lastRenderedPageBreak/>
        <w:t>Figure</w:t>
      </w:r>
      <w:r w:rsidR="00AF438C">
        <w:rPr>
          <w:rFonts w:ascii="Arial" w:hAnsi="Arial" w:cs="Arial"/>
        </w:rPr>
        <w:t xml:space="preserve"> 4</w:t>
      </w:r>
      <w:r>
        <w:rPr>
          <w:rFonts w:ascii="Arial" w:hAnsi="Arial" w:cs="Arial"/>
        </w:rPr>
        <w:t xml:space="preserve">: Amazon revenue data </w:t>
      </w:r>
      <w:r w:rsidRPr="00A233B9">
        <w:rPr>
          <w:rFonts w:ascii="Arial" w:hAnsi="Arial" w:cs="Arial"/>
        </w:rPr>
        <w:t>(</w:t>
      </w:r>
      <w:r w:rsidR="00AF438C" w:rsidRPr="00AF438C">
        <w:rPr>
          <w:rFonts w:ascii="Arial" w:hAnsi="Arial" w:cs="Arial"/>
        </w:rPr>
        <w:t>Richter,</w:t>
      </w:r>
      <w:r w:rsidR="00AF438C">
        <w:rPr>
          <w:rFonts w:ascii="Arial" w:hAnsi="Arial" w:cs="Arial"/>
        </w:rPr>
        <w:t xml:space="preserve"> </w:t>
      </w:r>
      <w:r w:rsidR="00AF438C" w:rsidRPr="00AF438C">
        <w:rPr>
          <w:rFonts w:ascii="Arial" w:hAnsi="Arial" w:cs="Arial"/>
        </w:rPr>
        <w:t>2024</w:t>
      </w:r>
      <w:r w:rsidRPr="00A233B9">
        <w:rPr>
          <w:rFonts w:ascii="Arial" w:hAnsi="Arial" w:cs="Arial"/>
        </w:rPr>
        <w:t>)</w:t>
      </w:r>
    </w:p>
    <w:p w14:paraId="374E9503" w14:textId="77CBF8E0" w:rsidR="002C5C98" w:rsidRPr="002C5C98" w:rsidRDefault="002C5C98" w:rsidP="00A233B9">
      <w:pPr>
        <w:spacing w:line="360" w:lineRule="auto"/>
        <w:jc w:val="both"/>
        <w:rPr>
          <w:rFonts w:ascii="Arial" w:hAnsi="Arial" w:cs="Arial"/>
        </w:rPr>
      </w:pPr>
      <w:r w:rsidRPr="002C5C98">
        <w:rPr>
          <w:rFonts w:ascii="Arial" w:hAnsi="Arial" w:cs="Arial"/>
        </w:rPr>
        <w:t>In 2024, Amazon gained revenue of 638 billion, and AWS generated more than 107 billion, which solidifies its financial foundation and technological dominance across the world</w:t>
      </w:r>
      <w:r w:rsidR="00A233B9">
        <w:rPr>
          <w:rFonts w:ascii="Arial" w:hAnsi="Arial" w:cs="Arial"/>
        </w:rPr>
        <w:t xml:space="preserve"> </w:t>
      </w:r>
      <w:r w:rsidR="00A233B9" w:rsidRPr="00A233B9">
        <w:rPr>
          <w:rFonts w:ascii="Arial" w:hAnsi="Arial" w:cs="Arial"/>
        </w:rPr>
        <w:t>(Market Research Future, 2025)</w:t>
      </w:r>
      <w:r w:rsidRPr="002C5C98">
        <w:rPr>
          <w:rFonts w:ascii="Arial" w:hAnsi="Arial" w:cs="Arial"/>
        </w:rPr>
        <w:t>. These potentials provide great growth potentials in terms of innovation, automation, and streamlining of recurring revenues.</w:t>
      </w:r>
    </w:p>
    <w:p w14:paraId="7D598A6D" w14:textId="59CF6FAB" w:rsidR="00BE15E1" w:rsidRPr="00BC2A3C" w:rsidRDefault="002C5C98" w:rsidP="00A233B9">
      <w:pPr>
        <w:spacing w:line="360" w:lineRule="auto"/>
        <w:jc w:val="both"/>
        <w:rPr>
          <w:rFonts w:ascii="Arial" w:hAnsi="Arial" w:cs="Arial"/>
        </w:rPr>
      </w:pPr>
      <w:r w:rsidRPr="002C5C98">
        <w:rPr>
          <w:rFonts w:ascii="Arial" w:hAnsi="Arial" w:cs="Arial"/>
        </w:rPr>
        <w:t>However, threats remain. The increase in the use of AI paves the way to competition, and regulation increases the costs associated with compliance. Amazon needs to keep investing in artificial intelligence and sophisticated technologies, improving its supply chain, and making the customer experience with the help of ecosystem to retain its market positions</w:t>
      </w:r>
      <w:r w:rsidR="00A233B9">
        <w:rPr>
          <w:rFonts w:ascii="Arial" w:hAnsi="Arial" w:cs="Arial"/>
        </w:rPr>
        <w:t xml:space="preserve"> </w:t>
      </w:r>
      <w:r w:rsidR="00A233B9" w:rsidRPr="00A233B9">
        <w:rPr>
          <w:rFonts w:ascii="Arial" w:hAnsi="Arial" w:cs="Arial"/>
        </w:rPr>
        <w:t xml:space="preserve">(Hassel and </w:t>
      </w:r>
      <w:proofErr w:type="spellStart"/>
      <w:r w:rsidR="00A233B9" w:rsidRPr="00A233B9">
        <w:rPr>
          <w:rFonts w:ascii="Arial" w:hAnsi="Arial" w:cs="Arial"/>
        </w:rPr>
        <w:t>Sieker</w:t>
      </w:r>
      <w:proofErr w:type="spellEnd"/>
      <w:r w:rsidR="00A233B9" w:rsidRPr="00A233B9">
        <w:rPr>
          <w:rFonts w:ascii="Arial" w:hAnsi="Arial" w:cs="Arial"/>
        </w:rPr>
        <w:t>, 2022)</w:t>
      </w:r>
      <w:r w:rsidRPr="002C5C98">
        <w:rPr>
          <w:rFonts w:ascii="Arial" w:hAnsi="Arial" w:cs="Arial"/>
        </w:rPr>
        <w:t>. Moreover, high-quality compliance systems and capitalising on entrepreneurial sources of its revenues enable Amazon to absorb environmental forces</w:t>
      </w:r>
      <w:r w:rsidR="00A233B9">
        <w:rPr>
          <w:rFonts w:ascii="Arial" w:hAnsi="Arial" w:cs="Arial"/>
        </w:rPr>
        <w:t xml:space="preserve"> </w:t>
      </w:r>
      <w:r w:rsidR="00A233B9" w:rsidRPr="00A233B9">
        <w:rPr>
          <w:rFonts w:ascii="Arial" w:hAnsi="Arial" w:cs="Arial"/>
        </w:rPr>
        <w:t>(</w:t>
      </w:r>
      <w:proofErr w:type="spellStart"/>
      <w:r w:rsidR="00A233B9" w:rsidRPr="00A233B9">
        <w:rPr>
          <w:rFonts w:ascii="Arial" w:hAnsi="Arial" w:cs="Arial"/>
        </w:rPr>
        <w:t>Carreño</w:t>
      </w:r>
      <w:proofErr w:type="spellEnd"/>
      <w:r w:rsidR="00A233B9" w:rsidRPr="00A233B9">
        <w:rPr>
          <w:rFonts w:ascii="Arial" w:hAnsi="Arial" w:cs="Arial"/>
        </w:rPr>
        <w:t>, 2024)</w:t>
      </w:r>
      <w:r w:rsidRPr="002C5C98">
        <w:rPr>
          <w:rFonts w:ascii="Arial" w:hAnsi="Arial" w:cs="Arial"/>
        </w:rPr>
        <w:t>. Most importantly, its capability to keep on innovating and maintain customer loyalty is at the core of standing long-term dominance at the market</w:t>
      </w:r>
      <w:r w:rsidR="00E22C8F" w:rsidRPr="00BC2A3C">
        <w:rPr>
          <w:rFonts w:ascii="Arial" w:hAnsi="Arial" w:cs="Arial"/>
        </w:rPr>
        <w:t>.</w:t>
      </w:r>
    </w:p>
    <w:p w14:paraId="3CB9C806" w14:textId="77777777" w:rsidR="00556CFF" w:rsidRDefault="00334B6C" w:rsidP="00BC2A3C">
      <w:pPr>
        <w:spacing w:before="100" w:beforeAutospacing="1" w:after="100" w:afterAutospacing="1" w:line="360" w:lineRule="auto"/>
        <w:jc w:val="both"/>
        <w:rPr>
          <w:rFonts w:ascii="Arial" w:eastAsia="Times New Roman" w:hAnsi="Arial" w:cs="Arial"/>
          <w:b/>
          <w:bCs/>
          <w:kern w:val="0"/>
          <w:lang w:eastAsia="zh-CN"/>
          <w14:ligatures w14:val="none"/>
        </w:rPr>
      </w:pPr>
      <w:r w:rsidRPr="00203365">
        <w:rPr>
          <w:rFonts w:ascii="Arial" w:hAnsi="Arial" w:cs="Arial"/>
          <w:b/>
          <w:bCs/>
        </w:rPr>
        <w:t xml:space="preserve">Application of </w:t>
      </w:r>
      <w:r w:rsidR="00AB50B9" w:rsidRPr="00203365">
        <w:rPr>
          <w:rFonts w:ascii="Arial" w:eastAsia="Times New Roman" w:hAnsi="Arial" w:cs="Arial"/>
          <w:b/>
          <w:bCs/>
          <w:kern w:val="0"/>
          <w:lang w:eastAsia="zh-CN"/>
          <w14:ligatures w14:val="none"/>
        </w:rPr>
        <w:t>Ansoff Matrix</w:t>
      </w:r>
    </w:p>
    <w:p w14:paraId="5C4A826A" w14:textId="5A990DF8" w:rsidR="00D56C67" w:rsidRPr="00556CFF" w:rsidRDefault="00D56C67" w:rsidP="00BC2A3C">
      <w:pPr>
        <w:spacing w:before="100" w:beforeAutospacing="1" w:after="100" w:afterAutospacing="1" w:line="360" w:lineRule="auto"/>
        <w:jc w:val="both"/>
        <w:rPr>
          <w:rFonts w:ascii="Arial" w:eastAsia="Times New Roman" w:hAnsi="Arial" w:cs="Arial"/>
          <w:b/>
          <w:bCs/>
          <w:kern w:val="0"/>
          <w:lang w:eastAsia="zh-CN"/>
          <w14:ligatures w14:val="none"/>
        </w:rPr>
      </w:pPr>
      <w:r w:rsidRPr="00D56C67">
        <w:rPr>
          <w:rFonts w:ascii="Arial" w:eastAsia="Times New Roman" w:hAnsi="Arial" w:cs="Arial"/>
          <w:kern w:val="0"/>
          <w:lang w:eastAsia="zh-CN"/>
          <w14:ligatures w14:val="none"/>
        </w:rPr>
        <w:t>The strategic growth of Amazon is pertinent to the Matrix of Ansoff, which is penetration, development, expansion, and diversification to maintain the competitive advantage in the UK and international markets</w:t>
      </w:r>
      <w:r w:rsidR="00476375">
        <w:rPr>
          <w:rFonts w:ascii="Arial" w:eastAsia="Times New Roman" w:hAnsi="Arial" w:cs="Arial"/>
          <w:kern w:val="0"/>
          <w:lang w:eastAsia="zh-CN"/>
          <w14:ligatures w14:val="none"/>
        </w:rPr>
        <w:t xml:space="preserve"> (</w:t>
      </w:r>
      <w:r w:rsidR="00476375" w:rsidRPr="00BE2824">
        <w:rPr>
          <w:rFonts w:ascii="Arial" w:eastAsia="Arial" w:hAnsi="Arial" w:cs="Arial"/>
        </w:rPr>
        <w:t>Ansoff, 1957)</w:t>
      </w:r>
      <w:r w:rsidRPr="00D56C67">
        <w:rPr>
          <w:rFonts w:ascii="Arial" w:eastAsia="Times New Roman" w:hAnsi="Arial" w:cs="Arial"/>
          <w:kern w:val="0"/>
          <w:lang w:eastAsia="zh-CN"/>
          <w14:ligatures w14:val="none"/>
        </w:rPr>
        <w:t>.</w:t>
      </w:r>
    </w:p>
    <w:p w14:paraId="42F2EB7B" w14:textId="51ED181D" w:rsidR="00AB50B9" w:rsidRDefault="00556CFF" w:rsidP="00AB50B9">
      <w:pPr>
        <w:spacing w:before="100" w:beforeAutospacing="1" w:after="100" w:afterAutospacing="1" w:line="360" w:lineRule="auto"/>
        <w:jc w:val="center"/>
        <w:rPr>
          <w:rFonts w:ascii="Arial" w:eastAsia="Times New Roman" w:hAnsi="Arial" w:cs="Arial"/>
          <w:kern w:val="0"/>
          <w:lang w:eastAsia="zh-CN"/>
          <w14:ligatures w14:val="none"/>
        </w:rPr>
      </w:pPr>
      <w:r w:rsidRPr="00556CFF">
        <w:rPr>
          <w:rFonts w:ascii="Arial" w:eastAsia="Times New Roman" w:hAnsi="Arial" w:cs="Arial"/>
          <w:noProof/>
          <w:kern w:val="0"/>
          <w:lang w:eastAsia="zh-CN"/>
          <w14:ligatures w14:val="none"/>
        </w:rPr>
        <w:drawing>
          <wp:inline distT="0" distB="0" distL="0" distR="0" wp14:anchorId="0FC2E090" wp14:editId="11D0966D">
            <wp:extent cx="4188460" cy="3403600"/>
            <wp:effectExtent l="0" t="0" r="2540" b="6350"/>
            <wp:docPr id="1305379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379858" name=""/>
                    <pic:cNvPicPr/>
                  </pic:nvPicPr>
                  <pic:blipFill>
                    <a:blip r:embed="rId13"/>
                    <a:stretch>
                      <a:fillRect/>
                    </a:stretch>
                  </pic:blipFill>
                  <pic:spPr>
                    <a:xfrm>
                      <a:off x="0" y="0"/>
                      <a:ext cx="4188460" cy="3403600"/>
                    </a:xfrm>
                    <a:prstGeom prst="rect">
                      <a:avLst/>
                    </a:prstGeom>
                  </pic:spPr>
                </pic:pic>
              </a:graphicData>
            </a:graphic>
          </wp:inline>
        </w:drawing>
      </w:r>
    </w:p>
    <w:p w14:paraId="50BA7EEC" w14:textId="290887A4" w:rsidR="00DE5B25" w:rsidRDefault="00DE5B25" w:rsidP="00AB50B9">
      <w:pPr>
        <w:spacing w:before="100" w:beforeAutospacing="1" w:after="100" w:afterAutospacing="1" w:line="360" w:lineRule="auto"/>
        <w:jc w:val="center"/>
        <w:rPr>
          <w:rFonts w:ascii="Arial" w:eastAsia="Times New Roman" w:hAnsi="Arial" w:cs="Arial"/>
          <w:kern w:val="0"/>
          <w:lang w:eastAsia="zh-CN"/>
          <w14:ligatures w14:val="none"/>
        </w:rPr>
      </w:pPr>
      <w:r>
        <w:rPr>
          <w:rFonts w:ascii="Arial" w:eastAsia="Times New Roman" w:hAnsi="Arial" w:cs="Arial"/>
          <w:kern w:val="0"/>
          <w:lang w:eastAsia="zh-CN"/>
          <w14:ligatures w14:val="none"/>
        </w:rPr>
        <w:lastRenderedPageBreak/>
        <w:t>Figure</w:t>
      </w:r>
      <w:r w:rsidR="00556CFF">
        <w:rPr>
          <w:rFonts w:ascii="Arial" w:eastAsia="Times New Roman" w:hAnsi="Arial" w:cs="Arial"/>
          <w:kern w:val="0"/>
          <w:lang w:eastAsia="zh-CN"/>
          <w14:ligatures w14:val="none"/>
        </w:rPr>
        <w:t xml:space="preserve"> </w:t>
      </w:r>
      <w:r w:rsidR="00AF438C">
        <w:rPr>
          <w:rFonts w:ascii="Arial" w:eastAsia="Times New Roman" w:hAnsi="Arial" w:cs="Arial"/>
          <w:kern w:val="0"/>
          <w:lang w:eastAsia="zh-CN"/>
          <w14:ligatures w14:val="none"/>
        </w:rPr>
        <w:t>5</w:t>
      </w:r>
      <w:r>
        <w:rPr>
          <w:rFonts w:ascii="Arial" w:eastAsia="Times New Roman" w:hAnsi="Arial" w:cs="Arial"/>
          <w:kern w:val="0"/>
          <w:lang w:eastAsia="zh-CN"/>
          <w14:ligatures w14:val="none"/>
        </w:rPr>
        <w:t xml:space="preserve">: </w:t>
      </w:r>
      <w:r w:rsidRPr="00DE5B25">
        <w:rPr>
          <w:rFonts w:ascii="Arial" w:eastAsia="Times New Roman" w:hAnsi="Arial" w:cs="Arial"/>
          <w:kern w:val="0"/>
          <w:lang w:eastAsia="zh-CN"/>
          <w14:ligatures w14:val="none"/>
        </w:rPr>
        <w:t>Ansoff Matrix</w:t>
      </w:r>
      <w:r>
        <w:rPr>
          <w:rFonts w:ascii="Arial" w:eastAsia="Times New Roman" w:hAnsi="Arial" w:cs="Arial"/>
          <w:kern w:val="0"/>
          <w:lang w:eastAsia="zh-CN"/>
          <w14:ligatures w14:val="none"/>
        </w:rPr>
        <w:t xml:space="preserve"> </w:t>
      </w:r>
      <w:r w:rsidRPr="00DE5B25">
        <w:rPr>
          <w:rFonts w:ascii="Arial" w:eastAsia="Times New Roman" w:hAnsi="Arial" w:cs="Arial"/>
          <w:kern w:val="0"/>
          <w:lang w:eastAsia="zh-CN"/>
          <w14:ligatures w14:val="none"/>
        </w:rPr>
        <w:t>(Ansoff, 1957)</w:t>
      </w:r>
    </w:p>
    <w:p w14:paraId="0A83BCDC" w14:textId="03D33891" w:rsidR="008B588D" w:rsidRPr="008B588D" w:rsidRDefault="00AB50B9" w:rsidP="008B588D">
      <w:pPr>
        <w:spacing w:before="100" w:beforeAutospacing="1" w:after="100" w:afterAutospacing="1" w:line="360" w:lineRule="auto"/>
        <w:jc w:val="both"/>
        <w:rPr>
          <w:rFonts w:ascii="Arial" w:hAnsi="Arial" w:cs="Arial"/>
          <w:b/>
          <w:bCs/>
        </w:rPr>
      </w:pPr>
      <w:r w:rsidRPr="00AB50B9">
        <w:rPr>
          <w:rFonts w:ascii="Arial" w:hAnsi="Arial" w:cs="Arial"/>
          <w:b/>
          <w:bCs/>
        </w:rPr>
        <w:t>Market Penetration</w:t>
      </w:r>
      <w:r>
        <w:rPr>
          <w:rFonts w:ascii="Arial" w:hAnsi="Arial" w:cs="Arial"/>
          <w:b/>
          <w:bCs/>
        </w:rPr>
        <w:t>:</w:t>
      </w:r>
      <w:r w:rsidR="008B588D">
        <w:rPr>
          <w:rFonts w:ascii="Arial" w:hAnsi="Arial" w:cs="Arial"/>
          <w:b/>
          <w:bCs/>
        </w:rPr>
        <w:t xml:space="preserve"> </w:t>
      </w:r>
      <w:r w:rsidR="008B588D" w:rsidRPr="008B588D">
        <w:rPr>
          <w:rFonts w:ascii="Arial" w:hAnsi="Arial" w:cs="Arial"/>
        </w:rPr>
        <w:t>The market penetration of Amazon in the UK is also manifested in its 15 million Prime subscribers showing the UK online buyer count at about 39 percent of Amazon purchasers, thus, enhancing retention and loyalty to make a purchase (</w:t>
      </w:r>
      <w:proofErr w:type="spellStart"/>
      <w:r w:rsidR="008B588D" w:rsidRPr="008B588D">
        <w:rPr>
          <w:rFonts w:ascii="Arial" w:hAnsi="Arial" w:cs="Arial"/>
        </w:rPr>
        <w:t>Frisbi</w:t>
      </w:r>
      <w:proofErr w:type="spellEnd"/>
      <w:r w:rsidR="008B588D" w:rsidRPr="008B588D">
        <w:rPr>
          <w:rFonts w:ascii="Arial" w:hAnsi="Arial" w:cs="Arial"/>
        </w:rPr>
        <w:t>, 2024). This scale enhances high switching costs but simplifies regulatory pressure of market power.</w:t>
      </w:r>
    </w:p>
    <w:p w14:paraId="08A91D3B" w14:textId="41A042E9" w:rsidR="008B588D" w:rsidRPr="008B588D" w:rsidRDefault="008B588D" w:rsidP="008B588D">
      <w:pPr>
        <w:spacing w:before="100" w:beforeAutospacing="1" w:after="100" w:afterAutospacing="1" w:line="360" w:lineRule="auto"/>
        <w:jc w:val="both"/>
        <w:rPr>
          <w:rFonts w:ascii="Arial" w:hAnsi="Arial" w:cs="Arial"/>
          <w:b/>
          <w:bCs/>
        </w:rPr>
      </w:pPr>
      <w:r w:rsidRPr="008B588D">
        <w:rPr>
          <w:rFonts w:ascii="Arial" w:hAnsi="Arial" w:cs="Arial"/>
          <w:b/>
          <w:bCs/>
        </w:rPr>
        <w:t>Product Development:</w:t>
      </w:r>
      <w:r>
        <w:rPr>
          <w:rFonts w:ascii="Arial" w:hAnsi="Arial" w:cs="Arial"/>
          <w:b/>
          <w:bCs/>
        </w:rPr>
        <w:t xml:space="preserve"> </w:t>
      </w:r>
      <w:r w:rsidRPr="008B588D">
        <w:rPr>
          <w:rFonts w:ascii="Arial" w:hAnsi="Arial" w:cs="Arial"/>
        </w:rPr>
        <w:t xml:space="preserve">The growing use of AWS and AI powered logistics systems, including the latest use of AI in fulfilment optimisation, points to a consistently developing product outside of the retail sector (Market Research Future, 2025). This enhances differentiation, but one </w:t>
      </w:r>
      <w:r w:rsidR="00D56C67" w:rsidRPr="008B588D">
        <w:rPr>
          <w:rFonts w:ascii="Arial" w:hAnsi="Arial" w:cs="Arial"/>
        </w:rPr>
        <w:t>must</w:t>
      </w:r>
      <w:r w:rsidRPr="008B588D">
        <w:rPr>
          <w:rFonts w:ascii="Arial" w:hAnsi="Arial" w:cs="Arial"/>
        </w:rPr>
        <w:t xml:space="preserve"> capitalize heavily.</w:t>
      </w:r>
    </w:p>
    <w:p w14:paraId="6FF194D4" w14:textId="24C48D76" w:rsidR="008B588D" w:rsidRPr="008B588D" w:rsidRDefault="008B588D" w:rsidP="008B588D">
      <w:pPr>
        <w:spacing w:before="100" w:beforeAutospacing="1" w:after="100" w:afterAutospacing="1" w:line="360" w:lineRule="auto"/>
        <w:jc w:val="both"/>
        <w:rPr>
          <w:rFonts w:ascii="Arial" w:hAnsi="Arial" w:cs="Arial"/>
          <w:b/>
          <w:bCs/>
        </w:rPr>
      </w:pPr>
      <w:r w:rsidRPr="008B588D">
        <w:rPr>
          <w:rFonts w:ascii="Arial" w:hAnsi="Arial" w:cs="Arial"/>
          <w:b/>
          <w:bCs/>
        </w:rPr>
        <w:t>Market Development:</w:t>
      </w:r>
      <w:r>
        <w:rPr>
          <w:rFonts w:ascii="Arial" w:hAnsi="Arial" w:cs="Arial"/>
          <w:b/>
          <w:bCs/>
        </w:rPr>
        <w:t xml:space="preserve"> </w:t>
      </w:r>
      <w:r w:rsidRPr="008B588D">
        <w:rPr>
          <w:rFonts w:ascii="Arial" w:hAnsi="Arial" w:cs="Arial"/>
        </w:rPr>
        <w:t>Amazon spreads its logistics and fulfilment networks worldwide, which allows the company to deliver with accelerated standards. Nonetheless, this growth introduces the company to various regulations and operational risks (</w:t>
      </w:r>
      <w:proofErr w:type="spellStart"/>
      <w:r w:rsidRPr="008B588D">
        <w:rPr>
          <w:rFonts w:ascii="Arial" w:hAnsi="Arial" w:cs="Arial"/>
        </w:rPr>
        <w:t>Carreño</w:t>
      </w:r>
      <w:proofErr w:type="spellEnd"/>
      <w:r w:rsidRPr="008B588D">
        <w:rPr>
          <w:rFonts w:ascii="Arial" w:hAnsi="Arial" w:cs="Arial"/>
        </w:rPr>
        <w:t>, 2024).</w:t>
      </w:r>
    </w:p>
    <w:p w14:paraId="16B00280" w14:textId="38C3DB8C" w:rsidR="00E22C8F" w:rsidRPr="00BC2A3C" w:rsidRDefault="008B588D" w:rsidP="008B588D">
      <w:pPr>
        <w:spacing w:before="100" w:beforeAutospacing="1" w:after="100" w:afterAutospacing="1" w:line="360" w:lineRule="auto"/>
        <w:jc w:val="both"/>
        <w:rPr>
          <w:rFonts w:ascii="Arial" w:hAnsi="Arial" w:cs="Arial"/>
          <w:b/>
          <w:bCs/>
        </w:rPr>
      </w:pPr>
      <w:r w:rsidRPr="008B588D">
        <w:rPr>
          <w:rFonts w:ascii="Arial" w:hAnsi="Arial" w:cs="Arial"/>
          <w:b/>
          <w:bCs/>
        </w:rPr>
        <w:t>Diversification:</w:t>
      </w:r>
      <w:r>
        <w:rPr>
          <w:rFonts w:ascii="Arial" w:hAnsi="Arial" w:cs="Arial"/>
          <w:b/>
          <w:bCs/>
        </w:rPr>
        <w:t xml:space="preserve"> </w:t>
      </w:r>
      <w:r w:rsidRPr="008B588D">
        <w:rPr>
          <w:rFonts w:ascii="Arial" w:hAnsi="Arial" w:cs="Arial"/>
        </w:rPr>
        <w:t>The expansion of Amazon into AWS, Prime Video, and smart products creates major nonretail sources of revenue, and dependence on e commerce becomes less essential</w:t>
      </w:r>
      <w:r w:rsidR="00D56C67">
        <w:rPr>
          <w:rFonts w:ascii="Arial" w:hAnsi="Arial" w:cs="Arial"/>
        </w:rPr>
        <w:t xml:space="preserve"> </w:t>
      </w:r>
      <w:r w:rsidR="00D56C67" w:rsidRPr="00203365">
        <w:rPr>
          <w:rFonts w:ascii="Arial" w:hAnsi="Arial" w:cs="Arial"/>
        </w:rPr>
        <w:t xml:space="preserve">(Hassel and </w:t>
      </w:r>
      <w:proofErr w:type="spellStart"/>
      <w:r w:rsidR="00D56C67" w:rsidRPr="00203365">
        <w:rPr>
          <w:rFonts w:ascii="Arial" w:hAnsi="Arial" w:cs="Arial"/>
        </w:rPr>
        <w:t>Sieker</w:t>
      </w:r>
      <w:proofErr w:type="spellEnd"/>
      <w:r w:rsidR="00D56C67" w:rsidRPr="00203365">
        <w:rPr>
          <w:rFonts w:ascii="Arial" w:hAnsi="Arial" w:cs="Arial"/>
        </w:rPr>
        <w:t>, 2022)</w:t>
      </w:r>
      <w:r w:rsidRPr="008B588D">
        <w:rPr>
          <w:rFonts w:ascii="Arial" w:hAnsi="Arial" w:cs="Arial"/>
        </w:rPr>
        <w:t>. More importantly, this wide coverage adds complexity and regulation strain to an organisation</w:t>
      </w:r>
      <w:r w:rsidR="00334B6C" w:rsidRPr="00BC2A3C">
        <w:rPr>
          <w:rFonts w:ascii="Arial" w:hAnsi="Arial" w:cs="Arial"/>
        </w:rPr>
        <w:t>.</w:t>
      </w:r>
    </w:p>
    <w:p w14:paraId="057CEC2A" w14:textId="77777777" w:rsidR="0036311A" w:rsidRPr="00203365" w:rsidRDefault="0036311A" w:rsidP="00BC2A3C">
      <w:pPr>
        <w:spacing w:line="360" w:lineRule="auto"/>
        <w:jc w:val="both"/>
        <w:rPr>
          <w:rFonts w:ascii="Arial" w:hAnsi="Arial" w:cs="Arial"/>
          <w:b/>
          <w:bCs/>
        </w:rPr>
      </w:pPr>
      <w:r w:rsidRPr="00203365">
        <w:rPr>
          <w:rFonts w:ascii="Arial" w:hAnsi="Arial" w:cs="Arial"/>
          <w:b/>
          <w:bCs/>
        </w:rPr>
        <w:t>Industry Examples Supporting Strategic Response</w:t>
      </w:r>
    </w:p>
    <w:p w14:paraId="215FCFC0" w14:textId="77777777" w:rsidR="00203365" w:rsidRDefault="00203365" w:rsidP="00203365">
      <w:pPr>
        <w:spacing w:line="360" w:lineRule="auto"/>
        <w:jc w:val="both"/>
        <w:rPr>
          <w:rFonts w:ascii="Arial" w:hAnsi="Arial" w:cs="Arial"/>
        </w:rPr>
      </w:pPr>
      <w:r w:rsidRPr="00203365">
        <w:rPr>
          <w:rFonts w:ascii="Arial" w:hAnsi="Arial" w:cs="Arial"/>
        </w:rPr>
        <w:t>The strategy of Amazon can be demonstrated by tangible results in the industry. In the UK, 15 million users of Prime underline successful penetration on the market by growing loyalty, frequency of purchase, and switching costs (</w:t>
      </w:r>
      <w:proofErr w:type="spellStart"/>
      <w:r w:rsidRPr="00203365">
        <w:rPr>
          <w:rFonts w:ascii="Arial" w:hAnsi="Arial" w:cs="Arial"/>
        </w:rPr>
        <w:t>Frisbi</w:t>
      </w:r>
      <w:proofErr w:type="spellEnd"/>
      <w:r w:rsidRPr="00203365">
        <w:rPr>
          <w:rFonts w:ascii="Arial" w:hAnsi="Arial" w:cs="Arial"/>
        </w:rPr>
        <w:t>, 2024). This model of subscription introduces customers into Amazon system, making it more stable in long run revenue.</w:t>
      </w:r>
    </w:p>
    <w:p w14:paraId="4D07D98A" w14:textId="7D7E51CF" w:rsidR="00E87159" w:rsidRDefault="00E87159" w:rsidP="00E87159">
      <w:pPr>
        <w:spacing w:line="360" w:lineRule="auto"/>
        <w:jc w:val="center"/>
        <w:rPr>
          <w:rFonts w:ascii="Arial" w:hAnsi="Arial" w:cs="Arial"/>
        </w:rPr>
      </w:pPr>
      <w:r>
        <w:rPr>
          <w:rFonts w:ascii="Arial" w:hAnsi="Arial" w:cs="Arial"/>
          <w:noProof/>
        </w:rPr>
        <w:lastRenderedPageBreak/>
        <w:drawing>
          <wp:inline distT="0" distB="0" distL="0" distR="0" wp14:anchorId="41CF2146" wp14:editId="6E84EA9A">
            <wp:extent cx="4425950" cy="2863850"/>
            <wp:effectExtent l="0" t="0" r="0" b="0"/>
            <wp:docPr id="17357192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5950" cy="2863850"/>
                    </a:xfrm>
                    <a:prstGeom prst="rect">
                      <a:avLst/>
                    </a:prstGeom>
                    <a:noFill/>
                  </pic:spPr>
                </pic:pic>
              </a:graphicData>
            </a:graphic>
          </wp:inline>
        </w:drawing>
      </w:r>
    </w:p>
    <w:p w14:paraId="4F54C0C6" w14:textId="41579D05" w:rsidR="00E87159" w:rsidRPr="00203365" w:rsidRDefault="00E87159" w:rsidP="00E87159">
      <w:pPr>
        <w:spacing w:line="360" w:lineRule="auto"/>
        <w:jc w:val="center"/>
        <w:rPr>
          <w:rFonts w:ascii="Arial" w:hAnsi="Arial" w:cs="Arial"/>
        </w:rPr>
      </w:pPr>
      <w:r>
        <w:rPr>
          <w:rFonts w:ascii="Arial" w:hAnsi="Arial" w:cs="Arial"/>
        </w:rPr>
        <w:t xml:space="preserve">Figure </w:t>
      </w:r>
      <w:r w:rsidR="00AF438C">
        <w:rPr>
          <w:rFonts w:ascii="Arial" w:hAnsi="Arial" w:cs="Arial"/>
        </w:rPr>
        <w:t>6</w:t>
      </w:r>
      <w:r>
        <w:rPr>
          <w:rFonts w:ascii="Arial" w:hAnsi="Arial" w:cs="Arial"/>
        </w:rPr>
        <w:t>: Amazon service overview (</w:t>
      </w:r>
      <w:proofErr w:type="spellStart"/>
      <w:r w:rsidRPr="00E87159">
        <w:rPr>
          <w:rFonts w:ascii="Arial" w:hAnsi="Arial" w:cs="Arial"/>
        </w:rPr>
        <w:t>Carreño</w:t>
      </w:r>
      <w:proofErr w:type="spellEnd"/>
      <w:r w:rsidRPr="00E87159">
        <w:rPr>
          <w:rFonts w:ascii="Arial" w:hAnsi="Arial" w:cs="Arial"/>
        </w:rPr>
        <w:t>, 2024)</w:t>
      </w:r>
    </w:p>
    <w:p w14:paraId="04428690" w14:textId="77777777" w:rsidR="00203365" w:rsidRPr="00203365" w:rsidRDefault="00203365" w:rsidP="00203365">
      <w:pPr>
        <w:spacing w:line="360" w:lineRule="auto"/>
        <w:jc w:val="both"/>
        <w:rPr>
          <w:rFonts w:ascii="Arial" w:hAnsi="Arial" w:cs="Arial"/>
        </w:rPr>
      </w:pPr>
      <w:r w:rsidRPr="00203365">
        <w:rPr>
          <w:rFonts w:ascii="Arial" w:hAnsi="Arial" w:cs="Arial"/>
        </w:rPr>
        <w:t xml:space="preserve">The example of product development and diversification is quite clear with AWS that brings a great portion of the Amazon operating profit and makes the company a global technology powerhouse (Charles and </w:t>
      </w:r>
      <w:proofErr w:type="spellStart"/>
      <w:r w:rsidRPr="00203365">
        <w:rPr>
          <w:rFonts w:ascii="Arial" w:hAnsi="Arial" w:cs="Arial"/>
        </w:rPr>
        <w:t>Uford</w:t>
      </w:r>
      <w:proofErr w:type="spellEnd"/>
      <w:r w:rsidRPr="00203365">
        <w:rPr>
          <w:rFonts w:ascii="Arial" w:hAnsi="Arial" w:cs="Arial"/>
        </w:rPr>
        <w:t>, 2023). This minimises the use of retail and fosters innovation throughout the business.</w:t>
      </w:r>
    </w:p>
    <w:p w14:paraId="06F6E0C2" w14:textId="58DD4A73" w:rsidR="00E22C8F" w:rsidRPr="00BC2A3C" w:rsidRDefault="00203365" w:rsidP="00203365">
      <w:pPr>
        <w:spacing w:line="360" w:lineRule="auto"/>
        <w:jc w:val="both"/>
        <w:rPr>
          <w:rFonts w:ascii="Arial" w:hAnsi="Arial" w:cs="Arial"/>
        </w:rPr>
      </w:pPr>
      <w:r w:rsidRPr="00203365">
        <w:rPr>
          <w:rFonts w:ascii="Arial" w:hAnsi="Arial" w:cs="Arial"/>
        </w:rPr>
        <w:t>Furthermore, Amazon combines millions of third-party sellers, fulfilment and data system, and this offers effective network effects, hardly replicable</w:t>
      </w:r>
      <w:r w:rsidR="00D56C67">
        <w:rPr>
          <w:rFonts w:ascii="Arial" w:hAnsi="Arial" w:cs="Arial"/>
        </w:rPr>
        <w:t xml:space="preserve"> </w:t>
      </w:r>
      <w:r w:rsidR="00D56C67" w:rsidRPr="00D56C67">
        <w:rPr>
          <w:rFonts w:ascii="Arial" w:hAnsi="Arial" w:cs="Arial"/>
        </w:rPr>
        <w:t>(</w:t>
      </w:r>
      <w:proofErr w:type="spellStart"/>
      <w:r w:rsidR="00D56C67" w:rsidRPr="00D56C67">
        <w:rPr>
          <w:rFonts w:ascii="Arial" w:hAnsi="Arial" w:cs="Arial"/>
        </w:rPr>
        <w:t>Ritala</w:t>
      </w:r>
      <w:proofErr w:type="spellEnd"/>
      <w:r w:rsidR="00D56C67" w:rsidRPr="00D56C67">
        <w:rPr>
          <w:rFonts w:ascii="Arial" w:hAnsi="Arial" w:cs="Arial"/>
        </w:rPr>
        <w:t xml:space="preserve"> et al, 2014)</w:t>
      </w:r>
      <w:r w:rsidRPr="00203365">
        <w:rPr>
          <w:rFonts w:ascii="Arial" w:hAnsi="Arial" w:cs="Arial"/>
        </w:rPr>
        <w:t>. Nonetheless, this leadership has enhanced the questioning of the labour conditions and market power within the UK. The examples show that strategy and operations are closely connected</w:t>
      </w:r>
      <w:r w:rsidR="00E22C8F" w:rsidRPr="00BC2A3C">
        <w:rPr>
          <w:rFonts w:ascii="Arial" w:hAnsi="Arial" w:cs="Arial"/>
        </w:rPr>
        <w:t>.</w:t>
      </w:r>
    </w:p>
    <w:p w14:paraId="336C5916" w14:textId="3C929EA7" w:rsidR="00F4799C" w:rsidRPr="00BC2A3C" w:rsidRDefault="00F4799C" w:rsidP="00BC2A3C">
      <w:pPr>
        <w:pStyle w:val="Heading2"/>
        <w:spacing w:line="360" w:lineRule="auto"/>
        <w:jc w:val="both"/>
        <w:rPr>
          <w:rFonts w:ascii="Arial" w:hAnsi="Arial" w:cs="Arial"/>
          <w:b/>
          <w:bCs/>
          <w:sz w:val="28"/>
          <w:szCs w:val="28"/>
        </w:rPr>
      </w:pPr>
      <w:bookmarkStart w:id="11" w:name="_Toc225502950"/>
      <w:r w:rsidRPr="00BC2A3C">
        <w:rPr>
          <w:rFonts w:ascii="Arial" w:hAnsi="Arial" w:cs="Arial"/>
          <w:b/>
          <w:bCs/>
          <w:sz w:val="28"/>
          <w:szCs w:val="28"/>
        </w:rPr>
        <w:t xml:space="preserve">3.2 </w:t>
      </w:r>
      <w:r w:rsidR="00B15908">
        <w:rPr>
          <w:rFonts w:ascii="Arial" w:hAnsi="Arial" w:cs="Arial"/>
          <w:b/>
          <w:bCs/>
          <w:sz w:val="28"/>
          <w:szCs w:val="28"/>
        </w:rPr>
        <w:t>Alibaba</w:t>
      </w:r>
      <w:r w:rsidR="00B15908" w:rsidRPr="00BC2A3C">
        <w:rPr>
          <w:rFonts w:ascii="Arial" w:hAnsi="Arial" w:cs="Arial"/>
          <w:b/>
          <w:bCs/>
          <w:sz w:val="28"/>
          <w:szCs w:val="28"/>
        </w:rPr>
        <w:t>’s</w:t>
      </w:r>
      <w:r w:rsidR="00B15908">
        <w:rPr>
          <w:rFonts w:ascii="Arial" w:hAnsi="Arial" w:cs="Arial"/>
          <w:b/>
          <w:bCs/>
          <w:sz w:val="28"/>
          <w:szCs w:val="28"/>
        </w:rPr>
        <w:t xml:space="preserve"> (</w:t>
      </w:r>
      <w:r w:rsidRPr="00BC2A3C">
        <w:rPr>
          <w:rFonts w:ascii="Arial" w:hAnsi="Arial" w:cs="Arial"/>
          <w:b/>
          <w:bCs/>
          <w:sz w:val="28"/>
          <w:szCs w:val="28"/>
        </w:rPr>
        <w:t>Follower Organisation</w:t>
      </w:r>
      <w:r w:rsidR="00B15908">
        <w:rPr>
          <w:rFonts w:ascii="Arial" w:hAnsi="Arial" w:cs="Arial"/>
          <w:b/>
          <w:bCs/>
          <w:sz w:val="28"/>
          <w:szCs w:val="28"/>
        </w:rPr>
        <w:t>)</w:t>
      </w:r>
      <w:r w:rsidRPr="00BC2A3C">
        <w:rPr>
          <w:rFonts w:ascii="Arial" w:hAnsi="Arial" w:cs="Arial"/>
          <w:b/>
          <w:bCs/>
          <w:sz w:val="28"/>
          <w:szCs w:val="28"/>
        </w:rPr>
        <w:t xml:space="preserve"> Strategic Responses</w:t>
      </w:r>
      <w:bookmarkEnd w:id="11"/>
      <w:r w:rsidR="00BC2A3C" w:rsidRPr="00BC2A3C">
        <w:rPr>
          <w:rFonts w:ascii="Arial" w:hAnsi="Arial" w:cs="Arial"/>
          <w:b/>
          <w:bCs/>
          <w:sz w:val="28"/>
          <w:szCs w:val="28"/>
        </w:rPr>
        <w:t xml:space="preserve"> </w:t>
      </w:r>
    </w:p>
    <w:p w14:paraId="7242A004" w14:textId="1FD05B84" w:rsidR="001859F3" w:rsidRPr="00823FBB" w:rsidRDefault="001859F3" w:rsidP="00BC2A3C">
      <w:pPr>
        <w:spacing w:line="360" w:lineRule="auto"/>
        <w:jc w:val="both"/>
        <w:rPr>
          <w:rFonts w:ascii="Arial" w:hAnsi="Arial" w:cs="Arial"/>
          <w:b/>
          <w:bCs/>
        </w:rPr>
      </w:pPr>
      <w:r w:rsidRPr="00823FBB">
        <w:rPr>
          <w:rFonts w:ascii="Arial" w:hAnsi="Arial" w:cs="Arial"/>
          <w:b/>
          <w:bCs/>
        </w:rPr>
        <w:t>Adapt</w:t>
      </w:r>
      <w:r w:rsidR="00823FBB" w:rsidRPr="00823FBB">
        <w:rPr>
          <w:rFonts w:ascii="Arial" w:hAnsi="Arial" w:cs="Arial"/>
          <w:b/>
          <w:bCs/>
        </w:rPr>
        <w:t>ed Strategy to Sustain Competitiveness</w:t>
      </w:r>
    </w:p>
    <w:p w14:paraId="619F56F9" w14:textId="77777777" w:rsidR="00823FBB" w:rsidRDefault="00823FBB" w:rsidP="00823FBB">
      <w:pPr>
        <w:spacing w:line="360" w:lineRule="auto"/>
        <w:jc w:val="both"/>
        <w:rPr>
          <w:rFonts w:ascii="Arial" w:hAnsi="Arial" w:cs="Arial"/>
        </w:rPr>
      </w:pPr>
      <w:r w:rsidRPr="00823FBB">
        <w:rPr>
          <w:rFonts w:ascii="Arial" w:hAnsi="Arial" w:cs="Arial"/>
        </w:rPr>
        <w:t>Relying on AliExpress, Alibaba takes an adaptive approach to be competitive in the UK, and it is mostly influenced by the follower position and lack of resources. Competition is based on cost efficiency, cross border scalability, and promotional intensity instead of technological leadership. The Global 5 Day Delivery option is a direct reaction to the fulfilment expectations that minimises one of the main drawbacks against faster delivery competitors (</w:t>
      </w:r>
      <w:proofErr w:type="spellStart"/>
      <w:r w:rsidRPr="00823FBB">
        <w:rPr>
          <w:rFonts w:ascii="Arial" w:hAnsi="Arial" w:cs="Arial"/>
        </w:rPr>
        <w:t>Yallabena</w:t>
      </w:r>
      <w:proofErr w:type="spellEnd"/>
      <w:r w:rsidRPr="00823FBB">
        <w:rPr>
          <w:rFonts w:ascii="Arial" w:hAnsi="Arial" w:cs="Arial"/>
        </w:rPr>
        <w:t>, 2025).</w:t>
      </w:r>
    </w:p>
    <w:p w14:paraId="5CD22355" w14:textId="473C0A8B" w:rsidR="006A6B2D" w:rsidRDefault="006A6B2D" w:rsidP="006A6B2D">
      <w:pPr>
        <w:spacing w:line="360" w:lineRule="auto"/>
        <w:jc w:val="center"/>
        <w:rPr>
          <w:rFonts w:ascii="Arial" w:hAnsi="Arial" w:cs="Arial"/>
        </w:rPr>
      </w:pPr>
      <w:r>
        <w:rPr>
          <w:rFonts w:ascii="Arial" w:hAnsi="Arial" w:cs="Arial"/>
          <w:noProof/>
        </w:rPr>
        <w:lastRenderedPageBreak/>
        <w:drawing>
          <wp:inline distT="0" distB="0" distL="0" distR="0" wp14:anchorId="2961538E" wp14:editId="02B9493D">
            <wp:extent cx="5149850" cy="3638550"/>
            <wp:effectExtent l="0" t="0" r="0" b="0"/>
            <wp:docPr id="1917213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9850" cy="3638550"/>
                    </a:xfrm>
                    <a:prstGeom prst="rect">
                      <a:avLst/>
                    </a:prstGeom>
                    <a:noFill/>
                  </pic:spPr>
                </pic:pic>
              </a:graphicData>
            </a:graphic>
          </wp:inline>
        </w:drawing>
      </w:r>
    </w:p>
    <w:p w14:paraId="6A363CCF" w14:textId="11B6CD45" w:rsidR="006A6B2D" w:rsidRPr="00823FBB" w:rsidRDefault="006A6B2D" w:rsidP="006A6B2D">
      <w:pPr>
        <w:spacing w:line="360" w:lineRule="auto"/>
        <w:jc w:val="center"/>
        <w:rPr>
          <w:rFonts w:ascii="Arial" w:hAnsi="Arial" w:cs="Arial"/>
        </w:rPr>
      </w:pPr>
      <w:r>
        <w:rPr>
          <w:rFonts w:ascii="Arial" w:hAnsi="Arial" w:cs="Arial"/>
        </w:rPr>
        <w:t>Figure</w:t>
      </w:r>
      <w:r w:rsidR="00E87159">
        <w:rPr>
          <w:rFonts w:ascii="Arial" w:hAnsi="Arial" w:cs="Arial"/>
        </w:rPr>
        <w:t xml:space="preserve"> </w:t>
      </w:r>
      <w:r w:rsidR="00AF438C">
        <w:rPr>
          <w:rFonts w:ascii="Arial" w:hAnsi="Arial" w:cs="Arial"/>
        </w:rPr>
        <w:t>7</w:t>
      </w:r>
      <w:r>
        <w:rPr>
          <w:rFonts w:ascii="Arial" w:hAnsi="Arial" w:cs="Arial"/>
        </w:rPr>
        <w:t xml:space="preserve">: </w:t>
      </w:r>
      <w:r w:rsidRPr="006A6B2D">
        <w:rPr>
          <w:rFonts w:ascii="Arial" w:hAnsi="Arial" w:cs="Arial"/>
        </w:rPr>
        <w:t>Analysis of Alibaba's Business Ecosystem</w:t>
      </w:r>
      <w:r>
        <w:rPr>
          <w:rFonts w:ascii="Arial" w:hAnsi="Arial" w:cs="Arial"/>
        </w:rPr>
        <w:t xml:space="preserve"> </w:t>
      </w:r>
      <w:r w:rsidRPr="006A6B2D">
        <w:rPr>
          <w:rFonts w:ascii="Arial" w:hAnsi="Arial" w:cs="Arial"/>
        </w:rPr>
        <w:t>(</w:t>
      </w:r>
      <w:proofErr w:type="spellStart"/>
      <w:r w:rsidRPr="006A6B2D">
        <w:rPr>
          <w:rFonts w:ascii="Arial" w:hAnsi="Arial" w:cs="Arial"/>
        </w:rPr>
        <w:t>TechNode</w:t>
      </w:r>
      <w:proofErr w:type="spellEnd"/>
      <w:r w:rsidRPr="006A6B2D">
        <w:rPr>
          <w:rFonts w:ascii="Arial" w:hAnsi="Arial" w:cs="Arial"/>
        </w:rPr>
        <w:t>, 2024)</w:t>
      </w:r>
    </w:p>
    <w:p w14:paraId="634824B5" w14:textId="77777777" w:rsidR="00823FBB" w:rsidRPr="00823FBB" w:rsidRDefault="00823FBB" w:rsidP="00823FBB">
      <w:pPr>
        <w:spacing w:line="360" w:lineRule="auto"/>
        <w:jc w:val="both"/>
        <w:rPr>
          <w:rFonts w:ascii="Arial" w:hAnsi="Arial" w:cs="Arial"/>
        </w:rPr>
      </w:pPr>
      <w:r w:rsidRPr="00823FBB">
        <w:rPr>
          <w:rFonts w:ascii="Arial" w:hAnsi="Arial" w:cs="Arial"/>
        </w:rPr>
        <w:t>Nonetheless, such adaptation is mostly reactive. Despite AliExpress leveraging AI powered marketing, during the Double 11 campaign, the company struggled to attain high app ranking in the UK, but its technological ecosystem is less integrated to facilitate uniform service provision and differentiation (Sensor Tower, 2024). The action of Alibaba to reorganise into AI driven and user focused operation is indicative of strategic intent, though implementation remains problematic (</w:t>
      </w:r>
      <w:proofErr w:type="spellStart"/>
      <w:r w:rsidRPr="00823FBB">
        <w:rPr>
          <w:rFonts w:ascii="Arial" w:hAnsi="Arial" w:cs="Arial"/>
        </w:rPr>
        <w:t>TechNode</w:t>
      </w:r>
      <w:proofErr w:type="spellEnd"/>
      <w:r w:rsidRPr="00823FBB">
        <w:rPr>
          <w:rFonts w:ascii="Arial" w:hAnsi="Arial" w:cs="Arial"/>
        </w:rPr>
        <w:t>, 2024).</w:t>
      </w:r>
    </w:p>
    <w:p w14:paraId="30D0E3BC" w14:textId="55D7E0DA" w:rsidR="0036311A" w:rsidRPr="00BC2A3C" w:rsidRDefault="00823FBB" w:rsidP="00823FBB">
      <w:pPr>
        <w:spacing w:line="360" w:lineRule="auto"/>
        <w:jc w:val="both"/>
        <w:rPr>
          <w:rFonts w:ascii="Arial" w:hAnsi="Arial" w:cs="Arial"/>
        </w:rPr>
      </w:pPr>
      <w:r w:rsidRPr="00823FBB">
        <w:rPr>
          <w:rFonts w:ascii="Arial" w:hAnsi="Arial" w:cs="Arial"/>
        </w:rPr>
        <w:t>More importantly, depending on the price sensitive consumer puts strain on the margin and poor loyalty. Although this is advantageous in the short term in terms of growth, it can provide little sustainable benefit, limiting its competitiveness with other market leaders (Rahman, 2024)</w:t>
      </w:r>
      <w:r w:rsidR="0036311A" w:rsidRPr="00BC2A3C">
        <w:rPr>
          <w:rFonts w:ascii="Arial" w:hAnsi="Arial" w:cs="Arial"/>
        </w:rPr>
        <w:t>.</w:t>
      </w:r>
    </w:p>
    <w:p w14:paraId="7976539E" w14:textId="0E7593BA" w:rsidR="00823FBB" w:rsidRPr="00823FBB" w:rsidRDefault="00823FBB" w:rsidP="00823FBB">
      <w:pPr>
        <w:spacing w:before="100" w:beforeAutospacing="1" w:after="100" w:afterAutospacing="1" w:line="360" w:lineRule="auto"/>
        <w:jc w:val="both"/>
        <w:rPr>
          <w:rFonts w:ascii="Arial" w:eastAsia="Times New Roman" w:hAnsi="Arial" w:cs="Arial"/>
          <w:b/>
          <w:bCs/>
          <w:kern w:val="0"/>
          <w:lang w:eastAsia="zh-CN"/>
          <w14:ligatures w14:val="none"/>
        </w:rPr>
      </w:pPr>
      <w:r w:rsidRPr="00203365">
        <w:rPr>
          <w:rFonts w:ascii="Arial" w:hAnsi="Arial" w:cs="Arial"/>
          <w:b/>
          <w:bCs/>
        </w:rPr>
        <w:t xml:space="preserve">Application of </w:t>
      </w:r>
      <w:r w:rsidRPr="00203365">
        <w:rPr>
          <w:rFonts w:ascii="Arial" w:eastAsia="Times New Roman" w:hAnsi="Arial" w:cs="Arial"/>
          <w:b/>
          <w:bCs/>
          <w:kern w:val="0"/>
          <w:lang w:eastAsia="zh-CN"/>
          <w14:ligatures w14:val="none"/>
        </w:rPr>
        <w:t>Ansoff Matrix</w:t>
      </w:r>
    </w:p>
    <w:p w14:paraId="2152C152" w14:textId="30C946BF" w:rsidR="00823FBB" w:rsidRPr="00823FBB" w:rsidRDefault="00823FBB" w:rsidP="00823FBB">
      <w:pPr>
        <w:spacing w:line="360" w:lineRule="auto"/>
        <w:jc w:val="both"/>
        <w:rPr>
          <w:rFonts w:ascii="Arial" w:hAnsi="Arial" w:cs="Arial"/>
        </w:rPr>
      </w:pPr>
      <w:r w:rsidRPr="00823FBB">
        <w:rPr>
          <w:rFonts w:ascii="Arial" w:hAnsi="Arial" w:cs="Arial"/>
        </w:rPr>
        <w:t>Ansoff Matrix can explain the strategic growth of Alibaba</w:t>
      </w:r>
      <w:r>
        <w:rPr>
          <w:rFonts w:ascii="Arial" w:hAnsi="Arial" w:cs="Arial"/>
        </w:rPr>
        <w:t xml:space="preserve"> </w:t>
      </w:r>
      <w:r w:rsidRPr="00823FBB">
        <w:rPr>
          <w:rFonts w:ascii="Arial" w:hAnsi="Arial" w:cs="Arial"/>
        </w:rPr>
        <w:t>by looking into penetration, development, expansion and diversification to maintain competitiveness in the international markets such as the UK</w:t>
      </w:r>
      <w:r w:rsidR="00476375">
        <w:rPr>
          <w:rFonts w:ascii="Arial" w:hAnsi="Arial" w:cs="Arial"/>
        </w:rPr>
        <w:t xml:space="preserve"> </w:t>
      </w:r>
      <w:r w:rsidR="00476375">
        <w:rPr>
          <w:rFonts w:ascii="Arial" w:eastAsia="Times New Roman" w:hAnsi="Arial" w:cs="Arial"/>
          <w:kern w:val="0"/>
          <w:lang w:eastAsia="zh-CN"/>
          <w14:ligatures w14:val="none"/>
        </w:rPr>
        <w:t>(</w:t>
      </w:r>
      <w:r w:rsidR="00476375" w:rsidRPr="00BE2824">
        <w:rPr>
          <w:rFonts w:ascii="Arial" w:eastAsia="Arial" w:hAnsi="Arial" w:cs="Arial"/>
        </w:rPr>
        <w:t>Ansoff, 1957)</w:t>
      </w:r>
      <w:r w:rsidRPr="00823FBB">
        <w:rPr>
          <w:rFonts w:ascii="Arial" w:hAnsi="Arial" w:cs="Arial"/>
        </w:rPr>
        <w:t>.</w:t>
      </w:r>
    </w:p>
    <w:p w14:paraId="6EAD40A4" w14:textId="40DB34F9" w:rsidR="00823FBB" w:rsidRPr="00823FBB" w:rsidRDefault="00823FBB" w:rsidP="00823FBB">
      <w:pPr>
        <w:spacing w:line="360" w:lineRule="auto"/>
        <w:jc w:val="both"/>
        <w:rPr>
          <w:rFonts w:ascii="Arial" w:hAnsi="Arial" w:cs="Arial"/>
        </w:rPr>
      </w:pPr>
      <w:r w:rsidRPr="00823FBB">
        <w:rPr>
          <w:rFonts w:ascii="Arial" w:hAnsi="Arial" w:cs="Arial"/>
          <w:b/>
          <w:bCs/>
        </w:rPr>
        <w:t>Market Penetration:</w:t>
      </w:r>
      <w:r w:rsidRPr="00823FBB">
        <w:rPr>
          <w:rFonts w:ascii="Arial" w:hAnsi="Arial" w:cs="Arial"/>
        </w:rPr>
        <w:t xml:space="preserve"> AliExpress enhances penetration in the UK market by using aggressive pricing and promotional activities like the Double 11, which has increased the download of apps and activity on the app to a very high level (Sensor Tower, 2024). </w:t>
      </w:r>
      <w:r w:rsidRPr="00823FBB">
        <w:rPr>
          <w:rFonts w:ascii="Arial" w:hAnsi="Arial" w:cs="Arial"/>
        </w:rPr>
        <w:lastRenderedPageBreak/>
        <w:t>It is an effective strategy in increasing short term purchase but restricting long term devotion</w:t>
      </w:r>
      <w:r w:rsidR="00556CFF">
        <w:rPr>
          <w:rFonts w:ascii="Arial" w:hAnsi="Arial" w:cs="Arial"/>
        </w:rPr>
        <w:t xml:space="preserve"> (Kotler et al., 2021)</w:t>
      </w:r>
      <w:r w:rsidRPr="00823FBB">
        <w:rPr>
          <w:rFonts w:ascii="Arial" w:hAnsi="Arial" w:cs="Arial"/>
        </w:rPr>
        <w:t>.</w:t>
      </w:r>
    </w:p>
    <w:p w14:paraId="1A0CEFDB" w14:textId="6C88FF12" w:rsidR="00823FBB" w:rsidRPr="00823FBB" w:rsidRDefault="00823FBB" w:rsidP="00823FBB">
      <w:pPr>
        <w:spacing w:line="360" w:lineRule="auto"/>
        <w:jc w:val="both"/>
        <w:rPr>
          <w:rFonts w:ascii="Arial" w:hAnsi="Arial" w:cs="Arial"/>
        </w:rPr>
      </w:pPr>
      <w:r w:rsidRPr="00823FBB">
        <w:rPr>
          <w:rFonts w:ascii="Arial" w:hAnsi="Arial" w:cs="Arial"/>
          <w:b/>
          <w:bCs/>
        </w:rPr>
        <w:t>Product Development:</w:t>
      </w:r>
      <w:r w:rsidRPr="00823FBB">
        <w:rPr>
          <w:rFonts w:ascii="Arial" w:hAnsi="Arial" w:cs="Arial"/>
        </w:rPr>
        <w:t xml:space="preserve"> Alibaba incorporates the use of AI driven recommendation systems and seller tools to enhance the functionality of the platform. Nevertheless, these advances are in the form of incremental development and inferior to the competitors (Rahman, 2024).</w:t>
      </w:r>
    </w:p>
    <w:p w14:paraId="0D40CAD5" w14:textId="0814E56E" w:rsidR="00823FBB" w:rsidRPr="00823FBB" w:rsidRDefault="00823FBB" w:rsidP="00823FBB">
      <w:pPr>
        <w:spacing w:line="360" w:lineRule="auto"/>
        <w:jc w:val="both"/>
        <w:rPr>
          <w:rFonts w:ascii="Arial" w:hAnsi="Arial" w:cs="Arial"/>
        </w:rPr>
      </w:pPr>
      <w:r w:rsidRPr="00823FBB">
        <w:rPr>
          <w:rFonts w:ascii="Arial" w:hAnsi="Arial" w:cs="Arial"/>
          <w:b/>
          <w:bCs/>
        </w:rPr>
        <w:t>Market Development:</w:t>
      </w:r>
      <w:r w:rsidRPr="00823FBB">
        <w:rPr>
          <w:rFonts w:ascii="Arial" w:hAnsi="Arial" w:cs="Arial"/>
        </w:rPr>
        <w:t xml:space="preserve"> AliExpress actively expands in Europe with the enhancements of cross border logistics including accelerated delivery programmes, which makes the company stronger within the UK market (Market Data Forecast, 2025).</w:t>
      </w:r>
    </w:p>
    <w:p w14:paraId="1578F6A0" w14:textId="0FF6BF48" w:rsidR="0036311A" w:rsidRPr="00BC2A3C" w:rsidRDefault="00823FBB" w:rsidP="00823FBB">
      <w:pPr>
        <w:spacing w:line="360" w:lineRule="auto"/>
        <w:jc w:val="both"/>
        <w:rPr>
          <w:rFonts w:ascii="Arial" w:hAnsi="Arial" w:cs="Arial"/>
          <w:b/>
          <w:bCs/>
        </w:rPr>
      </w:pPr>
      <w:r w:rsidRPr="00823FBB">
        <w:rPr>
          <w:rFonts w:ascii="Arial" w:hAnsi="Arial" w:cs="Arial"/>
          <w:b/>
          <w:bCs/>
        </w:rPr>
        <w:t>Diversification:</w:t>
      </w:r>
      <w:r w:rsidRPr="00823FBB">
        <w:rPr>
          <w:rFonts w:ascii="Arial" w:hAnsi="Arial" w:cs="Arial"/>
        </w:rPr>
        <w:t xml:space="preserve"> Alibaba uses wider ecosystem, such as logistics and digital service, assisted by organisational restructuring, to support global scalability (</w:t>
      </w:r>
      <w:proofErr w:type="spellStart"/>
      <w:r w:rsidRPr="00823FBB">
        <w:rPr>
          <w:rFonts w:ascii="Arial" w:hAnsi="Arial" w:cs="Arial"/>
        </w:rPr>
        <w:t>TechNode</w:t>
      </w:r>
      <w:proofErr w:type="spellEnd"/>
      <w:r w:rsidRPr="00823FBB">
        <w:rPr>
          <w:rFonts w:ascii="Arial" w:hAnsi="Arial" w:cs="Arial"/>
        </w:rPr>
        <w:t>, 2024). Nonetheless, its influence of diversification in the UK is rather short</w:t>
      </w:r>
      <w:r w:rsidR="0036311A" w:rsidRPr="00BC2A3C">
        <w:rPr>
          <w:rFonts w:ascii="Arial" w:hAnsi="Arial" w:cs="Arial"/>
        </w:rPr>
        <w:t>.</w:t>
      </w:r>
    </w:p>
    <w:p w14:paraId="1D208018" w14:textId="35EC7C60" w:rsidR="0036311A" w:rsidRPr="00823FBB" w:rsidRDefault="0036311A" w:rsidP="00BC2A3C">
      <w:pPr>
        <w:spacing w:line="360" w:lineRule="auto"/>
        <w:jc w:val="both"/>
        <w:rPr>
          <w:rFonts w:ascii="Arial" w:hAnsi="Arial" w:cs="Arial"/>
          <w:b/>
          <w:bCs/>
        </w:rPr>
      </w:pPr>
      <w:r w:rsidRPr="00823FBB">
        <w:rPr>
          <w:rFonts w:ascii="Arial" w:hAnsi="Arial" w:cs="Arial"/>
          <w:b/>
          <w:bCs/>
        </w:rPr>
        <w:t>Industry Examples Supporting Strategic Response</w:t>
      </w:r>
    </w:p>
    <w:p w14:paraId="6C354064" w14:textId="77777777" w:rsidR="00476375" w:rsidRPr="00476375" w:rsidRDefault="00476375" w:rsidP="00476375">
      <w:pPr>
        <w:spacing w:line="360" w:lineRule="auto"/>
        <w:jc w:val="both"/>
        <w:rPr>
          <w:rFonts w:ascii="Arial" w:hAnsi="Arial" w:cs="Arial"/>
        </w:rPr>
      </w:pPr>
      <w:r w:rsidRPr="00476375">
        <w:rPr>
          <w:rFonts w:ascii="Arial" w:hAnsi="Arial" w:cs="Arial"/>
        </w:rPr>
        <w:t xml:space="preserve">The competitive strategy of Alibaba in the UK is observed in the market behaviours and performance measures. Its differentiation with other fast rising models like </w:t>
      </w:r>
      <w:proofErr w:type="spellStart"/>
      <w:r w:rsidRPr="00476375">
        <w:rPr>
          <w:rFonts w:ascii="Arial" w:hAnsi="Arial" w:cs="Arial"/>
        </w:rPr>
        <w:t>Temu</w:t>
      </w:r>
      <w:proofErr w:type="spellEnd"/>
      <w:r w:rsidRPr="00476375">
        <w:rPr>
          <w:rFonts w:ascii="Arial" w:hAnsi="Arial" w:cs="Arial"/>
        </w:rPr>
        <w:t xml:space="preserve"> and </w:t>
      </w:r>
      <w:proofErr w:type="spellStart"/>
      <w:r w:rsidRPr="00476375">
        <w:rPr>
          <w:rFonts w:ascii="Arial" w:hAnsi="Arial" w:cs="Arial"/>
        </w:rPr>
        <w:t>Shein</w:t>
      </w:r>
      <w:proofErr w:type="spellEnd"/>
      <w:r w:rsidRPr="00476375">
        <w:rPr>
          <w:rFonts w:ascii="Arial" w:hAnsi="Arial" w:cs="Arial"/>
        </w:rPr>
        <w:t xml:space="preserve"> is how cross border low price retail models are redefining consumer segments especially to the buyers who are cost conscious (</w:t>
      </w:r>
      <w:proofErr w:type="spellStart"/>
      <w:r w:rsidRPr="00476375">
        <w:rPr>
          <w:rFonts w:ascii="Arial" w:hAnsi="Arial" w:cs="Arial"/>
        </w:rPr>
        <w:t>Yallabena</w:t>
      </w:r>
      <w:proofErr w:type="spellEnd"/>
      <w:r w:rsidRPr="00476375">
        <w:rPr>
          <w:rFonts w:ascii="Arial" w:hAnsi="Arial" w:cs="Arial"/>
        </w:rPr>
        <w:t>, 2025). This suggests that AliExpress can scale its demand despite structural disadvantages.</w:t>
      </w:r>
    </w:p>
    <w:p w14:paraId="1F561B17" w14:textId="672DBC27" w:rsidR="00476375" w:rsidRPr="00476375" w:rsidRDefault="00476375" w:rsidP="00476375">
      <w:pPr>
        <w:spacing w:line="360" w:lineRule="auto"/>
        <w:jc w:val="both"/>
        <w:rPr>
          <w:rFonts w:ascii="Arial" w:hAnsi="Arial" w:cs="Arial"/>
        </w:rPr>
      </w:pPr>
      <w:r w:rsidRPr="00476375">
        <w:rPr>
          <w:rFonts w:ascii="Arial" w:hAnsi="Arial" w:cs="Arial"/>
        </w:rPr>
        <w:t>One such example is its performance at the Double 11 Shopping Festival where the high download rankings in the UK serve to illustrate the effectiveness of targeted and data driven campaigns in generating high traffic and short-term engagement (</w:t>
      </w:r>
      <w:proofErr w:type="spellStart"/>
      <w:r w:rsidRPr="00476375">
        <w:rPr>
          <w:rFonts w:ascii="Arial" w:hAnsi="Arial" w:cs="Arial"/>
        </w:rPr>
        <w:t>Agus</w:t>
      </w:r>
      <w:proofErr w:type="spellEnd"/>
      <w:r w:rsidRPr="00476375">
        <w:rPr>
          <w:rFonts w:ascii="Arial" w:hAnsi="Arial" w:cs="Arial"/>
        </w:rPr>
        <w:t xml:space="preserve"> Putra et al.</w:t>
      </w:r>
      <w:r>
        <w:rPr>
          <w:rFonts w:ascii="Arial" w:hAnsi="Arial" w:cs="Arial"/>
        </w:rPr>
        <w:t xml:space="preserve">, </w:t>
      </w:r>
      <w:r w:rsidRPr="00476375">
        <w:rPr>
          <w:rFonts w:ascii="Arial" w:hAnsi="Arial" w:cs="Arial"/>
        </w:rPr>
        <w:t>2024). This strengthens its dependency on the intensity of the promotions as opposed to the enduring differentiation.</w:t>
      </w:r>
    </w:p>
    <w:p w14:paraId="2937685A" w14:textId="77777777" w:rsidR="00476375" w:rsidRPr="00476375" w:rsidRDefault="00476375" w:rsidP="00476375">
      <w:pPr>
        <w:spacing w:line="360" w:lineRule="auto"/>
        <w:jc w:val="both"/>
        <w:rPr>
          <w:rFonts w:ascii="Arial" w:hAnsi="Arial" w:cs="Arial"/>
        </w:rPr>
      </w:pPr>
      <w:r w:rsidRPr="00476375">
        <w:rPr>
          <w:rFonts w:ascii="Arial" w:hAnsi="Arial" w:cs="Arial"/>
        </w:rPr>
        <w:t>Also, the shift to a decentralised organisational structure of Alibaba reflects an endeavour to enhance responsiveness and innovation within global markets (</w:t>
      </w:r>
      <w:proofErr w:type="spellStart"/>
      <w:r w:rsidRPr="00476375">
        <w:rPr>
          <w:rFonts w:ascii="Arial" w:hAnsi="Arial" w:cs="Arial"/>
        </w:rPr>
        <w:t>TechNode</w:t>
      </w:r>
      <w:proofErr w:type="spellEnd"/>
      <w:r w:rsidRPr="00476375">
        <w:rPr>
          <w:rFonts w:ascii="Arial" w:hAnsi="Arial" w:cs="Arial"/>
        </w:rPr>
        <w:t>, 2024). Nevertheless, functional results are still disproportionate especially the aspect of reliability of logistics and building of trust in the UK environment.</w:t>
      </w:r>
    </w:p>
    <w:p w14:paraId="13F69547" w14:textId="5F679312" w:rsidR="00334B6C" w:rsidRPr="00BC2A3C" w:rsidRDefault="00476375" w:rsidP="00476375">
      <w:pPr>
        <w:spacing w:line="360" w:lineRule="auto"/>
        <w:jc w:val="both"/>
        <w:rPr>
          <w:rFonts w:ascii="Arial" w:hAnsi="Arial" w:cs="Arial"/>
          <w:b/>
          <w:bCs/>
        </w:rPr>
      </w:pPr>
      <w:r w:rsidRPr="00476375">
        <w:rPr>
          <w:rFonts w:ascii="Arial" w:hAnsi="Arial" w:cs="Arial"/>
        </w:rPr>
        <w:t>All these illustrate the idea that amidst scale and visibility, Alibaba shows limited competitive impact due to execution gaps</w:t>
      </w:r>
      <w:r w:rsidR="00334B6C" w:rsidRPr="00BC2A3C">
        <w:rPr>
          <w:rFonts w:ascii="Arial" w:hAnsi="Arial" w:cs="Arial"/>
        </w:rPr>
        <w:t>.</w:t>
      </w:r>
    </w:p>
    <w:p w14:paraId="39E26403" w14:textId="52206F96" w:rsidR="00F4799C" w:rsidRPr="00BC2A3C" w:rsidRDefault="00F4799C" w:rsidP="00BC2A3C">
      <w:pPr>
        <w:pStyle w:val="Heading1"/>
        <w:spacing w:line="360" w:lineRule="auto"/>
        <w:jc w:val="both"/>
        <w:rPr>
          <w:rFonts w:ascii="Arial" w:hAnsi="Arial" w:cs="Arial"/>
          <w:b/>
          <w:bCs/>
          <w:sz w:val="32"/>
          <w:szCs w:val="32"/>
        </w:rPr>
      </w:pPr>
      <w:bookmarkStart w:id="12" w:name="_Toc225502951"/>
      <w:r w:rsidRPr="00BC2A3C">
        <w:rPr>
          <w:rFonts w:ascii="Arial" w:hAnsi="Arial" w:cs="Arial"/>
          <w:b/>
          <w:bCs/>
          <w:sz w:val="32"/>
          <w:szCs w:val="32"/>
        </w:rPr>
        <w:t>4. Conclusion</w:t>
      </w:r>
      <w:bookmarkEnd w:id="12"/>
      <w:r w:rsidRPr="00BC2A3C">
        <w:rPr>
          <w:rFonts w:ascii="Arial" w:hAnsi="Arial" w:cs="Arial"/>
          <w:b/>
          <w:bCs/>
          <w:sz w:val="32"/>
          <w:szCs w:val="32"/>
        </w:rPr>
        <w:t xml:space="preserve"> </w:t>
      </w:r>
    </w:p>
    <w:p w14:paraId="784573EA" w14:textId="0A40E06D" w:rsidR="00F4799C" w:rsidRPr="00A178E1" w:rsidRDefault="00A178E1" w:rsidP="00A178E1">
      <w:pPr>
        <w:spacing w:before="100" w:beforeAutospacing="1" w:after="100" w:afterAutospacing="1" w:line="360" w:lineRule="auto"/>
        <w:jc w:val="both"/>
        <w:rPr>
          <w:rFonts w:ascii="Arial" w:hAnsi="Arial" w:cs="Arial"/>
        </w:rPr>
      </w:pPr>
      <w:r w:rsidRPr="00A178E1">
        <w:rPr>
          <w:rFonts w:ascii="Arial" w:hAnsi="Arial" w:cs="Arial"/>
        </w:rPr>
        <w:t xml:space="preserve">This report has critically evaluated the macro marketing environment of UK e commerce industry with respect to the technological and legal aspects and assessed </w:t>
      </w:r>
      <w:r w:rsidRPr="00A178E1">
        <w:rPr>
          <w:rFonts w:ascii="Arial" w:hAnsi="Arial" w:cs="Arial"/>
        </w:rPr>
        <w:lastRenderedPageBreak/>
        <w:t>the strategic responses of Amazon and Alibaba. The results reveal that the technological development is one of the driving forces of competitive difference with technology, and the operational limits are formed by regulatory evolution of the frames where the firms can compete. As the first mover, Amazon makes use of superior technology capacities and already developed compliance frameworks to transform the external forces to strategic benefits. Alibaba, in its turn, is a follower and hence operates with a more reactive strategy, using cost efficiency and incremental gains, which restricts its capacity to succeed to differentiation over time.</w:t>
      </w:r>
      <w:r>
        <w:rPr>
          <w:rFonts w:ascii="Arial" w:hAnsi="Arial" w:cs="Arial"/>
        </w:rPr>
        <w:t xml:space="preserve"> </w:t>
      </w:r>
      <w:r w:rsidRPr="00A178E1">
        <w:rPr>
          <w:rFonts w:ascii="Arial" w:hAnsi="Arial" w:cs="Arial"/>
        </w:rPr>
        <w:t>The strategic orientation being different is further noted with the application of the Growth Matrix of Ansoff. Amazon has a multidimensional growth strategy where it involves penetration, development, and diversification compared to Alibaba that has a more oriented approach of penetrating and expanding the market.</w:t>
      </w:r>
      <w:r>
        <w:rPr>
          <w:rFonts w:ascii="Arial" w:hAnsi="Arial" w:cs="Arial"/>
        </w:rPr>
        <w:t xml:space="preserve"> </w:t>
      </w:r>
      <w:r w:rsidRPr="00A178E1">
        <w:rPr>
          <w:rFonts w:ascii="Arial" w:hAnsi="Arial" w:cs="Arial"/>
        </w:rPr>
        <w:t xml:space="preserve">All in all, the discussion reveals that </w:t>
      </w:r>
      <w:r>
        <w:rPr>
          <w:rFonts w:ascii="Arial" w:hAnsi="Arial" w:cs="Arial"/>
        </w:rPr>
        <w:t xml:space="preserve">macro </w:t>
      </w:r>
      <w:r w:rsidRPr="00A178E1">
        <w:rPr>
          <w:rFonts w:ascii="Arial" w:hAnsi="Arial" w:cs="Arial"/>
        </w:rPr>
        <w:t>environmental scanning is a key factor in the maintenance of competitiveness in the dynamic markets. Companies that seek to anticipate and address pressure posed by external factors is at a better position to continue benefiting, but those that use the response strategy have structural limits. Marketing responses that are adaptive therefore cannot be optional but are a necessity towards long term strategic success in a changing e commerce world</w:t>
      </w:r>
      <w:r w:rsidR="00E333EF" w:rsidRPr="00BC2A3C">
        <w:rPr>
          <w:rFonts w:ascii="Arial" w:eastAsia="Times New Roman" w:hAnsi="Arial" w:cs="Arial"/>
          <w:kern w:val="0"/>
          <w:lang w:eastAsia="zh-CN"/>
          <w14:ligatures w14:val="none"/>
        </w:rPr>
        <w:t>.</w:t>
      </w:r>
    </w:p>
    <w:p w14:paraId="0AA6D594" w14:textId="77777777" w:rsidR="008E6ED3" w:rsidRPr="00BC2A3C" w:rsidRDefault="008E6ED3" w:rsidP="00BC2A3C">
      <w:pPr>
        <w:spacing w:before="100" w:beforeAutospacing="1" w:after="100" w:afterAutospacing="1" w:line="360" w:lineRule="auto"/>
        <w:jc w:val="both"/>
        <w:rPr>
          <w:rFonts w:ascii="Arial" w:eastAsia="Times New Roman" w:hAnsi="Arial" w:cs="Arial"/>
          <w:kern w:val="0"/>
          <w:lang w:eastAsia="zh-CN"/>
          <w14:ligatures w14:val="none"/>
        </w:rPr>
      </w:pPr>
    </w:p>
    <w:p w14:paraId="19F578B6"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370439C0"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1340A6C6"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77CBEF62" w14:textId="77777777" w:rsidR="00BE15E1" w:rsidRDefault="00BE15E1">
      <w:pPr>
        <w:rPr>
          <w:rFonts w:ascii="Arial" w:eastAsiaTheme="majorEastAsia" w:hAnsi="Arial" w:cs="Arial"/>
          <w:b/>
          <w:bCs/>
          <w:color w:val="0F4761" w:themeColor="accent1" w:themeShade="BF"/>
          <w:sz w:val="32"/>
          <w:szCs w:val="32"/>
        </w:rPr>
      </w:pPr>
      <w:r>
        <w:rPr>
          <w:rFonts w:ascii="Arial" w:hAnsi="Arial" w:cs="Arial"/>
          <w:b/>
          <w:bCs/>
          <w:sz w:val="32"/>
          <w:szCs w:val="32"/>
        </w:rPr>
        <w:br w:type="page"/>
      </w:r>
    </w:p>
    <w:p w14:paraId="1B7CD84A" w14:textId="40AE3FA2" w:rsidR="00F4799C" w:rsidRPr="00BC2A3C" w:rsidRDefault="00F4799C" w:rsidP="00E73758">
      <w:pPr>
        <w:pStyle w:val="Heading1"/>
        <w:rPr>
          <w:rFonts w:ascii="Arial" w:hAnsi="Arial" w:cs="Arial"/>
          <w:b/>
          <w:bCs/>
          <w:sz w:val="32"/>
          <w:szCs w:val="32"/>
        </w:rPr>
      </w:pPr>
      <w:bookmarkStart w:id="13" w:name="_Toc225502952"/>
      <w:r w:rsidRPr="00BC2A3C">
        <w:rPr>
          <w:rFonts w:ascii="Arial" w:hAnsi="Arial" w:cs="Arial"/>
          <w:b/>
          <w:bCs/>
          <w:sz w:val="32"/>
          <w:szCs w:val="32"/>
        </w:rPr>
        <w:lastRenderedPageBreak/>
        <w:t>5. References</w:t>
      </w:r>
      <w:bookmarkEnd w:id="13"/>
      <w:r w:rsidRPr="00BC2A3C">
        <w:rPr>
          <w:rFonts w:ascii="Arial" w:hAnsi="Arial" w:cs="Arial"/>
          <w:b/>
          <w:bCs/>
          <w:sz w:val="32"/>
          <w:szCs w:val="32"/>
        </w:rPr>
        <w:t xml:space="preserve"> </w:t>
      </w:r>
    </w:p>
    <w:p w14:paraId="136FE23D" w14:textId="445AC7BD"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Agus</w:t>
      </w:r>
      <w:proofErr w:type="spellEnd"/>
      <w:r w:rsidRPr="00BE2824">
        <w:rPr>
          <w:rFonts w:ascii="Arial" w:eastAsia="Arial" w:hAnsi="Arial" w:cs="Arial"/>
        </w:rPr>
        <w:t xml:space="preserve"> Putra, A., et al. (2024) '</w:t>
      </w:r>
      <w:proofErr w:type="spellStart"/>
      <w:r w:rsidRPr="00BE2824">
        <w:rPr>
          <w:rFonts w:ascii="Arial" w:eastAsia="Arial" w:hAnsi="Arial" w:cs="Arial"/>
        </w:rPr>
        <w:t>Analyzing</w:t>
      </w:r>
      <w:proofErr w:type="spellEnd"/>
      <w:r w:rsidRPr="00BE2824">
        <w:rPr>
          <w:rFonts w:ascii="Arial" w:eastAsia="Arial" w:hAnsi="Arial" w:cs="Arial"/>
        </w:rPr>
        <w:t xml:space="preserve"> Alibaba: Unveiling the strategies, business ethics, and global market expansion', International Journal of Research and Review, 11(1), pp. 575–587. Available at: </w:t>
      </w:r>
      <w:hyperlink r:id="rId16" w:history="1">
        <w:r w:rsidRPr="00BE2824">
          <w:rPr>
            <w:rStyle w:val="Hyperlink"/>
            <w:rFonts w:ascii="Arial" w:hAnsi="Arial" w:cs="Arial"/>
          </w:rPr>
          <w:t>https://www.ijrrjournal.com/IJRR_Vol.11_Issue.1_Jan2024/IJRR64.pdf</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4646F7C8" w14:textId="77777777"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Ansoff, H.I. (1957) 'Strategies for Diversification', Harvard Business Review, 35(5), pp. 113–124.</w:t>
      </w:r>
    </w:p>
    <w:p w14:paraId="2B9C8149" w14:textId="7299142C"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BCP Publication (2022) 'Competitive strategy analysis of cross-border e-commerce: AliExpress in the UK market', BM Journal. Available at: </w:t>
      </w:r>
      <w:hyperlink r:id="rId17" w:history="1">
        <w:r w:rsidRPr="00BE2824">
          <w:rPr>
            <w:rStyle w:val="Hyperlink"/>
            <w:rFonts w:ascii="Arial" w:hAnsi="Arial" w:cs="Arial"/>
          </w:rPr>
          <w:t>https://bcpublication.org/index.php/BM/article/download/3100/3053/3025</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2E1887E4" w14:textId="10E21550"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Carreño</w:t>
      </w:r>
      <w:proofErr w:type="spellEnd"/>
      <w:r w:rsidRPr="00BE2824">
        <w:rPr>
          <w:rFonts w:ascii="Arial" w:eastAsia="Arial" w:hAnsi="Arial" w:cs="Arial"/>
        </w:rPr>
        <w:t xml:space="preserve">, A.M. (2024) 'Analysis of Amazon's evolution from an online bookstore to a global tech giant', Institute for Change Leadership and Business Transformation. Available at: </w:t>
      </w:r>
      <w:hyperlink r:id="rId18" w:history="1">
        <w:r w:rsidRPr="00BE2824">
          <w:rPr>
            <w:rStyle w:val="Hyperlink"/>
            <w:rFonts w:ascii="Arial" w:hAnsi="Arial" w:cs="Arial"/>
          </w:rPr>
          <w:t>https://adolfocarreno.com/2024/12/02/analyzing-amazons-evolution-from-an-online-bookstore-to-a-global-tech-giant</w:t>
        </w:r>
      </w:hyperlink>
      <w:r w:rsidRPr="00BE2824">
        <w:rPr>
          <w:rFonts w:ascii="Arial" w:hAnsi="Arial" w:cs="Arial"/>
        </w:rPr>
        <w:t xml:space="preserve"> </w:t>
      </w:r>
      <w:r w:rsidRPr="00BE2824">
        <w:rPr>
          <w:rFonts w:ascii="Arial" w:eastAsia="Arial" w:hAnsi="Arial" w:cs="Arial"/>
        </w:rPr>
        <w:t>/ (Accessed: 2</w:t>
      </w:r>
      <w:r>
        <w:rPr>
          <w:rFonts w:ascii="Arial" w:eastAsia="Arial" w:hAnsi="Arial" w:cs="Arial"/>
        </w:rPr>
        <w:t>3</w:t>
      </w:r>
      <w:r w:rsidRPr="00BE2824">
        <w:rPr>
          <w:rFonts w:ascii="Arial" w:eastAsia="Arial" w:hAnsi="Arial" w:cs="Arial"/>
        </w:rPr>
        <w:t xml:space="preserve"> March 2026).</w:t>
      </w:r>
    </w:p>
    <w:p w14:paraId="7E21FC68" w14:textId="77777777" w:rsidR="00DE5B25" w:rsidRPr="00BE2824" w:rsidRDefault="00DE5B25" w:rsidP="00BE2824">
      <w:pPr>
        <w:spacing w:before="40" w:after="40" w:line="360" w:lineRule="auto"/>
        <w:ind w:left="720" w:hanging="720"/>
        <w:rPr>
          <w:rFonts w:ascii="Arial" w:hAnsi="Arial" w:cs="Arial"/>
        </w:rPr>
      </w:pPr>
      <w:r w:rsidRPr="00BE2824">
        <w:rPr>
          <w:rFonts w:ascii="Arial" w:hAnsi="Arial" w:cs="Arial"/>
        </w:rPr>
        <w:t xml:space="preserve">Charles, I.I. and </w:t>
      </w:r>
      <w:proofErr w:type="spellStart"/>
      <w:r w:rsidRPr="00BE2824">
        <w:rPr>
          <w:rFonts w:ascii="Arial" w:hAnsi="Arial" w:cs="Arial"/>
        </w:rPr>
        <w:t>Uford</w:t>
      </w:r>
      <w:proofErr w:type="spellEnd"/>
      <w:r w:rsidRPr="00BE2824">
        <w:rPr>
          <w:rFonts w:ascii="Arial" w:hAnsi="Arial" w:cs="Arial"/>
        </w:rPr>
        <w:t>, I.C., 2023. Comparative analysis and evaluation of business and financial performance of Amazon. Com: A three-year period critical review of exceptional success. European Journal of Business, Economics and Accountancy, 11(2), pp.69-92.</w:t>
      </w:r>
    </w:p>
    <w:p w14:paraId="78DD2607" w14:textId="73E54338"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CIPD (2023) PESTLE analysis. Available at: </w:t>
      </w:r>
      <w:hyperlink r:id="rId19" w:history="1">
        <w:r w:rsidRPr="00BE2824">
          <w:rPr>
            <w:rStyle w:val="Hyperlink"/>
            <w:rFonts w:ascii="Arial" w:hAnsi="Arial" w:cs="Arial"/>
          </w:rPr>
          <w:t>https://www.cipd.org/en/knowledge/factsheets/pestle-analysis-factsheet</w:t>
        </w:r>
      </w:hyperlink>
      <w:r w:rsidRPr="00BE2824">
        <w:rPr>
          <w:rFonts w:ascii="Arial" w:hAnsi="Arial" w:cs="Arial"/>
        </w:rPr>
        <w:t xml:space="preserve"> </w:t>
      </w:r>
      <w:r w:rsidRPr="00BE2824">
        <w:rPr>
          <w:rFonts w:ascii="Arial" w:eastAsia="Arial" w:hAnsi="Arial" w:cs="Arial"/>
        </w:rPr>
        <w:t>/ (Accessed: 2</w:t>
      </w:r>
      <w:r>
        <w:rPr>
          <w:rFonts w:ascii="Arial" w:eastAsia="Arial" w:hAnsi="Arial" w:cs="Arial"/>
        </w:rPr>
        <w:t>2</w:t>
      </w:r>
      <w:r w:rsidRPr="00BE2824">
        <w:rPr>
          <w:rFonts w:ascii="Arial" w:eastAsia="Arial" w:hAnsi="Arial" w:cs="Arial"/>
        </w:rPr>
        <w:t xml:space="preserve"> March 2026).</w:t>
      </w:r>
    </w:p>
    <w:p w14:paraId="5708CB4F" w14:textId="60667E0B"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eMarketer (2024) AliExpress: Reports, statistics and marketing trends. Available at: </w:t>
      </w:r>
      <w:hyperlink r:id="rId20" w:history="1">
        <w:r w:rsidRPr="00BE2824">
          <w:rPr>
            <w:rStyle w:val="Hyperlink"/>
            <w:rFonts w:ascii="Arial" w:hAnsi="Arial" w:cs="Arial"/>
          </w:rPr>
          <w:t>https://www.emarketer.com/topics/category/aliexpress</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076C7DC7" w14:textId="00F3B568"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Frisbi</w:t>
      </w:r>
      <w:proofErr w:type="spellEnd"/>
      <w:r w:rsidRPr="00BE2824">
        <w:rPr>
          <w:rFonts w:ascii="Arial" w:eastAsia="Arial" w:hAnsi="Arial" w:cs="Arial"/>
        </w:rPr>
        <w:t xml:space="preserve"> (2024) Comprehensive guide to Amazon UK in 2024. Available at: </w:t>
      </w:r>
      <w:hyperlink r:id="rId21" w:history="1">
        <w:r w:rsidRPr="00BE2824">
          <w:rPr>
            <w:rStyle w:val="Hyperlink"/>
            <w:rFonts w:ascii="Arial" w:hAnsi="Arial" w:cs="Arial"/>
          </w:rPr>
          <w:t>https://www.frisbi.com/blog/comprehensive-guide-to-amazon-uk-in-2024</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6821FA3B" w14:textId="43BF3835" w:rsidR="00DE5B25" w:rsidRDefault="00DE5B25" w:rsidP="00BE2824">
      <w:pPr>
        <w:spacing w:before="40" w:after="40" w:line="360" w:lineRule="auto"/>
        <w:ind w:left="720" w:hanging="720"/>
        <w:rPr>
          <w:rFonts w:ascii="Arial" w:hAnsi="Arial" w:cs="Arial"/>
        </w:rPr>
      </w:pPr>
      <w:r w:rsidRPr="00BE2824">
        <w:rPr>
          <w:rFonts w:ascii="Arial" w:hAnsi="Arial" w:cs="Arial"/>
        </w:rPr>
        <w:t xml:space="preserve">Hassel, A. and </w:t>
      </w:r>
      <w:proofErr w:type="spellStart"/>
      <w:r w:rsidRPr="00BE2824">
        <w:rPr>
          <w:rFonts w:ascii="Arial" w:hAnsi="Arial" w:cs="Arial"/>
        </w:rPr>
        <w:t>Sieker</w:t>
      </w:r>
      <w:proofErr w:type="spellEnd"/>
      <w:r w:rsidRPr="00BE2824">
        <w:rPr>
          <w:rFonts w:ascii="Arial" w:hAnsi="Arial" w:cs="Arial"/>
        </w:rPr>
        <w:t>, F., (2022). The platform effect: How Amazon changed work in logistics in Germany, the United States and the United Kingdom. European Journal of Industrial Relations, 28(3), pp.363-382.</w:t>
      </w:r>
    </w:p>
    <w:p w14:paraId="19DC171B" w14:textId="620762AD" w:rsidR="005C4258" w:rsidRPr="005C4258" w:rsidRDefault="005C4258" w:rsidP="00BE2824">
      <w:pPr>
        <w:spacing w:before="40" w:after="40" w:line="360" w:lineRule="auto"/>
        <w:ind w:left="720" w:hanging="720"/>
        <w:rPr>
          <w:rFonts w:ascii="Arial" w:hAnsi="Arial" w:cs="Arial"/>
        </w:rPr>
      </w:pPr>
      <w:r w:rsidRPr="005C4258">
        <w:rPr>
          <w:rFonts w:ascii="Arial" w:hAnsi="Arial" w:cs="Arial"/>
        </w:rPr>
        <w:lastRenderedPageBreak/>
        <w:t xml:space="preserve">HM Revenue &amp; Customs. (2020, March 11). </w:t>
      </w:r>
      <w:r w:rsidRPr="005C4258">
        <w:rPr>
          <w:rStyle w:val="Emphasis"/>
          <w:rFonts w:ascii="Arial" w:hAnsi="Arial" w:cs="Arial"/>
        </w:rPr>
        <w:t>Digital Services Tax</w:t>
      </w:r>
      <w:r w:rsidRPr="005C4258">
        <w:rPr>
          <w:rFonts w:ascii="Arial" w:hAnsi="Arial" w:cs="Arial"/>
        </w:rPr>
        <w:t xml:space="preserve">. GOV.UK. </w:t>
      </w:r>
      <w:hyperlink r:id="rId22" w:tgtFrame="_new" w:history="1">
        <w:r w:rsidRPr="005C4258">
          <w:rPr>
            <w:rStyle w:val="Hyperlink"/>
            <w:rFonts w:ascii="Arial" w:hAnsi="Arial" w:cs="Arial"/>
          </w:rPr>
          <w:t>https://www.gov.uk/government/publications/introduction-of-the-digital-services-tax/digital-services-tax</w:t>
        </w:r>
      </w:hyperlink>
    </w:p>
    <w:p w14:paraId="66081DE3" w14:textId="376F2A62" w:rsidR="0085245E" w:rsidRPr="00452B25" w:rsidRDefault="0085245E" w:rsidP="00BE2824">
      <w:pPr>
        <w:spacing w:before="40" w:after="40" w:line="360" w:lineRule="auto"/>
        <w:ind w:left="720" w:hanging="720"/>
        <w:rPr>
          <w:rFonts w:ascii="Arial" w:hAnsi="Arial" w:cs="Arial"/>
        </w:rPr>
      </w:pPr>
      <w:r w:rsidRPr="00452B25">
        <w:rPr>
          <w:rFonts w:ascii="Arial" w:hAnsi="Arial" w:cs="Arial"/>
        </w:rPr>
        <w:t xml:space="preserve">Hooley, G. J., </w:t>
      </w:r>
      <w:proofErr w:type="spellStart"/>
      <w:r w:rsidRPr="00452B25">
        <w:rPr>
          <w:rFonts w:ascii="Arial" w:hAnsi="Arial" w:cs="Arial"/>
        </w:rPr>
        <w:t>Nicoulaud</w:t>
      </w:r>
      <w:proofErr w:type="spellEnd"/>
      <w:r w:rsidRPr="00452B25">
        <w:rPr>
          <w:rFonts w:ascii="Arial" w:hAnsi="Arial" w:cs="Arial"/>
        </w:rPr>
        <w:t>, B., Rudd, J. M., &amp; Lee, N. (2020) Marketing strategy and competitive positioning. Seventh edition. Harlow, England ; Pearson.</w:t>
      </w:r>
    </w:p>
    <w:p w14:paraId="7A899973" w14:textId="77777777" w:rsidR="00DE5B25" w:rsidRDefault="00DE5B25" w:rsidP="008E6ED3">
      <w:pPr>
        <w:spacing w:line="360" w:lineRule="auto"/>
        <w:ind w:left="720" w:hanging="720"/>
        <w:jc w:val="both"/>
        <w:rPr>
          <w:rFonts w:ascii="Arial" w:hAnsi="Arial" w:cs="Arial"/>
          <w:lang w:eastAsia="zh-CN"/>
        </w:rPr>
      </w:pPr>
      <w:r w:rsidRPr="00BC2A3C">
        <w:rPr>
          <w:rFonts w:ascii="Arial" w:hAnsi="Arial" w:cs="Arial"/>
          <w:lang w:eastAsia="zh-CN"/>
        </w:rPr>
        <w:t xml:space="preserve">Kotler, P., Armstrong, G., Harris, L. and Piercy, N. (2020) Principles of marketing. 8th European </w:t>
      </w:r>
      <w:proofErr w:type="spellStart"/>
      <w:r w:rsidRPr="00BC2A3C">
        <w:rPr>
          <w:rFonts w:ascii="Arial" w:hAnsi="Arial" w:cs="Arial"/>
          <w:lang w:eastAsia="zh-CN"/>
        </w:rPr>
        <w:t>edn</w:t>
      </w:r>
      <w:proofErr w:type="spellEnd"/>
      <w:r w:rsidRPr="00BC2A3C">
        <w:rPr>
          <w:rFonts w:ascii="Arial" w:hAnsi="Arial" w:cs="Arial"/>
          <w:lang w:eastAsia="zh-CN"/>
        </w:rPr>
        <w:t>. Harlow: Pearson.</w:t>
      </w:r>
    </w:p>
    <w:p w14:paraId="18003FDC" w14:textId="22461C69" w:rsidR="0085245E" w:rsidRPr="005C4258" w:rsidRDefault="0085245E" w:rsidP="0085245E">
      <w:pPr>
        <w:spacing w:line="360" w:lineRule="auto"/>
        <w:ind w:left="720" w:hanging="720"/>
        <w:jc w:val="both"/>
        <w:rPr>
          <w:rFonts w:ascii="Arial" w:hAnsi="Arial" w:cs="Arial"/>
          <w:lang w:eastAsia="zh-CN"/>
        </w:rPr>
      </w:pPr>
      <w:r w:rsidRPr="005C4258">
        <w:rPr>
          <w:rFonts w:ascii="Arial" w:hAnsi="Arial" w:cs="Arial"/>
          <w:lang w:eastAsia="zh-CN"/>
        </w:rPr>
        <w:t xml:space="preserve">Kotler, P., Keller, K. and </w:t>
      </w:r>
      <w:proofErr w:type="spellStart"/>
      <w:r w:rsidRPr="005C4258">
        <w:rPr>
          <w:rFonts w:ascii="Arial" w:hAnsi="Arial" w:cs="Arial"/>
          <w:lang w:eastAsia="zh-CN"/>
        </w:rPr>
        <w:t>Chernev</w:t>
      </w:r>
      <w:proofErr w:type="spellEnd"/>
      <w:r w:rsidRPr="005C4258">
        <w:rPr>
          <w:rFonts w:ascii="Arial" w:hAnsi="Arial" w:cs="Arial"/>
          <w:lang w:eastAsia="zh-CN"/>
        </w:rPr>
        <w:t>, A. (2021) Marketing management. 16th ed.</w:t>
      </w:r>
    </w:p>
    <w:p w14:paraId="0BD0BFD3" w14:textId="0068932C"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Market Data Forecast (2025) Europe e-commerce market size, share, 2033. Available at: </w:t>
      </w:r>
      <w:hyperlink r:id="rId23" w:history="1">
        <w:r w:rsidRPr="00BE2824">
          <w:rPr>
            <w:rStyle w:val="Hyperlink"/>
            <w:rFonts w:ascii="Arial" w:hAnsi="Arial" w:cs="Arial"/>
          </w:rPr>
          <w:t>https://www.marketdataforecast.com/market-reports/europe-e-commerce-market</w:t>
        </w:r>
      </w:hyperlink>
      <w:r w:rsidRPr="00BE2824">
        <w:rPr>
          <w:rFonts w:ascii="Arial" w:hAnsi="Arial" w:cs="Arial"/>
        </w:rPr>
        <w:t xml:space="preserve"> </w:t>
      </w:r>
      <w:r w:rsidRPr="00BE2824">
        <w:rPr>
          <w:rFonts w:ascii="Arial" w:eastAsia="Arial" w:hAnsi="Arial" w:cs="Arial"/>
        </w:rPr>
        <w:t xml:space="preserve"> </w:t>
      </w:r>
      <w:r w:rsidRPr="00BE2824">
        <w:rPr>
          <w:rFonts w:ascii="Arial" w:hAnsi="Arial" w:cs="Arial"/>
        </w:rPr>
        <w:t xml:space="preserve"> </w:t>
      </w:r>
      <w:r w:rsidRPr="00BE2824">
        <w:rPr>
          <w:rFonts w:ascii="Arial" w:eastAsia="Arial" w:hAnsi="Arial" w:cs="Arial"/>
        </w:rPr>
        <w:t>(Accessed: 2</w:t>
      </w:r>
      <w:r>
        <w:rPr>
          <w:rFonts w:ascii="Arial" w:eastAsia="Arial" w:hAnsi="Arial" w:cs="Arial"/>
        </w:rPr>
        <w:t>3</w:t>
      </w:r>
      <w:r w:rsidRPr="00BE2824">
        <w:rPr>
          <w:rFonts w:ascii="Arial" w:eastAsia="Arial" w:hAnsi="Arial" w:cs="Arial"/>
        </w:rPr>
        <w:t xml:space="preserve"> March 2026).</w:t>
      </w:r>
    </w:p>
    <w:p w14:paraId="625BBC9F" w14:textId="2BACC02B" w:rsidR="00DE5B25" w:rsidRDefault="00DE5B25" w:rsidP="00BE2824">
      <w:pPr>
        <w:spacing w:before="40" w:after="40" w:line="360" w:lineRule="auto"/>
        <w:ind w:left="720" w:hanging="720"/>
        <w:rPr>
          <w:rFonts w:ascii="Arial" w:eastAsia="Arial" w:hAnsi="Arial" w:cs="Arial"/>
        </w:rPr>
      </w:pPr>
      <w:r w:rsidRPr="00BE2824">
        <w:rPr>
          <w:rFonts w:ascii="Arial" w:eastAsia="Arial" w:hAnsi="Arial" w:cs="Arial"/>
        </w:rPr>
        <w:t xml:space="preserve">Market Research Future (2025) UK e-commerce market industry impact insights 2035. Available at: </w:t>
      </w:r>
      <w:hyperlink r:id="rId24" w:history="1">
        <w:r w:rsidRPr="00BE2824">
          <w:rPr>
            <w:rStyle w:val="Hyperlink"/>
            <w:rFonts w:ascii="Arial" w:hAnsi="Arial" w:cs="Arial"/>
          </w:rPr>
          <w:t>https://www.marketresearchfuture.com/reports/uk-e-commerce-market-46301</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1D55053C" w14:textId="5257F244" w:rsidR="00507DD4" w:rsidRPr="00507DD4" w:rsidRDefault="00507DD4" w:rsidP="00BE2824">
      <w:pPr>
        <w:spacing w:before="40" w:after="40" w:line="360" w:lineRule="auto"/>
        <w:ind w:left="720" w:hanging="720"/>
        <w:rPr>
          <w:rFonts w:ascii="Arial" w:hAnsi="Arial" w:cs="Arial"/>
        </w:rPr>
      </w:pPr>
      <w:proofErr w:type="spellStart"/>
      <w:r w:rsidRPr="00507DD4">
        <w:rPr>
          <w:rFonts w:ascii="Arial" w:hAnsi="Arial" w:cs="Arial"/>
        </w:rPr>
        <w:t>Petrosyan</w:t>
      </w:r>
      <w:proofErr w:type="spellEnd"/>
      <w:r w:rsidRPr="00507DD4">
        <w:rPr>
          <w:rFonts w:ascii="Arial" w:hAnsi="Arial" w:cs="Arial"/>
        </w:rPr>
        <w:t xml:space="preserve">, A. (2025, February 17). </w:t>
      </w:r>
      <w:r w:rsidRPr="00507DD4">
        <w:rPr>
          <w:rStyle w:val="Emphasis"/>
          <w:rFonts w:ascii="Arial" w:hAnsi="Arial" w:cs="Arial"/>
        </w:rPr>
        <w:t>Largest fines issued for violations of GDPR 2025</w:t>
      </w:r>
      <w:r w:rsidRPr="00507DD4">
        <w:rPr>
          <w:rFonts w:ascii="Arial" w:hAnsi="Arial" w:cs="Arial"/>
        </w:rPr>
        <w:t xml:space="preserve">. Statista. Retrieved March 27, 2026, from </w:t>
      </w:r>
      <w:hyperlink r:id="rId25" w:tgtFrame="_new" w:history="1">
        <w:r w:rsidRPr="00507DD4">
          <w:rPr>
            <w:rStyle w:val="Hyperlink"/>
            <w:rFonts w:ascii="Arial" w:hAnsi="Arial" w:cs="Arial"/>
          </w:rPr>
          <w:t>https://www.statista.com/statistics/1133337/largest-fines-issued-gdpr/</w:t>
        </w:r>
      </w:hyperlink>
    </w:p>
    <w:p w14:paraId="745FF7BA" w14:textId="77777777" w:rsidR="00DE5B25" w:rsidRDefault="00DE5B25" w:rsidP="008E6ED3">
      <w:pPr>
        <w:spacing w:line="360" w:lineRule="auto"/>
        <w:ind w:left="720" w:hanging="720"/>
        <w:jc w:val="both"/>
        <w:rPr>
          <w:rFonts w:ascii="Arial" w:hAnsi="Arial" w:cs="Arial"/>
          <w:lang w:eastAsia="zh-CN"/>
        </w:rPr>
      </w:pPr>
      <w:proofErr w:type="spellStart"/>
      <w:r w:rsidRPr="006445B7">
        <w:rPr>
          <w:rFonts w:ascii="Arial" w:hAnsi="Arial" w:cs="Arial"/>
          <w:lang w:eastAsia="zh-CN"/>
        </w:rPr>
        <w:t>Priporas</w:t>
      </w:r>
      <w:proofErr w:type="spellEnd"/>
      <w:r w:rsidRPr="006445B7">
        <w:rPr>
          <w:rFonts w:ascii="Arial" w:hAnsi="Arial" w:cs="Arial"/>
          <w:lang w:eastAsia="zh-CN"/>
        </w:rPr>
        <w:t xml:space="preserve">, C.V., </w:t>
      </w:r>
      <w:proofErr w:type="spellStart"/>
      <w:r w:rsidRPr="006445B7">
        <w:rPr>
          <w:rFonts w:ascii="Arial" w:hAnsi="Arial" w:cs="Arial"/>
          <w:lang w:eastAsia="zh-CN"/>
        </w:rPr>
        <w:t>Kamenidou</w:t>
      </w:r>
      <w:proofErr w:type="spellEnd"/>
      <w:r w:rsidRPr="006445B7">
        <w:rPr>
          <w:rFonts w:ascii="Arial" w:hAnsi="Arial" w:cs="Arial"/>
          <w:lang w:eastAsia="zh-CN"/>
        </w:rPr>
        <w:t>, I., Nguyen, N. and Shams, R., 2020. The impact of the macro-environment on consumer scepticism towards cause-related marketing: Insights from an economic crisis setting. International Marketing Review, 37(5), pp.841-861.</w:t>
      </w:r>
    </w:p>
    <w:p w14:paraId="20AF7DDA" w14:textId="1AFC9751" w:rsidR="00DE5B25" w:rsidRDefault="00DE5B25" w:rsidP="00BE2824">
      <w:pPr>
        <w:spacing w:before="40" w:after="40" w:line="360" w:lineRule="auto"/>
        <w:ind w:left="720" w:hanging="720"/>
        <w:rPr>
          <w:rFonts w:ascii="Arial" w:eastAsia="Arial" w:hAnsi="Arial" w:cs="Arial"/>
        </w:rPr>
      </w:pPr>
      <w:r w:rsidRPr="00BE2824">
        <w:rPr>
          <w:rFonts w:ascii="Arial" w:eastAsia="Arial" w:hAnsi="Arial" w:cs="Arial"/>
        </w:rPr>
        <w:t xml:space="preserve">Rahman, M.S. (2024) E-commerce evolution: a strategic analysis of Alibaba's business ecosystem, SSRN. Available at: </w:t>
      </w:r>
      <w:hyperlink r:id="rId26" w:history="1">
        <w:r w:rsidRPr="00BE2824">
          <w:rPr>
            <w:rStyle w:val="Hyperlink"/>
            <w:rFonts w:ascii="Arial" w:hAnsi="Arial" w:cs="Arial"/>
          </w:rPr>
          <w:t>https://ssrn.com/abstract=5109165</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6745B7AB" w14:textId="6806C02B" w:rsidR="00AF438C" w:rsidRPr="00AF438C" w:rsidRDefault="00AF438C" w:rsidP="00BE2824">
      <w:pPr>
        <w:spacing w:before="40" w:after="40" w:line="360" w:lineRule="auto"/>
        <w:ind w:left="720" w:hanging="720"/>
        <w:rPr>
          <w:rFonts w:ascii="Arial" w:hAnsi="Arial" w:cs="Arial"/>
        </w:rPr>
      </w:pPr>
      <w:r w:rsidRPr="00AF438C">
        <w:rPr>
          <w:rFonts w:ascii="Arial" w:hAnsi="Arial" w:cs="Arial"/>
        </w:rPr>
        <w:t xml:space="preserve">Richter, F. (2024, July 4). </w:t>
      </w:r>
      <w:r w:rsidRPr="00AF438C">
        <w:rPr>
          <w:rStyle w:val="Emphasis"/>
          <w:rFonts w:ascii="Arial" w:hAnsi="Arial" w:cs="Arial"/>
        </w:rPr>
        <w:t>Amazon at 30: All grown up</w:t>
      </w:r>
      <w:r w:rsidRPr="00AF438C">
        <w:rPr>
          <w:rFonts w:ascii="Arial" w:hAnsi="Arial" w:cs="Arial"/>
        </w:rPr>
        <w:t xml:space="preserve"> [Infographic]. Statista. </w:t>
      </w:r>
      <w:hyperlink r:id="rId27" w:tgtFrame="_new" w:history="1">
        <w:r w:rsidRPr="00AF438C">
          <w:rPr>
            <w:rStyle w:val="Hyperlink"/>
            <w:rFonts w:ascii="Arial" w:hAnsi="Arial" w:cs="Arial"/>
          </w:rPr>
          <w:t>https://www.statista.com/chart/4298/amazons-long-term-growth/</w:t>
        </w:r>
      </w:hyperlink>
    </w:p>
    <w:p w14:paraId="077BE19A" w14:textId="77777777"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Ritala</w:t>
      </w:r>
      <w:proofErr w:type="spellEnd"/>
      <w:r w:rsidRPr="00BE2824">
        <w:rPr>
          <w:rFonts w:ascii="Arial" w:eastAsia="Arial" w:hAnsi="Arial" w:cs="Arial"/>
        </w:rPr>
        <w:t xml:space="preserve">, P., </w:t>
      </w:r>
      <w:proofErr w:type="spellStart"/>
      <w:r w:rsidRPr="00BE2824">
        <w:rPr>
          <w:rFonts w:ascii="Arial" w:eastAsia="Arial" w:hAnsi="Arial" w:cs="Arial"/>
        </w:rPr>
        <w:t>Golnam</w:t>
      </w:r>
      <w:proofErr w:type="spellEnd"/>
      <w:r w:rsidRPr="00BE2824">
        <w:rPr>
          <w:rFonts w:ascii="Arial" w:eastAsia="Arial" w:hAnsi="Arial" w:cs="Arial"/>
        </w:rPr>
        <w:t xml:space="preserve">, A. and </w:t>
      </w:r>
      <w:proofErr w:type="spellStart"/>
      <w:r w:rsidRPr="00BE2824">
        <w:rPr>
          <w:rFonts w:ascii="Arial" w:eastAsia="Arial" w:hAnsi="Arial" w:cs="Arial"/>
        </w:rPr>
        <w:t>Wegmann</w:t>
      </w:r>
      <w:proofErr w:type="spellEnd"/>
      <w:r w:rsidRPr="00BE2824">
        <w:rPr>
          <w:rFonts w:ascii="Arial" w:eastAsia="Arial" w:hAnsi="Arial" w:cs="Arial"/>
        </w:rPr>
        <w:t>, A. (2014) 'Coopetition-based business models: the case of Amazon.com', Industrial Marketing Management, 43(2), pp. 236–249.</w:t>
      </w:r>
    </w:p>
    <w:p w14:paraId="368A7669" w14:textId="460FDA5F"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Sensor Tower (2024) AliExpress case study: driving organic growth and store ratings improvement. Available at: </w:t>
      </w:r>
      <w:hyperlink r:id="rId28" w:history="1">
        <w:r w:rsidRPr="00BE2824">
          <w:rPr>
            <w:rStyle w:val="Hyperlink"/>
            <w:rFonts w:ascii="Arial" w:hAnsi="Arial" w:cs="Arial"/>
          </w:rPr>
          <w:t>https://sensortower.com/blog/aliexpress-case-study</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78ED6D16" w14:textId="5232FAE9"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lastRenderedPageBreak/>
        <w:t>TechNode</w:t>
      </w:r>
      <w:proofErr w:type="spellEnd"/>
      <w:r w:rsidRPr="00BE2824">
        <w:rPr>
          <w:rFonts w:ascii="Arial" w:eastAsia="Arial" w:hAnsi="Arial" w:cs="Arial"/>
        </w:rPr>
        <w:t xml:space="preserve"> (2024) Alibaba group restructures e-commerce operations, 22 November. Available at: </w:t>
      </w:r>
      <w:hyperlink r:id="rId29" w:history="1">
        <w:r w:rsidRPr="00BE2824">
          <w:rPr>
            <w:rStyle w:val="Hyperlink"/>
            <w:rFonts w:ascii="Arial" w:hAnsi="Arial" w:cs="Arial"/>
          </w:rPr>
          <w:t>https://technode.com/2024/11/22/alibaba-group-restructures-e-commerce-operations-to-boost-global-expansion/</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477EE81E" w14:textId="4CFB9C54" w:rsidR="00DE5B25" w:rsidRDefault="00DE5B25" w:rsidP="00BE2824">
      <w:pPr>
        <w:spacing w:before="40" w:after="40" w:line="360" w:lineRule="auto"/>
        <w:ind w:left="720" w:hanging="720"/>
        <w:rPr>
          <w:rFonts w:ascii="Arial" w:eastAsia="Arial" w:hAnsi="Arial" w:cs="Arial"/>
        </w:rPr>
      </w:pPr>
      <w:r w:rsidRPr="00BE2824">
        <w:rPr>
          <w:rFonts w:ascii="Arial" w:eastAsia="Arial" w:hAnsi="Arial" w:cs="Arial"/>
        </w:rPr>
        <w:t xml:space="preserve">US Department of Commerce (2025) United Kingdom: Digital economy. Available at: </w:t>
      </w:r>
      <w:hyperlink r:id="rId30" w:history="1">
        <w:r w:rsidRPr="00BE2824">
          <w:rPr>
            <w:rStyle w:val="Hyperlink"/>
            <w:rFonts w:ascii="Arial" w:hAnsi="Arial" w:cs="Arial"/>
          </w:rPr>
          <w:t>https://www.trade.gov/country-commercial-guides/united-kingdom-digital-economy</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3D9989B3" w14:textId="1591A574" w:rsidR="0085245E" w:rsidRPr="007A505B" w:rsidRDefault="0085245E" w:rsidP="00BE2824">
      <w:pPr>
        <w:spacing w:before="40" w:after="40" w:line="360" w:lineRule="auto"/>
        <w:ind w:left="720" w:hanging="720"/>
        <w:rPr>
          <w:rFonts w:ascii="Arial" w:hAnsi="Arial" w:cs="Arial"/>
        </w:rPr>
      </w:pPr>
      <w:r w:rsidRPr="007A505B">
        <w:rPr>
          <w:rFonts w:ascii="Arial" w:hAnsi="Arial" w:cs="Arial"/>
        </w:rPr>
        <w:t xml:space="preserve">Whittington, R., </w:t>
      </w:r>
      <w:proofErr w:type="spellStart"/>
      <w:r w:rsidRPr="007A505B">
        <w:rPr>
          <w:rFonts w:ascii="Arial" w:hAnsi="Arial" w:cs="Arial"/>
        </w:rPr>
        <w:t>Regnér</w:t>
      </w:r>
      <w:proofErr w:type="spellEnd"/>
      <w:r w:rsidRPr="007A505B">
        <w:rPr>
          <w:rFonts w:ascii="Arial" w:hAnsi="Arial" w:cs="Arial"/>
        </w:rPr>
        <w:t>, P., Angwin, D., Johnson, G., &amp; Scholes, K. (2023) Exploring strategy : text and cases. Thirteenth edition. Harlow, England: Pearson.</w:t>
      </w:r>
    </w:p>
    <w:p w14:paraId="6A9B9BF1" w14:textId="7C19D143"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Yallabena</w:t>
      </w:r>
      <w:proofErr w:type="spellEnd"/>
      <w:r w:rsidRPr="00BE2824">
        <w:rPr>
          <w:rFonts w:ascii="Arial" w:eastAsia="Arial" w:hAnsi="Arial" w:cs="Arial"/>
        </w:rPr>
        <w:t xml:space="preserve"> (2025) AliExpress leads UK eCommerce market with </w:t>
      </w:r>
      <w:proofErr w:type="spellStart"/>
      <w:r w:rsidRPr="00BE2824">
        <w:rPr>
          <w:rFonts w:ascii="Arial" w:eastAsia="Arial" w:hAnsi="Arial" w:cs="Arial"/>
        </w:rPr>
        <w:t>Temu</w:t>
      </w:r>
      <w:proofErr w:type="spellEnd"/>
      <w:r w:rsidRPr="00BE2824">
        <w:rPr>
          <w:rFonts w:ascii="Arial" w:eastAsia="Arial" w:hAnsi="Arial" w:cs="Arial"/>
        </w:rPr>
        <w:t xml:space="preserve">, </w:t>
      </w:r>
      <w:proofErr w:type="spellStart"/>
      <w:r w:rsidRPr="00BE2824">
        <w:rPr>
          <w:rFonts w:ascii="Arial" w:eastAsia="Arial" w:hAnsi="Arial" w:cs="Arial"/>
        </w:rPr>
        <w:t>Shein</w:t>
      </w:r>
      <w:proofErr w:type="spellEnd"/>
      <w:r w:rsidRPr="00BE2824">
        <w:rPr>
          <w:rFonts w:ascii="Arial" w:eastAsia="Arial" w:hAnsi="Arial" w:cs="Arial"/>
        </w:rPr>
        <w:t xml:space="preserve">, and </w:t>
      </w:r>
      <w:proofErr w:type="spellStart"/>
      <w:r w:rsidRPr="00BE2824">
        <w:rPr>
          <w:rFonts w:ascii="Arial" w:eastAsia="Arial" w:hAnsi="Arial" w:cs="Arial"/>
        </w:rPr>
        <w:t>TikTok</w:t>
      </w:r>
      <w:proofErr w:type="spellEnd"/>
      <w:r w:rsidRPr="00BE2824">
        <w:rPr>
          <w:rFonts w:ascii="Arial" w:eastAsia="Arial" w:hAnsi="Arial" w:cs="Arial"/>
        </w:rPr>
        <w:t xml:space="preserve"> Shop, 13 January. Available at: </w:t>
      </w:r>
      <w:hyperlink r:id="rId31" w:history="1">
        <w:r w:rsidRPr="00BE2824">
          <w:rPr>
            <w:rStyle w:val="Hyperlink"/>
            <w:rFonts w:ascii="Arial" w:hAnsi="Arial" w:cs="Arial"/>
          </w:rPr>
          <w:t>https://yallabena.com/aliexpress-leads-uk-ecommerce-dominating-cross-border-retail-with-temu-shein-tiktok-shop/</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2D71BBD1" w14:textId="77777777" w:rsidR="00BE2824" w:rsidRPr="00BC2A3C" w:rsidRDefault="00BE2824" w:rsidP="008E6ED3">
      <w:pPr>
        <w:spacing w:line="360" w:lineRule="auto"/>
        <w:ind w:left="720" w:hanging="720"/>
        <w:jc w:val="both"/>
        <w:rPr>
          <w:rFonts w:ascii="Arial" w:hAnsi="Arial" w:cs="Arial"/>
          <w:lang w:eastAsia="zh-CN"/>
        </w:rPr>
      </w:pPr>
    </w:p>
    <w:p w14:paraId="7D18DBD4" w14:textId="2855F4DC" w:rsidR="00646406" w:rsidRPr="00BC2A3C" w:rsidRDefault="00646406" w:rsidP="00A60CC1">
      <w:pPr>
        <w:rPr>
          <w:rFonts w:ascii="Arial" w:hAnsi="Arial" w:cs="Arial"/>
        </w:rPr>
      </w:pPr>
    </w:p>
    <w:sectPr w:rsidR="00646406" w:rsidRPr="00BC2A3C" w:rsidSect="001F2F35">
      <w:footerReference w:type="default" r:id="rId3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2E5DE" w14:textId="77777777" w:rsidR="002B5F97" w:rsidRDefault="002B5F97" w:rsidP="00F4799C">
      <w:r>
        <w:separator/>
      </w:r>
    </w:p>
  </w:endnote>
  <w:endnote w:type="continuationSeparator" w:id="0">
    <w:p w14:paraId="2C6D58DC" w14:textId="77777777" w:rsidR="002B5F97" w:rsidRDefault="002B5F97"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Display">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085836"/>
      <w:docPartObj>
        <w:docPartGallery w:val="Page Numbers (Bottom of Page)"/>
        <w:docPartUnique/>
      </w:docPartObj>
    </w:sdtPr>
    <w:sdtEndPr/>
    <w:sdtContent>
      <w:p w14:paraId="24DA9DDC" w14:textId="1AE6533E" w:rsidR="00F4799C" w:rsidRDefault="00F4799C">
        <w:pPr>
          <w:pStyle w:val="Foo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5F404" w14:textId="77777777" w:rsidR="002B5F97" w:rsidRDefault="002B5F97" w:rsidP="00F4799C">
      <w:r>
        <w:separator/>
      </w:r>
    </w:p>
  </w:footnote>
  <w:footnote w:type="continuationSeparator" w:id="0">
    <w:p w14:paraId="35FD48E3" w14:textId="77777777" w:rsidR="002B5F97" w:rsidRDefault="002B5F97"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26296"/>
    <w:multiLevelType w:val="hybridMultilevel"/>
    <w:tmpl w:val="408C905A"/>
    <w:lvl w:ilvl="0" w:tplc="14B85EB8">
      <w:start w:val="1"/>
      <w:numFmt w:val="decimal"/>
      <w:lvlText w:val="%1."/>
      <w:lvlJc w:val="left"/>
      <w:pPr>
        <w:ind w:left="720" w:hanging="360"/>
      </w:pPr>
      <w:rPr>
        <w:rFonts w:asciiTheme="majorHAnsi" w:hAnsiTheme="majorHAnsi" w:cstheme="majorBidi" w:hint="default"/>
        <w:b w:val="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F1D84"/>
    <w:multiLevelType w:val="hybridMultilevel"/>
    <w:tmpl w:val="8182E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34"/>
  </w:num>
  <w:num w:numId="4">
    <w:abstractNumId w:val="35"/>
  </w:num>
  <w:num w:numId="5">
    <w:abstractNumId w:val="41"/>
  </w:num>
  <w:num w:numId="6">
    <w:abstractNumId w:val="18"/>
  </w:num>
  <w:num w:numId="7">
    <w:abstractNumId w:val="2"/>
  </w:num>
  <w:num w:numId="8">
    <w:abstractNumId w:val="23"/>
  </w:num>
  <w:num w:numId="9">
    <w:abstractNumId w:val="43"/>
  </w:num>
  <w:num w:numId="10">
    <w:abstractNumId w:val="42"/>
  </w:num>
  <w:num w:numId="11">
    <w:abstractNumId w:val="6"/>
  </w:num>
  <w:num w:numId="12">
    <w:abstractNumId w:val="30"/>
  </w:num>
  <w:num w:numId="13">
    <w:abstractNumId w:val="27"/>
  </w:num>
  <w:num w:numId="14">
    <w:abstractNumId w:val="3"/>
  </w:num>
  <w:num w:numId="15">
    <w:abstractNumId w:val="44"/>
  </w:num>
  <w:num w:numId="16">
    <w:abstractNumId w:val="20"/>
  </w:num>
  <w:num w:numId="17">
    <w:abstractNumId w:val="17"/>
  </w:num>
  <w:num w:numId="18">
    <w:abstractNumId w:val="32"/>
  </w:num>
  <w:num w:numId="19">
    <w:abstractNumId w:val="9"/>
  </w:num>
  <w:num w:numId="20">
    <w:abstractNumId w:val="33"/>
  </w:num>
  <w:num w:numId="21">
    <w:abstractNumId w:val="15"/>
  </w:num>
  <w:num w:numId="22">
    <w:abstractNumId w:val="14"/>
  </w:num>
  <w:num w:numId="23">
    <w:abstractNumId w:val="10"/>
  </w:num>
  <w:num w:numId="24">
    <w:abstractNumId w:val="13"/>
  </w:num>
  <w:num w:numId="25">
    <w:abstractNumId w:val="4"/>
  </w:num>
  <w:num w:numId="26">
    <w:abstractNumId w:val="21"/>
  </w:num>
  <w:num w:numId="27">
    <w:abstractNumId w:val="7"/>
  </w:num>
  <w:num w:numId="28">
    <w:abstractNumId w:val="22"/>
  </w:num>
  <w:num w:numId="29">
    <w:abstractNumId w:val="36"/>
  </w:num>
  <w:num w:numId="30">
    <w:abstractNumId w:val="19"/>
  </w:num>
  <w:num w:numId="31">
    <w:abstractNumId w:val="31"/>
  </w:num>
  <w:num w:numId="32">
    <w:abstractNumId w:val="39"/>
  </w:num>
  <w:num w:numId="33">
    <w:abstractNumId w:val="24"/>
  </w:num>
  <w:num w:numId="34">
    <w:abstractNumId w:val="28"/>
  </w:num>
  <w:num w:numId="35">
    <w:abstractNumId w:val="26"/>
  </w:num>
  <w:num w:numId="36">
    <w:abstractNumId w:val="11"/>
  </w:num>
  <w:num w:numId="37">
    <w:abstractNumId w:val="40"/>
  </w:num>
  <w:num w:numId="38">
    <w:abstractNumId w:val="25"/>
  </w:num>
  <w:num w:numId="39">
    <w:abstractNumId w:val="1"/>
  </w:num>
  <w:num w:numId="40">
    <w:abstractNumId w:val="8"/>
  </w:num>
  <w:num w:numId="41">
    <w:abstractNumId w:val="37"/>
  </w:num>
  <w:num w:numId="42">
    <w:abstractNumId w:val="38"/>
  </w:num>
  <w:num w:numId="43">
    <w:abstractNumId w:val="5"/>
  </w:num>
  <w:num w:numId="44">
    <w:abstractNumId w:val="29"/>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16A2A"/>
    <w:rsid w:val="00033869"/>
    <w:rsid w:val="00045EDE"/>
    <w:rsid w:val="00077B4C"/>
    <w:rsid w:val="001003E8"/>
    <w:rsid w:val="00117AF3"/>
    <w:rsid w:val="00136289"/>
    <w:rsid w:val="001537F2"/>
    <w:rsid w:val="0015456B"/>
    <w:rsid w:val="00182FA5"/>
    <w:rsid w:val="001859F3"/>
    <w:rsid w:val="001C11C3"/>
    <w:rsid w:val="001E7FFA"/>
    <w:rsid w:val="001F2F35"/>
    <w:rsid w:val="00203365"/>
    <w:rsid w:val="002513DC"/>
    <w:rsid w:val="002B5F97"/>
    <w:rsid w:val="002C5C98"/>
    <w:rsid w:val="002D68FB"/>
    <w:rsid w:val="00322169"/>
    <w:rsid w:val="00325A3E"/>
    <w:rsid w:val="00334B6C"/>
    <w:rsid w:val="0036311A"/>
    <w:rsid w:val="00410D3C"/>
    <w:rsid w:val="00423514"/>
    <w:rsid w:val="00452B25"/>
    <w:rsid w:val="00463D39"/>
    <w:rsid w:val="00476375"/>
    <w:rsid w:val="004B313C"/>
    <w:rsid w:val="004F2663"/>
    <w:rsid w:val="00507DD4"/>
    <w:rsid w:val="00531A80"/>
    <w:rsid w:val="0053764D"/>
    <w:rsid w:val="005404EB"/>
    <w:rsid w:val="00556CFF"/>
    <w:rsid w:val="00574861"/>
    <w:rsid w:val="005A570C"/>
    <w:rsid w:val="005C4258"/>
    <w:rsid w:val="00617CF1"/>
    <w:rsid w:val="006445B7"/>
    <w:rsid w:val="00646406"/>
    <w:rsid w:val="00675F02"/>
    <w:rsid w:val="006A6B2D"/>
    <w:rsid w:val="006E02B2"/>
    <w:rsid w:val="007035F7"/>
    <w:rsid w:val="00704EAA"/>
    <w:rsid w:val="00736584"/>
    <w:rsid w:val="0073681E"/>
    <w:rsid w:val="0078259E"/>
    <w:rsid w:val="007A505B"/>
    <w:rsid w:val="007F1B18"/>
    <w:rsid w:val="00823FBB"/>
    <w:rsid w:val="0085245E"/>
    <w:rsid w:val="00893669"/>
    <w:rsid w:val="008B588D"/>
    <w:rsid w:val="008C35C7"/>
    <w:rsid w:val="008E6ED3"/>
    <w:rsid w:val="009600F5"/>
    <w:rsid w:val="00984C7C"/>
    <w:rsid w:val="009D49CF"/>
    <w:rsid w:val="009E58AF"/>
    <w:rsid w:val="00A178E1"/>
    <w:rsid w:val="00A233B9"/>
    <w:rsid w:val="00A60CC1"/>
    <w:rsid w:val="00A74238"/>
    <w:rsid w:val="00AB50B9"/>
    <w:rsid w:val="00AC2A60"/>
    <w:rsid w:val="00AC6613"/>
    <w:rsid w:val="00AF438C"/>
    <w:rsid w:val="00B15908"/>
    <w:rsid w:val="00BC2A3C"/>
    <w:rsid w:val="00BD1F8B"/>
    <w:rsid w:val="00BE15E1"/>
    <w:rsid w:val="00BE2824"/>
    <w:rsid w:val="00BE29C7"/>
    <w:rsid w:val="00C57D61"/>
    <w:rsid w:val="00CB01F0"/>
    <w:rsid w:val="00CF6724"/>
    <w:rsid w:val="00D56C67"/>
    <w:rsid w:val="00D86054"/>
    <w:rsid w:val="00DE5B25"/>
    <w:rsid w:val="00DE5D5B"/>
    <w:rsid w:val="00E21E02"/>
    <w:rsid w:val="00E22C8F"/>
    <w:rsid w:val="00E333EF"/>
    <w:rsid w:val="00E33606"/>
    <w:rsid w:val="00E44E8E"/>
    <w:rsid w:val="00E73758"/>
    <w:rsid w:val="00E751A4"/>
    <w:rsid w:val="00E87159"/>
    <w:rsid w:val="00EC3BED"/>
    <w:rsid w:val="00EC6978"/>
    <w:rsid w:val="00ED3D99"/>
    <w:rsid w:val="00EF5824"/>
    <w:rsid w:val="00F4799C"/>
    <w:rsid w:val="00F51DF2"/>
    <w:rsid w:val="00F57C03"/>
    <w:rsid w:val="00F700FA"/>
    <w:rsid w:val="00F8206C"/>
    <w:rsid w:val="00FB048B"/>
    <w:rsid w:val="00FB284D"/>
    <w:rsid w:val="00FB32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C3C7A81A-47B3-4C0D-8336-990E4A4DD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character" w:styleId="UnresolvedMention">
    <w:name w:val="Unresolved Mention"/>
    <w:basedOn w:val="DefaultParagraphFont"/>
    <w:uiPriority w:val="99"/>
    <w:semiHidden/>
    <w:unhideWhenUsed/>
    <w:rsid w:val="00BE29C7"/>
    <w:rPr>
      <w:color w:val="605E5C"/>
      <w:shd w:val="clear" w:color="auto" w:fill="E1DFDD"/>
    </w:rPr>
  </w:style>
  <w:style w:type="character" w:styleId="FollowedHyperlink">
    <w:name w:val="FollowedHyperlink"/>
    <w:basedOn w:val="DefaultParagraphFont"/>
    <w:uiPriority w:val="99"/>
    <w:semiHidden/>
    <w:unhideWhenUsed/>
    <w:rsid w:val="00BE29C7"/>
    <w:rPr>
      <w:color w:val="96607D" w:themeColor="followedHyperlink"/>
      <w:u w:val="single"/>
    </w:rPr>
  </w:style>
  <w:style w:type="character" w:styleId="CommentReference">
    <w:name w:val="annotation reference"/>
    <w:basedOn w:val="DefaultParagraphFont"/>
    <w:uiPriority w:val="99"/>
    <w:semiHidden/>
    <w:unhideWhenUsed/>
    <w:rsid w:val="00ED3D99"/>
    <w:rPr>
      <w:sz w:val="16"/>
      <w:szCs w:val="16"/>
    </w:rPr>
  </w:style>
  <w:style w:type="paragraph" w:styleId="CommentText">
    <w:name w:val="annotation text"/>
    <w:basedOn w:val="Normal"/>
    <w:link w:val="CommentTextChar"/>
    <w:uiPriority w:val="99"/>
    <w:semiHidden/>
    <w:unhideWhenUsed/>
    <w:rsid w:val="00ED3D99"/>
    <w:rPr>
      <w:sz w:val="20"/>
      <w:szCs w:val="20"/>
    </w:rPr>
  </w:style>
  <w:style w:type="character" w:customStyle="1" w:styleId="CommentTextChar">
    <w:name w:val="Comment Text Char"/>
    <w:basedOn w:val="DefaultParagraphFont"/>
    <w:link w:val="CommentText"/>
    <w:uiPriority w:val="99"/>
    <w:semiHidden/>
    <w:rsid w:val="00ED3D99"/>
    <w:rPr>
      <w:sz w:val="20"/>
      <w:szCs w:val="20"/>
    </w:rPr>
  </w:style>
  <w:style w:type="paragraph" w:styleId="CommentSubject">
    <w:name w:val="annotation subject"/>
    <w:basedOn w:val="CommentText"/>
    <w:next w:val="CommentText"/>
    <w:link w:val="CommentSubjectChar"/>
    <w:uiPriority w:val="99"/>
    <w:semiHidden/>
    <w:unhideWhenUsed/>
    <w:rsid w:val="00ED3D99"/>
    <w:rPr>
      <w:b/>
      <w:bCs/>
    </w:rPr>
  </w:style>
  <w:style w:type="character" w:customStyle="1" w:styleId="CommentSubjectChar">
    <w:name w:val="Comment Subject Char"/>
    <w:basedOn w:val="CommentTextChar"/>
    <w:link w:val="CommentSubject"/>
    <w:uiPriority w:val="99"/>
    <w:semiHidden/>
    <w:rsid w:val="00ED3D99"/>
    <w:rPr>
      <w:b/>
      <w:bCs/>
      <w:sz w:val="20"/>
      <w:szCs w:val="20"/>
    </w:rPr>
  </w:style>
  <w:style w:type="character" w:styleId="Emphasis">
    <w:name w:val="Emphasis"/>
    <w:basedOn w:val="DefaultParagraphFont"/>
    <w:uiPriority w:val="20"/>
    <w:qFormat/>
    <w:rsid w:val="005C42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028995447">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674960892">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019356644">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dolfocarreno.com/2024/12/02/analyzing-amazons-evolution-from-an-online-bookstore-to-a-global-tech-giant" TargetMode="External"/><Relationship Id="rId26" Type="http://schemas.openxmlformats.org/officeDocument/2006/relationships/hyperlink" Target="https://ssrn.com/abstract=5109165" TargetMode="External"/><Relationship Id="rId3" Type="http://schemas.openxmlformats.org/officeDocument/2006/relationships/styles" Target="styles.xml"/><Relationship Id="rId21" Type="http://schemas.openxmlformats.org/officeDocument/2006/relationships/hyperlink" Target="https://www.frisbi.com/blog/comprehensive-guide-to-amazon-uk-in-202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bcpublication.org/index.php/BM/article/download/3100/3053/3025" TargetMode="External"/><Relationship Id="rId25" Type="http://schemas.openxmlformats.org/officeDocument/2006/relationships/hyperlink" Target="https://www.statista.com/statistics/1133337/largest-fines-issued-gdpr/"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jrrjournal.com/IJRR_Vol.11_Issue.1_Jan2024/IJRR64.pdf" TargetMode="External"/><Relationship Id="rId20" Type="http://schemas.openxmlformats.org/officeDocument/2006/relationships/hyperlink" Target="https://www.emarketer.com/topics/category/aliexpress" TargetMode="External"/><Relationship Id="rId29" Type="http://schemas.openxmlformats.org/officeDocument/2006/relationships/hyperlink" Target="https://technode.com/2024/11/22/alibaba-group-restructures-e-commerce-operations-to-boost-global-expan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ketresearchfuture.com/reports/uk-e-commerce-market-4630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arketdataforecast.com/market-reports/europe-e-commerce-market" TargetMode="External"/><Relationship Id="rId28" Type="http://schemas.openxmlformats.org/officeDocument/2006/relationships/hyperlink" Target="https://sensortower.com/blog/aliexpress-case-study" TargetMode="External"/><Relationship Id="rId10" Type="http://schemas.openxmlformats.org/officeDocument/2006/relationships/image" Target="media/image3.png"/><Relationship Id="rId19" Type="http://schemas.openxmlformats.org/officeDocument/2006/relationships/hyperlink" Target="https://www.cipd.org/en/knowledge/factsheets/pestle-analysis-factsheet" TargetMode="External"/><Relationship Id="rId31" Type="http://schemas.openxmlformats.org/officeDocument/2006/relationships/hyperlink" Target="https://yallabena.com/aliexpress-leads-uk-ecommerce-dominating-cross-border-retail-with-temu-shein-tiktok-sho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gov.uk/government/publications/introduction-of-the-digital-services-tax/digital-services-tax" TargetMode="External"/><Relationship Id="rId27" Type="http://schemas.openxmlformats.org/officeDocument/2006/relationships/hyperlink" Target="https://www.statista.com/chart/4298/amazons-long-term-growth/" TargetMode="External"/><Relationship Id="rId30" Type="http://schemas.openxmlformats.org/officeDocument/2006/relationships/hyperlink" Target="https://www.trade.gov/country-commercial-guides/united-kingdom-digital-economy"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17</Pages>
  <Words>4062</Words>
  <Characters>23158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10</cp:revision>
  <dcterms:created xsi:type="dcterms:W3CDTF">2026-02-23T09:48:00Z</dcterms:created>
  <dcterms:modified xsi:type="dcterms:W3CDTF">2026-03-27T06:33:00Z</dcterms:modified>
</cp:coreProperties>
</file>